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6E05" w14:textId="3DBE56D2" w:rsidR="00AE036A" w:rsidRPr="0008707B" w:rsidRDefault="00101C38" w:rsidP="000014F8">
      <w:pPr>
        <w:jc w:val="both"/>
        <w:rPr>
          <w:rFonts w:ascii="Times New Roman" w:hAnsi="Times New Roman" w:cs="Times New Roman"/>
          <w:b/>
        </w:rPr>
      </w:pPr>
      <w:r w:rsidRPr="0008707B">
        <w:rPr>
          <w:rFonts w:ascii="Times New Roman" w:hAnsi="Times New Roman" w:cs="Times New Roman"/>
          <w:b/>
        </w:rPr>
        <w:t xml:space="preserve">The role of oral health related quality of life in the association between dental caries and height, </w:t>
      </w:r>
      <w:proofErr w:type="gramStart"/>
      <w:r w:rsidRPr="0008707B">
        <w:rPr>
          <w:rFonts w:ascii="Times New Roman" w:hAnsi="Times New Roman" w:cs="Times New Roman"/>
          <w:b/>
        </w:rPr>
        <w:t>weight</w:t>
      </w:r>
      <w:proofErr w:type="gramEnd"/>
      <w:r w:rsidRPr="0008707B">
        <w:rPr>
          <w:rFonts w:ascii="Times New Roman" w:hAnsi="Times New Roman" w:cs="Times New Roman"/>
          <w:b/>
        </w:rPr>
        <w:t xml:space="preserve"> and BMI among children in Bangladesh</w:t>
      </w:r>
      <w:r w:rsidR="001A7E0C" w:rsidRPr="0008707B">
        <w:rPr>
          <w:rFonts w:ascii="Times New Roman" w:hAnsi="Times New Roman" w:cs="Times New Roman"/>
          <w:b/>
        </w:rPr>
        <w:t xml:space="preserve"> </w:t>
      </w:r>
    </w:p>
    <w:p w14:paraId="60379C48" w14:textId="77777777" w:rsidR="00C15365" w:rsidRPr="0008707B" w:rsidRDefault="00C15365" w:rsidP="000014F8">
      <w:pPr>
        <w:jc w:val="both"/>
        <w:rPr>
          <w:rFonts w:ascii="Times New Roman" w:hAnsi="Times New Roman" w:cs="Times New Roman"/>
          <w:b/>
        </w:rPr>
      </w:pPr>
    </w:p>
    <w:p w14:paraId="17E9E660" w14:textId="77777777" w:rsidR="00C15365" w:rsidRPr="0008707B" w:rsidRDefault="00C15365" w:rsidP="00C15365">
      <w:pPr>
        <w:spacing w:after="200" w:line="480" w:lineRule="auto"/>
        <w:rPr>
          <w:rFonts w:ascii="Times New Roman" w:eastAsia="Calibri" w:hAnsi="Times New Roman" w:cs="Times New Roman"/>
          <w:vertAlign w:val="superscript"/>
        </w:rPr>
      </w:pPr>
      <w:r w:rsidRPr="0008707B">
        <w:rPr>
          <w:rFonts w:ascii="Times New Roman" w:eastAsia="Calibri" w:hAnsi="Times New Roman" w:cs="Times New Roman"/>
        </w:rPr>
        <w:t xml:space="preserve">Masuma </w:t>
      </w:r>
      <w:proofErr w:type="spellStart"/>
      <w:r w:rsidRPr="0008707B">
        <w:rPr>
          <w:rFonts w:ascii="Times New Roman" w:eastAsia="Calibri" w:hAnsi="Times New Roman" w:cs="Times New Roman"/>
        </w:rPr>
        <w:t>Pervin</w:t>
      </w:r>
      <w:proofErr w:type="spellEnd"/>
      <w:r w:rsidRPr="0008707B">
        <w:rPr>
          <w:rFonts w:ascii="Times New Roman" w:eastAsia="Calibri" w:hAnsi="Times New Roman" w:cs="Times New Roman"/>
        </w:rPr>
        <w:t xml:space="preserve"> Mishu</w:t>
      </w:r>
      <w:r w:rsidRPr="0008707B">
        <w:rPr>
          <w:rFonts w:ascii="Times New Roman" w:eastAsia="Calibri" w:hAnsi="Times New Roman" w:cs="Times New Roman"/>
          <w:vertAlign w:val="superscript"/>
        </w:rPr>
        <w:t>1*</w:t>
      </w:r>
      <w:r w:rsidRPr="0008707B">
        <w:rPr>
          <w:rFonts w:ascii="Times New Roman" w:eastAsia="Calibri" w:hAnsi="Times New Roman" w:cs="Times New Roman"/>
        </w:rPr>
        <w:t>, Georgios Tsakos</w:t>
      </w:r>
      <w:r w:rsidRPr="0008707B">
        <w:rPr>
          <w:rFonts w:ascii="Times New Roman" w:eastAsia="Calibri" w:hAnsi="Times New Roman" w:cs="Times New Roman"/>
          <w:vertAlign w:val="superscript"/>
        </w:rPr>
        <w:t>2</w:t>
      </w:r>
      <w:r w:rsidRPr="0008707B">
        <w:rPr>
          <w:rFonts w:ascii="Times New Roman" w:eastAsia="Calibri" w:hAnsi="Times New Roman" w:cs="Times New Roman"/>
        </w:rPr>
        <w:t>, Anja Heilmann</w:t>
      </w:r>
      <w:r w:rsidRPr="0008707B">
        <w:rPr>
          <w:rFonts w:ascii="Times New Roman" w:eastAsia="Calibri" w:hAnsi="Times New Roman" w:cs="Times New Roman"/>
          <w:vertAlign w:val="superscript"/>
        </w:rPr>
        <w:t>3</w:t>
      </w:r>
      <w:r w:rsidRPr="0008707B">
        <w:rPr>
          <w:rFonts w:ascii="Times New Roman" w:eastAsia="Calibri" w:hAnsi="Times New Roman" w:cs="Times New Roman"/>
        </w:rPr>
        <w:t>, Richard G Watt</w:t>
      </w:r>
      <w:r w:rsidRPr="0008707B">
        <w:rPr>
          <w:rFonts w:ascii="Times New Roman" w:eastAsia="Calibri" w:hAnsi="Times New Roman" w:cs="Times New Roman"/>
          <w:vertAlign w:val="superscript"/>
        </w:rPr>
        <w:t>4</w:t>
      </w:r>
    </w:p>
    <w:p w14:paraId="0337B5E3" w14:textId="77777777" w:rsidR="00C15365" w:rsidRPr="0008707B" w:rsidRDefault="00C15365" w:rsidP="00C15365">
      <w:pPr>
        <w:shd w:val="clear" w:color="auto" w:fill="FFFFFF"/>
        <w:rPr>
          <w:rFonts w:ascii="Times New Roman" w:eastAsia="Times New Roman" w:hAnsi="Times New Roman" w:cs="Times New Roman"/>
          <w:lang w:eastAsia="en-GB"/>
        </w:rPr>
      </w:pPr>
      <w:r w:rsidRPr="0008707B">
        <w:rPr>
          <w:rFonts w:ascii="Times New Roman" w:eastAsia="Times New Roman" w:hAnsi="Times New Roman" w:cs="Times New Roman"/>
          <w:vertAlign w:val="superscript"/>
          <w:lang w:eastAsia="en-GB"/>
        </w:rPr>
        <w:t>1</w:t>
      </w:r>
      <w:r w:rsidRPr="0008707B">
        <w:rPr>
          <w:rFonts w:ascii="Times New Roman" w:eastAsia="Times New Roman" w:hAnsi="Times New Roman" w:cs="Times New Roman"/>
          <w:lang w:eastAsia="en-GB"/>
        </w:rPr>
        <w:t xml:space="preserve"> Research Fellow</w:t>
      </w:r>
    </w:p>
    <w:p w14:paraId="0B49841C" w14:textId="77777777" w:rsidR="00C15365" w:rsidRPr="0008707B" w:rsidRDefault="00C15365" w:rsidP="00C15365">
      <w:pPr>
        <w:shd w:val="clear" w:color="auto" w:fill="FFFFFF"/>
        <w:rPr>
          <w:rFonts w:ascii="Times New Roman" w:eastAsia="Times New Roman" w:hAnsi="Times New Roman" w:cs="Times New Roman"/>
          <w:color w:val="000000"/>
          <w:lang w:eastAsia="en-GB"/>
        </w:rPr>
      </w:pPr>
      <w:r w:rsidRPr="0008707B">
        <w:rPr>
          <w:rFonts w:ascii="Times New Roman" w:eastAsia="Times New Roman" w:hAnsi="Times New Roman" w:cs="Times New Roman"/>
          <w:color w:val="000000"/>
          <w:lang w:eastAsia="en-GB"/>
        </w:rPr>
        <w:t xml:space="preserve">Department of Health Science, </w:t>
      </w:r>
      <w:r w:rsidRPr="0008707B">
        <w:rPr>
          <w:rFonts w:ascii="Times New Roman" w:eastAsia="Times New Roman" w:hAnsi="Times New Roman" w:cs="Times New Roman"/>
          <w:color w:val="222222"/>
          <w:lang w:eastAsia="en-GB"/>
        </w:rPr>
        <w:t>Faculty of Sciences</w:t>
      </w:r>
    </w:p>
    <w:p w14:paraId="1E5DD3F5" w14:textId="77777777" w:rsidR="00C15365" w:rsidRPr="0008707B" w:rsidRDefault="00C15365" w:rsidP="00C15365">
      <w:pPr>
        <w:shd w:val="clear" w:color="auto" w:fill="FFFFFF"/>
        <w:rPr>
          <w:rFonts w:ascii="Times New Roman" w:eastAsia="Times New Roman" w:hAnsi="Times New Roman" w:cs="Times New Roman"/>
          <w:color w:val="222222"/>
          <w:lang w:eastAsia="en-GB"/>
        </w:rPr>
      </w:pPr>
      <w:r w:rsidRPr="0008707B">
        <w:rPr>
          <w:rFonts w:ascii="Times New Roman" w:eastAsia="Times New Roman" w:hAnsi="Times New Roman" w:cs="Times New Roman"/>
          <w:color w:val="222222"/>
          <w:lang w:eastAsia="en-GB"/>
        </w:rPr>
        <w:t>University of York</w:t>
      </w:r>
    </w:p>
    <w:p w14:paraId="109927CD" w14:textId="77777777" w:rsidR="00C15365" w:rsidRPr="0008707B" w:rsidRDefault="00C15365" w:rsidP="00C15365">
      <w:pPr>
        <w:shd w:val="clear" w:color="auto" w:fill="FFFFFF"/>
        <w:rPr>
          <w:rFonts w:ascii="Times New Roman" w:eastAsia="Times New Roman" w:hAnsi="Times New Roman" w:cs="Times New Roman"/>
          <w:color w:val="222222"/>
          <w:lang w:eastAsia="en-GB"/>
        </w:rPr>
      </w:pPr>
      <w:r w:rsidRPr="0008707B">
        <w:rPr>
          <w:rFonts w:ascii="Times New Roman" w:eastAsia="Times New Roman" w:hAnsi="Times New Roman" w:cs="Times New Roman"/>
          <w:color w:val="222222"/>
          <w:lang w:eastAsia="en-GB"/>
        </w:rPr>
        <w:t>Heslington, YO10 5DD, UK</w:t>
      </w:r>
    </w:p>
    <w:p w14:paraId="5E98AAD7" w14:textId="77777777" w:rsidR="00C15365" w:rsidRPr="0008707B" w:rsidRDefault="00FA5954" w:rsidP="00C15365">
      <w:pPr>
        <w:shd w:val="clear" w:color="auto" w:fill="FFFFFF"/>
        <w:rPr>
          <w:rFonts w:ascii="Times New Roman" w:hAnsi="Times New Roman" w:cs="Times New Roman"/>
        </w:rPr>
      </w:pPr>
      <w:hyperlink r:id="rId7" w:history="1">
        <w:r w:rsidR="00C15365" w:rsidRPr="0008707B">
          <w:rPr>
            <w:rStyle w:val="Hyperlink"/>
            <w:rFonts w:ascii="Times New Roman" w:hAnsi="Times New Roman" w:cs="Times New Roman"/>
          </w:rPr>
          <w:t>masuma.mishu@york.ac.uk</w:t>
        </w:r>
      </w:hyperlink>
      <w:r w:rsidR="00C15365" w:rsidRPr="0008707B">
        <w:rPr>
          <w:rFonts w:ascii="Times New Roman" w:hAnsi="Times New Roman" w:cs="Times New Roman"/>
        </w:rPr>
        <w:t xml:space="preserve"> </w:t>
      </w:r>
      <w:r w:rsidR="00C15365" w:rsidRPr="0008707B">
        <w:rPr>
          <w:rFonts w:ascii="Times New Roman" w:eastAsia="Times New Roman" w:hAnsi="Times New Roman" w:cs="Times New Roman"/>
          <w:color w:val="000000"/>
          <w:lang w:eastAsia="en-GB"/>
        </w:rPr>
        <w:t>(correspondence*)</w:t>
      </w:r>
    </w:p>
    <w:p w14:paraId="0959A79E" w14:textId="7C277C0B" w:rsidR="007273B8" w:rsidRPr="0008707B" w:rsidRDefault="00C15365" w:rsidP="00C15365">
      <w:pPr>
        <w:shd w:val="clear" w:color="auto" w:fill="FFFFFF"/>
        <w:rPr>
          <w:rFonts w:ascii="Times New Roman" w:eastAsia="Times New Roman" w:hAnsi="Times New Roman" w:cs="Times New Roman"/>
          <w:shd w:val="clear" w:color="auto" w:fill="FFFFFF"/>
          <w:lang w:eastAsia="en-GB"/>
        </w:rPr>
      </w:pPr>
      <w:r w:rsidRPr="0008707B">
        <w:rPr>
          <w:rFonts w:ascii="Times New Roman" w:eastAsia="Times New Roman" w:hAnsi="Times New Roman" w:cs="Times New Roman"/>
          <w:shd w:val="clear" w:color="auto" w:fill="FFFFFF"/>
          <w:lang w:eastAsia="en-GB"/>
        </w:rPr>
        <w:t>Web: </w:t>
      </w:r>
      <w:hyperlink r:id="rId8" w:history="1">
        <w:r w:rsidR="007273B8" w:rsidRPr="0008707B">
          <w:rPr>
            <w:rStyle w:val="Hyperlink"/>
            <w:rFonts w:ascii="Times New Roman" w:eastAsia="Times New Roman" w:hAnsi="Times New Roman" w:cs="Times New Roman"/>
            <w:shd w:val="clear" w:color="auto" w:fill="FFFFFF"/>
            <w:lang w:eastAsia="en-GB"/>
          </w:rPr>
          <w:t>https://www.york.ac.uk/healthsciences/our-staff/masuma-mishu/</w:t>
        </w:r>
      </w:hyperlink>
    </w:p>
    <w:p w14:paraId="7F684A99" w14:textId="77777777" w:rsidR="00C15365" w:rsidRPr="0008707B" w:rsidRDefault="00C15365" w:rsidP="00C15365">
      <w:pPr>
        <w:shd w:val="clear" w:color="auto" w:fill="FFFFFF"/>
        <w:spacing w:after="200" w:line="276" w:lineRule="auto"/>
        <w:rPr>
          <w:rFonts w:ascii="Times New Roman" w:eastAsia="Calibri" w:hAnsi="Times New Roman" w:cs="Times New Roman"/>
          <w:color w:val="000000"/>
        </w:rPr>
      </w:pPr>
    </w:p>
    <w:p w14:paraId="5F02C43E" w14:textId="3D397483" w:rsidR="00C15365" w:rsidRPr="0008707B" w:rsidRDefault="00C15365" w:rsidP="00C15365">
      <w:pPr>
        <w:shd w:val="clear" w:color="auto" w:fill="FFFFFF"/>
        <w:spacing w:after="200" w:line="276" w:lineRule="auto"/>
        <w:rPr>
          <w:rFonts w:ascii="Times New Roman" w:eastAsia="Calibri" w:hAnsi="Times New Roman" w:cs="Times New Roman"/>
          <w:color w:val="000000"/>
        </w:rPr>
      </w:pPr>
      <w:r w:rsidRPr="0008707B">
        <w:rPr>
          <w:rFonts w:ascii="Times New Roman" w:eastAsia="Calibri" w:hAnsi="Times New Roman" w:cs="Times New Roman"/>
          <w:color w:val="000000"/>
          <w:vertAlign w:val="superscript"/>
        </w:rPr>
        <w:t xml:space="preserve">2 </w:t>
      </w:r>
      <w:r w:rsidRPr="0008707B">
        <w:rPr>
          <w:rFonts w:ascii="Times New Roman" w:eastAsia="Calibri" w:hAnsi="Times New Roman" w:cs="Times New Roman"/>
          <w:color w:val="000000"/>
        </w:rPr>
        <w:t>Professor</w:t>
      </w:r>
    </w:p>
    <w:p w14:paraId="082F77B0" w14:textId="77777777" w:rsidR="00C15365" w:rsidRPr="0008707B" w:rsidRDefault="00C15365" w:rsidP="00C15365">
      <w:pPr>
        <w:shd w:val="clear" w:color="auto" w:fill="FFFFFF"/>
        <w:rPr>
          <w:rFonts w:ascii="Times New Roman" w:eastAsia="Times New Roman" w:hAnsi="Times New Roman" w:cs="Times New Roman"/>
          <w:color w:val="000000"/>
          <w:lang w:eastAsia="en-GB"/>
        </w:rPr>
      </w:pPr>
      <w:r w:rsidRPr="0008707B">
        <w:rPr>
          <w:rFonts w:ascii="Times New Roman" w:eastAsia="Times New Roman" w:hAnsi="Times New Roman" w:cs="Times New Roman"/>
          <w:color w:val="000000"/>
          <w:lang w:eastAsia="en-GB"/>
        </w:rPr>
        <w:t xml:space="preserve">Research Department of Epidemiology and Public Health </w:t>
      </w:r>
    </w:p>
    <w:p w14:paraId="200F4367" w14:textId="77777777" w:rsidR="00C15365" w:rsidRPr="0008707B" w:rsidRDefault="00C15365" w:rsidP="00C15365">
      <w:pPr>
        <w:shd w:val="clear" w:color="auto" w:fill="FFFFFF"/>
        <w:rPr>
          <w:rFonts w:ascii="Times New Roman" w:eastAsia="Times New Roman" w:hAnsi="Times New Roman" w:cs="Times New Roman"/>
          <w:color w:val="000000"/>
          <w:lang w:eastAsia="en-GB"/>
        </w:rPr>
      </w:pPr>
      <w:r w:rsidRPr="0008707B">
        <w:rPr>
          <w:rFonts w:ascii="Times New Roman" w:eastAsia="Times New Roman" w:hAnsi="Times New Roman" w:cs="Times New Roman"/>
          <w:color w:val="000000"/>
          <w:lang w:eastAsia="en-GB"/>
        </w:rPr>
        <w:t>University College London (UCL)</w:t>
      </w:r>
    </w:p>
    <w:p w14:paraId="04997D32" w14:textId="77777777" w:rsidR="00C15365" w:rsidRPr="0008707B" w:rsidRDefault="00C15365" w:rsidP="00C15365">
      <w:pPr>
        <w:shd w:val="clear" w:color="auto" w:fill="FFFFFF"/>
        <w:spacing w:after="200" w:line="276" w:lineRule="auto"/>
        <w:rPr>
          <w:rFonts w:ascii="Times New Roman" w:eastAsia="Times New Roman" w:hAnsi="Times New Roman" w:cs="Times New Roman"/>
          <w:color w:val="000000"/>
          <w:lang w:eastAsia="en-GB"/>
        </w:rPr>
      </w:pPr>
      <w:r w:rsidRPr="0008707B">
        <w:rPr>
          <w:rFonts w:ascii="Times New Roman" w:eastAsia="Times New Roman" w:hAnsi="Times New Roman" w:cs="Times New Roman"/>
          <w:color w:val="000000"/>
          <w:lang w:eastAsia="en-GB"/>
        </w:rPr>
        <w:t xml:space="preserve">1-19 Torrington place, London WC1E 6BT, UK                                                  </w:t>
      </w:r>
      <w:hyperlink r:id="rId9" w:history="1">
        <w:r w:rsidRPr="0008707B">
          <w:rPr>
            <w:rFonts w:ascii="Times New Roman" w:eastAsia="Times New Roman" w:hAnsi="Times New Roman" w:cs="Times New Roman"/>
            <w:color w:val="0000FF"/>
            <w:u w:val="single"/>
            <w:lang w:eastAsia="en-GB"/>
          </w:rPr>
          <w:t>g.tsakos@ucl.ac.uk</w:t>
        </w:r>
      </w:hyperlink>
    </w:p>
    <w:p w14:paraId="0F64922D" w14:textId="002016C8" w:rsidR="00C15365" w:rsidRPr="0008707B" w:rsidRDefault="00C15365" w:rsidP="00C15365">
      <w:pPr>
        <w:shd w:val="clear" w:color="auto" w:fill="FFFFFF"/>
        <w:rPr>
          <w:rFonts w:ascii="Times New Roman" w:eastAsia="Times New Roman" w:hAnsi="Times New Roman" w:cs="Times New Roman"/>
          <w:color w:val="000000"/>
          <w:vertAlign w:val="superscript"/>
          <w:lang w:eastAsia="en-GB"/>
        </w:rPr>
      </w:pPr>
      <w:r w:rsidRPr="0008707B">
        <w:rPr>
          <w:rFonts w:ascii="Times New Roman" w:eastAsia="Times New Roman" w:hAnsi="Times New Roman" w:cs="Times New Roman"/>
          <w:color w:val="000000"/>
          <w:vertAlign w:val="superscript"/>
          <w:lang w:eastAsia="en-GB"/>
        </w:rPr>
        <w:t xml:space="preserve">3 </w:t>
      </w:r>
      <w:r w:rsidR="007273B8" w:rsidRPr="0008707B">
        <w:rPr>
          <w:rFonts w:ascii="Times New Roman" w:eastAsia="Times New Roman" w:hAnsi="Times New Roman" w:cs="Times New Roman"/>
          <w:color w:val="000000"/>
          <w:lang w:eastAsia="en-GB"/>
        </w:rPr>
        <w:t xml:space="preserve">Associate </w:t>
      </w:r>
      <w:r w:rsidR="007273B8" w:rsidRPr="0008707B">
        <w:rPr>
          <w:rFonts w:ascii="Times New Roman" w:eastAsia="Calibri" w:hAnsi="Times New Roman" w:cs="Times New Roman"/>
          <w:color w:val="000000"/>
        </w:rPr>
        <w:t>Professor</w:t>
      </w:r>
    </w:p>
    <w:p w14:paraId="204885DE" w14:textId="77777777" w:rsidR="00C15365" w:rsidRPr="0008707B" w:rsidRDefault="00C15365" w:rsidP="00C15365">
      <w:pPr>
        <w:shd w:val="clear" w:color="auto" w:fill="FFFFFF"/>
        <w:rPr>
          <w:rFonts w:ascii="Times New Roman" w:eastAsia="Times New Roman" w:hAnsi="Times New Roman" w:cs="Times New Roman"/>
          <w:color w:val="000000"/>
          <w:lang w:eastAsia="en-GB"/>
        </w:rPr>
      </w:pPr>
      <w:r w:rsidRPr="0008707B">
        <w:rPr>
          <w:rFonts w:ascii="Times New Roman" w:eastAsia="Times New Roman" w:hAnsi="Times New Roman" w:cs="Times New Roman"/>
          <w:color w:val="000000"/>
          <w:lang w:eastAsia="en-GB"/>
        </w:rPr>
        <w:t xml:space="preserve">Research Department of Epidemiology and Public Health </w:t>
      </w:r>
    </w:p>
    <w:p w14:paraId="19444DFF" w14:textId="77777777" w:rsidR="00C15365" w:rsidRPr="0008707B" w:rsidRDefault="00C15365" w:rsidP="00C15365">
      <w:pPr>
        <w:shd w:val="clear" w:color="auto" w:fill="FFFFFF"/>
        <w:rPr>
          <w:rFonts w:ascii="Times New Roman" w:eastAsia="Times New Roman" w:hAnsi="Times New Roman" w:cs="Times New Roman"/>
          <w:color w:val="000000"/>
          <w:lang w:eastAsia="en-GB"/>
        </w:rPr>
      </w:pPr>
      <w:r w:rsidRPr="0008707B">
        <w:rPr>
          <w:rFonts w:ascii="Times New Roman" w:eastAsia="Times New Roman" w:hAnsi="Times New Roman" w:cs="Times New Roman"/>
          <w:color w:val="000000"/>
          <w:lang w:eastAsia="en-GB"/>
        </w:rPr>
        <w:t>University College London (UCL)</w:t>
      </w:r>
    </w:p>
    <w:p w14:paraId="6C70F9E3" w14:textId="77777777" w:rsidR="00C15365" w:rsidRPr="0008707B" w:rsidRDefault="00C15365" w:rsidP="00C15365">
      <w:pPr>
        <w:shd w:val="clear" w:color="auto" w:fill="FFFFFF"/>
        <w:spacing w:after="200" w:line="276" w:lineRule="auto"/>
        <w:rPr>
          <w:rFonts w:ascii="Times New Roman" w:eastAsia="Times New Roman" w:hAnsi="Times New Roman" w:cs="Times New Roman"/>
          <w:color w:val="000000"/>
          <w:lang w:eastAsia="en-GB"/>
        </w:rPr>
      </w:pPr>
      <w:r w:rsidRPr="0008707B">
        <w:rPr>
          <w:rFonts w:ascii="Times New Roman" w:eastAsia="Times New Roman" w:hAnsi="Times New Roman" w:cs="Times New Roman"/>
          <w:color w:val="000000"/>
          <w:lang w:eastAsia="en-GB"/>
        </w:rPr>
        <w:t xml:space="preserve">1-19 Torrington place, London WC1E 6BT, UK                                                                                                </w:t>
      </w:r>
      <w:hyperlink r:id="rId10" w:history="1">
        <w:r w:rsidRPr="0008707B">
          <w:rPr>
            <w:rFonts w:ascii="Times New Roman" w:eastAsia="Times New Roman" w:hAnsi="Times New Roman" w:cs="Times New Roman"/>
            <w:color w:val="0000FF"/>
            <w:u w:val="single"/>
            <w:lang w:eastAsia="en-GB"/>
          </w:rPr>
          <w:t>anja.heilmann@ucl.ac.uk</w:t>
        </w:r>
      </w:hyperlink>
    </w:p>
    <w:p w14:paraId="452F79E4" w14:textId="77777777" w:rsidR="00C15365" w:rsidRPr="0008707B" w:rsidRDefault="00C15365" w:rsidP="00C15365">
      <w:pPr>
        <w:shd w:val="clear" w:color="auto" w:fill="FFFFFF"/>
        <w:spacing w:after="200" w:line="276" w:lineRule="auto"/>
        <w:rPr>
          <w:rFonts w:ascii="Times New Roman" w:eastAsia="Times New Roman" w:hAnsi="Times New Roman" w:cs="Times New Roman"/>
          <w:color w:val="000000"/>
          <w:lang w:eastAsia="en-GB"/>
        </w:rPr>
      </w:pPr>
      <w:r w:rsidRPr="0008707B">
        <w:rPr>
          <w:rFonts w:ascii="Times New Roman" w:eastAsia="Times New Roman" w:hAnsi="Times New Roman" w:cs="Times New Roman"/>
          <w:color w:val="000000"/>
          <w:vertAlign w:val="superscript"/>
          <w:lang w:eastAsia="en-GB"/>
        </w:rPr>
        <w:t xml:space="preserve">4 </w:t>
      </w:r>
      <w:r w:rsidRPr="0008707B">
        <w:rPr>
          <w:rFonts w:ascii="Times New Roman" w:eastAsia="Times New Roman" w:hAnsi="Times New Roman" w:cs="Times New Roman"/>
          <w:color w:val="000000"/>
          <w:lang w:eastAsia="en-GB"/>
        </w:rPr>
        <w:t xml:space="preserve">Professor </w:t>
      </w:r>
    </w:p>
    <w:p w14:paraId="4964068E" w14:textId="77777777" w:rsidR="00C15365" w:rsidRPr="0008707B" w:rsidRDefault="00C15365" w:rsidP="00C15365">
      <w:pPr>
        <w:shd w:val="clear" w:color="auto" w:fill="FFFFFF"/>
        <w:rPr>
          <w:rFonts w:ascii="Times New Roman" w:eastAsia="Times New Roman" w:hAnsi="Times New Roman" w:cs="Times New Roman"/>
          <w:color w:val="000000"/>
          <w:lang w:eastAsia="en-GB"/>
        </w:rPr>
      </w:pPr>
      <w:r w:rsidRPr="0008707B">
        <w:rPr>
          <w:rFonts w:ascii="Times New Roman" w:eastAsia="Times New Roman" w:hAnsi="Times New Roman" w:cs="Times New Roman"/>
          <w:color w:val="000000"/>
          <w:lang w:eastAsia="en-GB"/>
        </w:rPr>
        <w:t xml:space="preserve">Research Department of Epidemiology and Public Health </w:t>
      </w:r>
    </w:p>
    <w:p w14:paraId="1D5C508D" w14:textId="77777777" w:rsidR="00C15365" w:rsidRPr="0008707B" w:rsidRDefault="00C15365" w:rsidP="00C15365">
      <w:pPr>
        <w:shd w:val="clear" w:color="auto" w:fill="FFFFFF"/>
        <w:rPr>
          <w:rFonts w:ascii="Times New Roman" w:eastAsia="Times New Roman" w:hAnsi="Times New Roman" w:cs="Times New Roman"/>
          <w:color w:val="000000"/>
          <w:lang w:eastAsia="en-GB"/>
        </w:rPr>
      </w:pPr>
      <w:r w:rsidRPr="0008707B">
        <w:rPr>
          <w:rFonts w:ascii="Times New Roman" w:eastAsia="Times New Roman" w:hAnsi="Times New Roman" w:cs="Times New Roman"/>
          <w:color w:val="000000"/>
          <w:lang w:eastAsia="en-GB"/>
        </w:rPr>
        <w:t>University College London (UCL)</w:t>
      </w:r>
    </w:p>
    <w:p w14:paraId="798AF854" w14:textId="77777777" w:rsidR="00C15365" w:rsidRPr="0008707B" w:rsidRDefault="00C15365" w:rsidP="00C15365">
      <w:pPr>
        <w:shd w:val="clear" w:color="auto" w:fill="FFFFFF"/>
        <w:spacing w:after="200" w:line="276" w:lineRule="auto"/>
        <w:rPr>
          <w:rFonts w:ascii="Times New Roman" w:eastAsia="Times New Roman" w:hAnsi="Times New Roman" w:cs="Times New Roman"/>
          <w:color w:val="000000"/>
          <w:lang w:eastAsia="en-GB"/>
        </w:rPr>
      </w:pPr>
      <w:r w:rsidRPr="0008707B">
        <w:rPr>
          <w:rFonts w:ascii="Times New Roman" w:eastAsia="Times New Roman" w:hAnsi="Times New Roman" w:cs="Times New Roman"/>
          <w:color w:val="000000"/>
          <w:lang w:eastAsia="en-GB"/>
        </w:rPr>
        <w:t xml:space="preserve">1-19 Torrington place, London WC1E 6BT, UK                                                      </w:t>
      </w:r>
      <w:hyperlink r:id="rId11" w:history="1">
        <w:r w:rsidRPr="0008707B">
          <w:rPr>
            <w:rFonts w:ascii="Times New Roman" w:eastAsia="Times New Roman" w:hAnsi="Times New Roman" w:cs="Times New Roman"/>
            <w:color w:val="0000FF"/>
            <w:u w:val="single"/>
            <w:lang w:eastAsia="en-GB"/>
          </w:rPr>
          <w:t>r.watt@ucl.ac.uk</w:t>
        </w:r>
      </w:hyperlink>
    </w:p>
    <w:p w14:paraId="636596D0" w14:textId="77777777" w:rsidR="00C15365" w:rsidRPr="00391107" w:rsidRDefault="00C15365" w:rsidP="00C15365">
      <w:pPr>
        <w:shd w:val="clear" w:color="auto" w:fill="FFFFFF"/>
        <w:rPr>
          <w:rFonts w:eastAsia="Times New Roman" w:cs="Times New Roman"/>
          <w:color w:val="000000"/>
          <w:lang w:eastAsia="en-GB"/>
        </w:rPr>
      </w:pPr>
    </w:p>
    <w:p w14:paraId="4B57A3C5" w14:textId="77777777" w:rsidR="00C15365" w:rsidRPr="00391107" w:rsidRDefault="00C15365" w:rsidP="00C15365">
      <w:pPr>
        <w:rPr>
          <w:rFonts w:cs="Times New Roman"/>
        </w:rPr>
      </w:pPr>
    </w:p>
    <w:p w14:paraId="0C18365B" w14:textId="77777777" w:rsidR="00C15365" w:rsidRPr="00C15365" w:rsidRDefault="00C15365" w:rsidP="000014F8">
      <w:pPr>
        <w:jc w:val="both"/>
        <w:rPr>
          <w:rFonts w:ascii="Times New Roman" w:hAnsi="Times New Roman" w:cs="Times New Roman"/>
          <w:sz w:val="28"/>
          <w:szCs w:val="28"/>
        </w:rPr>
      </w:pPr>
    </w:p>
    <w:p w14:paraId="1B0F8675" w14:textId="77777777" w:rsidR="00B05020" w:rsidRPr="00C15365" w:rsidRDefault="00B05020" w:rsidP="000014F8">
      <w:pPr>
        <w:jc w:val="both"/>
        <w:rPr>
          <w:rFonts w:ascii="Times New Roman" w:hAnsi="Times New Roman" w:cs="Times New Roman"/>
        </w:rPr>
      </w:pPr>
    </w:p>
    <w:p w14:paraId="1B601C1F" w14:textId="77777777" w:rsidR="007273B8" w:rsidRDefault="007273B8" w:rsidP="000014F8">
      <w:pPr>
        <w:jc w:val="both"/>
        <w:rPr>
          <w:rFonts w:ascii="Times New Roman" w:hAnsi="Times New Roman" w:cs="Times New Roman"/>
          <w:b/>
        </w:rPr>
      </w:pPr>
    </w:p>
    <w:p w14:paraId="512398D1" w14:textId="77777777" w:rsidR="007273B8" w:rsidRDefault="007273B8" w:rsidP="000014F8">
      <w:pPr>
        <w:jc w:val="both"/>
        <w:rPr>
          <w:rFonts w:ascii="Times New Roman" w:hAnsi="Times New Roman" w:cs="Times New Roman"/>
          <w:b/>
        </w:rPr>
      </w:pPr>
    </w:p>
    <w:p w14:paraId="5DAA75AC" w14:textId="77777777" w:rsidR="007273B8" w:rsidRDefault="007273B8" w:rsidP="000014F8">
      <w:pPr>
        <w:jc w:val="both"/>
        <w:rPr>
          <w:rFonts w:ascii="Times New Roman" w:hAnsi="Times New Roman" w:cs="Times New Roman"/>
          <w:b/>
        </w:rPr>
      </w:pPr>
    </w:p>
    <w:p w14:paraId="6F7128F7" w14:textId="77777777" w:rsidR="007273B8" w:rsidRDefault="007273B8" w:rsidP="000014F8">
      <w:pPr>
        <w:jc w:val="both"/>
        <w:rPr>
          <w:rFonts w:ascii="Times New Roman" w:hAnsi="Times New Roman" w:cs="Times New Roman"/>
          <w:b/>
        </w:rPr>
      </w:pPr>
    </w:p>
    <w:p w14:paraId="633D71A2" w14:textId="77777777" w:rsidR="007273B8" w:rsidRDefault="007273B8" w:rsidP="000014F8">
      <w:pPr>
        <w:jc w:val="both"/>
        <w:rPr>
          <w:rFonts w:ascii="Times New Roman" w:hAnsi="Times New Roman" w:cs="Times New Roman"/>
          <w:b/>
        </w:rPr>
      </w:pPr>
    </w:p>
    <w:p w14:paraId="473D2EE4" w14:textId="77777777" w:rsidR="007273B8" w:rsidRDefault="007273B8" w:rsidP="000014F8">
      <w:pPr>
        <w:jc w:val="both"/>
        <w:rPr>
          <w:rFonts w:ascii="Times New Roman" w:hAnsi="Times New Roman" w:cs="Times New Roman"/>
          <w:b/>
        </w:rPr>
      </w:pPr>
    </w:p>
    <w:p w14:paraId="113CAEE8" w14:textId="77777777" w:rsidR="007273B8" w:rsidRDefault="007273B8" w:rsidP="000014F8">
      <w:pPr>
        <w:jc w:val="both"/>
        <w:rPr>
          <w:rFonts w:ascii="Times New Roman" w:hAnsi="Times New Roman" w:cs="Times New Roman"/>
          <w:b/>
        </w:rPr>
      </w:pPr>
    </w:p>
    <w:p w14:paraId="600EB818" w14:textId="77777777" w:rsidR="007273B8" w:rsidRDefault="007273B8" w:rsidP="000014F8">
      <w:pPr>
        <w:jc w:val="both"/>
        <w:rPr>
          <w:rFonts w:ascii="Times New Roman" w:hAnsi="Times New Roman" w:cs="Times New Roman"/>
          <w:b/>
        </w:rPr>
      </w:pPr>
    </w:p>
    <w:p w14:paraId="2FB96B4E" w14:textId="77777777" w:rsidR="007273B8" w:rsidRDefault="007273B8" w:rsidP="000014F8">
      <w:pPr>
        <w:jc w:val="both"/>
        <w:rPr>
          <w:rFonts w:ascii="Times New Roman" w:hAnsi="Times New Roman" w:cs="Times New Roman"/>
          <w:b/>
        </w:rPr>
      </w:pPr>
    </w:p>
    <w:p w14:paraId="2AFAA88A" w14:textId="77777777" w:rsidR="009C623C" w:rsidRDefault="009C623C" w:rsidP="007273B8">
      <w:pPr>
        <w:spacing w:line="360" w:lineRule="auto"/>
        <w:jc w:val="both"/>
        <w:rPr>
          <w:rFonts w:ascii="Times New Roman" w:hAnsi="Times New Roman" w:cs="Times New Roman"/>
          <w:b/>
        </w:rPr>
      </w:pPr>
    </w:p>
    <w:p w14:paraId="0635FFD6" w14:textId="77777777" w:rsidR="00C30664" w:rsidRDefault="00C30664" w:rsidP="007273B8">
      <w:pPr>
        <w:spacing w:line="360" w:lineRule="auto"/>
        <w:jc w:val="both"/>
        <w:rPr>
          <w:rFonts w:ascii="Times New Roman" w:hAnsi="Times New Roman" w:cs="Times New Roman"/>
          <w:b/>
        </w:rPr>
      </w:pPr>
    </w:p>
    <w:p w14:paraId="13B01587" w14:textId="18A828E8" w:rsidR="005E37C7" w:rsidRPr="007273B8" w:rsidRDefault="005E37C7" w:rsidP="007273B8">
      <w:pPr>
        <w:spacing w:line="360" w:lineRule="auto"/>
        <w:jc w:val="both"/>
        <w:rPr>
          <w:rFonts w:ascii="Times New Roman" w:hAnsi="Times New Roman" w:cs="Times New Roman"/>
          <w:b/>
        </w:rPr>
      </w:pPr>
      <w:r w:rsidRPr="007273B8">
        <w:rPr>
          <w:rFonts w:ascii="Times New Roman" w:hAnsi="Times New Roman" w:cs="Times New Roman"/>
          <w:b/>
        </w:rPr>
        <w:lastRenderedPageBreak/>
        <w:t>Abstract</w:t>
      </w:r>
    </w:p>
    <w:p w14:paraId="3768F1A3" w14:textId="588FA0F4" w:rsidR="00A7574E" w:rsidRPr="00055E63" w:rsidRDefault="006C7D85" w:rsidP="00C22D04">
      <w:pPr>
        <w:spacing w:before="100" w:beforeAutospacing="1" w:after="100" w:afterAutospacing="1" w:line="360" w:lineRule="auto"/>
        <w:jc w:val="both"/>
        <w:rPr>
          <w:rFonts w:ascii="Times New Roman" w:hAnsi="Times New Roman" w:cs="Times New Roman"/>
        </w:rPr>
      </w:pPr>
      <w:r w:rsidRPr="00055E63">
        <w:rPr>
          <w:rFonts w:ascii="Times New Roman" w:hAnsi="Times New Roman" w:cs="Times New Roman"/>
        </w:rPr>
        <w:t>Objectives</w:t>
      </w:r>
      <w:r w:rsidR="000E06C3" w:rsidRPr="00055E63">
        <w:rPr>
          <w:rFonts w:ascii="Times New Roman" w:hAnsi="Times New Roman" w:cs="Times New Roman"/>
        </w:rPr>
        <w:t xml:space="preserve">: </w:t>
      </w:r>
      <w:r w:rsidR="00090A31" w:rsidRPr="00055E63">
        <w:rPr>
          <w:rFonts w:ascii="Times New Roman" w:hAnsi="Times New Roman" w:cs="Times New Roman"/>
        </w:rPr>
        <w:t>T</w:t>
      </w:r>
      <w:r w:rsidR="00F70B4D" w:rsidRPr="00055E63">
        <w:rPr>
          <w:rFonts w:ascii="Times New Roman" w:hAnsi="Times New Roman" w:cs="Times New Roman"/>
        </w:rPr>
        <w:t xml:space="preserve">o </w:t>
      </w:r>
      <w:r w:rsidR="00090A31" w:rsidRPr="00055E63">
        <w:rPr>
          <w:rFonts w:ascii="Times New Roman" w:hAnsi="Times New Roman" w:cs="Times New Roman"/>
        </w:rPr>
        <w:t xml:space="preserve">examine </w:t>
      </w:r>
      <w:r w:rsidR="00B215E1" w:rsidRPr="00055E63">
        <w:rPr>
          <w:rFonts w:ascii="Times New Roman" w:hAnsi="Times New Roman" w:cs="Times New Roman"/>
          <w:shd w:val="clear" w:color="auto" w:fill="FFFFFF"/>
        </w:rPr>
        <w:t xml:space="preserve">whether </w:t>
      </w:r>
      <w:r w:rsidR="000E06C3" w:rsidRPr="00055E63">
        <w:rPr>
          <w:rFonts w:ascii="Times New Roman" w:hAnsi="Times New Roman" w:cs="Times New Roman"/>
        </w:rPr>
        <w:t>oral health related quality of life (</w:t>
      </w:r>
      <w:proofErr w:type="spellStart"/>
      <w:r w:rsidR="00B215E1" w:rsidRPr="00055E63">
        <w:rPr>
          <w:rFonts w:ascii="Times New Roman" w:hAnsi="Times New Roman" w:cs="Times New Roman"/>
          <w:shd w:val="clear" w:color="auto" w:fill="FFFFFF"/>
        </w:rPr>
        <w:t>OHRQoL</w:t>
      </w:r>
      <w:proofErr w:type="spellEnd"/>
      <w:r w:rsidR="000E06C3" w:rsidRPr="00055E63">
        <w:rPr>
          <w:rFonts w:ascii="Times New Roman" w:hAnsi="Times New Roman" w:cs="Times New Roman"/>
          <w:shd w:val="clear" w:color="auto" w:fill="FFFFFF"/>
        </w:rPr>
        <w:t>)</w:t>
      </w:r>
      <w:r w:rsidR="006A4486" w:rsidRPr="00055E63">
        <w:rPr>
          <w:rFonts w:ascii="Times New Roman" w:hAnsi="Times New Roman" w:cs="Times New Roman"/>
          <w:shd w:val="clear" w:color="auto" w:fill="FFFFFF"/>
        </w:rPr>
        <w:t xml:space="preserve"> </w:t>
      </w:r>
      <w:r w:rsidR="00B215E1" w:rsidRPr="00055E63">
        <w:rPr>
          <w:rFonts w:ascii="Times New Roman" w:hAnsi="Times New Roman" w:cs="Times New Roman"/>
          <w:shd w:val="clear" w:color="auto" w:fill="FFFFFF"/>
        </w:rPr>
        <w:t>explained the negative associations between dental caries and anthropometric measure</w:t>
      </w:r>
      <w:r w:rsidR="00D71916" w:rsidRPr="00055E63">
        <w:rPr>
          <w:rFonts w:ascii="Times New Roman" w:hAnsi="Times New Roman" w:cs="Times New Roman"/>
          <w:shd w:val="clear" w:color="auto" w:fill="FFFFFF"/>
        </w:rPr>
        <w:t>s</w:t>
      </w:r>
      <w:r w:rsidR="00123D04" w:rsidRPr="00055E63">
        <w:rPr>
          <w:rFonts w:ascii="Times New Roman" w:hAnsi="Times New Roman" w:cs="Times New Roman"/>
          <w:shd w:val="clear" w:color="auto" w:fill="FFFFFF"/>
        </w:rPr>
        <w:t xml:space="preserve"> of child</w:t>
      </w:r>
      <w:r w:rsidR="003765DD" w:rsidRPr="00055E63">
        <w:rPr>
          <w:rFonts w:ascii="Times New Roman" w:hAnsi="Times New Roman" w:cs="Times New Roman"/>
          <w:shd w:val="clear" w:color="auto" w:fill="FFFFFF"/>
        </w:rPr>
        <w:t xml:space="preserve"> growth</w:t>
      </w:r>
      <w:r w:rsidR="00E92407" w:rsidRPr="00055E63">
        <w:rPr>
          <w:rFonts w:ascii="Times New Roman" w:hAnsi="Times New Roman" w:cs="Times New Roman"/>
          <w:shd w:val="clear" w:color="auto" w:fill="FFFFFF"/>
        </w:rPr>
        <w:t xml:space="preserve"> </w:t>
      </w:r>
      <w:r w:rsidR="00BD1EEE" w:rsidRPr="00055E63">
        <w:rPr>
          <w:rFonts w:ascii="Times New Roman" w:hAnsi="Times New Roman" w:cs="Times New Roman"/>
          <w:shd w:val="clear" w:color="auto" w:fill="FFFFFF"/>
        </w:rPr>
        <w:t xml:space="preserve">among </w:t>
      </w:r>
      <w:r w:rsidR="008F77BD" w:rsidRPr="00055E63">
        <w:rPr>
          <w:rFonts w:ascii="Times New Roman" w:hAnsi="Times New Roman" w:cs="Times New Roman"/>
        </w:rPr>
        <w:t xml:space="preserve">a sample of 5-9-years-old children in Dhaka, </w:t>
      </w:r>
      <w:r w:rsidR="008F77BD" w:rsidRPr="00055E63">
        <w:rPr>
          <w:rFonts w:ascii="Times New Roman" w:hAnsi="Times New Roman" w:cs="Times New Roman"/>
          <w:shd w:val="clear" w:color="auto" w:fill="FFFFFF"/>
        </w:rPr>
        <w:t>Bangladesh</w:t>
      </w:r>
      <w:r w:rsidR="00F32983" w:rsidRPr="00055E63">
        <w:rPr>
          <w:rFonts w:ascii="Times New Roman" w:hAnsi="Times New Roman" w:cs="Times New Roman"/>
          <w:shd w:val="clear" w:color="auto" w:fill="FFFFFF"/>
        </w:rPr>
        <w:t>,</w:t>
      </w:r>
      <w:r w:rsidR="00BD1EEE" w:rsidRPr="00055E63">
        <w:rPr>
          <w:rFonts w:ascii="Times New Roman" w:hAnsi="Times New Roman" w:cs="Times New Roman"/>
          <w:shd w:val="clear" w:color="auto" w:fill="FFFFFF"/>
        </w:rPr>
        <w:t xml:space="preserve"> </w:t>
      </w:r>
      <w:r w:rsidR="00E92407" w:rsidRPr="00055E63">
        <w:rPr>
          <w:rFonts w:ascii="Times New Roman" w:hAnsi="Times New Roman" w:cs="Times New Roman"/>
          <w:shd w:val="clear" w:color="auto" w:fill="FFFFFF"/>
        </w:rPr>
        <w:t xml:space="preserve">while taking </w:t>
      </w:r>
      <w:r w:rsidR="00E92407" w:rsidRPr="00055E63">
        <w:rPr>
          <w:rFonts w:ascii="Times New Roman" w:hAnsi="Times New Roman" w:cs="Times New Roman"/>
        </w:rPr>
        <w:t xml:space="preserve">potential confounding factors (maternal education, family income, study setting, child’s birth weight, </w:t>
      </w:r>
      <w:r w:rsidR="00E92407" w:rsidRPr="00055E63">
        <w:rPr>
          <w:rFonts w:ascii="Times New Roman" w:hAnsi="Times New Roman" w:cs="Times New Roman"/>
          <w:color w:val="000000" w:themeColor="text1"/>
        </w:rPr>
        <w:t>and childhood diseases</w:t>
      </w:r>
      <w:r w:rsidR="00E92407" w:rsidRPr="00055E63">
        <w:rPr>
          <w:rFonts w:ascii="Times New Roman" w:hAnsi="Times New Roman" w:cs="Times New Roman"/>
        </w:rPr>
        <w:t>) into account</w:t>
      </w:r>
      <w:r w:rsidR="006825F0" w:rsidRPr="00055E63">
        <w:rPr>
          <w:rFonts w:ascii="Times New Roman" w:hAnsi="Times New Roman" w:cs="Times New Roman"/>
        </w:rPr>
        <w:t xml:space="preserve">. </w:t>
      </w:r>
      <w:r w:rsidR="006825F0" w:rsidRPr="00055E63">
        <w:rPr>
          <w:rFonts w:ascii="Times New Roman" w:hAnsi="Times New Roman" w:cs="Times New Roman"/>
          <w:highlight w:val="green"/>
        </w:rPr>
        <w:t>I</w:t>
      </w:r>
      <w:r w:rsidR="008E5AB7" w:rsidRPr="00055E63">
        <w:rPr>
          <w:rFonts w:ascii="Times New Roman" w:hAnsi="Times New Roman" w:cs="Times New Roman"/>
          <w:highlight w:val="green"/>
        </w:rPr>
        <w:t xml:space="preserve">n addition, </w:t>
      </w:r>
      <w:r w:rsidR="00B80BB8" w:rsidRPr="00055E63">
        <w:rPr>
          <w:rFonts w:ascii="Times New Roman" w:hAnsi="Times New Roman" w:cs="Times New Roman"/>
          <w:highlight w:val="green"/>
        </w:rPr>
        <w:t>to</w:t>
      </w:r>
      <w:r w:rsidR="005427F8" w:rsidRPr="00055E63">
        <w:rPr>
          <w:rFonts w:ascii="Times New Roman" w:hAnsi="Times New Roman" w:cs="Times New Roman"/>
          <w:highlight w:val="green"/>
        </w:rPr>
        <w:t xml:space="preserve"> test </w:t>
      </w:r>
      <w:r w:rsidR="00E742FD" w:rsidRPr="00055E63">
        <w:rPr>
          <w:rFonts w:ascii="Times New Roman" w:hAnsi="Times New Roman" w:cs="Times New Roman"/>
          <w:highlight w:val="green"/>
        </w:rPr>
        <w:t xml:space="preserve">whether </w:t>
      </w:r>
      <w:r w:rsidR="00274A30" w:rsidRPr="00055E63">
        <w:rPr>
          <w:rFonts w:ascii="Times New Roman" w:hAnsi="Times New Roman" w:cs="Times New Roman"/>
          <w:highlight w:val="green"/>
          <w:lang w:val="en-GB"/>
        </w:rPr>
        <w:t xml:space="preserve">specific </w:t>
      </w:r>
      <w:r w:rsidR="00435259" w:rsidRPr="00055E63">
        <w:rPr>
          <w:rFonts w:ascii="Times New Roman" w:hAnsi="Times New Roman" w:cs="Times New Roman"/>
          <w:highlight w:val="green"/>
          <w:lang w:val="en-GB"/>
        </w:rPr>
        <w:t>oral impacts</w:t>
      </w:r>
      <w:r w:rsidR="00274A30" w:rsidRPr="00055E63">
        <w:rPr>
          <w:rFonts w:ascii="Times New Roman" w:hAnsi="Times New Roman" w:cs="Times New Roman"/>
          <w:highlight w:val="green"/>
          <w:lang w:val="en-GB"/>
        </w:rPr>
        <w:t xml:space="preserve"> </w:t>
      </w:r>
      <w:r w:rsidR="005C477E" w:rsidRPr="00055E63">
        <w:rPr>
          <w:rFonts w:ascii="Times New Roman" w:hAnsi="Times New Roman" w:cs="Times New Roman"/>
          <w:highlight w:val="green"/>
          <w:lang w:val="en-GB"/>
        </w:rPr>
        <w:t xml:space="preserve">had a role in </w:t>
      </w:r>
      <w:r w:rsidR="00CA4362" w:rsidRPr="00055E63">
        <w:rPr>
          <w:rFonts w:ascii="Times New Roman" w:hAnsi="Times New Roman" w:cs="Times New Roman"/>
          <w:highlight w:val="green"/>
          <w:lang w:val="en-GB"/>
        </w:rPr>
        <w:t>explaining</w:t>
      </w:r>
      <w:r w:rsidR="00FF07E9" w:rsidRPr="00055E63">
        <w:rPr>
          <w:rFonts w:ascii="Times New Roman" w:hAnsi="Times New Roman" w:cs="Times New Roman"/>
          <w:highlight w:val="green"/>
          <w:lang w:val="en-GB"/>
        </w:rPr>
        <w:t xml:space="preserve"> th</w:t>
      </w:r>
      <w:r w:rsidR="009805AE" w:rsidRPr="00055E63">
        <w:rPr>
          <w:rFonts w:ascii="Times New Roman" w:hAnsi="Times New Roman" w:cs="Times New Roman"/>
          <w:highlight w:val="green"/>
          <w:lang w:val="en-GB"/>
        </w:rPr>
        <w:t>e</w:t>
      </w:r>
      <w:r w:rsidR="005C477E" w:rsidRPr="00055E63">
        <w:rPr>
          <w:rFonts w:ascii="Times New Roman" w:hAnsi="Times New Roman" w:cs="Times New Roman"/>
          <w:highlight w:val="green"/>
          <w:lang w:val="en-GB"/>
        </w:rPr>
        <w:t>se</w:t>
      </w:r>
      <w:r w:rsidR="009805AE" w:rsidRPr="00055E63">
        <w:rPr>
          <w:rFonts w:ascii="Times New Roman" w:hAnsi="Times New Roman" w:cs="Times New Roman"/>
          <w:highlight w:val="green"/>
          <w:lang w:val="en-GB"/>
        </w:rPr>
        <w:t xml:space="preserve"> </w:t>
      </w:r>
      <w:r w:rsidR="00DB3893" w:rsidRPr="00055E63">
        <w:rPr>
          <w:rFonts w:ascii="Times New Roman" w:hAnsi="Times New Roman" w:cs="Times New Roman"/>
          <w:highlight w:val="green"/>
          <w:lang w:val="en-GB"/>
        </w:rPr>
        <w:t>associations</w:t>
      </w:r>
      <w:r w:rsidR="009C623C" w:rsidRPr="00055E63">
        <w:rPr>
          <w:rFonts w:ascii="Times New Roman" w:hAnsi="Times New Roman" w:cs="Times New Roman"/>
          <w:shd w:val="clear" w:color="auto" w:fill="FFFFFF"/>
        </w:rPr>
        <w:t>.</w:t>
      </w:r>
    </w:p>
    <w:p w14:paraId="4B1F8721" w14:textId="3F890365" w:rsidR="00A7574E" w:rsidRPr="00055E63" w:rsidRDefault="00090A31" w:rsidP="007B5477">
      <w:pPr>
        <w:spacing w:before="100" w:beforeAutospacing="1" w:after="100" w:afterAutospacing="1" w:line="360" w:lineRule="auto"/>
        <w:jc w:val="both"/>
        <w:rPr>
          <w:rFonts w:ascii="Times New Roman" w:hAnsi="Times New Roman" w:cs="Times New Roman"/>
        </w:rPr>
      </w:pPr>
      <w:r w:rsidRPr="00055E63">
        <w:rPr>
          <w:rFonts w:ascii="Times New Roman" w:hAnsi="Times New Roman" w:cs="Times New Roman"/>
        </w:rPr>
        <w:t>Methods: Data collect</w:t>
      </w:r>
      <w:r w:rsidR="001C5E07" w:rsidRPr="00055E63">
        <w:rPr>
          <w:rFonts w:ascii="Times New Roman" w:hAnsi="Times New Roman" w:cs="Times New Roman"/>
        </w:rPr>
        <w:t xml:space="preserve">ion was conducted via a cross sectional survey among </w:t>
      </w:r>
      <w:r w:rsidRPr="00055E63">
        <w:rPr>
          <w:rFonts w:ascii="Times New Roman" w:hAnsi="Times New Roman" w:cs="Times New Roman"/>
        </w:rPr>
        <w:t xml:space="preserve">children and their parents </w:t>
      </w:r>
      <w:r w:rsidR="008C4580" w:rsidRPr="00055E63">
        <w:rPr>
          <w:rFonts w:ascii="Times New Roman" w:hAnsi="Times New Roman" w:cs="Times New Roman"/>
        </w:rPr>
        <w:t>from both hospital and school settings</w:t>
      </w:r>
      <w:r w:rsidR="001C5E07" w:rsidRPr="00055E63">
        <w:rPr>
          <w:rFonts w:ascii="Times New Roman" w:hAnsi="Times New Roman" w:cs="Times New Roman"/>
        </w:rPr>
        <w:t xml:space="preserve"> in </w:t>
      </w:r>
      <w:r w:rsidR="008C4580" w:rsidRPr="00055E63">
        <w:rPr>
          <w:rFonts w:ascii="Times New Roman" w:hAnsi="Times New Roman" w:cs="Times New Roman"/>
        </w:rPr>
        <w:t>Dhaka</w:t>
      </w:r>
      <w:r w:rsidRPr="00055E63">
        <w:rPr>
          <w:rFonts w:ascii="Times New Roman" w:hAnsi="Times New Roman" w:cs="Times New Roman"/>
        </w:rPr>
        <w:t xml:space="preserve">. </w:t>
      </w:r>
      <w:r w:rsidR="008C4580" w:rsidRPr="00055E63">
        <w:rPr>
          <w:rFonts w:ascii="Times New Roman" w:hAnsi="Times New Roman" w:cs="Times New Roman"/>
        </w:rPr>
        <w:t xml:space="preserve">Dental caries </w:t>
      </w:r>
      <w:r w:rsidR="00596FA1" w:rsidRPr="00055E63">
        <w:rPr>
          <w:rFonts w:ascii="Times New Roman" w:hAnsi="Times New Roman" w:cs="Times New Roman"/>
        </w:rPr>
        <w:t xml:space="preserve">and </w:t>
      </w:r>
      <w:r w:rsidR="00757D55" w:rsidRPr="00055E63">
        <w:rPr>
          <w:rFonts w:ascii="Times New Roman" w:hAnsi="Times New Roman" w:cs="Times New Roman"/>
        </w:rPr>
        <w:t xml:space="preserve">severe consequences of dental caries (defined </w:t>
      </w:r>
      <w:r w:rsidR="006F45AA" w:rsidRPr="00055E63">
        <w:rPr>
          <w:rFonts w:ascii="Times New Roman" w:hAnsi="Times New Roman" w:cs="Times New Roman"/>
        </w:rPr>
        <w:t>here</w:t>
      </w:r>
      <w:r w:rsidR="00757D55" w:rsidRPr="00055E63">
        <w:rPr>
          <w:rFonts w:ascii="Times New Roman" w:hAnsi="Times New Roman" w:cs="Times New Roman"/>
        </w:rPr>
        <w:t xml:space="preserve"> as dental sepsis)</w:t>
      </w:r>
      <w:r w:rsidR="00596FA1" w:rsidRPr="00055E63">
        <w:rPr>
          <w:rFonts w:ascii="Times New Roman" w:hAnsi="Times New Roman" w:cs="Times New Roman"/>
        </w:rPr>
        <w:t xml:space="preserve"> </w:t>
      </w:r>
      <w:r w:rsidR="008C4580" w:rsidRPr="00055E63">
        <w:rPr>
          <w:rFonts w:ascii="Times New Roman" w:hAnsi="Times New Roman" w:cs="Times New Roman"/>
        </w:rPr>
        <w:t>w</w:t>
      </w:r>
      <w:r w:rsidR="001503C9" w:rsidRPr="00055E63">
        <w:rPr>
          <w:rFonts w:ascii="Times New Roman" w:hAnsi="Times New Roman" w:cs="Times New Roman"/>
        </w:rPr>
        <w:t>ere</w:t>
      </w:r>
      <w:r w:rsidR="008C4580" w:rsidRPr="00055E63">
        <w:rPr>
          <w:rFonts w:ascii="Times New Roman" w:hAnsi="Times New Roman" w:cs="Times New Roman"/>
        </w:rPr>
        <w:t xml:space="preserve"> the exposure variable</w:t>
      </w:r>
      <w:r w:rsidR="00747984" w:rsidRPr="00055E63">
        <w:rPr>
          <w:rFonts w:ascii="Times New Roman" w:hAnsi="Times New Roman" w:cs="Times New Roman"/>
        </w:rPr>
        <w:t>s</w:t>
      </w:r>
      <w:r w:rsidR="008C4580" w:rsidRPr="00055E63">
        <w:rPr>
          <w:rFonts w:ascii="Times New Roman" w:hAnsi="Times New Roman" w:cs="Times New Roman"/>
        </w:rPr>
        <w:t xml:space="preserve"> and a</w:t>
      </w:r>
      <w:r w:rsidRPr="00055E63">
        <w:rPr>
          <w:rFonts w:ascii="Times New Roman" w:hAnsi="Times New Roman" w:cs="Times New Roman"/>
        </w:rPr>
        <w:t>ge and sex adjusted height‐z</w:t>
      </w:r>
      <w:r w:rsidR="00B37286" w:rsidRPr="00055E63">
        <w:rPr>
          <w:rFonts w:ascii="Times New Roman" w:hAnsi="Times New Roman" w:cs="Times New Roman"/>
        </w:rPr>
        <w:t>-</w:t>
      </w:r>
      <w:r w:rsidRPr="00055E63">
        <w:rPr>
          <w:rFonts w:ascii="Times New Roman" w:hAnsi="Times New Roman" w:cs="Times New Roman"/>
        </w:rPr>
        <w:t>scores (HAZ), weight‐z‐scores (WAZ) and BMI‐z‐scores (BAZ)</w:t>
      </w:r>
      <w:r w:rsidR="001C5E07" w:rsidRPr="00055E63">
        <w:rPr>
          <w:rFonts w:ascii="Times New Roman" w:hAnsi="Times New Roman" w:cs="Times New Roman"/>
        </w:rPr>
        <w:t xml:space="preserve"> were the </w:t>
      </w:r>
      <w:r w:rsidR="00A7574E" w:rsidRPr="00055E63">
        <w:rPr>
          <w:rFonts w:ascii="Times New Roman" w:hAnsi="Times New Roman" w:cs="Times New Roman"/>
        </w:rPr>
        <w:t>outcome variables</w:t>
      </w:r>
      <w:r w:rsidR="001E715F" w:rsidRPr="00055E63">
        <w:rPr>
          <w:rFonts w:ascii="Times New Roman" w:hAnsi="Times New Roman" w:cs="Times New Roman"/>
        </w:rPr>
        <w:t xml:space="preserve">. </w:t>
      </w:r>
      <w:proofErr w:type="spellStart"/>
      <w:r w:rsidR="001E715F" w:rsidRPr="00055E63">
        <w:rPr>
          <w:rFonts w:ascii="Times New Roman" w:hAnsi="Times New Roman" w:cs="Times New Roman"/>
        </w:rPr>
        <w:t>OHRQoL</w:t>
      </w:r>
      <w:proofErr w:type="spellEnd"/>
      <w:r w:rsidR="008C4580" w:rsidRPr="00055E63">
        <w:rPr>
          <w:rFonts w:ascii="Times New Roman" w:hAnsi="Times New Roman" w:cs="Times New Roman"/>
        </w:rPr>
        <w:t xml:space="preserve"> was </w:t>
      </w:r>
      <w:r w:rsidR="00C63E17" w:rsidRPr="00055E63">
        <w:rPr>
          <w:rFonts w:ascii="Times New Roman" w:hAnsi="Times New Roman" w:cs="Times New Roman"/>
        </w:rPr>
        <w:t xml:space="preserve">measured </w:t>
      </w:r>
      <w:r w:rsidR="000A351F" w:rsidRPr="00055E63">
        <w:rPr>
          <w:rFonts w:ascii="Times New Roman" w:hAnsi="Times New Roman" w:cs="Times New Roman"/>
        </w:rPr>
        <w:t xml:space="preserve">using </w:t>
      </w:r>
      <w:r w:rsidR="00167082" w:rsidRPr="00055E63">
        <w:rPr>
          <w:rFonts w:ascii="Times New Roman" w:hAnsi="Times New Roman" w:cs="Times New Roman"/>
        </w:rPr>
        <w:t>the Bengali</w:t>
      </w:r>
      <w:r w:rsidR="000A351F" w:rsidRPr="00055E63">
        <w:rPr>
          <w:rFonts w:ascii="Times New Roman" w:hAnsi="Times New Roman" w:cs="Times New Roman"/>
        </w:rPr>
        <w:t xml:space="preserve"> version of the</w:t>
      </w:r>
      <w:r w:rsidR="00C63E17" w:rsidRPr="00055E63">
        <w:rPr>
          <w:rFonts w:ascii="Times New Roman" w:hAnsi="Times New Roman" w:cs="Times New Roman"/>
        </w:rPr>
        <w:t xml:space="preserve"> Scale of Oral Health Outcomes for 5-year-old children (SOHO-5</w:t>
      </w:r>
      <w:r w:rsidR="00C63E17" w:rsidRPr="00055E63">
        <w:rPr>
          <w:rFonts w:ascii="Times New Roman" w:hAnsi="Times New Roman" w:cs="Times New Roman"/>
          <w:highlight w:val="green"/>
        </w:rPr>
        <w:t xml:space="preserve">). </w:t>
      </w:r>
      <w:r w:rsidR="001B4F78" w:rsidRPr="00055E63">
        <w:rPr>
          <w:rFonts w:ascii="Times New Roman" w:hAnsi="Times New Roman" w:cs="Times New Roman"/>
          <w:highlight w:val="green"/>
        </w:rPr>
        <w:t>First</w:t>
      </w:r>
      <w:r w:rsidR="000224A2" w:rsidRPr="00055E63">
        <w:rPr>
          <w:rFonts w:ascii="Times New Roman" w:hAnsi="Times New Roman" w:cs="Times New Roman"/>
          <w:highlight w:val="green"/>
        </w:rPr>
        <w:t xml:space="preserve">, </w:t>
      </w:r>
      <w:r w:rsidR="00042582" w:rsidRPr="00055E63">
        <w:rPr>
          <w:rFonts w:ascii="Times New Roman" w:hAnsi="Times New Roman" w:cs="Times New Roman"/>
          <w:highlight w:val="green"/>
        </w:rPr>
        <w:t>association</w:t>
      </w:r>
      <w:r w:rsidR="000224A2" w:rsidRPr="00055E63">
        <w:rPr>
          <w:rFonts w:ascii="Times New Roman" w:hAnsi="Times New Roman" w:cs="Times New Roman"/>
          <w:highlight w:val="green"/>
        </w:rPr>
        <w:t>s</w:t>
      </w:r>
      <w:r w:rsidR="00042582" w:rsidRPr="00055E63">
        <w:rPr>
          <w:rFonts w:ascii="Times New Roman" w:hAnsi="Times New Roman" w:cs="Times New Roman"/>
          <w:highlight w:val="green"/>
        </w:rPr>
        <w:t xml:space="preserve"> between </w:t>
      </w:r>
      <w:r w:rsidR="000224A2" w:rsidRPr="00055E63">
        <w:rPr>
          <w:rFonts w:ascii="Times New Roman" w:hAnsi="Times New Roman" w:cs="Times New Roman"/>
          <w:highlight w:val="green"/>
        </w:rPr>
        <w:t>oral impacts (</w:t>
      </w:r>
      <w:r w:rsidR="00AF64F3" w:rsidRPr="00055E63">
        <w:rPr>
          <w:rFonts w:ascii="Times New Roman" w:hAnsi="Times New Roman" w:cs="Times New Roman"/>
          <w:highlight w:val="green"/>
        </w:rPr>
        <w:t xml:space="preserve">prevalence of </w:t>
      </w:r>
      <w:r w:rsidR="000224A2" w:rsidRPr="00055E63">
        <w:rPr>
          <w:rFonts w:ascii="Times New Roman" w:hAnsi="Times New Roman" w:cs="Times New Roman"/>
          <w:highlight w:val="green"/>
        </w:rPr>
        <w:t xml:space="preserve">overall impacts and specific items of the SOHO-5) and </w:t>
      </w:r>
      <w:r w:rsidR="002F7255" w:rsidRPr="00055E63">
        <w:rPr>
          <w:rFonts w:ascii="Times New Roman" w:hAnsi="Times New Roman" w:cs="Times New Roman"/>
          <w:highlight w:val="green"/>
        </w:rPr>
        <w:t>outcome</w:t>
      </w:r>
      <w:r w:rsidR="000224A2" w:rsidRPr="00055E63">
        <w:rPr>
          <w:rFonts w:ascii="Times New Roman" w:hAnsi="Times New Roman" w:cs="Times New Roman"/>
          <w:highlight w:val="green"/>
        </w:rPr>
        <w:t xml:space="preserve"> measures</w:t>
      </w:r>
      <w:r w:rsidR="002F7255" w:rsidRPr="00055E63">
        <w:rPr>
          <w:rFonts w:ascii="Times New Roman" w:hAnsi="Times New Roman" w:cs="Times New Roman"/>
          <w:highlight w:val="green"/>
        </w:rPr>
        <w:t xml:space="preserve"> </w:t>
      </w:r>
      <w:r w:rsidR="009A494D" w:rsidRPr="00055E63">
        <w:rPr>
          <w:rFonts w:ascii="Times New Roman" w:hAnsi="Times New Roman" w:cs="Times New Roman"/>
          <w:highlight w:val="green"/>
        </w:rPr>
        <w:t xml:space="preserve">were </w:t>
      </w:r>
      <w:r w:rsidR="0014176E" w:rsidRPr="00055E63">
        <w:rPr>
          <w:rFonts w:ascii="Times New Roman" w:hAnsi="Times New Roman" w:cs="Times New Roman"/>
          <w:highlight w:val="green"/>
        </w:rPr>
        <w:t>assessed.</w:t>
      </w:r>
      <w:r w:rsidR="0014176E" w:rsidRPr="00055E63">
        <w:rPr>
          <w:rFonts w:ascii="Times New Roman" w:hAnsi="Times New Roman" w:cs="Times New Roman"/>
        </w:rPr>
        <w:t xml:space="preserve"> </w:t>
      </w:r>
      <w:r w:rsidR="001E24C2" w:rsidRPr="00055E63">
        <w:rPr>
          <w:rFonts w:ascii="Times New Roman" w:hAnsi="Times New Roman" w:cs="Times New Roman"/>
        </w:rPr>
        <w:t>M</w:t>
      </w:r>
      <w:r w:rsidRPr="00055E63">
        <w:rPr>
          <w:rFonts w:ascii="Times New Roman" w:hAnsi="Times New Roman" w:cs="Times New Roman"/>
        </w:rPr>
        <w:t>ultiple linear regression w</w:t>
      </w:r>
      <w:r w:rsidR="000A351F" w:rsidRPr="00055E63">
        <w:rPr>
          <w:rFonts w:ascii="Times New Roman" w:hAnsi="Times New Roman" w:cs="Times New Roman"/>
        </w:rPr>
        <w:t>as</w:t>
      </w:r>
      <w:r w:rsidRPr="00055E63">
        <w:rPr>
          <w:rFonts w:ascii="Times New Roman" w:hAnsi="Times New Roman" w:cs="Times New Roman"/>
        </w:rPr>
        <w:t xml:space="preserve"> used to assess associations between caries and anthropometric measures, adjusted for potential confounders</w:t>
      </w:r>
      <w:r w:rsidR="00DF463E" w:rsidRPr="00055E63">
        <w:rPr>
          <w:rFonts w:ascii="Times New Roman" w:hAnsi="Times New Roman" w:cs="Times New Roman"/>
        </w:rPr>
        <w:t xml:space="preserve">. </w:t>
      </w:r>
      <w:r w:rsidR="000224A2" w:rsidRPr="00055E63">
        <w:rPr>
          <w:rFonts w:ascii="Times New Roman" w:hAnsi="Times New Roman" w:cs="Times New Roman"/>
        </w:rPr>
        <w:t>O</w:t>
      </w:r>
      <w:r w:rsidR="00FD71EA" w:rsidRPr="00055E63">
        <w:rPr>
          <w:rFonts w:ascii="Times New Roman" w:hAnsi="Times New Roman" w:cs="Times New Roman"/>
        </w:rPr>
        <w:t>ral impact</w:t>
      </w:r>
      <w:r w:rsidR="00A233C8" w:rsidRPr="00055E63">
        <w:rPr>
          <w:rFonts w:ascii="Times New Roman" w:hAnsi="Times New Roman" w:cs="Times New Roman"/>
        </w:rPr>
        <w:t>s</w:t>
      </w:r>
      <w:r w:rsidR="00284465" w:rsidRPr="00055E63">
        <w:rPr>
          <w:rFonts w:ascii="Times New Roman" w:hAnsi="Times New Roman" w:cs="Times New Roman"/>
        </w:rPr>
        <w:t xml:space="preserve"> </w:t>
      </w:r>
      <w:r w:rsidR="000224A2" w:rsidRPr="00055E63">
        <w:rPr>
          <w:rFonts w:ascii="Times New Roman" w:hAnsi="Times New Roman" w:cs="Times New Roman"/>
        </w:rPr>
        <w:t>were then added</w:t>
      </w:r>
      <w:r w:rsidR="00851D5E" w:rsidRPr="00055E63">
        <w:rPr>
          <w:rFonts w:ascii="Times New Roman" w:hAnsi="Times New Roman" w:cs="Times New Roman"/>
        </w:rPr>
        <w:t xml:space="preserve"> to test whether the</w:t>
      </w:r>
      <w:r w:rsidR="000224A2" w:rsidRPr="00055E63">
        <w:rPr>
          <w:rFonts w:ascii="Times New Roman" w:hAnsi="Times New Roman" w:cs="Times New Roman"/>
        </w:rPr>
        <w:t>ir inclusion attenuated the</w:t>
      </w:r>
      <w:r w:rsidR="00851D5E" w:rsidRPr="00055E63">
        <w:rPr>
          <w:rFonts w:ascii="Times New Roman" w:hAnsi="Times New Roman" w:cs="Times New Roman"/>
        </w:rPr>
        <w:t xml:space="preserve"> associations </w:t>
      </w:r>
      <w:r w:rsidR="006251C3" w:rsidRPr="00055E63">
        <w:rPr>
          <w:rFonts w:ascii="Times New Roman" w:hAnsi="Times New Roman" w:cs="Times New Roman"/>
        </w:rPr>
        <w:t xml:space="preserve">between </w:t>
      </w:r>
      <w:r w:rsidR="00596FA1" w:rsidRPr="00055E63">
        <w:rPr>
          <w:rFonts w:ascii="Times New Roman" w:hAnsi="Times New Roman" w:cs="Times New Roman"/>
        </w:rPr>
        <w:t>exposures</w:t>
      </w:r>
      <w:r w:rsidR="006251C3" w:rsidRPr="00055E63">
        <w:rPr>
          <w:rFonts w:ascii="Times New Roman" w:hAnsi="Times New Roman" w:cs="Times New Roman"/>
        </w:rPr>
        <w:t xml:space="preserve"> and </w:t>
      </w:r>
      <w:r w:rsidR="001A7888" w:rsidRPr="00055E63">
        <w:rPr>
          <w:rFonts w:ascii="Times New Roman" w:hAnsi="Times New Roman" w:cs="Times New Roman"/>
        </w:rPr>
        <w:t>outcomes</w:t>
      </w:r>
      <w:r w:rsidRPr="00055E63">
        <w:rPr>
          <w:rFonts w:ascii="Times New Roman" w:hAnsi="Times New Roman" w:cs="Times New Roman"/>
        </w:rPr>
        <w:t>.</w:t>
      </w:r>
      <w:r w:rsidR="00946C32" w:rsidRPr="00055E63">
        <w:rPr>
          <w:rFonts w:ascii="Times New Roman" w:hAnsi="Times New Roman" w:cs="Times New Roman"/>
        </w:rPr>
        <w:t xml:space="preserve"> </w:t>
      </w:r>
      <w:r w:rsidR="00925D35" w:rsidRPr="00055E63">
        <w:rPr>
          <w:rFonts w:ascii="Times New Roman" w:hAnsi="Times New Roman" w:cs="Times New Roman"/>
        </w:rPr>
        <w:t>T</w:t>
      </w:r>
      <w:r w:rsidR="000A3B9B" w:rsidRPr="00055E63">
        <w:rPr>
          <w:rFonts w:ascii="Times New Roman" w:hAnsi="Times New Roman" w:cs="Times New Roman"/>
        </w:rPr>
        <w:t xml:space="preserve">o </w:t>
      </w:r>
      <w:r w:rsidR="00925D35" w:rsidRPr="00055E63">
        <w:rPr>
          <w:rFonts w:ascii="Times New Roman" w:hAnsi="Times New Roman" w:cs="Times New Roman"/>
        </w:rPr>
        <w:t xml:space="preserve">further </w:t>
      </w:r>
      <w:r w:rsidR="000A3B9B" w:rsidRPr="00055E63">
        <w:rPr>
          <w:rFonts w:ascii="Times New Roman" w:hAnsi="Times New Roman" w:cs="Times New Roman"/>
        </w:rPr>
        <w:t xml:space="preserve">investigate </w:t>
      </w:r>
      <w:r w:rsidR="00925D35" w:rsidRPr="00055E63">
        <w:rPr>
          <w:rFonts w:ascii="Times New Roman" w:hAnsi="Times New Roman" w:cs="Times New Roman"/>
        </w:rPr>
        <w:t xml:space="preserve">potential </w:t>
      </w:r>
      <w:r w:rsidR="000224A2" w:rsidRPr="00055E63">
        <w:rPr>
          <w:rFonts w:ascii="Times New Roman" w:hAnsi="Times New Roman" w:cs="Times New Roman"/>
        </w:rPr>
        <w:t xml:space="preserve">mediating </w:t>
      </w:r>
      <w:r w:rsidR="00925D35" w:rsidRPr="00055E63">
        <w:rPr>
          <w:rFonts w:ascii="Times New Roman" w:hAnsi="Times New Roman" w:cs="Times New Roman"/>
        </w:rPr>
        <w:t xml:space="preserve">role </w:t>
      </w:r>
      <w:r w:rsidR="000A3B9B" w:rsidRPr="00055E63">
        <w:rPr>
          <w:rFonts w:ascii="Times New Roman" w:hAnsi="Times New Roman" w:cs="Times New Roman"/>
        </w:rPr>
        <w:t xml:space="preserve">of </w:t>
      </w:r>
      <w:r w:rsidR="007B5FC3" w:rsidRPr="00055E63">
        <w:rPr>
          <w:rFonts w:ascii="Times New Roman" w:hAnsi="Times New Roman" w:cs="Times New Roman"/>
        </w:rPr>
        <w:t>oral impact</w:t>
      </w:r>
      <w:r w:rsidR="00925D35" w:rsidRPr="00055E63">
        <w:rPr>
          <w:rFonts w:ascii="Times New Roman" w:hAnsi="Times New Roman" w:cs="Times New Roman"/>
        </w:rPr>
        <w:t>s</w:t>
      </w:r>
      <w:r w:rsidR="000224A2" w:rsidRPr="00055E63">
        <w:rPr>
          <w:rFonts w:ascii="Times New Roman" w:hAnsi="Times New Roman" w:cs="Times New Roman"/>
        </w:rPr>
        <w:t>,</w:t>
      </w:r>
      <w:r w:rsidR="000A3B9B" w:rsidRPr="00055E63">
        <w:rPr>
          <w:rFonts w:ascii="Times New Roman" w:hAnsi="Times New Roman" w:cs="Times New Roman"/>
        </w:rPr>
        <w:t xml:space="preserve"> </w:t>
      </w:r>
      <w:r w:rsidR="007B5477" w:rsidRPr="00055E63">
        <w:rPr>
          <w:rFonts w:ascii="Times New Roman" w:hAnsi="Times New Roman" w:cs="Times New Roman"/>
        </w:rPr>
        <w:t xml:space="preserve">structural equation modelling </w:t>
      </w:r>
      <w:r w:rsidR="00C45745" w:rsidRPr="00055E63">
        <w:rPr>
          <w:rFonts w:ascii="Times New Roman" w:hAnsi="Times New Roman" w:cs="Times New Roman"/>
        </w:rPr>
        <w:t xml:space="preserve">(SEM) </w:t>
      </w:r>
      <w:r w:rsidR="00330B58" w:rsidRPr="00055E63">
        <w:rPr>
          <w:rFonts w:ascii="Times New Roman" w:hAnsi="Times New Roman" w:cs="Times New Roman"/>
        </w:rPr>
        <w:t xml:space="preserve">was used </w:t>
      </w:r>
      <w:r w:rsidR="007B5477" w:rsidRPr="00055E63">
        <w:rPr>
          <w:rFonts w:ascii="Times New Roman" w:hAnsi="Times New Roman" w:cs="Times New Roman"/>
        </w:rPr>
        <w:t xml:space="preserve">to test the hypothesis that </w:t>
      </w:r>
      <w:r w:rsidR="002762CF" w:rsidRPr="00055E63">
        <w:rPr>
          <w:rFonts w:ascii="Times New Roman" w:hAnsi="Times New Roman" w:cs="Times New Roman"/>
        </w:rPr>
        <w:t>dental caries and sepsis</w:t>
      </w:r>
      <w:r w:rsidR="007B5477" w:rsidRPr="00055E63">
        <w:rPr>
          <w:rFonts w:ascii="Times New Roman" w:hAnsi="Times New Roman" w:cs="Times New Roman"/>
        </w:rPr>
        <w:t xml:space="preserve"> </w:t>
      </w:r>
      <w:r w:rsidR="00BA62A2" w:rsidRPr="00055E63">
        <w:rPr>
          <w:rFonts w:ascii="Times New Roman" w:hAnsi="Times New Roman" w:cs="Times New Roman"/>
        </w:rPr>
        <w:t xml:space="preserve">were </w:t>
      </w:r>
      <w:r w:rsidR="00447A95" w:rsidRPr="00055E63">
        <w:rPr>
          <w:rFonts w:ascii="Times New Roman" w:hAnsi="Times New Roman" w:cs="Times New Roman"/>
        </w:rPr>
        <w:t>associated with</w:t>
      </w:r>
      <w:r w:rsidR="007B5477" w:rsidRPr="00055E63">
        <w:rPr>
          <w:rFonts w:ascii="Times New Roman" w:hAnsi="Times New Roman" w:cs="Times New Roman"/>
        </w:rPr>
        <w:t xml:space="preserve"> </w:t>
      </w:r>
      <w:r w:rsidR="002762CF" w:rsidRPr="00055E63">
        <w:rPr>
          <w:rFonts w:ascii="Times New Roman" w:hAnsi="Times New Roman" w:cs="Times New Roman"/>
        </w:rPr>
        <w:t>the outcomes</w:t>
      </w:r>
      <w:r w:rsidR="007B5477" w:rsidRPr="00055E63">
        <w:rPr>
          <w:rFonts w:ascii="Times New Roman" w:hAnsi="Times New Roman" w:cs="Times New Roman"/>
        </w:rPr>
        <w:t xml:space="preserve"> directly </w:t>
      </w:r>
      <w:proofErr w:type="gramStart"/>
      <w:r w:rsidR="007B5477" w:rsidRPr="00055E63">
        <w:rPr>
          <w:rFonts w:ascii="Times New Roman" w:hAnsi="Times New Roman" w:cs="Times New Roman"/>
        </w:rPr>
        <w:t>and also</w:t>
      </w:r>
      <w:proofErr w:type="gramEnd"/>
      <w:r w:rsidR="007B5477" w:rsidRPr="00055E63">
        <w:rPr>
          <w:rFonts w:ascii="Times New Roman" w:hAnsi="Times New Roman" w:cs="Times New Roman"/>
        </w:rPr>
        <w:t xml:space="preserve"> indirectly via </w:t>
      </w:r>
      <w:r w:rsidR="00C4380D" w:rsidRPr="00055E63">
        <w:rPr>
          <w:rFonts w:ascii="Times New Roman" w:hAnsi="Times New Roman" w:cs="Times New Roman"/>
        </w:rPr>
        <w:t>oral impact</w:t>
      </w:r>
      <w:r w:rsidR="00925D35" w:rsidRPr="00055E63">
        <w:rPr>
          <w:rFonts w:ascii="Times New Roman" w:hAnsi="Times New Roman" w:cs="Times New Roman"/>
        </w:rPr>
        <w:t>s</w:t>
      </w:r>
      <w:r w:rsidR="00A72BE0" w:rsidRPr="00055E63">
        <w:rPr>
          <w:rFonts w:ascii="Times New Roman" w:hAnsi="Times New Roman" w:cs="Times New Roman"/>
        </w:rPr>
        <w:t xml:space="preserve"> in general</w:t>
      </w:r>
      <w:r w:rsidR="00B50778" w:rsidRPr="00055E63">
        <w:rPr>
          <w:rFonts w:ascii="Times New Roman" w:hAnsi="Times New Roman" w:cs="Times New Roman"/>
        </w:rPr>
        <w:t>.</w:t>
      </w:r>
      <w:r w:rsidR="007B5477" w:rsidRPr="00055E63" w:rsidDel="001822B8">
        <w:rPr>
          <w:rFonts w:ascii="Times New Roman" w:hAnsi="Times New Roman" w:cs="Times New Roman"/>
        </w:rPr>
        <w:t xml:space="preserve"> </w:t>
      </w:r>
      <w:r w:rsidR="00A72BE0" w:rsidRPr="00055E63">
        <w:rPr>
          <w:rFonts w:ascii="Times New Roman" w:hAnsi="Times New Roman" w:cs="Times New Roman"/>
          <w:highlight w:val="green"/>
        </w:rPr>
        <w:t xml:space="preserve">A similar </w:t>
      </w:r>
      <w:r w:rsidR="00C87044" w:rsidRPr="00055E63">
        <w:rPr>
          <w:rFonts w:ascii="Times New Roman" w:hAnsi="Times New Roman" w:cs="Times New Roman"/>
          <w:highlight w:val="green"/>
        </w:rPr>
        <w:t xml:space="preserve">approach was used </w:t>
      </w:r>
      <w:r w:rsidR="00675B15" w:rsidRPr="00055E63">
        <w:rPr>
          <w:rFonts w:ascii="Times New Roman" w:hAnsi="Times New Roman" w:cs="Times New Roman"/>
          <w:highlight w:val="green"/>
        </w:rPr>
        <w:t>to inve</w:t>
      </w:r>
      <w:r w:rsidR="00EC63DC" w:rsidRPr="00055E63">
        <w:rPr>
          <w:rFonts w:ascii="Times New Roman" w:hAnsi="Times New Roman" w:cs="Times New Roman"/>
          <w:highlight w:val="green"/>
        </w:rPr>
        <w:t xml:space="preserve">stigate </w:t>
      </w:r>
      <w:r w:rsidR="000224A2" w:rsidRPr="00055E63">
        <w:rPr>
          <w:rFonts w:ascii="Times New Roman" w:hAnsi="Times New Roman" w:cs="Times New Roman"/>
          <w:highlight w:val="green"/>
        </w:rPr>
        <w:t>mediation by</w:t>
      </w:r>
      <w:r w:rsidR="00A72BE0" w:rsidRPr="00055E63">
        <w:rPr>
          <w:rFonts w:ascii="Times New Roman" w:hAnsi="Times New Roman" w:cs="Times New Roman"/>
          <w:highlight w:val="green"/>
        </w:rPr>
        <w:t xml:space="preserve"> </w:t>
      </w:r>
      <w:r w:rsidR="00A25623" w:rsidRPr="00055E63">
        <w:rPr>
          <w:rFonts w:ascii="Times New Roman" w:hAnsi="Times New Roman" w:cs="Times New Roman"/>
          <w:highlight w:val="green"/>
        </w:rPr>
        <w:t xml:space="preserve">specific </w:t>
      </w:r>
      <w:r w:rsidR="00315DD3" w:rsidRPr="00055E63">
        <w:rPr>
          <w:rFonts w:ascii="Times New Roman" w:hAnsi="Times New Roman" w:cs="Times New Roman"/>
          <w:highlight w:val="green"/>
        </w:rPr>
        <w:t>SOHO-5</w:t>
      </w:r>
      <w:r w:rsidR="001863CE" w:rsidRPr="00055E63">
        <w:rPr>
          <w:rFonts w:ascii="Times New Roman" w:hAnsi="Times New Roman" w:cs="Times New Roman"/>
          <w:highlight w:val="green"/>
        </w:rPr>
        <w:t xml:space="preserve"> </w:t>
      </w:r>
      <w:r w:rsidR="00A72BE0" w:rsidRPr="00055E63">
        <w:rPr>
          <w:rFonts w:ascii="Times New Roman" w:hAnsi="Times New Roman" w:cs="Times New Roman"/>
          <w:highlight w:val="green"/>
        </w:rPr>
        <w:t>items</w:t>
      </w:r>
      <w:r w:rsidR="006D3E7F" w:rsidRPr="00055E63">
        <w:rPr>
          <w:rFonts w:ascii="Times New Roman" w:hAnsi="Times New Roman" w:cs="Times New Roman"/>
          <w:highlight w:val="green"/>
        </w:rPr>
        <w:t>.</w:t>
      </w:r>
    </w:p>
    <w:p w14:paraId="24DB16F5" w14:textId="5199AAB5" w:rsidR="00886312" w:rsidRPr="00055E63" w:rsidRDefault="00090A31" w:rsidP="00735837">
      <w:pPr>
        <w:spacing w:before="100" w:beforeAutospacing="1" w:after="100" w:afterAutospacing="1" w:line="360" w:lineRule="auto"/>
        <w:jc w:val="both"/>
        <w:rPr>
          <w:rFonts w:ascii="Times New Roman" w:hAnsi="Times New Roman" w:cs="Times New Roman"/>
          <w:highlight w:val="green"/>
        </w:rPr>
      </w:pPr>
      <w:r w:rsidRPr="00055E63">
        <w:rPr>
          <w:rFonts w:ascii="Times New Roman" w:hAnsi="Times New Roman" w:cs="Times New Roman"/>
        </w:rPr>
        <w:t xml:space="preserve">Results: The sample </w:t>
      </w:r>
      <w:r w:rsidR="00C80CDB" w:rsidRPr="00055E63">
        <w:rPr>
          <w:rFonts w:ascii="Times New Roman" w:hAnsi="Times New Roman" w:cs="Times New Roman"/>
        </w:rPr>
        <w:t>consisted of</w:t>
      </w:r>
      <w:r w:rsidR="00E40508" w:rsidRPr="00055E63">
        <w:rPr>
          <w:rFonts w:ascii="Times New Roman" w:hAnsi="Times New Roman" w:cs="Times New Roman"/>
        </w:rPr>
        <w:t xml:space="preserve"> </w:t>
      </w:r>
      <w:r w:rsidRPr="00055E63">
        <w:rPr>
          <w:rFonts w:ascii="Times New Roman" w:hAnsi="Times New Roman" w:cs="Times New Roman"/>
        </w:rPr>
        <w:t>7</w:t>
      </w:r>
      <w:r w:rsidR="00851D5E" w:rsidRPr="00055E63">
        <w:rPr>
          <w:rFonts w:ascii="Times New Roman" w:hAnsi="Times New Roman" w:cs="Times New Roman"/>
        </w:rPr>
        <w:t>15</w:t>
      </w:r>
      <w:r w:rsidRPr="00055E63">
        <w:rPr>
          <w:rFonts w:ascii="Times New Roman" w:hAnsi="Times New Roman" w:cs="Times New Roman"/>
        </w:rPr>
        <w:t xml:space="preserve"> children</w:t>
      </w:r>
      <w:r w:rsidR="007E3D46" w:rsidRPr="00055E63">
        <w:rPr>
          <w:rFonts w:ascii="Times New Roman" w:hAnsi="Times New Roman" w:cs="Times New Roman"/>
        </w:rPr>
        <w:t xml:space="preserve">, 73.1% </w:t>
      </w:r>
      <w:r w:rsidR="00994F12" w:rsidRPr="00055E63">
        <w:rPr>
          <w:rFonts w:ascii="Times New Roman" w:hAnsi="Times New Roman" w:cs="Times New Roman"/>
        </w:rPr>
        <w:t>of whom had</w:t>
      </w:r>
      <w:r w:rsidR="00B55B53" w:rsidRPr="00055E63">
        <w:rPr>
          <w:rFonts w:ascii="Times New Roman" w:hAnsi="Times New Roman" w:cs="Times New Roman"/>
        </w:rPr>
        <w:t xml:space="preserve"> </w:t>
      </w:r>
      <w:r w:rsidR="007E3D46" w:rsidRPr="00055E63">
        <w:rPr>
          <w:rFonts w:ascii="Times New Roman" w:hAnsi="Times New Roman" w:cs="Times New Roman"/>
        </w:rPr>
        <w:t xml:space="preserve">dental caries, 37.5% </w:t>
      </w:r>
      <w:r w:rsidR="00B55B53" w:rsidRPr="00055E63">
        <w:rPr>
          <w:rFonts w:ascii="Times New Roman" w:hAnsi="Times New Roman" w:cs="Times New Roman"/>
        </w:rPr>
        <w:t>presented with</w:t>
      </w:r>
      <w:r w:rsidR="00757D55" w:rsidRPr="00055E63">
        <w:rPr>
          <w:rFonts w:ascii="Times New Roman" w:hAnsi="Times New Roman" w:cs="Times New Roman"/>
        </w:rPr>
        <w:t xml:space="preserve"> sepsis</w:t>
      </w:r>
      <w:r w:rsidR="00B55B53" w:rsidRPr="00055E63">
        <w:rPr>
          <w:rFonts w:ascii="Times New Roman" w:hAnsi="Times New Roman" w:cs="Times New Roman"/>
        </w:rPr>
        <w:t>,</w:t>
      </w:r>
      <w:r w:rsidR="007E3D46" w:rsidRPr="00055E63">
        <w:rPr>
          <w:rFonts w:ascii="Times New Roman" w:hAnsi="Times New Roman" w:cs="Times New Roman"/>
        </w:rPr>
        <w:t xml:space="preserve"> </w:t>
      </w:r>
      <w:r w:rsidR="006C7D85" w:rsidRPr="00055E63">
        <w:rPr>
          <w:rFonts w:ascii="Times New Roman" w:hAnsi="Times New Roman" w:cs="Times New Roman"/>
        </w:rPr>
        <w:t xml:space="preserve">and </w:t>
      </w:r>
      <w:r w:rsidR="007E3D46" w:rsidRPr="00055E63">
        <w:rPr>
          <w:rFonts w:ascii="Times New Roman" w:hAnsi="Times New Roman" w:cs="Times New Roman"/>
        </w:rPr>
        <w:t xml:space="preserve">57.3% reported </w:t>
      </w:r>
      <w:r w:rsidR="00B55B53" w:rsidRPr="00055E63">
        <w:rPr>
          <w:rFonts w:ascii="Times New Roman" w:hAnsi="Times New Roman" w:cs="Times New Roman"/>
        </w:rPr>
        <w:t xml:space="preserve">at least one </w:t>
      </w:r>
      <w:r w:rsidR="007E3D46" w:rsidRPr="00055E63">
        <w:rPr>
          <w:rFonts w:ascii="Times New Roman" w:hAnsi="Times New Roman" w:cs="Times New Roman"/>
        </w:rPr>
        <w:t>oral impact (SOHO-5 score</w:t>
      </w:r>
      <w:r w:rsidR="00A7574E" w:rsidRPr="00055E63">
        <w:rPr>
          <w:rFonts w:ascii="Times New Roman" w:hAnsi="Times New Roman" w:cs="Times New Roman"/>
        </w:rPr>
        <w:t xml:space="preserve"> </w:t>
      </w:r>
      <w:r w:rsidR="007E3D46" w:rsidRPr="00055E63">
        <w:rPr>
          <w:rFonts w:ascii="Times New Roman" w:eastAsia="MS Gothic" w:hAnsi="Times New Roman" w:cs="Times New Roman"/>
          <w:color w:val="000000"/>
        </w:rPr>
        <w:t>≥</w:t>
      </w:r>
      <w:r w:rsidR="007E3D46" w:rsidRPr="00055E63">
        <w:rPr>
          <w:rFonts w:ascii="Times New Roman" w:hAnsi="Times New Roman" w:cs="Times New Roman"/>
        </w:rPr>
        <w:t>1)</w:t>
      </w:r>
      <w:r w:rsidR="001B41F8" w:rsidRPr="00055E63">
        <w:rPr>
          <w:rFonts w:ascii="Times New Roman" w:hAnsi="Times New Roman" w:cs="Times New Roman"/>
        </w:rPr>
        <w:t>.</w:t>
      </w:r>
      <w:r w:rsidR="002D0FA7" w:rsidRPr="00055E63">
        <w:rPr>
          <w:rFonts w:ascii="Times New Roman" w:hAnsi="Times New Roman" w:cs="Times New Roman"/>
        </w:rPr>
        <w:t xml:space="preserve"> </w:t>
      </w:r>
      <w:r w:rsidR="007968CE" w:rsidRPr="00055E63">
        <w:rPr>
          <w:rFonts w:ascii="Times New Roman" w:hAnsi="Times New Roman" w:cs="Times New Roman"/>
        </w:rPr>
        <w:t xml:space="preserve">Prevalence of </w:t>
      </w:r>
      <w:r w:rsidR="007968CE" w:rsidRPr="00055E63">
        <w:rPr>
          <w:rFonts w:ascii="Times New Roman" w:hAnsi="Times New Roman" w:cs="Times New Roman"/>
          <w:highlight w:val="green"/>
        </w:rPr>
        <w:t>o</w:t>
      </w:r>
      <w:r w:rsidR="008016C8" w:rsidRPr="00055E63">
        <w:rPr>
          <w:rFonts w:ascii="Times New Roman" w:hAnsi="Times New Roman" w:cs="Times New Roman"/>
          <w:highlight w:val="green"/>
        </w:rPr>
        <w:t xml:space="preserve">verall </w:t>
      </w:r>
      <w:r w:rsidR="007B194C" w:rsidRPr="00055E63">
        <w:rPr>
          <w:rFonts w:ascii="Times New Roman" w:hAnsi="Times New Roman" w:cs="Times New Roman"/>
          <w:highlight w:val="green"/>
        </w:rPr>
        <w:t>o</w:t>
      </w:r>
      <w:r w:rsidR="00317B56" w:rsidRPr="00055E63">
        <w:rPr>
          <w:rFonts w:ascii="Times New Roman" w:hAnsi="Times New Roman" w:cs="Times New Roman"/>
          <w:highlight w:val="green"/>
        </w:rPr>
        <w:t>ral impact</w:t>
      </w:r>
      <w:r w:rsidR="00A73AAB" w:rsidRPr="00055E63">
        <w:rPr>
          <w:rFonts w:ascii="Times New Roman" w:hAnsi="Times New Roman" w:cs="Times New Roman"/>
          <w:highlight w:val="green"/>
        </w:rPr>
        <w:t>s</w:t>
      </w:r>
      <w:r w:rsidR="0049122D" w:rsidRPr="00055E63">
        <w:rPr>
          <w:rFonts w:ascii="Times New Roman" w:hAnsi="Times New Roman" w:cs="Times New Roman"/>
          <w:highlight w:val="green"/>
        </w:rPr>
        <w:t xml:space="preserve"> </w:t>
      </w:r>
      <w:proofErr w:type="gramStart"/>
      <w:r w:rsidR="00E33CE8" w:rsidRPr="00055E63">
        <w:rPr>
          <w:rFonts w:ascii="Times New Roman" w:hAnsi="Times New Roman" w:cs="Times New Roman"/>
          <w:highlight w:val="green"/>
        </w:rPr>
        <w:t xml:space="preserve">and </w:t>
      </w:r>
      <w:r w:rsidR="008016C8" w:rsidRPr="00055E63">
        <w:rPr>
          <w:rFonts w:ascii="Times New Roman" w:hAnsi="Times New Roman" w:cs="Times New Roman"/>
          <w:highlight w:val="green"/>
        </w:rPr>
        <w:t>also</w:t>
      </w:r>
      <w:proofErr w:type="gramEnd"/>
      <w:r w:rsidR="008016C8" w:rsidRPr="00055E63">
        <w:rPr>
          <w:rFonts w:ascii="Times New Roman" w:hAnsi="Times New Roman" w:cs="Times New Roman"/>
          <w:highlight w:val="green"/>
        </w:rPr>
        <w:t xml:space="preserve"> the impact on </w:t>
      </w:r>
      <w:r w:rsidR="005251BE" w:rsidRPr="00055E63">
        <w:rPr>
          <w:rFonts w:ascii="Times New Roman" w:hAnsi="Times New Roman" w:cs="Times New Roman"/>
          <w:highlight w:val="green"/>
        </w:rPr>
        <w:t>‘</w:t>
      </w:r>
      <w:r w:rsidR="00331982" w:rsidRPr="00055E63">
        <w:rPr>
          <w:rFonts w:ascii="Times New Roman" w:hAnsi="Times New Roman" w:cs="Times New Roman"/>
          <w:highlight w:val="green"/>
        </w:rPr>
        <w:t>eating difficulty</w:t>
      </w:r>
      <w:r w:rsidR="005251BE" w:rsidRPr="00055E63">
        <w:rPr>
          <w:rFonts w:ascii="Times New Roman" w:hAnsi="Times New Roman" w:cs="Times New Roman"/>
          <w:highlight w:val="green"/>
        </w:rPr>
        <w:t xml:space="preserve">’ </w:t>
      </w:r>
      <w:r w:rsidR="00CA5554" w:rsidRPr="00055E63">
        <w:rPr>
          <w:rFonts w:ascii="Times New Roman" w:hAnsi="Times New Roman" w:cs="Times New Roman"/>
          <w:highlight w:val="green"/>
        </w:rPr>
        <w:t>(</w:t>
      </w:r>
      <w:r w:rsidR="00034661" w:rsidRPr="00055E63">
        <w:rPr>
          <w:rFonts w:ascii="Times New Roman" w:hAnsi="Times New Roman" w:cs="Times New Roman"/>
          <w:highlight w:val="green"/>
        </w:rPr>
        <w:t>a specific item of SOHO-5</w:t>
      </w:r>
      <w:r w:rsidR="00CA5554" w:rsidRPr="00055E63">
        <w:rPr>
          <w:rFonts w:ascii="Times New Roman" w:hAnsi="Times New Roman" w:cs="Times New Roman"/>
          <w:highlight w:val="green"/>
        </w:rPr>
        <w:t>)</w:t>
      </w:r>
      <w:r w:rsidR="00034661" w:rsidRPr="00055E63">
        <w:rPr>
          <w:rFonts w:ascii="Times New Roman" w:hAnsi="Times New Roman" w:cs="Times New Roman"/>
          <w:highlight w:val="green"/>
        </w:rPr>
        <w:t xml:space="preserve"> </w:t>
      </w:r>
      <w:r w:rsidR="006C7D85" w:rsidRPr="00055E63">
        <w:rPr>
          <w:rFonts w:ascii="Times New Roman" w:hAnsi="Times New Roman" w:cs="Times New Roman"/>
          <w:highlight w:val="green"/>
        </w:rPr>
        <w:t>were</w:t>
      </w:r>
      <w:r w:rsidR="0067185F" w:rsidRPr="00055E63">
        <w:rPr>
          <w:rFonts w:ascii="Times New Roman" w:hAnsi="Times New Roman" w:cs="Times New Roman"/>
          <w:highlight w:val="green"/>
        </w:rPr>
        <w:t xml:space="preserve"> negative</w:t>
      </w:r>
      <w:r w:rsidR="006C7D85" w:rsidRPr="00055E63">
        <w:rPr>
          <w:rFonts w:ascii="Times New Roman" w:hAnsi="Times New Roman" w:cs="Times New Roman"/>
          <w:highlight w:val="green"/>
        </w:rPr>
        <w:t>ly</w:t>
      </w:r>
      <w:r w:rsidR="0049122D" w:rsidRPr="00055E63">
        <w:rPr>
          <w:rFonts w:ascii="Times New Roman" w:hAnsi="Times New Roman" w:cs="Times New Roman"/>
          <w:highlight w:val="green"/>
        </w:rPr>
        <w:t xml:space="preserve"> </w:t>
      </w:r>
      <w:r w:rsidR="006C7D85" w:rsidRPr="00055E63">
        <w:rPr>
          <w:rFonts w:ascii="Times New Roman" w:hAnsi="Times New Roman" w:cs="Times New Roman"/>
          <w:highlight w:val="green"/>
        </w:rPr>
        <w:t xml:space="preserve">associated </w:t>
      </w:r>
      <w:r w:rsidR="005B59B1" w:rsidRPr="00055E63">
        <w:rPr>
          <w:rFonts w:ascii="Times New Roman" w:hAnsi="Times New Roman" w:cs="Times New Roman"/>
          <w:highlight w:val="green"/>
        </w:rPr>
        <w:t xml:space="preserve">with </w:t>
      </w:r>
      <w:r w:rsidR="006C7D85" w:rsidRPr="00055E63">
        <w:rPr>
          <w:rFonts w:ascii="Times New Roman" w:hAnsi="Times New Roman" w:cs="Times New Roman"/>
          <w:highlight w:val="green"/>
        </w:rPr>
        <w:t xml:space="preserve">all three </w:t>
      </w:r>
      <w:r w:rsidR="004B3F02" w:rsidRPr="00055E63">
        <w:rPr>
          <w:rFonts w:ascii="Times New Roman" w:hAnsi="Times New Roman" w:cs="Times New Roman"/>
          <w:highlight w:val="green"/>
        </w:rPr>
        <w:t>outcomes</w:t>
      </w:r>
      <w:r w:rsidR="0049122D" w:rsidRPr="00055E63">
        <w:rPr>
          <w:rFonts w:ascii="Times New Roman" w:hAnsi="Times New Roman" w:cs="Times New Roman"/>
          <w:highlight w:val="green"/>
        </w:rPr>
        <w:t>.</w:t>
      </w:r>
      <w:r w:rsidR="00615616" w:rsidRPr="00055E63">
        <w:rPr>
          <w:rFonts w:ascii="Times New Roman" w:hAnsi="Times New Roman" w:cs="Times New Roman"/>
        </w:rPr>
        <w:t xml:space="preserve"> </w:t>
      </w:r>
      <w:r w:rsidR="00E05B7C" w:rsidRPr="00055E63">
        <w:rPr>
          <w:rFonts w:ascii="Times New Roman" w:hAnsi="Times New Roman" w:cs="Times New Roman"/>
        </w:rPr>
        <w:t xml:space="preserve">Dental caries </w:t>
      </w:r>
      <w:r w:rsidR="004D1F81">
        <w:rPr>
          <w:rFonts w:ascii="Times New Roman" w:hAnsi="Times New Roman" w:cs="Times New Roman"/>
        </w:rPr>
        <w:t xml:space="preserve">and sepsis </w:t>
      </w:r>
      <w:proofErr w:type="gramStart"/>
      <w:r w:rsidR="00E05B7C" w:rsidRPr="00055E63">
        <w:rPr>
          <w:rFonts w:ascii="Times New Roman" w:hAnsi="Times New Roman" w:cs="Times New Roman"/>
        </w:rPr>
        <w:t>was</w:t>
      </w:r>
      <w:proofErr w:type="gramEnd"/>
      <w:r w:rsidR="00E05B7C" w:rsidRPr="00055E63">
        <w:rPr>
          <w:rFonts w:ascii="Times New Roman" w:hAnsi="Times New Roman" w:cs="Times New Roman"/>
        </w:rPr>
        <w:t xml:space="preserve"> associated with </w:t>
      </w:r>
      <w:r w:rsidR="00833449" w:rsidRPr="00055E63">
        <w:rPr>
          <w:rFonts w:ascii="Times New Roman" w:hAnsi="Times New Roman" w:cs="Times New Roman"/>
        </w:rPr>
        <w:t xml:space="preserve">lower </w:t>
      </w:r>
      <w:r w:rsidR="0069379F" w:rsidRPr="00055E63">
        <w:rPr>
          <w:rFonts w:ascii="Times New Roman" w:hAnsi="Times New Roman" w:cs="Times New Roman"/>
        </w:rPr>
        <w:t>HAZ</w:t>
      </w:r>
      <w:r w:rsidR="00123D04" w:rsidRPr="00055E63">
        <w:rPr>
          <w:rFonts w:ascii="Times New Roman" w:hAnsi="Times New Roman" w:cs="Times New Roman"/>
        </w:rPr>
        <w:t>,</w:t>
      </w:r>
      <w:r w:rsidR="00615616" w:rsidRPr="00055E63">
        <w:rPr>
          <w:rFonts w:ascii="Times New Roman" w:hAnsi="Times New Roman" w:cs="Times New Roman"/>
        </w:rPr>
        <w:t xml:space="preserve"> </w:t>
      </w:r>
      <w:r w:rsidR="007B194C" w:rsidRPr="00055E63">
        <w:rPr>
          <w:rFonts w:ascii="Times New Roman" w:hAnsi="Times New Roman" w:cs="Times New Roman"/>
        </w:rPr>
        <w:t>WAZ and BAZ,</w:t>
      </w:r>
      <w:r w:rsidR="00123D04" w:rsidRPr="00055E63">
        <w:rPr>
          <w:rFonts w:ascii="Times New Roman" w:hAnsi="Times New Roman" w:cs="Times New Roman"/>
        </w:rPr>
        <w:t xml:space="preserve"> </w:t>
      </w:r>
      <w:r w:rsidR="006C7D85" w:rsidRPr="00055E63">
        <w:rPr>
          <w:rFonts w:ascii="Times New Roman" w:hAnsi="Times New Roman" w:cs="Times New Roman"/>
        </w:rPr>
        <w:t xml:space="preserve">and </w:t>
      </w:r>
      <w:r w:rsidR="00123D04" w:rsidRPr="00055E63">
        <w:rPr>
          <w:rFonts w:ascii="Times New Roman" w:hAnsi="Times New Roman" w:cs="Times New Roman"/>
        </w:rPr>
        <w:t>a</w:t>
      </w:r>
      <w:r w:rsidR="00B55B53" w:rsidRPr="00055E63">
        <w:rPr>
          <w:rFonts w:ascii="Times New Roman" w:hAnsi="Times New Roman" w:cs="Times New Roman"/>
        </w:rPr>
        <w:t xml:space="preserve">djustment for </w:t>
      </w:r>
      <w:r w:rsidR="00B94935" w:rsidRPr="00055E63">
        <w:rPr>
          <w:rFonts w:ascii="Times New Roman" w:hAnsi="Times New Roman" w:cs="Times New Roman"/>
        </w:rPr>
        <w:t xml:space="preserve">overall </w:t>
      </w:r>
      <w:r w:rsidR="00C71CFF" w:rsidRPr="00055E63">
        <w:rPr>
          <w:rFonts w:ascii="Times New Roman" w:hAnsi="Times New Roman" w:cs="Times New Roman"/>
        </w:rPr>
        <w:t>oral impacts</w:t>
      </w:r>
      <w:r w:rsidR="00B55B53" w:rsidRPr="00055E63">
        <w:rPr>
          <w:rFonts w:ascii="Times New Roman" w:hAnsi="Times New Roman" w:cs="Times New Roman"/>
        </w:rPr>
        <w:t xml:space="preserve"> </w:t>
      </w:r>
      <w:r w:rsidR="008E6D03" w:rsidRPr="00055E63">
        <w:rPr>
          <w:rFonts w:ascii="Times New Roman" w:hAnsi="Times New Roman" w:cs="Times New Roman"/>
        </w:rPr>
        <w:t xml:space="preserve">considerably </w:t>
      </w:r>
      <w:r w:rsidR="00B55B53" w:rsidRPr="00055E63">
        <w:rPr>
          <w:rFonts w:ascii="Times New Roman" w:hAnsi="Times New Roman" w:cs="Times New Roman"/>
        </w:rPr>
        <w:t>attenuated</w:t>
      </w:r>
      <w:r w:rsidR="008A6E0F" w:rsidRPr="00055E63">
        <w:rPr>
          <w:rFonts w:ascii="Times New Roman" w:hAnsi="Times New Roman" w:cs="Times New Roman"/>
        </w:rPr>
        <w:t xml:space="preserve"> </w:t>
      </w:r>
      <w:r w:rsidR="00C71CFF" w:rsidRPr="00055E63">
        <w:rPr>
          <w:rFonts w:ascii="Times New Roman" w:hAnsi="Times New Roman" w:cs="Times New Roman"/>
        </w:rPr>
        <w:t xml:space="preserve">the </w:t>
      </w:r>
      <w:r w:rsidR="008A6E0F" w:rsidRPr="00055E63">
        <w:rPr>
          <w:rFonts w:ascii="Times New Roman" w:hAnsi="Times New Roman" w:cs="Times New Roman"/>
        </w:rPr>
        <w:t>association</w:t>
      </w:r>
      <w:r w:rsidR="00B55B53" w:rsidRPr="00055E63">
        <w:rPr>
          <w:rFonts w:ascii="Times New Roman" w:hAnsi="Times New Roman" w:cs="Times New Roman"/>
        </w:rPr>
        <w:t>s</w:t>
      </w:r>
      <w:r w:rsidR="008A6E0F" w:rsidRPr="00055E63">
        <w:rPr>
          <w:rFonts w:ascii="Times New Roman" w:hAnsi="Times New Roman" w:cs="Times New Roman"/>
        </w:rPr>
        <w:t xml:space="preserve"> </w:t>
      </w:r>
      <w:r w:rsidR="00B55B53" w:rsidRPr="00055E63">
        <w:rPr>
          <w:rFonts w:ascii="Times New Roman" w:hAnsi="Times New Roman" w:cs="Times New Roman"/>
        </w:rPr>
        <w:t xml:space="preserve">between </w:t>
      </w:r>
      <w:r w:rsidR="00287D12" w:rsidRPr="00055E63">
        <w:rPr>
          <w:rFonts w:ascii="Times New Roman" w:hAnsi="Times New Roman" w:cs="Times New Roman"/>
        </w:rPr>
        <w:t xml:space="preserve">‘severe </w:t>
      </w:r>
      <w:r w:rsidR="00B55B53" w:rsidRPr="00055E63">
        <w:rPr>
          <w:rFonts w:ascii="Times New Roman" w:hAnsi="Times New Roman" w:cs="Times New Roman"/>
        </w:rPr>
        <w:t xml:space="preserve">dental </w:t>
      </w:r>
      <w:r w:rsidR="00287D12" w:rsidRPr="00055E63">
        <w:rPr>
          <w:rFonts w:ascii="Times New Roman" w:hAnsi="Times New Roman" w:cs="Times New Roman"/>
        </w:rPr>
        <w:t>caries’</w:t>
      </w:r>
      <w:r w:rsidR="008A6E0F" w:rsidRPr="00055E63">
        <w:rPr>
          <w:rFonts w:ascii="Times New Roman" w:hAnsi="Times New Roman" w:cs="Times New Roman"/>
        </w:rPr>
        <w:t xml:space="preserve"> and </w:t>
      </w:r>
      <w:r w:rsidR="00D7781E">
        <w:rPr>
          <w:rFonts w:ascii="Times New Roman" w:hAnsi="Times New Roman" w:cs="Times New Roman"/>
        </w:rPr>
        <w:t>outcomes</w:t>
      </w:r>
      <w:r w:rsidR="004D1F81">
        <w:rPr>
          <w:rFonts w:ascii="Times New Roman" w:hAnsi="Times New Roman" w:cs="Times New Roman"/>
        </w:rPr>
        <w:t>, and d</w:t>
      </w:r>
      <w:r w:rsidR="004D1F81" w:rsidRPr="00055E63">
        <w:rPr>
          <w:rFonts w:ascii="Times New Roman" w:hAnsi="Times New Roman" w:cs="Times New Roman"/>
        </w:rPr>
        <w:t>ental sepsis and outcomes</w:t>
      </w:r>
      <w:r w:rsidR="00F40CD8" w:rsidRPr="00055E63">
        <w:rPr>
          <w:rFonts w:ascii="Times New Roman" w:hAnsi="Times New Roman" w:cs="Times New Roman"/>
        </w:rPr>
        <w:t>.</w:t>
      </w:r>
      <w:r w:rsidR="004D1F81">
        <w:rPr>
          <w:rFonts w:ascii="Times New Roman" w:hAnsi="Times New Roman" w:cs="Times New Roman"/>
        </w:rPr>
        <w:t xml:space="preserve"> </w:t>
      </w:r>
      <w:r w:rsidR="00673F19" w:rsidRPr="00055E63">
        <w:rPr>
          <w:rFonts w:ascii="Times New Roman" w:hAnsi="Times New Roman" w:cs="Times New Roman"/>
        </w:rPr>
        <w:t xml:space="preserve">Using SEM, we </w:t>
      </w:r>
      <w:r w:rsidR="009007C3" w:rsidRPr="00055E63">
        <w:rPr>
          <w:rFonts w:ascii="Times New Roman" w:hAnsi="Times New Roman" w:cs="Times New Roman"/>
        </w:rPr>
        <w:t xml:space="preserve">found significant indirect </w:t>
      </w:r>
      <w:r w:rsidR="00464ADE" w:rsidRPr="00055E63">
        <w:rPr>
          <w:rFonts w:ascii="Times New Roman" w:hAnsi="Times New Roman" w:cs="Times New Roman"/>
        </w:rPr>
        <w:t>associations</w:t>
      </w:r>
      <w:r w:rsidR="009007C3" w:rsidRPr="00055E63">
        <w:rPr>
          <w:rFonts w:ascii="Times New Roman" w:hAnsi="Times New Roman" w:cs="Times New Roman"/>
        </w:rPr>
        <w:t xml:space="preserve"> </w:t>
      </w:r>
      <w:r w:rsidR="00D77CFB" w:rsidRPr="00055E63">
        <w:rPr>
          <w:rFonts w:ascii="Times New Roman" w:hAnsi="Times New Roman" w:cs="Times New Roman"/>
        </w:rPr>
        <w:t xml:space="preserve">between caries and sepsis and </w:t>
      </w:r>
      <w:r w:rsidR="006C7D85" w:rsidRPr="00055E63">
        <w:rPr>
          <w:rFonts w:ascii="Times New Roman" w:hAnsi="Times New Roman" w:cs="Times New Roman"/>
        </w:rPr>
        <w:t>anthropometric measures</w:t>
      </w:r>
      <w:r w:rsidR="00D77CFB" w:rsidRPr="00055E63">
        <w:rPr>
          <w:rFonts w:ascii="Times New Roman" w:hAnsi="Times New Roman" w:cs="Times New Roman"/>
        </w:rPr>
        <w:t xml:space="preserve"> </w:t>
      </w:r>
      <w:r w:rsidR="009007C3" w:rsidRPr="00055E63">
        <w:rPr>
          <w:rFonts w:ascii="Times New Roman" w:hAnsi="Times New Roman" w:cs="Times New Roman"/>
        </w:rPr>
        <w:t xml:space="preserve">via </w:t>
      </w:r>
      <w:r w:rsidR="0000032A" w:rsidRPr="00055E63">
        <w:rPr>
          <w:rFonts w:ascii="Times New Roman" w:hAnsi="Times New Roman" w:cs="Times New Roman"/>
        </w:rPr>
        <w:t>oral impact</w:t>
      </w:r>
      <w:r w:rsidR="009F48B0" w:rsidRPr="00055E63">
        <w:rPr>
          <w:rFonts w:ascii="Times New Roman" w:hAnsi="Times New Roman" w:cs="Times New Roman"/>
        </w:rPr>
        <w:t>s</w:t>
      </w:r>
      <w:r w:rsidR="009007C3" w:rsidRPr="00055E63">
        <w:rPr>
          <w:rFonts w:ascii="Times New Roman" w:hAnsi="Times New Roman" w:cs="Times New Roman"/>
        </w:rPr>
        <w:t xml:space="preserve"> </w:t>
      </w:r>
      <w:r w:rsidR="00406EBD" w:rsidRPr="00055E63">
        <w:rPr>
          <w:rFonts w:ascii="Times New Roman" w:hAnsi="Times New Roman" w:cs="Times New Roman"/>
        </w:rPr>
        <w:t>(</w:t>
      </w:r>
      <w:r w:rsidR="006C7D85" w:rsidRPr="00055E63">
        <w:rPr>
          <w:rFonts w:ascii="Times New Roman" w:hAnsi="Times New Roman" w:cs="Times New Roman"/>
        </w:rPr>
        <w:t>except for</w:t>
      </w:r>
      <w:r w:rsidR="00406EBD" w:rsidRPr="00055E63">
        <w:rPr>
          <w:rFonts w:ascii="Times New Roman" w:hAnsi="Times New Roman" w:cs="Times New Roman"/>
        </w:rPr>
        <w:t xml:space="preserve"> </w:t>
      </w:r>
      <w:r w:rsidR="001D6432" w:rsidRPr="00055E63">
        <w:rPr>
          <w:rFonts w:ascii="Times New Roman" w:hAnsi="Times New Roman" w:cs="Times New Roman"/>
        </w:rPr>
        <w:t>dental caries and HAZ)</w:t>
      </w:r>
      <w:r w:rsidR="00912DA3" w:rsidRPr="00055E63">
        <w:rPr>
          <w:rFonts w:ascii="Times New Roman" w:hAnsi="Times New Roman" w:cs="Times New Roman"/>
        </w:rPr>
        <w:t>.</w:t>
      </w:r>
      <w:r w:rsidR="00912DA3" w:rsidRPr="00055E63">
        <w:rPr>
          <w:rFonts w:ascii="Times New Roman" w:hAnsi="Times New Roman" w:cs="Times New Roman"/>
          <w:color w:val="FF0000"/>
        </w:rPr>
        <w:t xml:space="preserve"> </w:t>
      </w:r>
      <w:r w:rsidR="00BE141F" w:rsidRPr="00055E63">
        <w:rPr>
          <w:rFonts w:ascii="Times New Roman" w:hAnsi="Times New Roman" w:cs="Times New Roman"/>
          <w:highlight w:val="green"/>
        </w:rPr>
        <w:t>Considering</w:t>
      </w:r>
      <w:r w:rsidR="007717C0" w:rsidRPr="00055E63">
        <w:rPr>
          <w:rFonts w:ascii="Times New Roman" w:hAnsi="Times New Roman" w:cs="Times New Roman"/>
          <w:highlight w:val="green"/>
        </w:rPr>
        <w:t xml:space="preserve"> specific </w:t>
      </w:r>
      <w:r w:rsidR="00BB19E7" w:rsidRPr="00055E63">
        <w:rPr>
          <w:rFonts w:ascii="Times New Roman" w:hAnsi="Times New Roman" w:cs="Times New Roman"/>
          <w:highlight w:val="green"/>
        </w:rPr>
        <w:t>oral impacts</w:t>
      </w:r>
      <w:r w:rsidR="000D7F45" w:rsidRPr="00055E63">
        <w:rPr>
          <w:rFonts w:ascii="Times New Roman" w:hAnsi="Times New Roman" w:cs="Times New Roman"/>
          <w:highlight w:val="green"/>
        </w:rPr>
        <w:t>,</w:t>
      </w:r>
      <w:r w:rsidR="00BB19E7" w:rsidRPr="00055E63">
        <w:rPr>
          <w:rFonts w:ascii="Times New Roman" w:hAnsi="Times New Roman" w:cs="Times New Roman"/>
          <w:highlight w:val="green"/>
        </w:rPr>
        <w:t xml:space="preserve"> </w:t>
      </w:r>
      <w:r w:rsidR="00C46B39" w:rsidRPr="00055E63">
        <w:rPr>
          <w:rFonts w:ascii="Times New Roman" w:hAnsi="Times New Roman" w:cs="Times New Roman"/>
          <w:highlight w:val="green"/>
        </w:rPr>
        <w:t>eating difficult</w:t>
      </w:r>
      <w:r w:rsidR="006C7D85" w:rsidRPr="00055E63">
        <w:rPr>
          <w:rFonts w:ascii="Times New Roman" w:hAnsi="Times New Roman" w:cs="Times New Roman"/>
          <w:highlight w:val="green"/>
        </w:rPr>
        <w:t>ies</w:t>
      </w:r>
      <w:r w:rsidR="00C46B39" w:rsidRPr="00055E63">
        <w:rPr>
          <w:rFonts w:ascii="Times New Roman" w:hAnsi="Times New Roman" w:cs="Times New Roman"/>
          <w:highlight w:val="green"/>
        </w:rPr>
        <w:t xml:space="preserve"> </w:t>
      </w:r>
      <w:r w:rsidR="00FF0900" w:rsidRPr="00055E63">
        <w:rPr>
          <w:rFonts w:ascii="Times New Roman" w:hAnsi="Times New Roman" w:cs="Times New Roman"/>
          <w:highlight w:val="green"/>
        </w:rPr>
        <w:t>explained about</w:t>
      </w:r>
      <w:r w:rsidR="004A5AB6" w:rsidRPr="00055E63">
        <w:rPr>
          <w:rFonts w:ascii="Times New Roman" w:hAnsi="Times New Roman" w:cs="Times New Roman"/>
          <w:highlight w:val="green"/>
        </w:rPr>
        <w:t xml:space="preserve"> 44% </w:t>
      </w:r>
      <w:r w:rsidR="00FF0900" w:rsidRPr="00055E63">
        <w:rPr>
          <w:rFonts w:ascii="Times New Roman" w:hAnsi="Times New Roman" w:cs="Times New Roman"/>
          <w:shd w:val="clear" w:color="auto" w:fill="FFFFFF"/>
        </w:rPr>
        <w:t xml:space="preserve">and </w:t>
      </w:r>
      <w:r w:rsidR="00FF0900" w:rsidRPr="00055E63">
        <w:rPr>
          <w:rFonts w:ascii="Times New Roman" w:hAnsi="Times New Roman" w:cs="Times New Roman"/>
          <w:highlight w:val="green"/>
        </w:rPr>
        <w:t xml:space="preserve">65% of the associations between caries </w:t>
      </w:r>
      <w:r w:rsidR="004A5AB6" w:rsidRPr="00055E63">
        <w:rPr>
          <w:rFonts w:ascii="Times New Roman" w:hAnsi="Times New Roman" w:cs="Times New Roman"/>
          <w:highlight w:val="green"/>
        </w:rPr>
        <w:t xml:space="preserve">and </w:t>
      </w:r>
      <w:r w:rsidR="00FF0900" w:rsidRPr="00055E63">
        <w:rPr>
          <w:rFonts w:ascii="Times New Roman" w:hAnsi="Times New Roman" w:cs="Times New Roman"/>
          <w:shd w:val="clear" w:color="auto" w:fill="FFFFFF"/>
        </w:rPr>
        <w:lastRenderedPageBreak/>
        <w:t xml:space="preserve">anthropometric </w:t>
      </w:r>
      <w:r w:rsidR="00375991" w:rsidRPr="00055E63">
        <w:rPr>
          <w:rFonts w:ascii="Times New Roman" w:hAnsi="Times New Roman" w:cs="Times New Roman"/>
          <w:shd w:val="clear" w:color="auto" w:fill="FFFFFF"/>
        </w:rPr>
        <w:t>outcomes</w:t>
      </w:r>
      <w:r w:rsidR="00672403" w:rsidRPr="00055E63">
        <w:rPr>
          <w:rFonts w:ascii="Times New Roman" w:hAnsi="Times New Roman" w:cs="Times New Roman"/>
          <w:shd w:val="clear" w:color="auto" w:fill="FFFFFF"/>
        </w:rPr>
        <w:t>,</w:t>
      </w:r>
      <w:r w:rsidR="00FF0900" w:rsidRPr="00055E63">
        <w:rPr>
          <w:rFonts w:ascii="Times New Roman" w:hAnsi="Times New Roman" w:cs="Times New Roman"/>
          <w:shd w:val="clear" w:color="auto" w:fill="FFFFFF"/>
        </w:rPr>
        <w:t xml:space="preserve"> </w:t>
      </w:r>
      <w:r w:rsidR="00FF0900" w:rsidRPr="00055E63">
        <w:rPr>
          <w:rFonts w:ascii="Times New Roman" w:hAnsi="Times New Roman" w:cs="Times New Roman"/>
          <w:highlight w:val="green"/>
        </w:rPr>
        <w:t xml:space="preserve">and dental </w:t>
      </w:r>
      <w:r w:rsidR="006C7D85" w:rsidRPr="00055E63">
        <w:rPr>
          <w:rFonts w:ascii="Times New Roman" w:hAnsi="Times New Roman" w:cs="Times New Roman"/>
          <w:highlight w:val="green"/>
        </w:rPr>
        <w:t xml:space="preserve">sepsis and </w:t>
      </w:r>
      <w:r w:rsidR="00FF0900" w:rsidRPr="00055E63">
        <w:rPr>
          <w:rFonts w:ascii="Times New Roman" w:hAnsi="Times New Roman" w:cs="Times New Roman"/>
          <w:shd w:val="clear" w:color="auto" w:fill="FFFFFF"/>
        </w:rPr>
        <w:t xml:space="preserve">anthropometric </w:t>
      </w:r>
      <w:r w:rsidR="00375991" w:rsidRPr="00055E63">
        <w:rPr>
          <w:rFonts w:ascii="Times New Roman" w:hAnsi="Times New Roman" w:cs="Times New Roman"/>
          <w:shd w:val="clear" w:color="auto" w:fill="FFFFFF"/>
        </w:rPr>
        <w:t>outcomes</w:t>
      </w:r>
      <w:r w:rsidR="00FF0900" w:rsidRPr="00055E63">
        <w:rPr>
          <w:rFonts w:ascii="Times New Roman" w:hAnsi="Times New Roman" w:cs="Times New Roman"/>
          <w:shd w:val="clear" w:color="auto" w:fill="FFFFFF"/>
        </w:rPr>
        <w:t>, respectively.</w:t>
      </w:r>
    </w:p>
    <w:p w14:paraId="63E015EB" w14:textId="21937147" w:rsidR="00EA76B6" w:rsidRPr="00055E63" w:rsidRDefault="00AB1612" w:rsidP="00C22D04">
      <w:pPr>
        <w:spacing w:before="100" w:beforeAutospacing="1" w:after="100" w:afterAutospacing="1" w:line="360" w:lineRule="auto"/>
        <w:jc w:val="both"/>
        <w:rPr>
          <w:rFonts w:ascii="Times New Roman" w:hAnsi="Times New Roman" w:cs="Times New Roman"/>
        </w:rPr>
      </w:pPr>
      <w:r w:rsidRPr="00055E63">
        <w:rPr>
          <w:rFonts w:ascii="Times New Roman" w:hAnsi="Times New Roman" w:cs="Times New Roman"/>
        </w:rPr>
        <w:t>Conclusion</w:t>
      </w:r>
      <w:r w:rsidR="003765DD" w:rsidRPr="00055E63">
        <w:rPr>
          <w:rFonts w:ascii="Times New Roman" w:hAnsi="Times New Roman" w:cs="Times New Roman"/>
        </w:rPr>
        <w:t>s</w:t>
      </w:r>
      <w:r w:rsidRPr="00055E63">
        <w:rPr>
          <w:rFonts w:ascii="Times New Roman" w:hAnsi="Times New Roman" w:cs="Times New Roman"/>
        </w:rPr>
        <w:t xml:space="preserve">: </w:t>
      </w:r>
      <w:r w:rsidR="00AC1D26" w:rsidRPr="00055E63">
        <w:rPr>
          <w:rFonts w:ascii="Times New Roman" w:hAnsi="Times New Roman" w:cs="Times New Roman"/>
          <w:highlight w:val="green"/>
        </w:rPr>
        <w:t>Oral impacts</w:t>
      </w:r>
      <w:r w:rsidR="00F17A81" w:rsidRPr="00055E63">
        <w:rPr>
          <w:rFonts w:ascii="Times New Roman" w:hAnsi="Times New Roman" w:cs="Times New Roman"/>
          <w:highlight w:val="green"/>
        </w:rPr>
        <w:t xml:space="preserve">, </w:t>
      </w:r>
      <w:r w:rsidR="00AC1D26" w:rsidRPr="00055E63">
        <w:rPr>
          <w:rFonts w:ascii="Times New Roman" w:hAnsi="Times New Roman" w:cs="Times New Roman"/>
          <w:highlight w:val="green"/>
        </w:rPr>
        <w:t>in particular</w:t>
      </w:r>
      <w:r w:rsidR="004F4D5A" w:rsidRPr="00055E63">
        <w:rPr>
          <w:rFonts w:ascii="Times New Roman" w:hAnsi="Times New Roman" w:cs="Times New Roman"/>
          <w:highlight w:val="green"/>
        </w:rPr>
        <w:t xml:space="preserve"> eating</w:t>
      </w:r>
      <w:r w:rsidR="00F17A81" w:rsidRPr="00055E63">
        <w:rPr>
          <w:rFonts w:ascii="Times New Roman" w:hAnsi="Times New Roman" w:cs="Times New Roman"/>
          <w:highlight w:val="green"/>
        </w:rPr>
        <w:t xml:space="preserve"> difficult</w:t>
      </w:r>
      <w:r w:rsidR="00AC1D26" w:rsidRPr="00055E63">
        <w:rPr>
          <w:rFonts w:ascii="Times New Roman" w:hAnsi="Times New Roman" w:cs="Times New Roman"/>
          <w:highlight w:val="green"/>
        </w:rPr>
        <w:t>ies</w:t>
      </w:r>
      <w:r w:rsidR="00B95893" w:rsidRPr="00055E63">
        <w:rPr>
          <w:rFonts w:ascii="Times New Roman" w:hAnsi="Times New Roman" w:cs="Times New Roman"/>
          <w:highlight w:val="green"/>
        </w:rPr>
        <w:t>,</w:t>
      </w:r>
      <w:r w:rsidR="00F17A81" w:rsidRPr="00055E63">
        <w:rPr>
          <w:rFonts w:ascii="Times New Roman" w:hAnsi="Times New Roman" w:cs="Times New Roman"/>
          <w:highlight w:val="green"/>
        </w:rPr>
        <w:t xml:space="preserve"> </w:t>
      </w:r>
      <w:r w:rsidR="00FF0900" w:rsidRPr="00055E63">
        <w:rPr>
          <w:rFonts w:ascii="Times New Roman" w:hAnsi="Times New Roman" w:cs="Times New Roman"/>
          <w:highlight w:val="green"/>
        </w:rPr>
        <w:t>appear to mediate</w:t>
      </w:r>
      <w:r w:rsidR="00E05B7C" w:rsidRPr="00055E63">
        <w:rPr>
          <w:rFonts w:ascii="Times New Roman" w:hAnsi="Times New Roman" w:cs="Times New Roman"/>
          <w:highlight w:val="green"/>
        </w:rPr>
        <w:t xml:space="preserve"> association</w:t>
      </w:r>
      <w:r w:rsidR="002F71AE" w:rsidRPr="00055E63">
        <w:rPr>
          <w:rFonts w:ascii="Times New Roman" w:hAnsi="Times New Roman" w:cs="Times New Roman"/>
          <w:highlight w:val="green"/>
        </w:rPr>
        <w:t>s</w:t>
      </w:r>
      <w:r w:rsidR="00342047" w:rsidRPr="00055E63">
        <w:rPr>
          <w:rFonts w:ascii="Times New Roman" w:hAnsi="Times New Roman" w:cs="Times New Roman"/>
          <w:highlight w:val="green"/>
        </w:rPr>
        <w:t xml:space="preserve"> </w:t>
      </w:r>
      <w:r w:rsidR="008967A6" w:rsidRPr="00055E63">
        <w:rPr>
          <w:rFonts w:ascii="Times New Roman" w:hAnsi="Times New Roman" w:cs="Times New Roman"/>
          <w:highlight w:val="green"/>
        </w:rPr>
        <w:t>between caries and</w:t>
      </w:r>
      <w:r w:rsidR="000A4612" w:rsidRPr="00055E63">
        <w:rPr>
          <w:rFonts w:ascii="Times New Roman" w:hAnsi="Times New Roman" w:cs="Times New Roman"/>
          <w:highlight w:val="green"/>
        </w:rPr>
        <w:t xml:space="preserve"> </w:t>
      </w:r>
      <w:r w:rsidR="00672403" w:rsidRPr="00055E63">
        <w:rPr>
          <w:rFonts w:ascii="Times New Roman" w:hAnsi="Times New Roman" w:cs="Times New Roman"/>
          <w:highlight w:val="green"/>
        </w:rPr>
        <w:t xml:space="preserve">markers of </w:t>
      </w:r>
      <w:r w:rsidR="000A4612" w:rsidRPr="00055E63">
        <w:rPr>
          <w:rFonts w:ascii="Times New Roman" w:hAnsi="Times New Roman" w:cs="Times New Roman"/>
          <w:highlight w:val="green"/>
        </w:rPr>
        <w:t>child</w:t>
      </w:r>
      <w:r w:rsidR="008967A6" w:rsidRPr="00055E63">
        <w:rPr>
          <w:rFonts w:ascii="Times New Roman" w:hAnsi="Times New Roman" w:cs="Times New Roman"/>
          <w:highlight w:val="green"/>
        </w:rPr>
        <w:t xml:space="preserve"> </w:t>
      </w:r>
      <w:r w:rsidR="002F5C83" w:rsidRPr="00055E63">
        <w:rPr>
          <w:rFonts w:ascii="Times New Roman" w:hAnsi="Times New Roman" w:cs="Times New Roman"/>
          <w:highlight w:val="green"/>
        </w:rPr>
        <w:t>growth among</w:t>
      </w:r>
      <w:r w:rsidR="00E05B7C" w:rsidRPr="00055E63">
        <w:rPr>
          <w:rFonts w:ascii="Times New Roman" w:hAnsi="Times New Roman" w:cs="Times New Roman"/>
          <w:highlight w:val="green"/>
        </w:rPr>
        <w:t xml:space="preserve"> </w:t>
      </w:r>
      <w:r w:rsidR="00C71B64" w:rsidRPr="00055E63">
        <w:rPr>
          <w:rFonts w:ascii="Times New Roman" w:hAnsi="Times New Roman" w:cs="Times New Roman"/>
          <w:highlight w:val="green"/>
        </w:rPr>
        <w:t>this populatio</w:t>
      </w:r>
      <w:r w:rsidR="00F17A81" w:rsidRPr="00055E63">
        <w:rPr>
          <w:rFonts w:ascii="Times New Roman" w:hAnsi="Times New Roman" w:cs="Times New Roman"/>
          <w:highlight w:val="green"/>
        </w:rPr>
        <w:t>n</w:t>
      </w:r>
      <w:r w:rsidRPr="00055E63">
        <w:rPr>
          <w:rFonts w:ascii="Times New Roman" w:hAnsi="Times New Roman" w:cs="Times New Roman"/>
        </w:rPr>
        <w:t>.</w:t>
      </w:r>
      <w:r w:rsidR="001B4893" w:rsidRPr="00055E63">
        <w:rPr>
          <w:rFonts w:ascii="Times New Roman" w:hAnsi="Times New Roman" w:cs="Times New Roman"/>
        </w:rPr>
        <w:t xml:space="preserve"> </w:t>
      </w:r>
    </w:p>
    <w:p w14:paraId="309E548E" w14:textId="5FF8F93E" w:rsidR="003765DD" w:rsidRDefault="00E837DD" w:rsidP="00EA76B6">
      <w:pPr>
        <w:spacing w:before="100" w:beforeAutospacing="1" w:after="100" w:afterAutospacing="1" w:line="360" w:lineRule="auto"/>
        <w:jc w:val="both"/>
        <w:rPr>
          <w:rFonts w:ascii="Times New Roman" w:hAnsi="Times New Roman" w:cs="Times New Roman"/>
          <w:b/>
        </w:rPr>
      </w:pPr>
      <w:r>
        <w:rPr>
          <w:rFonts w:ascii="Times New Roman" w:hAnsi="Times New Roman" w:cs="Times New Roman"/>
          <w:b/>
        </w:rPr>
        <w:t>(</w:t>
      </w:r>
      <w:r w:rsidR="00815E19">
        <w:rPr>
          <w:rFonts w:ascii="Times New Roman" w:hAnsi="Times New Roman" w:cs="Times New Roman"/>
          <w:b/>
        </w:rPr>
        <w:t>Word</w:t>
      </w:r>
      <w:r>
        <w:rPr>
          <w:rFonts w:ascii="Times New Roman" w:hAnsi="Times New Roman" w:cs="Times New Roman"/>
          <w:b/>
        </w:rPr>
        <w:t xml:space="preserve"> counts </w:t>
      </w:r>
      <w:r w:rsidR="002F5C83">
        <w:rPr>
          <w:rFonts w:ascii="Times New Roman" w:hAnsi="Times New Roman" w:cs="Times New Roman"/>
          <w:b/>
        </w:rPr>
        <w:t>4</w:t>
      </w:r>
      <w:r w:rsidR="003A4982">
        <w:rPr>
          <w:rFonts w:ascii="Times New Roman" w:hAnsi="Times New Roman" w:cs="Times New Roman"/>
          <w:b/>
        </w:rPr>
        <w:t>00</w:t>
      </w:r>
      <w:r>
        <w:rPr>
          <w:rFonts w:ascii="Times New Roman" w:hAnsi="Times New Roman" w:cs="Times New Roman"/>
          <w:b/>
        </w:rPr>
        <w:t>)</w:t>
      </w:r>
    </w:p>
    <w:p w14:paraId="258AA149" w14:textId="73AF8C17" w:rsidR="00D5745A" w:rsidRPr="00EA76B6" w:rsidRDefault="00D5745A" w:rsidP="00EA76B6">
      <w:pPr>
        <w:spacing w:before="100" w:beforeAutospacing="1" w:after="100" w:afterAutospacing="1" w:line="360" w:lineRule="auto"/>
        <w:jc w:val="both"/>
        <w:rPr>
          <w:rFonts w:ascii="Times New Roman" w:hAnsi="Times New Roman" w:cs="Times New Roman"/>
        </w:rPr>
      </w:pPr>
      <w:r w:rsidRPr="007273B8">
        <w:rPr>
          <w:rFonts w:ascii="Times New Roman" w:hAnsi="Times New Roman" w:cs="Times New Roman"/>
          <w:b/>
        </w:rPr>
        <w:t>Introduction</w:t>
      </w:r>
    </w:p>
    <w:p w14:paraId="1D7A6277" w14:textId="02FAE564" w:rsidR="004779F0" w:rsidRPr="00815E19" w:rsidRDefault="00D5745A" w:rsidP="00735837">
      <w:pPr>
        <w:spacing w:line="360" w:lineRule="auto"/>
        <w:jc w:val="both"/>
        <w:rPr>
          <w:rFonts w:ascii="Times New Roman" w:hAnsi="Times New Roman" w:cs="Times New Roman"/>
        </w:rPr>
      </w:pPr>
      <w:r w:rsidRPr="00815E19">
        <w:rPr>
          <w:rFonts w:ascii="Times New Roman" w:hAnsi="Times New Roman" w:cs="Times New Roman"/>
        </w:rPr>
        <w:t>Dental caries is one of the most common childhood diseases globally</w:t>
      </w:r>
      <w:r w:rsidR="0047171C" w:rsidRPr="00815E19">
        <w:rPr>
          <w:rFonts w:ascii="Times New Roman" w:hAnsi="Times New Roman" w:cs="Times New Roman"/>
        </w:rPr>
        <w:t>.</w:t>
      </w:r>
      <w:r w:rsidR="002F27FF" w:rsidRPr="00815E19">
        <w:rPr>
          <w:rFonts w:ascii="Times New Roman" w:hAnsi="Times New Roman" w:cs="Times New Roman"/>
        </w:rPr>
        <w:fldChar w:fldCharType="begin" w:fldLock="1"/>
      </w:r>
      <w:r w:rsidR="00081172" w:rsidRPr="00815E19">
        <w:rPr>
          <w:rFonts w:ascii="Times New Roman" w:hAnsi="Times New Roman" w:cs="Times New Roman"/>
        </w:rPr>
        <w:instrText>ADDIN CSL_CITATION {"citationItems":[{"id":"ITEM-1","itemData":{"DOI":"10.1177/0022034513490168","ISSN":"0022-0345","abstract":"The Global Burden of Disease (GBD) 2010 Study produced comparable estimates of the burden of 291 diseases and injuries in 1990, 2005, and 2010. This article reports on the global burden of untreated caries, severe periodontitis, and severe tooth loss in 2010 and compares those figures with new estimates for 1990. We used disability-adjusted life-years (DALYs) and years lived with disability (YLDs) metrics to quantify burden. Oral conditions affected 3.9 billion people, and untreated caries in permanent teeth was the most prevalent condition evaluated for the entire GBD 2010 Study (global prevalence of 35% for all ages combined). Oral conditions combined accounted for 15 million DALYs globally (1.9% of all YLDs; 0.6% of all DALYs), implying an average health loss of 224 years per 100,000 population. DALYs due to oral conditions increased 20.8% between 1990 and 2010, mainly due to population growth and aging. While DALYs due to severe periodontitis and untreated caries increased, those due to severe tooth loss decreased. DALYs differed by age groups and regions, but not by genders. The findings highlight the challenge in responding to the diversity of urgent oral health needs worldwide, particularly in developing communities.","author":[{"dropping-particle":"","family":"Marcenes","given":"W.","non-dropping-particle":"","parse-names":false,"suffix":""},{"dropping-particle":"","family":"Kassebaum","given":"N. J.","non-dropping-particle":"","parse-names":false,"suffix":""},{"dropping-particle":"","family":"Bernabe","given":"E.","non-dropping-particle":"","parse-names":false,"suffix":""},{"dropping-particle":"","family":"Flaxman","given":"A.","non-dropping-particle":"","parse-names":false,"suffix":""},{"dropping-particle":"","family":"Naghavi","given":"M.","non-dropping-particle":"","parse-names":false,"suffix":""},{"dropping-particle":"","family":"Lopez","given":"A.","non-dropping-particle":"","parse-names":false,"suffix":""},{"dropping-particle":"","family":"Murray","given":"C. J. L.","non-dropping-particle":"","parse-names":false,"suffix":""}],"container-title":"Journal of Dental Research","id":"ITEM-1","issue":"7","issued":{"date-parts":[["2013","5","29"]]},"page":"592-597","title":"Global Burden of Oral Conditions in 1990-2010: A Systematic Analysis","type":"article-journal","volume":"92"},"uris":["http://www.mendeley.com/documents/?uuid=c745f1f7-2727-45f2-8431-5ed5938dba7a"]}],"mendeley":{"formattedCitation":"&lt;sup&gt;1&lt;/sup&gt;","plainTextFormattedCitation":"1","previouslyFormattedCitation":"&lt;sup&gt;1&lt;/sup&gt;"},"properties":{"noteIndex":0},"schema":"https://github.com/citation-style-language/schema/raw/master/csl-citation.json"}</w:instrText>
      </w:r>
      <w:r w:rsidR="002F27FF" w:rsidRPr="00815E19">
        <w:rPr>
          <w:rFonts w:ascii="Times New Roman" w:hAnsi="Times New Roman" w:cs="Times New Roman"/>
        </w:rPr>
        <w:fldChar w:fldCharType="separate"/>
      </w:r>
      <w:r w:rsidR="00A95AC0" w:rsidRPr="00815E19">
        <w:rPr>
          <w:rFonts w:ascii="Times New Roman" w:hAnsi="Times New Roman" w:cs="Times New Roman"/>
          <w:noProof/>
          <w:vertAlign w:val="superscript"/>
        </w:rPr>
        <w:t>1</w:t>
      </w:r>
      <w:r w:rsidR="002F27FF" w:rsidRPr="00815E19">
        <w:rPr>
          <w:rFonts w:ascii="Times New Roman" w:hAnsi="Times New Roman" w:cs="Times New Roman"/>
        </w:rPr>
        <w:fldChar w:fldCharType="end"/>
      </w:r>
      <w:r w:rsidR="0047171C" w:rsidRPr="00815E19">
        <w:rPr>
          <w:rFonts w:ascii="Times New Roman" w:hAnsi="Times New Roman" w:cs="Times New Roman"/>
        </w:rPr>
        <w:t xml:space="preserve"> </w:t>
      </w:r>
      <w:r w:rsidR="005F5CFC" w:rsidRPr="00815E19">
        <w:rPr>
          <w:rFonts w:ascii="Times New Roman" w:eastAsia="Times New Roman" w:hAnsi="Times New Roman" w:cs="Times New Roman"/>
          <w:shd w:val="clear" w:color="auto" w:fill="FFFFFF"/>
          <w:lang w:val="en-GB"/>
        </w:rPr>
        <w:t xml:space="preserve">In 2015, </w:t>
      </w:r>
      <w:r w:rsidR="00D64751" w:rsidRPr="00815E19">
        <w:rPr>
          <w:rFonts w:ascii="Times New Roman" w:eastAsia="Times New Roman" w:hAnsi="Times New Roman" w:cs="Times New Roman"/>
          <w:shd w:val="clear" w:color="auto" w:fill="FFFFFF"/>
          <w:lang w:val="en-GB"/>
        </w:rPr>
        <w:t>573 million children (</w:t>
      </w:r>
      <w:r w:rsidR="000B7979" w:rsidRPr="00815E19">
        <w:rPr>
          <w:rFonts w:ascii="Times New Roman" w:eastAsia="Times New Roman" w:hAnsi="Times New Roman" w:cs="Times New Roman"/>
          <w:shd w:val="clear" w:color="auto" w:fill="FFFFFF"/>
          <w:lang w:val="en-GB"/>
        </w:rPr>
        <w:t>7·8</w:t>
      </w:r>
      <w:r w:rsidR="00D64751" w:rsidRPr="00815E19">
        <w:rPr>
          <w:rFonts w:ascii="Times New Roman" w:eastAsia="Times New Roman" w:hAnsi="Times New Roman" w:cs="Times New Roman"/>
          <w:shd w:val="clear" w:color="auto" w:fill="FFFFFF"/>
          <w:lang w:val="en-GB"/>
        </w:rPr>
        <w:t xml:space="preserve"> per cent</w:t>
      </w:r>
      <w:r w:rsidR="000B7979" w:rsidRPr="00815E19">
        <w:rPr>
          <w:rFonts w:ascii="Times New Roman" w:eastAsia="Times New Roman" w:hAnsi="Times New Roman" w:cs="Times New Roman"/>
          <w:shd w:val="clear" w:color="auto" w:fill="FFFFFF"/>
          <w:lang w:val="en-GB"/>
        </w:rPr>
        <w:t xml:space="preserve"> of the global child population</w:t>
      </w:r>
      <w:r w:rsidR="004B037C" w:rsidRPr="00815E19">
        <w:rPr>
          <w:rFonts w:ascii="Times New Roman" w:eastAsia="Times New Roman" w:hAnsi="Times New Roman" w:cs="Times New Roman"/>
          <w:shd w:val="clear" w:color="auto" w:fill="FFFFFF"/>
          <w:lang w:val="en-GB"/>
        </w:rPr>
        <w:t xml:space="preserve">) </w:t>
      </w:r>
      <w:r w:rsidR="005F5CFC" w:rsidRPr="00815E19">
        <w:rPr>
          <w:rFonts w:ascii="Times New Roman" w:eastAsia="Times New Roman" w:hAnsi="Times New Roman" w:cs="Times New Roman"/>
          <w:shd w:val="clear" w:color="auto" w:fill="FFFFFF"/>
          <w:lang w:val="en-GB"/>
        </w:rPr>
        <w:t>had untreated dental caries</w:t>
      </w:r>
      <w:r w:rsidR="0047171C" w:rsidRPr="00815E19">
        <w:rPr>
          <w:rFonts w:ascii="Times New Roman" w:eastAsia="Times New Roman" w:hAnsi="Times New Roman" w:cs="Times New Roman"/>
          <w:shd w:val="clear" w:color="auto" w:fill="FFFFFF"/>
          <w:lang w:val="en-GB"/>
        </w:rPr>
        <w:t>.</w:t>
      </w:r>
      <w:r w:rsidR="002F27FF" w:rsidRPr="00815E19">
        <w:rPr>
          <w:rFonts w:ascii="Times New Roman" w:eastAsia="Times New Roman" w:hAnsi="Times New Roman" w:cs="Times New Roman"/>
          <w:shd w:val="clear" w:color="auto" w:fill="FFFFFF"/>
          <w:lang w:val="en-GB"/>
        </w:rPr>
        <w:fldChar w:fldCharType="begin" w:fldLock="1"/>
      </w:r>
      <w:r w:rsidR="00081172" w:rsidRPr="00815E19">
        <w:rPr>
          <w:rFonts w:ascii="Times New Roman" w:eastAsia="Times New Roman" w:hAnsi="Times New Roman" w:cs="Times New Roman"/>
          <w:shd w:val="clear" w:color="auto" w:fill="FFFFFF"/>
          <w:lang w:val="en-GB"/>
        </w:rPr>
        <w:instrText>ADDIN CSL_CITATION {"citationItems":[{"id":"ITEM-1","itemData":{"DOI":"10.1016/S2352-4642(19)30275-5","ISSN":"2352-4650","PMID":"31526741","author":[{"dropping-particle":"","family":"The Lancet Child Adolescent Health","given":"","non-dropping-particle":"","parse-names":false,"suffix":""}],"container-title":"The Lancet. Child &amp; adolescent health","id":"ITEM-1","issue":"10","issued":{"date-parts":[["2019","10","1"]]},"number-of-pages":"663","publisher":"Elsevier","title":"Oral health: oft overlooked.","type":"report","volume":"3"},"uris":["http://www.mendeley.com/documents/?uuid=90d10fee-66b0-3f7a-94ad-be30c148b7a0"]}],"mendeley":{"formattedCitation":"&lt;sup&gt;2&lt;/sup&gt;","plainTextFormattedCitation":"2","previouslyFormattedCitation":"&lt;sup&gt;2&lt;/sup&gt;"},"properties":{"noteIndex":0},"schema":"https://github.com/citation-style-language/schema/raw/master/csl-citation.json"}</w:instrText>
      </w:r>
      <w:r w:rsidR="002F27FF" w:rsidRPr="00815E19">
        <w:rPr>
          <w:rFonts w:ascii="Times New Roman" w:eastAsia="Times New Roman" w:hAnsi="Times New Roman" w:cs="Times New Roman"/>
          <w:shd w:val="clear" w:color="auto" w:fill="FFFFFF"/>
          <w:lang w:val="en-GB"/>
        </w:rPr>
        <w:fldChar w:fldCharType="separate"/>
      </w:r>
      <w:r w:rsidR="00A95AC0" w:rsidRPr="00815E19">
        <w:rPr>
          <w:rFonts w:ascii="Times New Roman" w:eastAsia="Times New Roman" w:hAnsi="Times New Roman" w:cs="Times New Roman"/>
          <w:noProof/>
          <w:shd w:val="clear" w:color="auto" w:fill="FFFFFF"/>
          <w:vertAlign w:val="superscript"/>
          <w:lang w:val="en-GB"/>
        </w:rPr>
        <w:t>2</w:t>
      </w:r>
      <w:r w:rsidR="002F27FF" w:rsidRPr="00815E19">
        <w:rPr>
          <w:rFonts w:ascii="Times New Roman" w:eastAsia="Times New Roman" w:hAnsi="Times New Roman" w:cs="Times New Roman"/>
          <w:shd w:val="clear" w:color="auto" w:fill="FFFFFF"/>
          <w:lang w:val="en-GB"/>
        </w:rPr>
        <w:fldChar w:fldCharType="end"/>
      </w:r>
      <w:r w:rsidR="0047171C" w:rsidRPr="00815E19">
        <w:rPr>
          <w:rFonts w:ascii="Times New Roman" w:eastAsia="Times New Roman" w:hAnsi="Times New Roman" w:cs="Times New Roman"/>
          <w:shd w:val="clear" w:color="auto" w:fill="FFFFFF"/>
          <w:lang w:val="en-GB"/>
        </w:rPr>
        <w:t xml:space="preserve"> </w:t>
      </w:r>
      <w:r w:rsidRPr="00815E19">
        <w:rPr>
          <w:rFonts w:ascii="Times New Roman" w:hAnsi="Times New Roman" w:cs="Times New Roman"/>
        </w:rPr>
        <w:t xml:space="preserve">Despite improvements in most high-income countries over the last decades, the prevalence </w:t>
      </w:r>
      <w:r w:rsidR="00DB6E99" w:rsidRPr="00815E19">
        <w:rPr>
          <w:rFonts w:ascii="Times New Roman" w:hAnsi="Times New Roman" w:cs="Times New Roman"/>
        </w:rPr>
        <w:t xml:space="preserve">of dental caries </w:t>
      </w:r>
      <w:r w:rsidRPr="00815E19">
        <w:rPr>
          <w:rFonts w:ascii="Times New Roman" w:hAnsi="Times New Roman" w:cs="Times New Roman"/>
        </w:rPr>
        <w:t>is still high among children from low and middle-income countries (LMICs)</w:t>
      </w:r>
      <w:r w:rsidR="0047171C" w:rsidRPr="00815E19">
        <w:rPr>
          <w:rFonts w:ascii="Times New Roman" w:hAnsi="Times New Roman" w:cs="Times New Roman"/>
        </w:rPr>
        <w:t>.</w:t>
      </w:r>
      <w:r w:rsidR="00ED316C" w:rsidRPr="00815E19">
        <w:rPr>
          <w:rFonts w:ascii="Times New Roman" w:hAnsi="Times New Roman" w:cs="Times New Roman"/>
        </w:rPr>
        <w:fldChar w:fldCharType="begin" w:fldLock="1"/>
      </w:r>
      <w:r w:rsidR="00081172" w:rsidRPr="00815E19">
        <w:rPr>
          <w:rFonts w:ascii="Times New Roman" w:hAnsi="Times New Roman" w:cs="Times New Roman"/>
        </w:rPr>
        <w:instrText>ADDIN CSL_CITATION {"citationItems":[{"id":"ITEM-1","itemData":{"DOI":"/S0042-96862005000900011","ISSN":"0042-9686","PMID":"16211157","abstract":"This paper outlines the burden of oral diseases worldwide and describes the influence of major sociobehavioural risk factors in oral health. Despite great improvements in the oral health of populations in several countries, global problems still persist. The burden of oral disease is particularly high for the disadvantaged and poor population groups in both developing and developed countries. Oral diseases such as dental caries, periodontal disease, tooth loss, oral mucosal lesions and oropharyngeal cancers, human immunodeficiency virus/acquired immunodeficiency syndrome (HIV/AIDS)-related oral disease and orodental trauma are major public health problems worldwide and poor oral health has a profound effect on general health and quality of life. The diversity in oral disease patterns and development trends across countries and regions reflects distinct risk profiles and the establishment of preventive oral health care programmes. The important role of sociobehavioural and environmental factors in oral health and disease has been shown in a large number of socioepidemiological surveys. In addition to poor living conditions, the major risk factors relate to unhealthy lifestyles (i.e. poor diet, nutrition and oral hygiene and use of tobacco and alcohol), and limited availability and accessibility of oral health services. Several oral diseases are linked to noncommunicable chronic diseases primarily because of common risk factors. Moreover, general diseases often have oral manifestations (e.g. diabetes or HIV/AIDS). Worldwide strengthening of public health programmes through the implementation of effective measures for the prevention of oral disease and promotion of oral health is urgently needed. The challenges of improving oral health are particularly great in developing countries.","author":[{"dropping-particle":"","family":"Petersen","given":"Poul Erik","non-dropping-particle":"","parse-names":false,"suffix":""},{"dropping-particle":"","family":"Bourgeois","given":"Denis","non-dropping-particle":"","parse-names":false,"suffix":""},{"dropping-particle":"","family":"Ogawa","given":"Hiroshi","non-dropping-particle":"","parse-names":false,"suffix":""},{"dropping-particle":"","family":"Estupinan-Day","given":"Saskia","non-dropping-particle":"","parse-names":false,"suffix":""},{"dropping-particle":"","family":"Ndiaye","given":"Charlotte","non-dropping-particle":"","parse-names":false,"suffix":""}],"container-title":"Bulletin of the World Health Organization","id":"ITEM-1","issue":"9","issued":{"date-parts":[["2005","9"]]},"page":"661-9","title":"The global burden of oral diseases and risks to oral health.","type":"article-journal","volume":"83"},"uris":["http://www.mendeley.com/documents/?uuid=e155a592-1cd0-49e0-9d79-8bd29858e0e3"]}],"mendeley":{"formattedCitation":"&lt;sup&gt;3&lt;/sup&gt;","plainTextFormattedCitation":"3","previouslyFormattedCitation":"&lt;sup&gt;3&lt;/sup&gt;"},"properties":{"noteIndex":0},"schema":"https://github.com/citation-style-language/schema/raw/master/csl-citation.json"}</w:instrText>
      </w:r>
      <w:r w:rsidR="00ED316C" w:rsidRPr="00815E19">
        <w:rPr>
          <w:rFonts w:ascii="Times New Roman" w:hAnsi="Times New Roman" w:cs="Times New Roman"/>
        </w:rPr>
        <w:fldChar w:fldCharType="separate"/>
      </w:r>
      <w:r w:rsidR="00A95AC0" w:rsidRPr="00815E19">
        <w:rPr>
          <w:rFonts w:ascii="Times New Roman" w:hAnsi="Times New Roman" w:cs="Times New Roman"/>
          <w:noProof/>
          <w:vertAlign w:val="superscript"/>
        </w:rPr>
        <w:t>3</w:t>
      </w:r>
      <w:r w:rsidR="00ED316C" w:rsidRPr="00815E19">
        <w:rPr>
          <w:rFonts w:ascii="Times New Roman" w:hAnsi="Times New Roman" w:cs="Times New Roman"/>
        </w:rPr>
        <w:fldChar w:fldCharType="end"/>
      </w:r>
      <w:r w:rsidRPr="00815E19">
        <w:rPr>
          <w:rFonts w:ascii="Times New Roman" w:hAnsi="Times New Roman" w:cs="Times New Roman"/>
        </w:rPr>
        <w:t xml:space="preserve"> Alarmingly</w:t>
      </w:r>
      <w:r w:rsidR="000C0C25" w:rsidRPr="00815E19">
        <w:rPr>
          <w:rFonts w:ascii="Times New Roman" w:hAnsi="Times New Roman" w:cs="Times New Roman"/>
        </w:rPr>
        <w:t>,</w:t>
      </w:r>
      <w:r w:rsidRPr="00815E19">
        <w:rPr>
          <w:rFonts w:ascii="Times New Roman" w:hAnsi="Times New Roman" w:cs="Times New Roman"/>
        </w:rPr>
        <w:t xml:space="preserve"> more than 90% of decay remai</w:t>
      </w:r>
      <w:r w:rsidR="0047171C" w:rsidRPr="00815E19">
        <w:rPr>
          <w:rFonts w:ascii="Times New Roman" w:hAnsi="Times New Roman" w:cs="Times New Roman"/>
        </w:rPr>
        <w:t>ns untreated in those countries</w:t>
      </w:r>
      <w:r w:rsidR="00ED316C" w:rsidRPr="00815E19">
        <w:rPr>
          <w:rFonts w:ascii="Times New Roman" w:hAnsi="Times New Roman" w:cs="Times New Roman"/>
        </w:rPr>
        <w:fldChar w:fldCharType="begin" w:fldLock="1"/>
      </w:r>
      <w:r w:rsidR="00081172" w:rsidRPr="00815E19">
        <w:rPr>
          <w:rFonts w:ascii="Times New Roman" w:hAnsi="Times New Roman" w:cs="Times New Roman"/>
        </w:rPr>
        <w:instrText>ADDIN CSL_CITATION {"citationItems":[{"id":"ITEM-1","itemData":{"ISSN":"1368-9800","PMID":"14972061","abstract":"Oral health is related to diet in many ways, for example, nutritional influences on craniofacial development, oral cancer and oral infectious diseases. Dental diseases impact considerably on self-esteem and quality of life and are expensive to treat. The objective of this paper is to review the evidence for an association between nutrition, diet and dental diseases and to present dietary recommendations for their prevention. Nutrition affects the teeth during development and malnutrition may exacerbate periodontal and oral infectious diseases. However, the most significant effect of nutrition on teeth is the local action of diet in the mouth on the development of dental caries and enamel erosion. Dental erosion is increasing and is associated with dietary acids, a major source of which is soft drinks. Despite improved trends in levels of dental caries in developed countries, dental caries remains prevalent and is increasing in some developing countries undergoing nutrition transition. There is convincing evidence, collectively from human intervention studies, epidemiological studies, animal studies and experimental studies, for an association between the amount and frequency of free sugars intake and dental caries. Although other fermentable carbohydrates may not be totally blameless, epidemiological studies show that consumption of starchy staple foods and fresh fruit are associated with low levels of dental caries. Fluoride reduces caries risk but has not eliminated dental caries and many countries do not have adequate exposure to fluoride. It is important that countries with a low intake of free sugars do not increase intake, as the available evidence shows that when free sugars consumption is &lt;15-20 kg/yr ( approximately 6-10% energy intake), dental caries is low. For countries with high consumption levels it is recommended that national health authorities and decision-makers formulate country-specific and community-specific goals for reducing the amount of free sugars aiming towards the recommended maximum of no more than 10% of energy intake. In addition, the frequency of consumption of foods containing free sugars should be limited to a maximum of 4 times per day. It is the responsibility of national authorities to ensure implementation of feasible fluoride programmes for their country.","author":[{"dropping-particle":"","family":"Moynihan","given":"Paula","non-dropping-particle":"","parse-names":false,"suffix":""},{"dropping-particle":"","family":"Petersen","given":"Poul Erik","non-dropping-particle":"","parse-names":false,"suffix":""}],"container-title":"Public Health Nutrition","id":"ITEM-1","issue":"1A","issued":{"date-parts":[["2004","2"]]},"page":"201-26","title":"Diet, nutrition and the prevention of dental diseases.","type":"article-journal","volume":"7"},"uris":["http://www.mendeley.com/documents/?uuid=643e1293-aff8-42d7-aa77-96efc034dd38"]}],"mendeley":{"formattedCitation":"&lt;sup&gt;4&lt;/sup&gt;","plainTextFormattedCitation":"4","previouslyFormattedCitation":"&lt;sup&gt;4&lt;/sup&gt;"},"properties":{"noteIndex":0},"schema":"https://github.com/citation-style-language/schema/raw/master/csl-citation.json"}</w:instrText>
      </w:r>
      <w:r w:rsidR="00ED316C" w:rsidRPr="00815E19">
        <w:rPr>
          <w:rFonts w:ascii="Times New Roman" w:hAnsi="Times New Roman" w:cs="Times New Roman"/>
        </w:rPr>
        <w:fldChar w:fldCharType="separate"/>
      </w:r>
      <w:r w:rsidR="00A95AC0" w:rsidRPr="00815E19">
        <w:rPr>
          <w:rFonts w:ascii="Times New Roman" w:hAnsi="Times New Roman" w:cs="Times New Roman"/>
          <w:noProof/>
          <w:vertAlign w:val="superscript"/>
        </w:rPr>
        <w:t>4</w:t>
      </w:r>
      <w:r w:rsidR="00ED316C" w:rsidRPr="00815E19">
        <w:rPr>
          <w:rFonts w:ascii="Times New Roman" w:hAnsi="Times New Roman" w:cs="Times New Roman"/>
        </w:rPr>
        <w:fldChar w:fldCharType="end"/>
      </w:r>
      <w:r w:rsidR="00744FAF" w:rsidRPr="00815E19">
        <w:rPr>
          <w:rFonts w:ascii="Times New Roman" w:hAnsi="Times New Roman" w:cs="Times New Roman"/>
        </w:rPr>
        <w:t xml:space="preserve"> due to </w:t>
      </w:r>
      <w:r w:rsidR="00744FAF" w:rsidRPr="00815E19">
        <w:rPr>
          <w:rFonts w:ascii="Times New Roman" w:eastAsia="Times New Roman" w:hAnsi="Times New Roman" w:cs="Times New Roman"/>
          <w:shd w:val="clear" w:color="auto" w:fill="FFFFFF"/>
          <w:lang w:val="en-GB"/>
        </w:rPr>
        <w:t xml:space="preserve">the inadequate access to and prohibitive cost of treatment. Many children face lifelong, severe consequences of chronic untreated tooth decay. </w:t>
      </w:r>
      <w:r w:rsidR="00A75298" w:rsidRPr="00815E19">
        <w:rPr>
          <w:rFonts w:ascii="Times New Roman" w:eastAsia="Times New Roman" w:hAnsi="Times New Roman" w:cs="Times New Roman"/>
          <w:shd w:val="clear" w:color="auto" w:fill="FFFFFF"/>
          <w:lang w:val="en-GB"/>
        </w:rPr>
        <w:t xml:space="preserve">One of these consequences refer to the </w:t>
      </w:r>
      <w:r w:rsidR="0094224E" w:rsidRPr="00815E19">
        <w:rPr>
          <w:rFonts w:ascii="Times New Roman" w:eastAsia="Times New Roman" w:hAnsi="Times New Roman" w:cs="Times New Roman"/>
          <w:shd w:val="clear" w:color="auto" w:fill="FFFFFF"/>
          <w:lang w:val="en-GB"/>
        </w:rPr>
        <w:t xml:space="preserve">negative impact of dental caries on </w:t>
      </w:r>
      <w:r w:rsidR="0047171C" w:rsidRPr="00815E19">
        <w:rPr>
          <w:rFonts w:ascii="Times New Roman" w:hAnsi="Times New Roman" w:cs="Times New Roman"/>
        </w:rPr>
        <w:t>child</w:t>
      </w:r>
      <w:r w:rsidR="0094224E" w:rsidRPr="00815E19">
        <w:rPr>
          <w:rFonts w:ascii="Times New Roman" w:hAnsi="Times New Roman" w:cs="Times New Roman"/>
        </w:rPr>
        <w:t>ren’s</w:t>
      </w:r>
      <w:r w:rsidR="0047171C" w:rsidRPr="00815E19">
        <w:rPr>
          <w:rFonts w:ascii="Times New Roman" w:hAnsi="Times New Roman" w:cs="Times New Roman"/>
        </w:rPr>
        <w:t xml:space="preserve"> growth</w:t>
      </w:r>
      <w:r w:rsidR="00ED316C" w:rsidRPr="00815E19">
        <w:rPr>
          <w:rFonts w:ascii="Times New Roman" w:hAnsi="Times New Roman" w:cs="Times New Roman"/>
        </w:rPr>
        <w:fldChar w:fldCharType="begin" w:fldLock="1"/>
      </w:r>
      <w:r w:rsidR="00081172" w:rsidRPr="00815E19">
        <w:rPr>
          <w:rFonts w:ascii="Times New Roman" w:hAnsi="Times New Roman" w:cs="Times New Roman"/>
        </w:rPr>
        <w:instrText>ADDIN CSL_CITATION {"citationItems":[{"id":"ITEM-1","itemData":{"ISSN":"0164-1263","abstract":"PURPOSE: The purpose of this study was to determine the effect of comprehensive dental rehabilitation on the percentile weight and percentile growth velocity of children with early childhood caries (ECC)., METHODS: The percentile weight categories of children with noncontributory medical histories and ECC were compared to caries free comparison patients, before and after comprehensive dental treatment under general anesthesia., RESULTS: Prior to dental rehabilitation, test subjects' percentile weight categories were significantly less than that of comparison counterparts (P &lt; 0.001). Of the ECC patients, 13.7% weighed less than 80% of their ideal weight, thereby satisfying one of the criteria for the designation of failure to thrive, while none of the comparison patients did so (P &lt; 0.05). Following therapeutic intervention, ECC children exhibited significantly increased growth velocities through the course of the follow-up period (P &lt; 0.001), reflecting the phenomenon of catch up growth. The average length of follow-up for the test and comparison groups were 1.58 and 1.36 years, respectively. At the end of the follow-up period there were no longer any statistically significant differences noted in the percentile weight categories of the test and comparison groups., CONCLUSION: Comprehensive dental rehabilitation resulted in catch-up growth, such that children with a history of nursing caries no longer differed in percentile weights from comparison patients.","author":[{"dropping-particle":"","family":"Acs","given":"G","non-dropping-particle":"","parse-names":false,"suffix":""},{"dropping-particle":"","family":"Shulman","given":"R","non-dropping-particle":"","parse-names":false,"suffix":""},{"dropping-particle":"","family":"Ng","given":"M W","non-dropping-particle":"","parse-names":false,"suffix":""},{"dropping-particle":"","family":"Chussid","given":"S","non-dropping-particle":"","parse-names":false,"suffix":""}],"container-title":"Pediatric Dentistry","id":"ITEM-1","issue":"2","issued":{"date-parts":[["1999"]]},"page":"109-113","publisher":"Department of Dentistry, Children's National Medical Center, Washington, DC, USA.","publisher-place":"UNITED STATES","title":"The effect of dental rehabilitation on the body weight of children with early childhood caries.","type":"article-journal","volume":"21"},"uris":["http://www.mendeley.com/documents/?uuid=d200b832-4abd-49e9-bb90-08878f8f45cd"]},{"id":"ITEM-2","itemData":{"ISBN":"978-953-51-0305-9","author":[{"dropping-particle":"","family":"Mohammadi","given":"MT","non-dropping-particle":"","parse-names":false,"suffix":""},{"dropping-particle":"","family":"Kay","given":"JY","non-dropping-particle":"","parse-names":false,"suffix":""}],"container-title":"www.intechopen.com","editor":[{"dropping-particle":"","family":"Li","given":"Ming-Yu","non-dropping-particle":"","parse-names":false,"suffix":""}],"id":"ITEM-2","issued":{"date-parts":[["2012"]]},"number-of-pages":"379-394","publisher":"In Tech","title":"Effect of Dental Caries on Children Growth","type":"book"},"uris":["http://www.mendeley.com/documents/?uuid=4471b3b1-5f81-49e2-b189-4527d4ebcac0"]}],"mendeley":{"formattedCitation":"&lt;sup&gt;5,6&lt;/sup&gt;","plainTextFormattedCitation":"5,6","previouslyFormattedCitation":"&lt;sup&gt;5,6&lt;/sup&gt;"},"properties":{"noteIndex":0},"schema":"https://github.com/citation-style-language/schema/raw/master/csl-citation.json"}</w:instrText>
      </w:r>
      <w:r w:rsidR="00ED316C" w:rsidRPr="00815E19">
        <w:rPr>
          <w:rFonts w:ascii="Times New Roman" w:hAnsi="Times New Roman" w:cs="Times New Roman"/>
        </w:rPr>
        <w:fldChar w:fldCharType="separate"/>
      </w:r>
      <w:r w:rsidR="00A95AC0" w:rsidRPr="00815E19">
        <w:rPr>
          <w:rFonts w:ascii="Times New Roman" w:hAnsi="Times New Roman" w:cs="Times New Roman"/>
          <w:noProof/>
          <w:vertAlign w:val="superscript"/>
        </w:rPr>
        <w:t>5,6</w:t>
      </w:r>
      <w:r w:rsidR="00ED316C" w:rsidRPr="00815E19">
        <w:rPr>
          <w:rFonts w:ascii="Times New Roman" w:hAnsi="Times New Roman" w:cs="Times New Roman"/>
        </w:rPr>
        <w:fldChar w:fldCharType="end"/>
      </w:r>
      <w:r w:rsidR="0094224E" w:rsidRPr="00815E19">
        <w:rPr>
          <w:rFonts w:ascii="Times New Roman" w:hAnsi="Times New Roman" w:cs="Times New Roman"/>
        </w:rPr>
        <w:t>.</w:t>
      </w:r>
      <w:r w:rsidR="00DE32E4" w:rsidRPr="00815E19">
        <w:rPr>
          <w:rFonts w:ascii="Times New Roman" w:hAnsi="Times New Roman" w:cs="Times New Roman"/>
        </w:rPr>
        <w:t xml:space="preserve"> </w:t>
      </w:r>
    </w:p>
    <w:p w14:paraId="7C4180DE" w14:textId="6E5033D9" w:rsidR="0009770A" w:rsidRPr="00815E19" w:rsidRDefault="0009770A" w:rsidP="003547C0">
      <w:pPr>
        <w:tabs>
          <w:tab w:val="left" w:pos="2127"/>
        </w:tabs>
        <w:spacing w:before="100" w:beforeAutospacing="1" w:after="100" w:afterAutospacing="1" w:line="360" w:lineRule="auto"/>
        <w:jc w:val="both"/>
        <w:rPr>
          <w:rFonts w:ascii="Times New Roman" w:hAnsi="Times New Roman" w:cs="Times New Roman"/>
        </w:rPr>
      </w:pPr>
      <w:r w:rsidRPr="00815E19">
        <w:rPr>
          <w:rFonts w:ascii="Times New Roman" w:hAnsi="Times New Roman" w:cs="Times New Roman"/>
        </w:rPr>
        <w:t>Systematic reviews assessing the association between dental caries and height, weight and BMI (where these anthropometric measures were considered as proxy measures of child growth or nutrition)</w:t>
      </w:r>
      <w:r w:rsidR="008E15A2" w:rsidRPr="00815E19">
        <w:rPr>
          <w:rFonts w:ascii="Times New Roman" w:hAnsi="Times New Roman" w:cs="Times New Roman"/>
        </w:rPr>
        <w:t xml:space="preserve"> show that there is no consensus in the literature about the direction of the association</w:t>
      </w:r>
      <w:r w:rsidRPr="00815E19">
        <w:rPr>
          <w:rFonts w:ascii="Times New Roman" w:hAnsi="Times New Roman" w:cs="Times New Roman"/>
        </w:rPr>
        <w:t xml:space="preserve"> (positive, negative and no association).</w:t>
      </w:r>
      <w:r w:rsidRPr="00815E19">
        <w:rPr>
          <w:rFonts w:ascii="Times New Roman" w:hAnsi="Times New Roman" w:cs="Times New Roman"/>
        </w:rPr>
        <w:fldChar w:fldCharType="begin" w:fldLock="1"/>
      </w:r>
      <w:r w:rsidR="00081172" w:rsidRPr="00815E19">
        <w:rPr>
          <w:rFonts w:ascii="Times New Roman" w:hAnsi="Times New Roman" w:cs="Times New Roman"/>
        </w:rPr>
        <w:instrText>ADDIN CSL_CITATION {"citationItems":[{"id":"ITEM-1","itemData":{"DOI":"10.1186/2046-4053-1-57","ISSN":"2046-4053","PMID":"23171603","abstract":"THE OBJECTIVE: The authors undertook an updated systematic review of the relationship between body mass index and dental caries in children and adolescents. METHOD: The authors searched Medline, ISI, Cochrane, Scopus, Global Health and CINAHL databases and conducted lateral searches from reference lists for papers published from 2004 to 2011, inclusive. All empirical papers that tested associations between body mass index and dental caries in child and adolescent populations (aged 0 to 18 years) were included. RESULTS: Dental caries is associated with both high and low body mass index. CONCLUSION: A non-linear association between body mass index and dental caries may account for inconsistent findings in previous research. We recommend future research investigate the nature of the association between body mass index and dental caries in samples that include a full range of body mass index scores, and explore how factors such as socioeconomic status mediate the association between body mass index and dental caries.","author":[{"dropping-particle":"","family":"Hooley","given":"Merrilyn","non-dropping-particle":"","parse-names":false,"suffix":""},{"dropping-particle":"","family":"Skouteris","given":"Helen","non-dropping-particle":"","parse-names":false,"suffix":""},{"dropping-particle":"","family":"Boganin","given":"Cecile","non-dropping-particle":"","parse-names":false,"suffix":""},{"dropping-particle":"","family":"Satur","given":"Julie","non-dropping-particle":"","parse-names":false,"suffix":""},{"dropping-particle":"","family":"Kilpatrick","given":"Nicky","non-dropping-particle":"","parse-names":false,"suffix":""}],"container-title":"Systematic Reviews","id":"ITEM-1","issue":"1","issued":{"date-parts":[["2012","1","21"]]},"language":"en","page":"57","publisher":"BioMed Central Ltd","title":"Body mass index and dental caries in children and adolescents: a systematic review of literature published 2004 to 2011.","type":"article-journal","volume":"1"},"uris":["http://www.mendeley.com/documents/?uuid=2cd1a914-1ca3-46e3-9c4f-4c34f826a5ed"]},{"id":"ITEM-2","itemData":{"DOI":"10.1111/cdoe.12014","ISSN":"1600-0528","PMID":"23157709","abstract":"OBJECTIVES: Obesity and dental caries have become increasingly prevalent challenges to public health. Research results into the relationship between obesity and dental caries in children have been mixed and inconclusive. The aim of this review and meta-analysis was to provide evidence to quantify the relationship between obesity and dental caries in children using a systematic approach., METHODS: A systematic search for papers between 1980 and 2010 addressing childhood obesity and dental caries was conducted and a random effects model meta-analysis applied., RESULTS: Fourteen papers met the selection criteria. Overall, a significant relationship between childhood obesity and dental caries (effect size = 0.104, P = 0.049) was found. When analysed by dentition type (primary versus permanent), there was a nonsignificant association of obesity and dental caries in permanent and primary dentitions, yet on accounting only for standardized definitions for assessment of child obesity using body mass index, a strong significant relationship was evident in children with permanent dentitions. Moderating for study country of origin (newly 'industrialized' versus industrialized) showed a significant relationship between obesity and dental caries in children from industrialized but not newly industrialized countries. Cofactors such as age and socioeconomic class were significant moderators., CONCLUSIONS: Future analysis should investigate these confounding variables, helping shape the future of obesity management programmes and oral health interventions, through determining common risk factors. 2012 John Wiley &amp; Sons A/S. Published by John Wiley &amp; Sons Ltd.","author":[{"dropping-particle":"","family":"Hayden","given":"Ceara","non-dropping-particle":"","parse-names":false,"suffix":""},{"dropping-particle":"","family":"Bowler","given":"Jennifer O","non-dropping-particle":"","parse-names":false,"suffix":""},{"dropping-particle":"","family":"Chambers","given":"Stephanie","non-dropping-particle":"","parse-names":false,"suffix":""},{"dropping-particle":"","family":"Freeman","given":"Ruth","non-dropping-particle":"","parse-names":false,"suffix":""},{"dropping-particle":"","family":"Humphris","given":"Gerald","non-dropping-particle":"","parse-names":false,"suffix":""},{"dropping-particle":"","family":"Richards","given":"Derek","non-dropping-particle":"","parse-names":false,"suffix":""},{"dropping-particle":"","family":"Cecil","given":"Joanne E","non-dropping-particle":"","parse-names":false,"suffix":""}],"container-title":"Community Dentistry and Oral Epidemiology","id":"ITEM-2","issue":"4","issued":{"date-parts":[["2013","8"]]},"page":"289-308","publisher":"School of Medicine, University of St Andrews, Fife, Scotland, UK.","publisher-place":"Denmark","title":"Obesity and dental caries in children: a systematic review and meta-analysis.","type":"article-journal","volume":"41"},"uris":["http://www.mendeley.com/documents/?uuid=b158b427-498a-42e7-9ff1-7ea393dd1a22"]},{"id":"ITEM-3","itemData":{"DOI":"10.3945/an.114.006395","ISSN":"2156-5376","PMID":"25593143","abstract":"There is growing interest in the association between anthropometric measurements and dental caries in childhood over time (life-course studies). The aim of this review was to identify and systematically review the evidence of the association between anthropometric measurements and dental caries in childhood over time. PubMed, Institute for Scientific Information (ISI) Web of Knowledge, the Cochrane Library, and 6 other databases were searched to identify effective articles. A systematic approach involving critical appraisal was conducted to examine the relation between anthropometric measurements and dental caries in preschool- and school-aged populations from longitudinal studies. An initial search identified 1338 studies, with 59 potentially effective studies (κ = 0.82) and 17 effective studies (κ = 0.88). The quality of reporting among the studies ranged from 19.5 to 30.0 according to the Strengthening the Reporting of Observational studies in Epidemiology (STROBE) criteria. Among the effective studies, 2 studies in which caries was used to predict anthropometric measurements consistently found an inverse association and 15 studies in which anthropometric measurements were used to predict caries were inconsistent, with results appearing to be influenced by nonuniformity of assessments, setting, and procedure of measurements; age and ethnicity of participants; and confounders of dental caries. In conclusion, among &gt;1000 studies identified, 17 informed this systematic review. The quality of reporting of these studies varied considerably. Evidence of the association between anthropometric measurements and dental caries is conflicting and remains inconclusive.","author":[{"dropping-particle":"","family":"Li","given":"LW","non-dropping-particle":"","parse-names":false,"suffix":""},{"dropping-particle":"","family":"Wong","given":"Hai Ming","non-dropping-particle":"","parse-names":false,"suffix":""},{"dropping-particle":"","family":"Peng","given":"SM","non-dropping-particle":"","parse-names":false,"suffix":""},{"dropping-particle":"","family":"McGrath","given":"Colman P","non-dropping-particle":"","parse-names":false,"suffix":""}],"container-title":"Advances in Nutrition: An International Review Journal","id":"ITEM-3","issue":"1","issued":{"date-parts":[["2015","1","1"]]},"page":"52-63","title":"Anthropometric Measurements and Dental Caries in Children: A Systematic Review of Longitudinal Studies","type":"article-journal","volume":"6"},"uris":["http://www.mendeley.com/documents/?uuid=867616e1-29ca-3a3a-a485-84b277218f1f"]}],"mendeley":{"formattedCitation":"&lt;sup&gt;7–9&lt;/sup&gt;","plainTextFormattedCitation":"7–9","previouslyFormattedCitation":"&lt;sup&gt;7–9&lt;/sup&gt;"},"properties":{"noteIndex":0},"schema":"https://github.com/citation-style-language/schema/raw/master/csl-citation.json"}</w:instrText>
      </w:r>
      <w:r w:rsidRPr="00815E19">
        <w:rPr>
          <w:rFonts w:ascii="Times New Roman" w:hAnsi="Times New Roman" w:cs="Times New Roman"/>
        </w:rPr>
        <w:fldChar w:fldCharType="separate"/>
      </w:r>
      <w:r w:rsidR="00A95AC0" w:rsidRPr="00815E19">
        <w:rPr>
          <w:rFonts w:ascii="Times New Roman" w:hAnsi="Times New Roman" w:cs="Times New Roman"/>
          <w:noProof/>
          <w:vertAlign w:val="superscript"/>
        </w:rPr>
        <w:t>7–9</w:t>
      </w:r>
      <w:r w:rsidRPr="00815E19">
        <w:rPr>
          <w:rFonts w:ascii="Times New Roman" w:hAnsi="Times New Roman" w:cs="Times New Roman"/>
        </w:rPr>
        <w:fldChar w:fldCharType="end"/>
      </w:r>
      <w:r w:rsidRPr="00815E19">
        <w:rPr>
          <w:rFonts w:ascii="Times New Roman" w:hAnsi="Times New Roman" w:cs="Times New Roman"/>
        </w:rPr>
        <w:t xml:space="preserve"> Studies from LMICs on populations with high levels of untreated caries support a negative association.</w:t>
      </w:r>
      <w:r w:rsidRPr="00815E19">
        <w:rPr>
          <w:rFonts w:ascii="Times New Roman" w:hAnsi="Times New Roman" w:cs="Times New Roman"/>
        </w:rPr>
        <w:fldChar w:fldCharType="begin" w:fldLock="1"/>
      </w:r>
      <w:r w:rsidR="00081172" w:rsidRPr="00815E19">
        <w:rPr>
          <w:rFonts w:ascii="Times New Roman" w:hAnsi="Times New Roman" w:cs="Times New Roman"/>
        </w:rPr>
        <w:instrText>ADDIN CSL_CITATION {"citationItems":[{"id":"ITEM-1","itemData":{"DOI":"10.1155/2013/629675","ISSN":"1687-8728","PMID":"23690777","abstract":"Background . Children in low-income developing countries are likely to suffer from undergrowth. Dental caries is another common problem in these countries. Aim . To examine the association between untreated dental caries in primary and permanent teeth with age-adjusted height and weight among 6–12-year-old children in Bangladesh. Design . Social, behavioural, and clinical data were collected from 1699 children in nine different randomly selected primary schools in socially deprived areas of Bangladesh. The associations of age-adjusted weight and height and being underweight with dental caries were examined adjusting for sex, area of residence, socioeconomic position, skipping meals, tooth cleaning, and doctor visits. Results . 26% of the children were underweight and 55% had untreated dental caries. Children with at least one decayed tooth were significantly underweight with odds ratios 1.6 (95% CI 1.1, 2.3) and 1.5 (95% CI 1.1, 2.0) for 6–8-years and 9–12-year-old children, respectively, in the adjusted model. The number of decayed teeth was inversely and significantly associated with the standardized age-adjusted weight. Conclusions . The findings highlight the association between untreated dental caries and being underweight in primary school children in socially deprived areas in low-income developing countries and emphasize the need to integrate oral and general health policies with social policies.","author":[{"dropping-particle":"","family":"Mishu","given":"Masuma Pervin","non-dropping-particle":"","parse-names":false,"suffix":""},{"dropping-particle":"","family":"Hobdell","given":"Martin","non-dropping-particle":"","parse-names":false,"suffix":""},{"dropping-particle":"","family":"Khan","given":"Mahfujul Haq","non-dropping-particle":"","parse-names":false,"suffix":""},{"dropping-particle":"","family":"Hubbard","given":"Richard M","non-dropping-particle":"","parse-names":false,"suffix":""},{"dropping-particle":"","family":"Sabbah","given":"Wael","non-dropping-particle":"","parse-names":false,"suffix":""}],"container-title":"International Journal of Dentistry","id":"ITEM-1","issued":{"date-parts":[["2013","1"]]},"page":"1-5","title":"Relationship between Untreated Dental Caries and Weight and Height of 6- to 12-Year-Old Primary School Children in Bangladesh","type":"article-journal","volume":"2013"},"uris":["http://www.mendeley.com/documents/?uuid=543ce5bd-cbd6-4e59-955d-3c443ab255ab"]},{"id":"ITEM-2","itemData":{"DOI":"10.1542/peds.2013-0846","ISSN":"0031-4005","PMID":"24534405","abstract":"BACKGROUND AND OBJECTIVE: Dental caries in young children is commonly untreated and represents a public health problem. Dental caries in children is reported to affect their anthropometric outcomes, but the evidence is conflicting. Some studies found no association, whereas others found that caries was associated with underweight or overweight. The objective was to assess the relationship between dental caries status and height and weight in 6- to 8-year-old Saudi children with high caries prevalence. METHODS: This study was a cross-sectional survey in schoolchildren aged 6 to 8 years attending military primary schools in Jeddah, Saudi Arabia. Caries status was assessed by using the dmft (decayed, missing, filled, teeth [primary teeth]) index. Height and weight were assessed by using z scores of height-for-age (HAZ), weight-for-age (WAZ), and BMI-for-age (BAZ) calculated by World Health Organization standardized procedures. Relationships between caries and HAZ, WAZ, and BAZ were assessed by using regression models. RESULTS: A total of 417 of the 436 eligible schoolchildren with complete data were included, with a response rate of 95.6%. Their mean dmft index was 5.7 ± 4.2. There was an inverse linear relationship between caries status and children's HAZ, WAZ, and BAZ and significantly lower anthropometric outcomes for children at each consecutive group with higher levels of caries. The associations remained significant after adjusting for dental, social, and demographic variables. CONCLUSIONS: The inverse linear association between dental caries and all anthropometric outcomes suggests that higher levels of untreated caries are associated with poorer growth in Saudi schoolchildren.","author":[{"dropping-particle":"","family":"Alkarimi","given":"Heba a","non-dropping-particle":"","parse-names":false,"suffix":""},{"dropping-particle":"","family":"Watt","given":"Richard G","non-dropping-particle":"","parse-names":false,"suffix":""},{"dropping-particle":"","family":"Pikhart","given":"Hynek","non-dropping-particle":"","parse-names":false,"suffix":""},{"dropping-particle":"","family":"Sheiham","given":"Aubrey","non-dropping-particle":"","parse-names":false,"suffix":""},{"dropping-particle":"","family":"Tsakos","given":"Georgios","non-dropping-particle":"","parse-names":false,"suffix":""}],"container-title":"Pediatrics","id":"ITEM-2","issue":"3","issued":{"date-parts":[["2014","2","17"]]},"note":"Cross sectional. WAZ.HAZ-inversely with caries","page":"e616-e623","title":"Dental Caries and Growth in School-Age Children","type":"article-journal","volume":"133"},"uris":["http://www.mendeley.com/documents/?uuid=a4f3fcad-d0f3-4a7a-8c22-d5f60a1929d3"]}],"mendeley":{"formattedCitation":"&lt;sup&gt;10,11&lt;/sup&gt;","plainTextFormattedCitation":"10,11","previouslyFormattedCitation":"&lt;sup&gt;10,11&lt;/sup&gt;"},"properties":{"noteIndex":0},"schema":"https://github.com/citation-style-language/schema/raw/master/csl-citation.json"}</w:instrText>
      </w:r>
      <w:r w:rsidRPr="00815E19">
        <w:rPr>
          <w:rFonts w:ascii="Times New Roman" w:hAnsi="Times New Roman" w:cs="Times New Roman"/>
        </w:rPr>
        <w:fldChar w:fldCharType="separate"/>
      </w:r>
      <w:r w:rsidR="00A95AC0" w:rsidRPr="00815E19">
        <w:rPr>
          <w:rFonts w:ascii="Times New Roman" w:hAnsi="Times New Roman" w:cs="Times New Roman"/>
          <w:noProof/>
          <w:vertAlign w:val="superscript"/>
        </w:rPr>
        <w:t>10,11</w:t>
      </w:r>
      <w:r w:rsidRPr="00815E19">
        <w:rPr>
          <w:rFonts w:ascii="Times New Roman" w:hAnsi="Times New Roman" w:cs="Times New Roman"/>
        </w:rPr>
        <w:fldChar w:fldCharType="end"/>
      </w:r>
      <w:r w:rsidRPr="00815E19">
        <w:rPr>
          <w:rFonts w:ascii="Times New Roman" w:hAnsi="Times New Roman" w:cs="Times New Roman"/>
        </w:rPr>
        <w:t>, and we have also shown that dental caries was negatively associated with height, weight and BMI among 5-9-year-old children in Bangladesh.</w:t>
      </w:r>
      <w:r w:rsidRPr="00815E19">
        <w:rPr>
          <w:rFonts w:ascii="Times New Roman" w:hAnsi="Times New Roman" w:cs="Times New Roman"/>
        </w:rPr>
        <w:fldChar w:fldCharType="begin" w:fldLock="1"/>
      </w:r>
      <w:r w:rsidR="00081172" w:rsidRPr="00815E19">
        <w:rPr>
          <w:rFonts w:ascii="Times New Roman" w:hAnsi="Times New Roman" w:cs="Times New Roman"/>
        </w:rPr>
        <w:instrText>ADDIN CSL_CITATION {"citationItems":[{"id":"ITEM-1","itemData":{"DOI":"10.1111/cdoe.12412","ISSN":"03015661","abstract":"Aim: This study aimed to assess associations between dental caries and anthropo- metric measures among a sample of children aged 5‐9 years in Dhaka, Bangladesh. Methods: A cross‐sectional observational study was conducted among 5‐ to 9‐year‐ old children in Dhaka, Bangladesh. Data were collected from children and their par- ents attending the Dhaka Dental College Hospital and from three nearby primary schools. The outcome measures were as follows: age and sex adjusted height‐z‐ scores (HAZ), weight‐z‐scores (WAZ) and BMI‐z‐scores (BAZ). Multiple linear regres- sions were used to assess the associations between caries and anthropometric mea- sures, adjusted for maternal education, family income, study setting, birth weight and childhood diseases as potential confounders. Results: The final sample comprised 788 children, and the overall response rate was 96.7%. The majority (73.2%) had experience of dental caries. The mean dmft + DMFT score was 2.84 (95% CI 2.64, 3.03) and 35.8% experienced dental sepsis. Dental caries and sepsis were negatively associated with HAZ, WAZ and BAZ scores. After adjustment for potential confounders, children with severe levels of caries had lower HAZ scores (coefficient: −0.40; 95% CI −0.69, −0.10), lower WAZ scores (coefficient: −0.59; 95% CI −0.94, −0.24) and lower BAZ scores (coefficient: −0.50; 95% CI −0.87, −0.13) than those who were caries free. Children with mod- erate levels of caries also had lower WAZ scores (coefficient: −0.43; 95% CI −0.72, −0.15) and lower BAZ scores (coefficient: −0.43; 95% CI −0.72, −0.13) than caries‐ free children. Children with dental sepsis had lower HAZ (coefficient: −0.23; 95% CI −0.42, −0.03), WAZ (coefficient: −0.33; 95% CI −0.56, −0.10) and BAZ scores (co- efficient: −0.29; 95% CI −0.53, −0.05) than dental sepsis‐free children. Conclusions: Dental caries was associated with lower height, weight and BMI among this sample of Bangladeshi children, even after adjusting for age and sex and a number of potential confounders.","author":[{"dropping-particle":"","family":"Mishu","given":"Masuma Pervin","non-dropping-particle":"","parse-names":false,"suffix":""},{"dropping-particle":"","family":"Tsakos","given":"Georgios","non-dropping-particle":"","parse-names":false,"suffix":""},{"dropping-particle":"","family":"Heilmann","given":"Anja","non-dropping-particle":"","parse-names":false,"suffix":""},{"dropping-particle":"","family":"Watt","given":"Richard G.","non-dropping-particle":"","parse-names":false,"suffix":""}],"container-title":"Community Dentistry and Oral Epidemiology","id":"ITEM-1","issue":"5","issued":{"date-parts":[["2018","10"]]},"page":"449-456","publisher":"Wiley/Blackwell (10.1111)","title":"Dental caries and anthropometric measures in a sample of 5- to 9-year-old children in Dhaka, Bangladesh","type":"article-journal","volume":"46"},"uris":["http://www.mendeley.com/documents/?uuid=abbff4fa-3f17-3a80-afcf-b0a90d6e9bc5"]}],"mendeley":{"formattedCitation":"&lt;sup&gt;12&lt;/sup&gt;","plainTextFormattedCitation":"12","previouslyFormattedCitation":"&lt;sup&gt;12&lt;/sup&gt;"},"properties":{"noteIndex":0},"schema":"https://github.com/citation-style-language/schema/raw/master/csl-citation.json"}</w:instrText>
      </w:r>
      <w:r w:rsidRPr="00815E19">
        <w:rPr>
          <w:rFonts w:ascii="Times New Roman" w:hAnsi="Times New Roman" w:cs="Times New Roman"/>
        </w:rPr>
        <w:fldChar w:fldCharType="separate"/>
      </w:r>
      <w:r w:rsidR="00A95AC0" w:rsidRPr="00815E19">
        <w:rPr>
          <w:rFonts w:ascii="Times New Roman" w:hAnsi="Times New Roman" w:cs="Times New Roman"/>
          <w:noProof/>
          <w:vertAlign w:val="superscript"/>
        </w:rPr>
        <w:t>12</w:t>
      </w:r>
      <w:r w:rsidRPr="00815E19">
        <w:rPr>
          <w:rFonts w:ascii="Times New Roman" w:hAnsi="Times New Roman" w:cs="Times New Roman"/>
        </w:rPr>
        <w:fldChar w:fldCharType="end"/>
      </w:r>
      <w:r w:rsidRPr="00815E19">
        <w:rPr>
          <w:rFonts w:ascii="Times New Roman" w:hAnsi="Times New Roman" w:cs="Times New Roman"/>
        </w:rPr>
        <w:t xml:space="preserve"> </w:t>
      </w:r>
    </w:p>
    <w:p w14:paraId="382820F4" w14:textId="46806E58" w:rsidR="00CD798A" w:rsidRDefault="007A67D8" w:rsidP="0049109C">
      <w:pPr>
        <w:tabs>
          <w:tab w:val="left" w:pos="2127"/>
        </w:tabs>
        <w:spacing w:before="100" w:beforeAutospacing="1" w:after="100" w:afterAutospacing="1" w:line="360" w:lineRule="auto"/>
        <w:jc w:val="both"/>
        <w:rPr>
          <w:rFonts w:ascii="Times New Roman" w:hAnsi="Times New Roman" w:cs="Times New Roman"/>
          <w:shd w:val="clear" w:color="auto" w:fill="FFFFFF"/>
        </w:rPr>
      </w:pPr>
      <w:r w:rsidRPr="00815E19">
        <w:rPr>
          <w:rFonts w:ascii="Times New Roman" w:hAnsi="Times New Roman" w:cs="Times New Roman"/>
        </w:rPr>
        <w:t>S</w:t>
      </w:r>
      <w:r w:rsidR="00A461FB" w:rsidRPr="00815E19">
        <w:rPr>
          <w:rFonts w:ascii="Times New Roman" w:hAnsi="Times New Roman" w:cs="Times New Roman"/>
        </w:rPr>
        <w:t xml:space="preserve">everal </w:t>
      </w:r>
      <w:r w:rsidR="00DE32E4" w:rsidRPr="00815E19">
        <w:rPr>
          <w:rFonts w:ascii="Times New Roman" w:hAnsi="Times New Roman" w:cs="Times New Roman"/>
        </w:rPr>
        <w:t xml:space="preserve">mechanisms have been proposed to explain the adverse impact of </w:t>
      </w:r>
      <w:r w:rsidR="001B02D8" w:rsidRPr="00815E19">
        <w:rPr>
          <w:rFonts w:ascii="Times New Roman" w:hAnsi="Times New Roman" w:cs="Times New Roman"/>
        </w:rPr>
        <w:t xml:space="preserve">dental </w:t>
      </w:r>
      <w:r w:rsidR="00DE32E4" w:rsidRPr="00815E19">
        <w:rPr>
          <w:rFonts w:ascii="Times New Roman" w:hAnsi="Times New Roman" w:cs="Times New Roman"/>
        </w:rPr>
        <w:t>caries on child growth</w:t>
      </w:r>
      <w:r w:rsidR="0047171C" w:rsidRPr="00815E19">
        <w:rPr>
          <w:rFonts w:ascii="Times New Roman" w:hAnsi="Times New Roman" w:cs="Times New Roman"/>
        </w:rPr>
        <w:t>.</w:t>
      </w:r>
      <w:r w:rsidR="00ED316C" w:rsidRPr="00815E19">
        <w:rPr>
          <w:rFonts w:ascii="Times New Roman" w:hAnsi="Times New Roman" w:cs="Times New Roman"/>
        </w:rPr>
        <w:fldChar w:fldCharType="begin" w:fldLock="1"/>
      </w:r>
      <w:r w:rsidR="00081172" w:rsidRPr="00815E19">
        <w:rPr>
          <w:rFonts w:ascii="Times New Roman" w:hAnsi="Times New Roman" w:cs="Times New Roman"/>
        </w:rPr>
        <w:instrText>ADDIN CSL_CITATION {"citationItems":[{"id":"ITEM-1","itemData":{"DOI":"10.1038/sj.bdj.4814259","ISSN":"0007-0610","PMID":"17128231","abstract":"The effect of a relatively common chronic disease, severe dental caries, affects young childrens' growth and well-being. Treating dental caries in pre-school children would increase growth rates and the quality of life of millions of children. Severe untreated dental caries is common in pre-school children in many countries. Children with severe caries weighed less than controls, and after treatment of decayed teeth there was more rapid weight gain and improvements in their quality of life. This may be due to dietary intake improving because pain affected the quantity and variety of food eaten, and second, chronic inflammation from caries related pulpitis and abscesses is known to suppress growth through a metabolic pathway and to reduce haemoglobin as a result of depressed erythrocyte production.","author":[{"dropping-particle":"","family":"Sheiham","given":"A","non-dropping-particle":"","parse-names":false,"suffix":""}],"container-title":"British Dental Journal","id":"ITEM-1","issue":"10","issued":{"date-parts":[["2006","11","25"]]},"page":"625-6","publisher":"Nature Publishing Group","title":"Dental caries affects body weight, growth and quality of life in pre-school children.","title-short":"Br Dent J","type":"article-journal","volume":"201"},"uris":["http://www.mendeley.com/documents/?uuid=147524bd-8dab-487b-b823-bbf6cab4787b"]},{"id":"ITEM-2","itemData":{"DOI":"10.1542/peds.2013-0846","ISSN":"0031-4005","PMID":"24534405","abstract":"BACKGROUND AND OBJECTIVE: Dental caries in young children is commonly untreated and represents a public health problem. Dental caries in children is reported to affect their anthropometric outcomes, but the evidence is conflicting. Some studies found no association, whereas others found that caries was associated with underweight or overweight. The objective was to assess the relationship between dental caries status and height and weight in 6- to 8-year-old Saudi children with high caries prevalence. METHODS: This study was a cross-sectional survey in schoolchildren aged 6 to 8 years attending military primary schools in Jeddah, Saudi Arabia. Caries status was assessed by using the dmft (decayed, missing, filled, teeth [primary teeth]) index. Height and weight were assessed by using z scores of height-for-age (HAZ), weight-for-age (WAZ), and BMI-for-age (BAZ) calculated by World Health Organization standardized procedures. Relationships between caries and HAZ, WAZ, and BAZ were assessed by using regression models. RESULTS: A total of 417 of the 436 eligible schoolchildren with complete data were included, with a response rate of 95.6%. Their mean dmft index was 5.7 ± 4.2. There was an inverse linear relationship between caries status and children's HAZ, WAZ, and BAZ and significantly lower anthropometric outcomes for children at each consecutive group with higher levels of caries. The associations remained significant after adjusting for dental, social, and demographic variables. CONCLUSIONS: The inverse linear association between dental caries and all anthropometric outcomes suggests that higher levels of untreated caries are associated with poorer growth in Saudi schoolchildren.","author":[{"dropping-particle":"","family":"Alkarimi","given":"Heba a","non-dropping-particle":"","parse-names":false,"suffix":""},{"dropping-particle":"","family":"Watt","given":"Richard G","non-dropping-particle":"","parse-names":false,"suffix":""},{"dropping-particle":"","family":"Pikhart","given":"Hynek","non-dropping-particle":"","parse-names":false,"suffix":""},{"dropping-particle":"","family":"Sheiham","given":"Aubrey","non-dropping-particle":"","parse-names":false,"suffix":""},{"dropping-particle":"","family":"Tsakos","given":"Georgios","non-dropping-particle":"","parse-names":false,"suffix":""}],"container-title":"Pediatrics","id":"ITEM-2","issue":"3","issued":{"date-parts":[["2014","2","17"]]},"note":"Cross sectional. WAZ.HAZ-inversely with caries","page":"e616-e623","title":"Dental Caries and Growth in School-Age Children","type":"article-journal","volume":"133"},"uris":["http://www.mendeley.com/documents/?uuid=a4f3fcad-d0f3-4a7a-8c22-d5f60a1929d3"]}],"mendeley":{"formattedCitation":"&lt;sup&gt;11,13&lt;/sup&gt;","plainTextFormattedCitation":"11,13","previouslyFormattedCitation":"&lt;sup&gt;11,13&lt;/sup&gt;"},"properties":{"noteIndex":0},"schema":"https://github.com/citation-style-language/schema/raw/master/csl-citation.json"}</w:instrText>
      </w:r>
      <w:r w:rsidR="00ED316C" w:rsidRPr="00815E19">
        <w:rPr>
          <w:rFonts w:ascii="Times New Roman" w:hAnsi="Times New Roman" w:cs="Times New Roman"/>
        </w:rPr>
        <w:fldChar w:fldCharType="separate"/>
      </w:r>
      <w:r w:rsidR="00A95AC0" w:rsidRPr="00815E19">
        <w:rPr>
          <w:rFonts w:ascii="Times New Roman" w:hAnsi="Times New Roman" w:cs="Times New Roman"/>
          <w:noProof/>
          <w:vertAlign w:val="superscript"/>
        </w:rPr>
        <w:t>11,13</w:t>
      </w:r>
      <w:r w:rsidR="00ED316C" w:rsidRPr="00815E19">
        <w:rPr>
          <w:rFonts w:ascii="Times New Roman" w:hAnsi="Times New Roman" w:cs="Times New Roman"/>
        </w:rPr>
        <w:fldChar w:fldCharType="end"/>
      </w:r>
      <w:r w:rsidR="005075B3" w:rsidRPr="00815E19">
        <w:rPr>
          <w:rFonts w:ascii="Times New Roman" w:hAnsi="Times New Roman" w:cs="Times New Roman"/>
        </w:rPr>
        <w:t xml:space="preserve"> </w:t>
      </w:r>
      <w:r w:rsidR="00E9527C" w:rsidRPr="00815E19">
        <w:rPr>
          <w:rFonts w:ascii="Times New Roman" w:hAnsi="Times New Roman" w:cs="Times New Roman"/>
        </w:rPr>
        <w:t xml:space="preserve">One of those </w:t>
      </w:r>
      <w:r w:rsidR="005A2128" w:rsidRPr="00815E19">
        <w:rPr>
          <w:rFonts w:ascii="Times New Roman" w:hAnsi="Times New Roman" w:cs="Times New Roman"/>
        </w:rPr>
        <w:t>mechanism</w:t>
      </w:r>
      <w:r w:rsidR="008F070F" w:rsidRPr="00815E19">
        <w:rPr>
          <w:rFonts w:ascii="Times New Roman" w:hAnsi="Times New Roman" w:cs="Times New Roman"/>
        </w:rPr>
        <w:t>s</w:t>
      </w:r>
      <w:r w:rsidR="005A2128" w:rsidRPr="00815E19">
        <w:rPr>
          <w:rFonts w:ascii="Times New Roman" w:hAnsi="Times New Roman" w:cs="Times New Roman"/>
        </w:rPr>
        <w:t xml:space="preserve"> </w:t>
      </w:r>
      <w:r w:rsidR="00B210A2" w:rsidRPr="00815E19">
        <w:rPr>
          <w:rFonts w:ascii="Times New Roman" w:hAnsi="Times New Roman" w:cs="Times New Roman"/>
        </w:rPr>
        <w:t>postulates that</w:t>
      </w:r>
      <w:r w:rsidR="005A2128" w:rsidRPr="00815E19">
        <w:rPr>
          <w:rFonts w:ascii="Times New Roman" w:hAnsi="Times New Roman" w:cs="Times New Roman"/>
        </w:rPr>
        <w:t xml:space="preserve"> s</w:t>
      </w:r>
      <w:r w:rsidR="009B7943" w:rsidRPr="00815E19">
        <w:rPr>
          <w:rFonts w:ascii="Times New Roman" w:hAnsi="Times New Roman" w:cs="Times New Roman"/>
        </w:rPr>
        <w:t xml:space="preserve">evere caries </w:t>
      </w:r>
      <w:r w:rsidR="00544A59" w:rsidRPr="00815E19">
        <w:rPr>
          <w:rFonts w:ascii="Times New Roman" w:hAnsi="Times New Roman" w:cs="Times New Roman"/>
        </w:rPr>
        <w:t xml:space="preserve">can </w:t>
      </w:r>
      <w:r w:rsidR="0004237C" w:rsidRPr="00815E19">
        <w:rPr>
          <w:rFonts w:ascii="Times New Roman" w:hAnsi="Times New Roman" w:cs="Times New Roman"/>
        </w:rPr>
        <w:t>affect</w:t>
      </w:r>
      <w:r w:rsidR="009B7943" w:rsidRPr="00815E19">
        <w:rPr>
          <w:rFonts w:ascii="Times New Roman" w:hAnsi="Times New Roman" w:cs="Times New Roman"/>
        </w:rPr>
        <w:t xml:space="preserve"> children’s quality of life</w:t>
      </w:r>
      <w:r w:rsidR="00F85558" w:rsidRPr="00815E19">
        <w:rPr>
          <w:rFonts w:ascii="Times New Roman" w:hAnsi="Times New Roman" w:cs="Times New Roman"/>
        </w:rPr>
        <w:t xml:space="preserve"> and thereby growth</w:t>
      </w:r>
      <w:r w:rsidR="008B3D74" w:rsidRPr="00815E19">
        <w:rPr>
          <w:rFonts w:ascii="Times New Roman" w:hAnsi="Times New Roman" w:cs="Times New Roman"/>
        </w:rPr>
        <w:t>.</w:t>
      </w:r>
      <w:r w:rsidR="00081172" w:rsidRPr="00815E19">
        <w:rPr>
          <w:rFonts w:ascii="Times New Roman" w:hAnsi="Times New Roman" w:cs="Times New Roman"/>
        </w:rPr>
        <w:fldChar w:fldCharType="begin" w:fldLock="1"/>
      </w:r>
      <w:r w:rsidR="0092343A" w:rsidRPr="00815E19">
        <w:rPr>
          <w:rFonts w:ascii="Times New Roman" w:hAnsi="Times New Roman" w:cs="Times New Roman"/>
        </w:rPr>
        <w:instrText>ADDIN CSL_CITATION {"citationItems":[{"id":"ITEM-1","itemData":{"DOI":"10.1038/sj.bdj.4814259","ISSN":"0007-0610","PMID":"17128231","abstract":"The effect of a relatively common chronic disease, severe dental caries, affects young childrens' growth and well-being. Treating dental caries in pre-school children would increase growth rates and the quality of life of millions of children. Severe untreated dental caries is common in pre-school children in many countries. Children with severe caries weighed less than controls, and after treatment of decayed teeth there was more rapid weight gain and improvements in their quality of life. This may be due to dietary intake improving because pain affected the quantity and variety of food eaten, and second, chronic inflammation from caries related pulpitis and abscesses is known to suppress growth through a metabolic pathway and to reduce haemoglobin as a result of depressed erythrocyte production.","author":[{"dropping-particle":"","family":"Sheiham","given":"A","non-dropping-particle":"","parse-names":false,"suffix":""}],"container-title":"British Dental Journal","id":"ITEM-1","issue":"10","issued":{"date-parts":[["2006","11","25"]]},"page":"625-6","publisher":"Nature Publishing Group","title":"Dental caries affects body weight, growth and quality of life in pre-school children.","title-short":"Br Dent J","type":"article-journal","volume":"201"},"uris":["http://www.mendeley.com/documents/?uuid=147524bd-8dab-487b-b823-bbf6cab4787b"]}],"mendeley":{"formattedCitation":"&lt;sup&gt;13&lt;/sup&gt;","plainTextFormattedCitation":"13","previouslyFormattedCitation":"&lt;sup&gt;13&lt;/sup&gt;"},"properties":{"noteIndex":0},"schema":"https://github.com/citation-style-language/schema/raw/master/csl-citation.json"}</w:instrText>
      </w:r>
      <w:r w:rsidR="00081172" w:rsidRPr="00815E19">
        <w:rPr>
          <w:rFonts w:ascii="Times New Roman" w:hAnsi="Times New Roman" w:cs="Times New Roman"/>
        </w:rPr>
        <w:fldChar w:fldCharType="separate"/>
      </w:r>
      <w:r w:rsidR="00081172" w:rsidRPr="00815E19">
        <w:rPr>
          <w:rFonts w:ascii="Times New Roman" w:hAnsi="Times New Roman" w:cs="Times New Roman"/>
          <w:noProof/>
          <w:vertAlign w:val="superscript"/>
        </w:rPr>
        <w:t>13</w:t>
      </w:r>
      <w:r w:rsidR="00081172" w:rsidRPr="00815E19">
        <w:rPr>
          <w:rFonts w:ascii="Times New Roman" w:hAnsi="Times New Roman" w:cs="Times New Roman"/>
        </w:rPr>
        <w:fldChar w:fldCharType="end"/>
      </w:r>
      <w:r w:rsidR="00D370CC" w:rsidRPr="00815E19">
        <w:rPr>
          <w:rFonts w:ascii="Times New Roman" w:hAnsi="Times New Roman" w:cs="Times New Roman"/>
        </w:rPr>
        <w:t xml:space="preserve"> </w:t>
      </w:r>
      <w:r w:rsidR="009F46D4" w:rsidRPr="00815E19">
        <w:rPr>
          <w:rFonts w:ascii="Times New Roman" w:hAnsi="Times New Roman" w:cs="Times New Roman"/>
        </w:rPr>
        <w:t>S</w:t>
      </w:r>
      <w:r w:rsidR="00D5745A" w:rsidRPr="00815E19">
        <w:rPr>
          <w:rFonts w:ascii="Times New Roman" w:hAnsi="Times New Roman" w:cs="Times New Roman"/>
        </w:rPr>
        <w:t>evere caries may lead to pain and discomfort that affects children physically and psych</w:t>
      </w:r>
      <w:r w:rsidR="00744FAF" w:rsidRPr="00815E19">
        <w:rPr>
          <w:rFonts w:ascii="Times New Roman" w:hAnsi="Times New Roman" w:cs="Times New Roman"/>
        </w:rPr>
        <w:t>ologically</w:t>
      </w:r>
      <w:r w:rsidR="0047171C" w:rsidRPr="00815E19">
        <w:rPr>
          <w:rFonts w:ascii="Times New Roman" w:hAnsi="Times New Roman" w:cs="Times New Roman"/>
        </w:rPr>
        <w:t>,</w:t>
      </w:r>
      <w:r w:rsidR="00B118D7" w:rsidRPr="00815E19">
        <w:rPr>
          <w:rFonts w:ascii="Times New Roman" w:hAnsi="Times New Roman" w:cs="Times New Roman"/>
        </w:rPr>
        <w:fldChar w:fldCharType="begin" w:fldLock="1"/>
      </w:r>
      <w:r w:rsidR="00081172" w:rsidRPr="00815E19">
        <w:rPr>
          <w:rFonts w:ascii="Times New Roman" w:hAnsi="Times New Roman" w:cs="Times New Roman"/>
        </w:rPr>
        <w:instrText>ADDIN CSL_CITATION {"citationItems":[{"id":"ITEM-1","itemData":{"DOI":"10.1597/03-077.1","ISSN":"1055-6656","PMID":"15865459","abstract":"OBJECTIVE To assess the health-related quality of life (HRQoL) of 11- to 14-year-old children with orofacial conditions. DESIGN Thirty-nine patients with orofacial conditions were compared with 32 patients with dental caries. OUTCOME MEASURE The multidimensional 37-item Child Perceptions Questionnaire for 11- to 14-year-old children (CPQ(11-14)). This forms one component of the Child Oral Health Quality of Life Questionnaire. RESULTS The orofacial group had slightly higher scores on the CPQ(11-14) than the dental group (p &lt; .05). The scores were slightly to moderately higher on the functional limitations (p &lt; .01) and social well-being (p &lt; .01) domains. The groups did not differ with respect to oral symptoms or emotional well-being. Mouth breathing, problems with speech, missing school, being teased, and being asked questions about their condition were the only issues reported more frequently by the orofacial group (p &lt; .01). There was no evidence of social inhibition or withdrawal in the orofacial group. The children with orofacial conditions rated their oral health better than the children with dental decay (p &lt; .05). In both groups, the majority of children reported that their condition had little impact on their life overall. CONCLUSIONS Based on CPQ(11-14) scores, there were few differences in the HRQoL of 11- to 14-year-old children with orofacial conditions, compared with children with dental caries. This suggests that the majority of these children are well adjusted and able to cope with the adversities they experience as a result of their conditions. This may reflect the quality of the team approach used at the treatment setting at which they were recruited.","author":[{"dropping-particle":"","family":"Locker","given":"David","non-dropping-particle":"","parse-names":false,"suffix":""},{"dropping-particle":"","family":"Jokovic","given":"Aleksandra","non-dropping-particle":"","parse-names":false,"suffix":""},{"dropping-particle":"","family":"Tompson","given":"Bryan","non-dropping-particle":"","parse-names":false,"suffix":""}],"container-title":"The Cleft palate-craniofacial journal : official publication of the American Cleft Palate-Craniofacial Association","id":"ITEM-1","issue":"3","issued":{"date-parts":[["2005","5","15"]]},"page":"260-6","publisher":"SAGE PublicationsSage CA: Los Angeles, CA","title":"Health-related quality of life of children aged 11 to 14 years with orofacial conditions.","type":"article-journal","volume":"42"},"uris":["http://www.mendeley.com/documents/?uuid=943b3d48-0dd1-3101-9f33-75023e12f47a"]}],"mendeley":{"formattedCitation":"&lt;sup&gt;14&lt;/sup&gt;","plainTextFormattedCitation":"14","previouslyFormattedCitation":"&lt;sup&gt;14&lt;/sup&gt;"},"properties":{"noteIndex":0},"schema":"https://github.com/citation-style-language/schema/raw/master/csl-citation.json"}</w:instrText>
      </w:r>
      <w:r w:rsidR="00B118D7" w:rsidRPr="00815E19">
        <w:rPr>
          <w:rFonts w:ascii="Times New Roman" w:hAnsi="Times New Roman" w:cs="Times New Roman"/>
        </w:rPr>
        <w:fldChar w:fldCharType="separate"/>
      </w:r>
      <w:r w:rsidR="00A95AC0" w:rsidRPr="00815E19">
        <w:rPr>
          <w:rFonts w:ascii="Times New Roman" w:hAnsi="Times New Roman" w:cs="Times New Roman"/>
          <w:noProof/>
          <w:vertAlign w:val="superscript"/>
        </w:rPr>
        <w:t>14</w:t>
      </w:r>
      <w:r w:rsidR="00B118D7" w:rsidRPr="00815E19">
        <w:rPr>
          <w:rFonts w:ascii="Times New Roman" w:hAnsi="Times New Roman" w:cs="Times New Roman"/>
        </w:rPr>
        <w:fldChar w:fldCharType="end"/>
      </w:r>
      <w:r w:rsidR="00744FAF" w:rsidRPr="00815E19">
        <w:rPr>
          <w:rFonts w:ascii="Times New Roman" w:hAnsi="Times New Roman" w:cs="Times New Roman"/>
        </w:rPr>
        <w:t xml:space="preserve"> </w:t>
      </w:r>
      <w:r w:rsidR="006F30A8" w:rsidRPr="00815E19">
        <w:rPr>
          <w:rFonts w:ascii="Times New Roman" w:hAnsi="Times New Roman" w:cs="Times New Roman"/>
        </w:rPr>
        <w:t xml:space="preserve">and </w:t>
      </w:r>
      <w:r w:rsidR="00D64751" w:rsidRPr="00815E19">
        <w:rPr>
          <w:rFonts w:ascii="Times New Roman" w:eastAsia="Times New Roman" w:hAnsi="Times New Roman" w:cs="Times New Roman"/>
          <w:shd w:val="clear" w:color="auto" w:fill="FFFFFF"/>
          <w:lang w:val="en-GB"/>
        </w:rPr>
        <w:t>leads to</w:t>
      </w:r>
      <w:r w:rsidR="00D5745A" w:rsidRPr="00815E19">
        <w:rPr>
          <w:rFonts w:ascii="Times New Roman" w:hAnsi="Times New Roman" w:cs="Times New Roman"/>
        </w:rPr>
        <w:t xml:space="preserve"> a detrimental effect on the</w:t>
      </w:r>
      <w:r w:rsidR="00DE32E4" w:rsidRPr="00815E19">
        <w:rPr>
          <w:rFonts w:ascii="Times New Roman" w:hAnsi="Times New Roman" w:cs="Times New Roman"/>
        </w:rPr>
        <w:t xml:space="preserve">ir </w:t>
      </w:r>
      <w:r w:rsidR="00D64751" w:rsidRPr="00815E19">
        <w:rPr>
          <w:rFonts w:ascii="Times New Roman" w:hAnsi="Times New Roman" w:cs="Times New Roman"/>
        </w:rPr>
        <w:t xml:space="preserve">overall </w:t>
      </w:r>
      <w:r w:rsidR="00DE32E4" w:rsidRPr="00815E19">
        <w:rPr>
          <w:rFonts w:ascii="Times New Roman" w:hAnsi="Times New Roman" w:cs="Times New Roman"/>
        </w:rPr>
        <w:t>quality of life</w:t>
      </w:r>
      <w:r w:rsidR="0047171C" w:rsidRPr="00815E19">
        <w:rPr>
          <w:rFonts w:ascii="Times New Roman" w:hAnsi="Times New Roman" w:cs="Times New Roman"/>
        </w:rPr>
        <w:t>.</w:t>
      </w:r>
      <w:r w:rsidR="00822699" w:rsidRPr="00815E19">
        <w:rPr>
          <w:rFonts w:ascii="Times New Roman" w:hAnsi="Times New Roman" w:cs="Times New Roman"/>
        </w:rPr>
        <w:fldChar w:fldCharType="begin" w:fldLock="1"/>
      </w:r>
      <w:r w:rsidR="00081172" w:rsidRPr="00815E19">
        <w:rPr>
          <w:rFonts w:ascii="Times New Roman" w:hAnsi="Times New Roman" w:cs="Times New Roman"/>
        </w:rPr>
        <w:instrText>ADDIN CSL_CITATION {"citationItems":[{"id":"ITEM-1","itemData":{"ISSN":"1601-5037","abstract":"OBJECTIVE: Paediatric oral disorders are likely to have a negative effect on the quality of life. Until recently, children's oral health-related quality of life (OHRQoL) was measured using parents as informants. Instruments have now been developed, which have demonstrated that with appropriate questionnaire techniques, valid and reliable information can be obtained from children. The aim of this study was to make a systematic review of the existing literature about child perceptions of OHRQoL and their validation., METHODS: A computerized search was conducted using Medline, ISI, Lilacs and Scielo for children's perception of OHRQoL. The inclusion criteria were: the articles should contain well-validated instruments and provide child perceptions of OHRQoL., RESULTS: From 89 records found, 13 fulfilled the criteria. All studies included in the critical appraisal of the project suggested good construct validity of overall child perceptions of OHRQoL. However, children's understanding of oral health and well-being are also affected by variables (age, age-related experiences, gender, race, education, culture, experiences related to oral conditions, opportunities for treatment, childhood period of changes, back-translating questionnaire, children self-perceived treatment need)., CONCLUSIONS: The structure of children's self-concept and health cognition is age-dependent as a result of their continuous cognitive, emotional, social and language development. By using appropriate questionnaire techniques, valid and reliable information can be obtained from children concerning their OHRQoL.","author":[{"dropping-particle":"","family":"Barbosa","given":"T S","non-dropping-particle":"","parse-names":false,"suffix":""},{"dropping-particle":"","family":"Gaviao","given":"M B D","non-dropping-particle":"","parse-names":false,"suffix":""}],"container-title":"International Journal of Dental Hygiene","id":"ITEM-1","issue":"2","issued":{"date-parts":[["2008"]]},"page":"93-99","publisher":"Department of Pediatric Dentistry, Dental School of Piracicaba, State University of Campinas, Piracicaba, Sao Paulo, Brazil.","publisher-place":"England","title":"Oral health-related quality of life in children: part I. How well do children know themselves? A systematic review.","type":"article-journal","volume":"6"},"uris":["http://www.mendeley.com/documents/?uuid=3c0a3d37-31b6-4475-8c1b-96b97c9f93b1"]},{"id":"ITEM-2","itemData":{"DOI":"10.1590/S1806-83242012000700015","ISSN":"1807-3107 (Electronic)","PMID":"23318751","abstract":"The literature reports that dental caries can cause functional, physical and aesthetic impairment, often with repercussions on children's general health at an early age. Moreover, recent studies have investigated how caries lesions can compromise children's quality of life. This paper aims to describe the current situation of dental caries prevalence in children and how this oral health disease can impact their quality of life.","author":[{"dropping-particle":"","family":"Bönecker","given":"Marcelo","non-dropping-particle":"","parse-names":false,"suffix":""},{"dropping-particle":"","family":"Abanto","given":"Jenny","non-dropping-particle":"","parse-names":false,"suffix":""},{"dropping-particle":"","family":"Tello","given":"Gustavo","non-dropping-particle":"","parse-names":false,"suffix":""},{"dropping-particle":"","family":"Oliveira","given":"Luciana Butini","non-dropping-particle":"","parse-names":false,"suffix":""},{"dropping-particle":"","family":"Bonecker","given":"Marcelo","non-dropping-particle":"","parse-names":false,"suffix":""},{"dropping-particle":"","family":"Abanto","given":"Jenny","non-dropping-particle":"","parse-names":false,"suffix":""},{"dropping-particle":"","family":"Tello","given":"Gustavo","non-dropping-particle":"","parse-names":false,"suffix":""},{"dropping-particle":"","family":"Oliveira","given":"Luciana Butini","non-dropping-particle":"","parse-names":false,"suffix":""}],"container-title":"Brazilian Oral Research","id":"ITEM-2","issue":"spe1","issued":{"date-parts":[["2012"]]},"language":"eng","note":"From Duplicate 1 (Impact of dental caries on preschool children's quality of life: an update. - Bonecker, Marcelo; Abanto, Jenny; Tello, Gustavo; Oliveira, Luciana Butini)\n\ngood paper to emphasis on considering OHRQoL for children and their treatment need not for parents. Also eating sleeping disturbance.","page":"103-107","publisher":"Sociedade Brasileira de Pesquisa Odontológica","publisher-place":"Brazil","title":"Impact of dental caries on preschool children's quality of life: an update","type":"article-journal","volume":"26"},"uris":["http://www.mendeley.com/documents/?uuid=24928be2-4aab-4f8b-a87b-f779197eb310"]}],"mendeley":{"formattedCitation":"&lt;sup&gt;15,16&lt;/sup&gt;","plainTextFormattedCitation":"15,16","previouslyFormattedCitation":"&lt;sup&gt;15,16&lt;/sup&gt;"},"properties":{"noteIndex":0},"schema":"https://github.com/citation-style-language/schema/raw/master/csl-citation.json"}</w:instrText>
      </w:r>
      <w:r w:rsidR="00822699" w:rsidRPr="00815E19">
        <w:rPr>
          <w:rFonts w:ascii="Times New Roman" w:hAnsi="Times New Roman" w:cs="Times New Roman"/>
        </w:rPr>
        <w:fldChar w:fldCharType="separate"/>
      </w:r>
      <w:r w:rsidR="00A95AC0" w:rsidRPr="00815E19">
        <w:rPr>
          <w:rFonts w:ascii="Times New Roman" w:hAnsi="Times New Roman" w:cs="Times New Roman"/>
          <w:noProof/>
          <w:vertAlign w:val="superscript"/>
        </w:rPr>
        <w:t>15,16</w:t>
      </w:r>
      <w:r w:rsidR="00822699" w:rsidRPr="00815E19">
        <w:rPr>
          <w:rFonts w:ascii="Times New Roman" w:hAnsi="Times New Roman" w:cs="Times New Roman"/>
        </w:rPr>
        <w:fldChar w:fldCharType="end"/>
      </w:r>
      <w:r w:rsidR="00A35990" w:rsidRPr="00815E19">
        <w:rPr>
          <w:rFonts w:ascii="Times New Roman" w:hAnsi="Times New Roman" w:cs="Times New Roman"/>
        </w:rPr>
        <w:t xml:space="preserve">. </w:t>
      </w:r>
      <w:r w:rsidR="00296BEC" w:rsidRPr="00815E19">
        <w:rPr>
          <w:rFonts w:ascii="Times New Roman" w:hAnsi="Times New Roman" w:cs="Times New Roman"/>
        </w:rPr>
        <w:t xml:space="preserve">Evidence has demonstrated the negative impact of dental caries on </w:t>
      </w:r>
      <w:r w:rsidR="00D6482F" w:rsidRPr="00815E19">
        <w:rPr>
          <w:rFonts w:ascii="Times New Roman" w:hAnsi="Times New Roman" w:cs="Times New Roman"/>
        </w:rPr>
        <w:t>oral health related quality of life (</w:t>
      </w:r>
      <w:proofErr w:type="spellStart"/>
      <w:r w:rsidR="00D64751" w:rsidRPr="00815E19">
        <w:rPr>
          <w:rFonts w:ascii="Times New Roman" w:hAnsi="Times New Roman" w:cs="Times New Roman"/>
        </w:rPr>
        <w:t>OHRQoL</w:t>
      </w:r>
      <w:proofErr w:type="spellEnd"/>
      <w:r w:rsidR="00D6482F" w:rsidRPr="00815E19">
        <w:rPr>
          <w:rFonts w:ascii="Times New Roman" w:hAnsi="Times New Roman" w:cs="Times New Roman"/>
        </w:rPr>
        <w:t>)</w:t>
      </w:r>
      <w:r w:rsidR="00D64751" w:rsidRPr="00815E19">
        <w:rPr>
          <w:rFonts w:ascii="Times New Roman" w:hAnsi="Times New Roman" w:cs="Times New Roman"/>
        </w:rPr>
        <w:t xml:space="preserve">, </w:t>
      </w:r>
      <w:r w:rsidR="003D1671" w:rsidRPr="00815E19">
        <w:rPr>
          <w:rFonts w:ascii="Times New Roman" w:hAnsi="Times New Roman" w:cs="Times New Roman"/>
        </w:rPr>
        <w:t>particularly</w:t>
      </w:r>
      <w:r w:rsidR="0031557A" w:rsidRPr="00815E19">
        <w:rPr>
          <w:rFonts w:ascii="Times New Roman" w:hAnsi="Times New Roman" w:cs="Times New Roman"/>
        </w:rPr>
        <w:t xml:space="preserve"> </w:t>
      </w:r>
      <w:r w:rsidR="00D6482F" w:rsidRPr="00815E19">
        <w:rPr>
          <w:rFonts w:ascii="Times New Roman" w:hAnsi="Times New Roman" w:cs="Times New Roman"/>
        </w:rPr>
        <w:t xml:space="preserve">in terms of </w:t>
      </w:r>
      <w:r w:rsidR="00D64751" w:rsidRPr="00815E19">
        <w:rPr>
          <w:rFonts w:ascii="Times New Roman" w:hAnsi="Times New Roman" w:cs="Times New Roman"/>
        </w:rPr>
        <w:t xml:space="preserve">compromised </w:t>
      </w:r>
      <w:r w:rsidR="00E73159" w:rsidRPr="00815E19">
        <w:rPr>
          <w:rFonts w:ascii="Times New Roman" w:hAnsi="Times New Roman" w:cs="Times New Roman"/>
        </w:rPr>
        <w:t>physical functioning</w:t>
      </w:r>
      <w:r w:rsidR="00FE68A8" w:rsidRPr="00815E19">
        <w:rPr>
          <w:rFonts w:ascii="Times New Roman" w:hAnsi="Times New Roman" w:cs="Times New Roman"/>
        </w:rPr>
        <w:t xml:space="preserve"> </w:t>
      </w:r>
      <w:r w:rsidR="0080761A" w:rsidRPr="00815E19">
        <w:rPr>
          <w:rFonts w:ascii="Times New Roman" w:hAnsi="Times New Roman" w:cs="Times New Roman"/>
        </w:rPr>
        <w:t>(for example</w:t>
      </w:r>
      <w:r w:rsidR="00761DC9" w:rsidRPr="00815E19">
        <w:rPr>
          <w:rFonts w:ascii="Times New Roman" w:hAnsi="Times New Roman" w:cs="Times New Roman"/>
        </w:rPr>
        <w:t>,</w:t>
      </w:r>
      <w:r w:rsidR="00E73159" w:rsidRPr="00815E19">
        <w:rPr>
          <w:rFonts w:ascii="Times New Roman" w:hAnsi="Times New Roman" w:cs="Times New Roman"/>
        </w:rPr>
        <w:t xml:space="preserve"> </w:t>
      </w:r>
      <w:r w:rsidR="000C7BC5" w:rsidRPr="00815E19">
        <w:rPr>
          <w:rFonts w:ascii="Times New Roman" w:hAnsi="Times New Roman" w:cs="Times New Roman"/>
        </w:rPr>
        <w:t xml:space="preserve">eating </w:t>
      </w:r>
      <w:r w:rsidR="007C4696" w:rsidRPr="00815E19">
        <w:rPr>
          <w:rFonts w:ascii="Times New Roman" w:hAnsi="Times New Roman" w:cs="Times New Roman"/>
        </w:rPr>
        <w:t>difficulties, sleeping difficulties)</w:t>
      </w:r>
      <w:r w:rsidR="00A07EF9" w:rsidRPr="00815E19">
        <w:rPr>
          <w:rFonts w:ascii="Times New Roman" w:hAnsi="Times New Roman" w:cs="Times New Roman"/>
        </w:rPr>
        <w:t>,</w:t>
      </w:r>
      <w:r w:rsidR="00B2506C" w:rsidRPr="00815E19">
        <w:rPr>
          <w:rFonts w:ascii="Times New Roman" w:hAnsi="Times New Roman" w:cs="Times New Roman"/>
          <w:vertAlign w:val="superscript"/>
        </w:rPr>
        <w:t>8</w:t>
      </w:r>
      <w:r w:rsidR="000F0A80" w:rsidRPr="00815E19">
        <w:rPr>
          <w:rFonts w:ascii="Times New Roman" w:hAnsi="Times New Roman" w:cs="Times New Roman"/>
        </w:rPr>
        <w:t xml:space="preserve"> </w:t>
      </w:r>
      <w:r w:rsidR="003341A7" w:rsidRPr="00815E19">
        <w:rPr>
          <w:rFonts w:ascii="Times New Roman" w:hAnsi="Times New Roman" w:cs="Times New Roman"/>
        </w:rPr>
        <w:t xml:space="preserve">and </w:t>
      </w:r>
      <w:r w:rsidR="000F0A80" w:rsidRPr="00815E19">
        <w:rPr>
          <w:rFonts w:ascii="Times New Roman" w:hAnsi="Times New Roman" w:cs="Times New Roman"/>
        </w:rPr>
        <w:t>social and psychological well-being</w:t>
      </w:r>
      <w:r w:rsidR="003478BD" w:rsidRPr="00815E19">
        <w:rPr>
          <w:rFonts w:ascii="Times New Roman" w:hAnsi="Times New Roman" w:cs="Times New Roman"/>
        </w:rPr>
        <w:t>.</w:t>
      </w:r>
      <w:r w:rsidR="000F0A80" w:rsidRPr="00815E19">
        <w:rPr>
          <w:rFonts w:ascii="Times New Roman" w:hAnsi="Times New Roman" w:cs="Times New Roman"/>
        </w:rPr>
        <w:fldChar w:fldCharType="begin" w:fldLock="1"/>
      </w:r>
      <w:r w:rsidR="00081172" w:rsidRPr="00815E19">
        <w:rPr>
          <w:rFonts w:ascii="Times New Roman" w:hAnsi="Times New Roman" w:cs="Times New Roman"/>
        </w:rPr>
        <w:instrText>ADDIN CSL_CITATION {"citationItems":[{"id":"ITEM-1","itemData":{"ISSN":"0164-1263","abstract":"PURPOSE: The purpose of this study was to investigate the effects of early childhood caries (ECC) on children's oral health-related quality of life (QOL) before and 4 weeks after its treatment, as assessed by the children themselves as well as by their parents/guardians., METHODS: This study had a longitudinal intervention design. Sixty-nine children diagnosed with ECC and 43 children without caries (combined children's mean age=50.4 months; range=22 to 70 months) and their parents/guardians responded to face-to-face administered surveys before a dental treatment was started (baseline assessment). Thirty-seven children with ECC completed dental rehabilitation. Four weeks after the treatment was completed, these 37 children as well as their parents/guardians responded to a second survey (follow-up assessment)., RESULTS: The results show that children with ECC have significantly lower oral health-related QOL than children without ECC as assessed both by the children and the parents/guardians at baseline. The children with ECC who received dental treatment had a significantly improved oral health-related QOL at the follow-up assessment when compared with their baseline measurement as measured both with the children's self-ratings of oral health-related QOL and the parents'/guardians' perception of their child's oral health-related QOL., CONCLUSIONS: ECC and its treatment affect children's oral health-related QOL in a significant way. Oral health-related QOL can be assessed validly and reliably both in self-reports from children as young as 36 months of age as well as by asking parents/guardians about their perceptions of their child's oral health-related QOL.","author":[{"dropping-particle":"","family":"Filstrup","given":"Sara L","non-dropping-particle":"","parse-names":false,"suffix":""},{"dropping-particle":"","family":"Briskie","given":"Dan","non-dropping-particle":"","parse-names":false,"suffix":""},{"dropping-particle":"","family":"Fonseca","given":"Marcio","non-dropping-particle":"da","parse-names":false,"suffix":""},{"dropping-particle":"","family":"Lawrence","given":"Leslie","non-dropping-particle":"","parse-names":false,"suffix":""},{"dropping-particle":"","family":"Wandera","given":"Angela","non-dropping-particle":"","parse-names":false,"suffix":""},{"dropping-particle":"","family":"Inglehart","given":"Marita Rohr","non-dropping-particle":"","parse-names":false,"suffix":""}],"container-title":"Pediatric Dentistry","id":"ITEM-1","issue":"5","issued":{"date-parts":[["2003"]]},"page":"431-440","publisher-place":"United States","title":"Early childhood caries and quality of life: child and parent perspectives.","type":"article-journal","volume":"25"},"uris":["http://www.mendeley.com/documents/?uuid=55bd799f-a190-42e5-beb7-5366917469d1"]},{"id":"ITEM-2","itemData":{"DOI":"10.1186/1477-7525-5-6","ISSN":"1477-7525","PMID":"17263880","abstract":"BACKGROUND: Dental disease and treatment experience can negatively affect the oral health related quality of life (OHRQL) of preschool aged children and their caregivers. Currently no valid and reliable instrument is available to measure these negative influences in very young children. The objective of this research was to develop the Early Childhood Oral Health Impact Scale (ECOHIS) to measure the OHRQL of preschool children and their families. METHODS: Twenty-two health professionals evaluated a pool of 45 items that assess the impact of oral health problems on 6-14-year-old children and their families. The health professionals identified 36 items as relevant to preschool children. Thirty parents rated the importance of these 36 items to preschool children; 13 (9 child and 4 family) items were considered important. The 13-item ECOHIS was administered to 295 parents of 5-year-old children to assess construct validity and internal consistency reliability (using Cronbach's alpha). Test-retest reliability was evaluated among another sample of parents (N = 46) using the intraclass correlation coefficient (ICC). RESULTS: ECOHIS scores on the child and parent sections indicating worse quality of life were significantly associated with fair or poor parental ratings of their child's general and oral health, and the presence of dental disease in the child. Cronbach's alphas for the child and family sections were 0.91 and 0.95 respectively, and the ICC for test-retest reliability was 0.84. CONCLUSION: The ECOHIS performed well in assessing OHRQL among children and their families. Studies in other populations are needed to further establish the instrument's technical properties.","author":[{"dropping-particle":"","family":"Pahel","given":"Bhavna Talekar","non-dropping-particle":"","parse-names":false,"suffix":""},{"dropping-particle":"","family":"Rozier","given":"R Gary","non-dropping-particle":"","parse-names":false,"suffix":""},{"dropping-particle":"","family":"Slade","given":"Gary D","non-dropping-particle":"","parse-names":false,"suffix":""}],"container-title":"Health and Quality of Life Outcomes","id":"ITEM-2","issue":"1","issued":{"date-parts":[["2007","1"]]},"page":"6","title":"Parental perceptions of children's oral health: the Early Childhood Oral Health Impact Scale (ECOHIS).","type":"article-journal","volume":"5"},"uris":["http://www.mendeley.com/documents/?uuid=5ded2c99-a328-4330-9145-28fb4ad183e2"]},{"id":"ITEM-3","itemData":{"ISSN":"0022-4006","PMID":"17899897","abstract":"OBJECTIVE: To evaluate the oral health-related quality of life (OHRQoL) of children by dental caries and fluorosis status. METHODS: A random sample of South Australian 8- to 13-year-old children was selected. Caries data were collected from school dental service records to group children by combined deciduous and permanent tooth caries experience. Children were examined for fluorosis using the Thylstrup and Fejerskov (TF) Index to form groups by fluorosis scores on maxillary central incisors. Occlusal traits were recorded using the Dental Aesthetic Index. Children and their parents completed the Child Perception Questionnaire (CPQ) and the Parental Perception Questionnaire (PPQ) and a global rating of oral health (OH). OHRQoL indicators, rating OH as Excellent/Very good, and mean overall CPQ/PPQ scores were compared between groups by fluorosis scores and caries experience. Multivariate models were generated for both OH and CPQ/PPQ indicators. RESULTS: Two hundred forty-two children (43.0 percent) had 0 decayed, missing, and filled primary and permanent tooth surface (dmfs/DMFS), while 170 (23.9 percent) had 5+ dmfs/DMFS. The prevalence of TF scores 1, 2, and 3 were 14.5, 9.5, and 1.9 percent, respectively. The proportion of children/parents rating OH as Excellent/Very good was significantly associated with children's caries experience. That proportion increased when fluorosis severity increased from a TF score of 0 to 2, but decreased with a TF of 3. Having low caries experience and better dental appearance were associated with parents' perception of good OH. Having mild fluorosis and more acceptable appearance were significant factors for children's perception of good OH. Caries and malocclusion were associated with lower OHRQoL, while having a TF score of 2 was associated with better OHRQoL in multivariate models for overall CPQ/PPQ scores. CONCLUSION: Caries and less acceptable appearance showed a negative impact, while mild fluorosis had a positive impact on child and parental OHRQoL.","author":[{"dropping-particle":"","family":"Do","given":"Loc G","non-dropping-particle":"","parse-names":false,"suffix":""},{"dropping-particle":"","family":"Spencer","given":"A","non-dropping-particle":"","parse-names":false,"suffix":""}],"container-title":"Journal of Public Health Dentistry","id":"ITEM-3","issue":"3","issued":{"date-parts":[["2007","1"]]},"page":"132-9","title":"Oral health-related quality of life of children by dental caries and fluorosis experience.","type":"article-journal","volume":"67"},"uris":["http://www.mendeley.com/documents/?uuid=0e7313b3-cc01-481c-9488-147a24da8224"]}],"mendeley":{"formattedCitation":"&lt;sup&gt;17–19&lt;/sup&gt;","plainTextFormattedCitation":"17–19","previouslyFormattedCitation":"&lt;sup&gt;17–19&lt;/sup&gt;"},"properties":{"noteIndex":0},"schema":"https://github.com/citation-style-language/schema/raw/master/csl-citation.json"}</w:instrText>
      </w:r>
      <w:r w:rsidR="000F0A80" w:rsidRPr="00815E19">
        <w:rPr>
          <w:rFonts w:ascii="Times New Roman" w:hAnsi="Times New Roman" w:cs="Times New Roman"/>
        </w:rPr>
        <w:fldChar w:fldCharType="separate"/>
      </w:r>
      <w:r w:rsidR="00A95AC0" w:rsidRPr="00815E19">
        <w:rPr>
          <w:rFonts w:ascii="Times New Roman" w:hAnsi="Times New Roman" w:cs="Times New Roman"/>
          <w:noProof/>
          <w:vertAlign w:val="superscript"/>
        </w:rPr>
        <w:t>17–19</w:t>
      </w:r>
      <w:r w:rsidR="000F0A80" w:rsidRPr="00815E19">
        <w:rPr>
          <w:rFonts w:ascii="Times New Roman" w:hAnsi="Times New Roman" w:cs="Times New Roman"/>
        </w:rPr>
        <w:fldChar w:fldCharType="end"/>
      </w:r>
      <w:r w:rsidR="007C4696" w:rsidRPr="00815E19">
        <w:rPr>
          <w:rFonts w:ascii="Times New Roman" w:hAnsi="Times New Roman" w:cs="Times New Roman"/>
        </w:rPr>
        <w:t xml:space="preserve"> </w:t>
      </w:r>
      <w:r w:rsidR="000877AC" w:rsidRPr="00815E19">
        <w:rPr>
          <w:rFonts w:ascii="Times New Roman" w:hAnsi="Times New Roman" w:cs="Times New Roman"/>
        </w:rPr>
        <w:t xml:space="preserve">Dental </w:t>
      </w:r>
      <w:r w:rsidR="00CF0136" w:rsidRPr="00815E19">
        <w:rPr>
          <w:rFonts w:ascii="Times New Roman" w:hAnsi="Times New Roman" w:cs="Times New Roman"/>
        </w:rPr>
        <w:lastRenderedPageBreak/>
        <w:t xml:space="preserve">pain </w:t>
      </w:r>
      <w:r w:rsidR="00AA729B" w:rsidRPr="00815E19">
        <w:rPr>
          <w:rFonts w:ascii="Times New Roman" w:hAnsi="Times New Roman" w:cs="Times New Roman"/>
        </w:rPr>
        <w:t>induced</w:t>
      </w:r>
      <w:r w:rsidR="00247814" w:rsidRPr="00815E19">
        <w:rPr>
          <w:rFonts w:ascii="Times New Roman" w:hAnsi="Times New Roman" w:cs="Times New Roman"/>
        </w:rPr>
        <w:t xml:space="preserve"> </w:t>
      </w:r>
      <w:r w:rsidR="00AA729B" w:rsidRPr="00815E19">
        <w:rPr>
          <w:rFonts w:ascii="Times New Roman" w:hAnsi="Times New Roman" w:cs="Times New Roman"/>
        </w:rPr>
        <w:t xml:space="preserve">eating </w:t>
      </w:r>
      <w:r w:rsidR="00CE6DDA" w:rsidRPr="00815E19">
        <w:rPr>
          <w:rFonts w:ascii="Times New Roman" w:hAnsi="Times New Roman" w:cs="Times New Roman"/>
        </w:rPr>
        <w:t>difficult</w:t>
      </w:r>
      <w:r w:rsidR="00247814" w:rsidRPr="00815E19">
        <w:rPr>
          <w:rFonts w:ascii="Times New Roman" w:hAnsi="Times New Roman" w:cs="Times New Roman"/>
        </w:rPr>
        <w:t>ies</w:t>
      </w:r>
      <w:r w:rsidR="00C57B3E" w:rsidRPr="00815E19">
        <w:rPr>
          <w:rFonts w:ascii="Times New Roman" w:hAnsi="Times New Roman" w:cs="Times New Roman"/>
        </w:rPr>
        <w:t xml:space="preserve"> </w:t>
      </w:r>
      <w:r w:rsidR="00247814" w:rsidRPr="00815E19">
        <w:rPr>
          <w:rFonts w:ascii="Times New Roman" w:hAnsi="Times New Roman" w:cs="Times New Roman"/>
        </w:rPr>
        <w:t xml:space="preserve">may </w:t>
      </w:r>
      <w:r w:rsidR="0037558B" w:rsidRPr="00815E19">
        <w:rPr>
          <w:rFonts w:ascii="Times New Roman" w:hAnsi="Times New Roman" w:cs="Times New Roman"/>
        </w:rPr>
        <w:t>lead to malnutrition</w:t>
      </w:r>
      <w:r w:rsidR="00005DED" w:rsidRPr="00815E19">
        <w:rPr>
          <w:rFonts w:ascii="Times New Roman" w:hAnsi="Times New Roman" w:cs="Times New Roman"/>
        </w:rPr>
        <w:t xml:space="preserve"> and</w:t>
      </w:r>
      <w:r w:rsidR="00E73159" w:rsidRPr="00815E19">
        <w:rPr>
          <w:rFonts w:ascii="Times New Roman" w:hAnsi="Times New Roman" w:cs="Times New Roman"/>
        </w:rPr>
        <w:t xml:space="preserve"> sleeping</w:t>
      </w:r>
      <w:r w:rsidR="002D683B" w:rsidRPr="00815E19">
        <w:rPr>
          <w:rFonts w:ascii="Times New Roman" w:hAnsi="Times New Roman" w:cs="Times New Roman"/>
        </w:rPr>
        <w:t xml:space="preserve"> </w:t>
      </w:r>
      <w:r w:rsidR="00247814" w:rsidRPr="00815E19">
        <w:rPr>
          <w:rFonts w:ascii="Times New Roman" w:hAnsi="Times New Roman" w:cs="Times New Roman"/>
        </w:rPr>
        <w:t xml:space="preserve">difficulties may </w:t>
      </w:r>
      <w:r w:rsidR="004532DB" w:rsidRPr="00815E19">
        <w:rPr>
          <w:rFonts w:ascii="Times New Roman" w:hAnsi="Times New Roman" w:cs="Times New Roman"/>
        </w:rPr>
        <w:t>affect</w:t>
      </w:r>
      <w:r w:rsidR="00910897" w:rsidRPr="00815E19">
        <w:rPr>
          <w:rFonts w:ascii="Times New Roman" w:hAnsi="Times New Roman" w:cs="Times New Roman"/>
        </w:rPr>
        <w:t xml:space="preserve"> growth hormone secretion</w:t>
      </w:r>
      <w:r w:rsidR="00D0601A" w:rsidRPr="00815E19">
        <w:rPr>
          <w:rFonts w:ascii="Times New Roman" w:hAnsi="Times New Roman" w:cs="Times New Roman"/>
        </w:rPr>
        <w:t>,</w:t>
      </w:r>
      <w:r w:rsidR="00170FBD" w:rsidRPr="00815E19">
        <w:rPr>
          <w:rFonts w:ascii="Times New Roman" w:hAnsi="Times New Roman" w:cs="Times New Roman"/>
        </w:rPr>
        <w:t xml:space="preserve"> </w:t>
      </w:r>
      <w:r w:rsidR="00D0601A" w:rsidRPr="00815E19">
        <w:rPr>
          <w:rFonts w:ascii="Times New Roman" w:hAnsi="Times New Roman" w:cs="Times New Roman"/>
        </w:rPr>
        <w:t>which</w:t>
      </w:r>
      <w:r w:rsidR="00D5745A" w:rsidRPr="00815E19">
        <w:rPr>
          <w:rFonts w:ascii="Times New Roman" w:hAnsi="Times New Roman" w:cs="Times New Roman"/>
        </w:rPr>
        <w:t xml:space="preserve"> </w:t>
      </w:r>
      <w:r w:rsidR="00AD5018" w:rsidRPr="00815E19">
        <w:rPr>
          <w:rFonts w:ascii="Times New Roman" w:hAnsi="Times New Roman" w:cs="Times New Roman"/>
        </w:rPr>
        <w:t>may in turn negatively affect child growth.</w:t>
      </w:r>
      <w:r w:rsidR="00AD5018" w:rsidRPr="00815E19">
        <w:rPr>
          <w:rFonts w:ascii="Times New Roman" w:hAnsi="Times New Roman" w:cs="Times New Roman"/>
          <w:vertAlign w:val="superscript"/>
        </w:rPr>
        <w:t>8</w:t>
      </w:r>
      <w:r w:rsidR="00AD5018" w:rsidRPr="00815E19">
        <w:rPr>
          <w:rFonts w:ascii="Times New Roman" w:hAnsi="Times New Roman" w:cs="Times New Roman"/>
        </w:rPr>
        <w:t xml:space="preserve"> The social and psychological impacts of caries might affect growth </w:t>
      </w:r>
      <w:r w:rsidR="008839A9" w:rsidRPr="00815E19">
        <w:rPr>
          <w:rFonts w:ascii="Times New Roman" w:hAnsi="Times New Roman" w:cs="Times New Roman"/>
        </w:rPr>
        <w:t>indirectly</w:t>
      </w:r>
      <w:r w:rsidR="00DF30EC" w:rsidRPr="00815E19">
        <w:rPr>
          <w:rFonts w:ascii="Times New Roman" w:hAnsi="Times New Roman" w:cs="Times New Roman"/>
        </w:rPr>
        <w:t xml:space="preserve"> </w:t>
      </w:r>
      <w:r w:rsidR="00AD3079" w:rsidRPr="00815E19">
        <w:rPr>
          <w:rFonts w:ascii="Times New Roman" w:hAnsi="Times New Roman" w:cs="Times New Roman"/>
        </w:rPr>
        <w:fldChar w:fldCharType="begin" w:fldLock="1"/>
      </w:r>
      <w:r w:rsidR="00081172" w:rsidRPr="00815E19">
        <w:rPr>
          <w:rFonts w:ascii="Times New Roman" w:hAnsi="Times New Roman" w:cs="Times New Roman"/>
        </w:rPr>
        <w:instrText>ADDIN CSL_CITATION {"citationItems":[{"id":"ITEM-1","itemData":{"ISSN":"0164-1263","PMID":"1303533","abstract":"A review of anesthesia and sedation records of children with nursing caries was undertaken. The weights of these 115 children with otherwise noncontributory medical histories were compared to subjects matched for age, gender, race, and socioeconomic status. Nursing caries children were treated using either sedation or general anesthesia and received treatment for at least one pulpally involved tooth. Comparison subjects had no gross carious lesions. The average age for both the comparison and test groups was 3.2 years (SD = 1.01 and 0.98, respectively). While comparison patients weighed 16.2 +/- 3.08 kg, patients with nursing caries weighed only 15.2 +/- 2.66 kg. This difference was statistically significant (P &lt; 0.005). Of the nursing caries patients, 8.7% weighed less than 80% of their ideal weight, compared with only 1.7% of the comparison patients (P &lt; 0.02). Of nursing caries children, 19.1% were in the 10th percentile or less for weight, compared with only 7.0% of comparison subjects (P &lt; 0.01). The mean age of \"low weight\" patients with nursing caries was significantly greater than for patients at or above their ideal weights, indicating that progression of nursing caries may affect growth adversely.","author":[{"dropping-particle":"","family":"Acs","given":"G","non-dropping-particle":"","parse-names":false,"suffix":""},{"dropping-particle":"","family":"Lodolini","given":"G","non-dropping-particle":"","parse-names":false,"suffix":""},{"dropping-particle":"","family":"Kaminsky","given":"S","non-dropping-particle":"","parse-names":false,"suffix":""},{"dropping-particle":"","family":"Cisneros","given":"G J","non-dropping-particle":"","parse-names":false,"suffix":""}],"container-title":"Pediatric Dentistry","id":"ITEM-1","issue":"5","issued":{"date-parts":[["1992"]]},"note":"Retrospective. Only weight consider. No OHRQoL.\nHospital sample.\n(like my study)\nTest group : pulpally treated tooth.\nComparison subjects had no gross carious lesions. \nThe average age for both the comparison and test groups was 3.2 years\nAnalysis: Mean wt compare\nprogression of nursing caries may affect growth adversely.","page":"302-5","title":"Effect of nursing caries on body weight in a pediatric population.","type":"article-journal","volume":"14"},"uris":["http://www.mendeley.com/documents/?uuid=5e8359bd-f0a3-4f7d-8d28-e73c6cd94d2f"]},{"id":"ITEM-2","itemData":{"ISBN":"0164-1263","ISSN":"0164-1263","PMID":"10509332","abstract":"PURPOSE: This pilot study assessed the possible effects of extensive dental caries on the quality of life in young children., METHODS: Information was collected for 77 children (age 35-66 months, mean = 44 months) with severe caries in the primary dentition. Parents or guardians were asked questions concerning pain, eating habits, and social behavior of the children before and after oral rehabilitation., RESULTS: Dental disease was found to have an impact on children's well being. There was a significant change in complaint of pain, eating preferences, quantity of food eaten, and sleep habits before and after treatment of dental caries., CONCLUSION: This study demonstrated the effect of severe caries on quality of life in young children.","author":[{"dropping-particle":"","family":"Low","given":"W","non-dropping-particle":"","parse-names":false,"suffix":""},{"dropping-particle":"","family":"Tan","given":"S","non-dropping-particle":"","parse-names":false,"suffix":""},{"dropping-particle":"","family":"Schwartz","given":"S","non-dropping-particle":"","parse-names":false,"suffix":""}],"container-title":"Pediatric Dentistry","id":"ITEM-2","issue":"6","issued":{"date-parts":[["1999"]]},"page":"325-326","publisher":"Pediatric Dentistry, McGill University, Montreal.","publisher-place":"UNITED STATES","title":"The effect of severe caries on the quality of life in young children","type":"article-journal","volume":"21"},"uris":["http://www.mendeley.com/documents/?uuid=46ef7845-22ad-4719-93b7-074a2fc86fb9"]},{"id":"ITEM-3","itemData":{"ISSN":"1591-996X","PMID":"22185246","abstract":"AIM: The purpose of this retrospective case study is to describe the body mass index in a group of children, from 3 to 6 years old with ECC and a similar group of caries-free children. MATERIALS AND METHODS: This case-control analysis involves two groups of children: the first was of 244 healthy children, 3 to 6 year-old and caries-free; the second was of 586 otherwise healthy children, same age, with Early Childhood Caries divided into three subgroups according the AAPD definition. Demographics, dmft, number teeth with pulpal involvement, BMI percentile, weight at birth, weight and height of both parents were measured during the clinical evaluation. Statistical analyses were performed using standard statistical software (SPSS Version 13). BMI distribution of the subjects with caries was graphically compared with the use of confidence intervals to a similar caries-free sample. RESULTS: Results are expressed as mean ± SD and frequencies (percentages), depending on the data type. The distribution of BMI percentiles of the ECC group was: underweight = 10%; normal weight = 55.90%; at risk of overweight = 22.22 %; overweight = 11.11%. Significantly, more children in the case group were underweight than in the control group (10% vs. 4.94%). CONCLUSION: The ECC population does not have a typical weight distribution, and the underweight finding in a significant number of Severe ECC (S-ECC) children may be due to the chewing alteration related to the dental pain due to caries and to missing teeth after hard tissues breakdown.","author":[{"dropping-particle":"","family":"Vania","given":"A","non-dropping-particle":"","parse-names":false,"suffix":""},{"dropping-particle":"","family":"Parisella","given":"V","non-dropping-particle":"","parse-names":false,"suffix":""},{"dropping-particle":"","family":"Capasso","given":"F","non-dropping-particle":"","parse-names":false,"suffix":""},{"dropping-particle":"","family":"Tanna","given":"G L","non-dropping-particle":"Di","parse-names":false,"suffix":""},{"dropping-particle":"","family":"Vestri","given":"A","non-dropping-particle":"","parse-names":false,"suffix":""},{"dropping-particle":"","family":"Ferrari","given":"M","non-dropping-particle":"","parse-names":false,"suffix":""},{"dropping-particle":"","family":"Polimeni","given":"A","non-dropping-particle":"","parse-names":false,"suffix":""}],"container-title":"European Journal of Paediatric Dentistry : Official Journal of European Academy of Paediatric Dentistry","id":"ITEM-3","issue":"4","issued":{"date-parts":[["2011","12"]]},"page":"231-5","publisher":"Department of Pediatrics, Sapienza University of Rome, Italy.","publisher-place":"Italy","title":"Early childhood caries underweight or overweight, that is the question.","type":"article-journal","volume":"12"},"uris":["http://www.mendeley.com/documents/?uuid=57890a7b-81b3-44c6-b07f-173ba39574b0"]},{"id":"ITEM-4","itemData":{"DOI":"10.4103/0976-237X.83069","ISSN":"0976-2361","PMID":"21957384","abstract":"OBJECTIVE: To determine the effect the early childhood caries (ECC) has on quality of life (QOL) parameters of both children and their parents. MATERIALS AND METHODS: A cross-sectional study was carried out in the Department of Pedodontics and Preventive Dentistry, Manipal College of Dental Sciences, Manipal, India. CLINICAL SETTING: The study consisted of 500 children-parent pairs. The study was performed in Manipal and Bhubaneswar (250 children-parent pairs in each group), fulfilling the inclusion requirements of healthy children aged between 3 and 6 years old and children having ECC. The two groups were equally divided as follows: Group I - 250 child-parent pairs (Bhubaneswar) and Group II - 250 child-parent pairs (Manipal and Udupi). INTERVENTIONS: This was a questionnaire-based study and the parents and their children were provided the questionnaires with various questions on QOL parameters. Questionnaires were validated in the respective local languages. RESULTS: The data collected were analyzed using the SPSS (version 10.0) package. For assessing the internal consistency of the questionnaire, Cronbach's alfa test was used. To find the comparison between groups, Chi square test and \"t\" test were used. CONCLUSIONS: Oral health has a definite effect on the QOL of children. The most affected parameters by ECC were consumption of food and sleep in children, which significantly influence the parents. The questionnaire had good internal consistency in both Kannada and Oriya versions.","author":[{"dropping-particle":"","family":"Acharya","given":"Sonu","non-dropping-particle":"","parse-names":false,"suffix":""},{"dropping-particle":"","family":"Tandon","given":"Shobha","non-dropping-particle":"","parse-names":false,"suffix":""}],"container-title":"Contemporary Cinical Dentistry","id":"ITEM-4","issue":"2","issued":{"date-parts":[["2011","4"]]},"note":"Hospital sample.\nGor internal consistency, Chronback alpha test was done.\nTo compare 2 group chi2 test and t test was done.","page":"98-101","title":"The effect of early childhood caries on the quality of life of children and their parents.","type":"article-journal","volume":"2"},"uris":["http://www.mendeley.com/documents/?uuid=dcaad964-7a04-4806-a822-2bd114dbb882"]}],"mendeley":{"formattedCitation":"&lt;sup&gt;20–23&lt;/sup&gt;","plainTextFormattedCitation":"20–23","previouslyFormattedCitation":"&lt;sup&gt;20–23&lt;/sup&gt;"},"properties":{"noteIndex":0},"schema":"https://github.com/citation-style-language/schema/raw/master/csl-citation.json"}</w:instrText>
      </w:r>
      <w:r w:rsidR="00AD3079" w:rsidRPr="00815E19">
        <w:rPr>
          <w:rFonts w:ascii="Times New Roman" w:hAnsi="Times New Roman" w:cs="Times New Roman"/>
        </w:rPr>
        <w:fldChar w:fldCharType="separate"/>
      </w:r>
      <w:r w:rsidR="00A95AC0" w:rsidRPr="00815E19">
        <w:rPr>
          <w:rFonts w:ascii="Times New Roman" w:hAnsi="Times New Roman" w:cs="Times New Roman"/>
          <w:noProof/>
          <w:vertAlign w:val="superscript"/>
        </w:rPr>
        <w:t>20–23</w:t>
      </w:r>
      <w:r w:rsidR="00AD3079" w:rsidRPr="00815E19">
        <w:rPr>
          <w:rFonts w:ascii="Times New Roman" w:hAnsi="Times New Roman" w:cs="Times New Roman"/>
        </w:rPr>
        <w:fldChar w:fldCharType="end"/>
      </w:r>
      <w:r w:rsidR="00C86739" w:rsidRPr="00815E19">
        <w:rPr>
          <w:rFonts w:ascii="Times New Roman" w:hAnsi="Times New Roman" w:cs="Times New Roman"/>
        </w:rPr>
        <w:t xml:space="preserve"> </w:t>
      </w:r>
      <w:r w:rsidR="00D71170" w:rsidRPr="00815E19">
        <w:rPr>
          <w:rFonts w:ascii="Times New Roman" w:hAnsi="Times New Roman" w:cs="Times New Roman"/>
        </w:rPr>
        <w:t xml:space="preserve">Therefore, </w:t>
      </w:r>
      <w:proofErr w:type="spellStart"/>
      <w:r w:rsidR="00D71170" w:rsidRPr="00815E19">
        <w:rPr>
          <w:rFonts w:ascii="Times New Roman" w:hAnsi="Times New Roman" w:cs="Times New Roman"/>
        </w:rPr>
        <w:t>OHRQoL</w:t>
      </w:r>
      <w:proofErr w:type="spellEnd"/>
      <w:r w:rsidR="00D71170" w:rsidRPr="00815E19">
        <w:rPr>
          <w:rFonts w:ascii="Times New Roman" w:hAnsi="Times New Roman" w:cs="Times New Roman"/>
        </w:rPr>
        <w:t xml:space="preserve"> m</w:t>
      </w:r>
      <w:r w:rsidR="00E60BE9" w:rsidRPr="00815E19">
        <w:rPr>
          <w:rFonts w:ascii="Times New Roman" w:hAnsi="Times New Roman" w:cs="Times New Roman"/>
        </w:rPr>
        <w:t>ay</w:t>
      </w:r>
      <w:r w:rsidR="001D188B" w:rsidRPr="00815E19">
        <w:rPr>
          <w:rFonts w:ascii="Times New Roman" w:hAnsi="Times New Roman" w:cs="Times New Roman"/>
        </w:rPr>
        <w:t xml:space="preserve"> partly </w:t>
      </w:r>
      <w:r w:rsidR="00D71170" w:rsidRPr="00815E19">
        <w:rPr>
          <w:rFonts w:ascii="Times New Roman" w:hAnsi="Times New Roman" w:cs="Times New Roman"/>
          <w:shd w:val="clear" w:color="auto" w:fill="FFFFFF"/>
        </w:rPr>
        <w:t>explain the negative associations between dental caries and poor</w:t>
      </w:r>
      <w:r w:rsidR="00515742" w:rsidRPr="00815E19">
        <w:rPr>
          <w:rFonts w:ascii="Times New Roman" w:hAnsi="Times New Roman" w:cs="Times New Roman"/>
          <w:shd w:val="clear" w:color="auto" w:fill="FFFFFF"/>
        </w:rPr>
        <w:t xml:space="preserve"> </w:t>
      </w:r>
      <w:r w:rsidR="00515742" w:rsidRPr="00815E19">
        <w:rPr>
          <w:rFonts w:ascii="Times New Roman" w:hAnsi="Times New Roman" w:cs="Times New Roman"/>
        </w:rPr>
        <w:t>child growth</w:t>
      </w:r>
      <w:r w:rsidR="00D71170" w:rsidRPr="00815E19">
        <w:rPr>
          <w:rFonts w:ascii="Times New Roman" w:hAnsi="Times New Roman" w:cs="Times New Roman"/>
          <w:shd w:val="clear" w:color="auto" w:fill="FFFFFF"/>
        </w:rPr>
        <w:t>.</w:t>
      </w:r>
      <w:r w:rsidR="00EC3DC4">
        <w:rPr>
          <w:rFonts w:ascii="Times New Roman" w:hAnsi="Times New Roman" w:cs="Times New Roman"/>
          <w:shd w:val="clear" w:color="auto" w:fill="FFFFFF"/>
        </w:rPr>
        <w:t xml:space="preserve"> </w:t>
      </w:r>
    </w:p>
    <w:p w14:paraId="505E5639" w14:textId="605AF7E2" w:rsidR="0049109C" w:rsidRPr="00815E19" w:rsidRDefault="00EC3DC4" w:rsidP="0049109C">
      <w:pPr>
        <w:tabs>
          <w:tab w:val="left" w:pos="2127"/>
        </w:tabs>
        <w:spacing w:before="100" w:beforeAutospacing="1" w:after="100" w:afterAutospacing="1" w:line="360" w:lineRule="auto"/>
        <w:jc w:val="both"/>
        <w:rPr>
          <w:rFonts w:ascii="Times New Roman" w:hAnsi="Times New Roman" w:cs="Times New Roman"/>
        </w:rPr>
      </w:pPr>
      <w:r w:rsidRPr="00815E19">
        <w:rPr>
          <w:rFonts w:ascii="Times New Roman" w:hAnsi="Times New Roman" w:cs="Times New Roman"/>
          <w:shd w:val="clear" w:color="auto" w:fill="FFFFFF"/>
        </w:rPr>
        <w:t xml:space="preserve">However, </w:t>
      </w:r>
      <w:r w:rsidR="009073E5" w:rsidRPr="00815E19">
        <w:rPr>
          <w:rFonts w:ascii="Times New Roman" w:hAnsi="Times New Roman" w:cs="Times New Roman"/>
        </w:rPr>
        <w:t>to our knowled</w:t>
      </w:r>
      <w:r w:rsidR="00087FD0" w:rsidRPr="00815E19">
        <w:rPr>
          <w:rFonts w:ascii="Times New Roman" w:hAnsi="Times New Roman" w:cs="Times New Roman"/>
        </w:rPr>
        <w:t xml:space="preserve">ge no </w:t>
      </w:r>
      <w:r w:rsidRPr="00815E19">
        <w:rPr>
          <w:rFonts w:ascii="Times New Roman" w:hAnsi="Times New Roman" w:cs="Times New Roman"/>
        </w:rPr>
        <w:t xml:space="preserve">study has assessed </w:t>
      </w:r>
      <w:r w:rsidRPr="00815E19">
        <w:rPr>
          <w:rFonts w:ascii="Times New Roman" w:hAnsi="Times New Roman" w:cs="Times New Roman"/>
          <w:color w:val="000000"/>
        </w:rPr>
        <w:t xml:space="preserve">if </w:t>
      </w:r>
      <w:proofErr w:type="spellStart"/>
      <w:r w:rsidRPr="00815E19">
        <w:rPr>
          <w:rFonts w:ascii="Times New Roman" w:hAnsi="Times New Roman" w:cs="Times New Roman"/>
        </w:rPr>
        <w:t>OHRQoL</w:t>
      </w:r>
      <w:proofErr w:type="spellEnd"/>
      <w:r w:rsidRPr="00815E19">
        <w:rPr>
          <w:rFonts w:ascii="Times New Roman" w:hAnsi="Times New Roman" w:cs="Times New Roman"/>
        </w:rPr>
        <w:t xml:space="preserve"> could </w:t>
      </w:r>
      <w:r w:rsidRPr="00815E19">
        <w:rPr>
          <w:rFonts w:ascii="Times New Roman" w:hAnsi="Times New Roman" w:cs="Times New Roman"/>
          <w:shd w:val="clear" w:color="auto" w:fill="FFFFFF"/>
        </w:rPr>
        <w:t>explain the</w:t>
      </w:r>
      <w:r w:rsidR="00024B0D" w:rsidRPr="00815E19">
        <w:rPr>
          <w:rFonts w:ascii="Times New Roman" w:hAnsi="Times New Roman" w:cs="Times New Roman"/>
          <w:shd w:val="clear" w:color="auto" w:fill="FFFFFF"/>
        </w:rPr>
        <w:t xml:space="preserve"> </w:t>
      </w:r>
      <w:r w:rsidRPr="00815E19">
        <w:rPr>
          <w:rFonts w:ascii="Times New Roman" w:hAnsi="Times New Roman" w:cs="Times New Roman"/>
          <w:shd w:val="clear" w:color="auto" w:fill="FFFFFF"/>
        </w:rPr>
        <w:t xml:space="preserve">associations between dental caries and poor height, </w:t>
      </w:r>
      <w:proofErr w:type="gramStart"/>
      <w:r w:rsidRPr="00815E19">
        <w:rPr>
          <w:rFonts w:ascii="Times New Roman" w:hAnsi="Times New Roman" w:cs="Times New Roman"/>
          <w:shd w:val="clear" w:color="auto" w:fill="FFFFFF"/>
        </w:rPr>
        <w:t>weight</w:t>
      </w:r>
      <w:proofErr w:type="gramEnd"/>
      <w:r w:rsidRPr="00815E19">
        <w:rPr>
          <w:rFonts w:ascii="Times New Roman" w:hAnsi="Times New Roman" w:cs="Times New Roman"/>
          <w:shd w:val="clear" w:color="auto" w:fill="FFFFFF"/>
        </w:rPr>
        <w:t xml:space="preserve"> and BMI </w:t>
      </w:r>
      <w:r w:rsidR="00216B77" w:rsidRPr="00815E19">
        <w:rPr>
          <w:rFonts w:ascii="Times New Roman" w:hAnsi="Times New Roman" w:cs="Times New Roman"/>
          <w:shd w:val="clear" w:color="auto" w:fill="FFFFFF"/>
        </w:rPr>
        <w:t xml:space="preserve">among </w:t>
      </w:r>
      <w:r w:rsidRPr="00815E19">
        <w:rPr>
          <w:rFonts w:ascii="Times New Roman" w:hAnsi="Times New Roman" w:cs="Times New Roman"/>
        </w:rPr>
        <w:t>children</w:t>
      </w:r>
      <w:r w:rsidRPr="00815E19">
        <w:rPr>
          <w:rFonts w:ascii="Times New Roman" w:hAnsi="Times New Roman" w:cs="Times New Roman"/>
          <w:color w:val="000000"/>
        </w:rPr>
        <w:t>.</w:t>
      </w:r>
      <w:r w:rsidRPr="00815E19">
        <w:rPr>
          <w:rFonts w:ascii="Times New Roman" w:hAnsi="Times New Roman" w:cs="Times New Roman"/>
        </w:rPr>
        <w:t xml:space="preserve"> </w:t>
      </w:r>
      <w:r w:rsidR="007C5176" w:rsidRPr="00815E19">
        <w:rPr>
          <w:rFonts w:ascii="Times New Roman" w:hAnsi="Times New Roman" w:cs="Times New Roman"/>
        </w:rPr>
        <w:t>This is particularly important in a LMIC</w:t>
      </w:r>
      <w:r w:rsidR="00B36513" w:rsidRPr="00815E19">
        <w:rPr>
          <w:rFonts w:ascii="Times New Roman" w:hAnsi="Times New Roman" w:cs="Times New Roman"/>
        </w:rPr>
        <w:t xml:space="preserve"> </w:t>
      </w:r>
      <w:r w:rsidR="00F27C90" w:rsidRPr="00815E19">
        <w:rPr>
          <w:rFonts w:ascii="Times New Roman" w:hAnsi="Times New Roman" w:cs="Times New Roman"/>
        </w:rPr>
        <w:t xml:space="preserve">country </w:t>
      </w:r>
      <w:r w:rsidR="004A27F9" w:rsidRPr="00815E19">
        <w:rPr>
          <w:rFonts w:ascii="Times New Roman" w:hAnsi="Times New Roman" w:cs="Times New Roman"/>
        </w:rPr>
        <w:fldChar w:fldCharType="begin" w:fldLock="1"/>
      </w:r>
      <w:r w:rsidR="00D343DD" w:rsidRPr="00815E19">
        <w:rPr>
          <w:rFonts w:ascii="Times New Roman" w:hAnsi="Times New Roman" w:cs="Times New Roman"/>
        </w:rPr>
        <w:instrText>ADDIN CSL_CITATION {"citationItems":[{"id":"ITEM-1","itemData":{"author":[{"dropping-particle":"","family":"Palenstein-Helderman","given":"W","non-dropping-particle":"Van","parse-names":false,"suffix":""},{"dropping-particle":"","family":"Hölmgren","given":"C","non-dropping-particle":"","parse-names":false,"suffix":""},{"dropping-particle":"","family":"Monse","given":"B","non-dropping-particle":"","parse-names":false,"suffix":""},{"dropping-particle":"","family":"Benzian","given":"Habib","non-dropping-particle":"","parse-names":false,"suffix":""}],"container-title":"Dental caries: the disease and its clinical management.","editor":[{"dropping-particle":"","family":"Fejerskov","given":"O","non-dropping-particle":"","parse-names":false,"suffix":""},{"dropping-particle":"","family":"Nyvad","given":"Bente","non-dropping-particle":"","parse-names":false,"suffix":""},{"dropping-particle":"","family":"Kidd","given":"Edwina","non-dropping-particle":"","parse-names":false,"suffix":""}],"id":"ITEM-1","issued":{"date-parts":[["2015"]]},"page":"405-422","publisher":"JohnWiley&amp;Sons, Ltd.","publisher-place":"England","title":"Caries prevention and control in low and middle income countries.","type":"chapter"},"uris":["http://www.mendeley.com/documents/?uuid=b8514f7a-4c30-4bf0-bf5c-69313d40e88b"]}],"mendeley":{"formattedCitation":"&lt;sup&gt;24&lt;/sup&gt;","plainTextFormattedCitation":"24","previouslyFormattedCitation":"&lt;sup&gt;25&lt;/sup&gt;"},"properties":{"noteIndex":0},"schema":"https://github.com/citation-style-language/schema/raw/master/csl-citation.json"}</w:instrText>
      </w:r>
      <w:r w:rsidR="004A27F9" w:rsidRPr="00815E19">
        <w:rPr>
          <w:rFonts w:ascii="Times New Roman" w:hAnsi="Times New Roman" w:cs="Times New Roman"/>
        </w:rPr>
        <w:fldChar w:fldCharType="separate"/>
      </w:r>
      <w:r w:rsidR="00D343DD" w:rsidRPr="00815E19">
        <w:rPr>
          <w:rFonts w:ascii="Times New Roman" w:hAnsi="Times New Roman" w:cs="Times New Roman"/>
          <w:noProof/>
          <w:vertAlign w:val="superscript"/>
        </w:rPr>
        <w:t>24</w:t>
      </w:r>
      <w:r w:rsidR="004A27F9" w:rsidRPr="00815E19">
        <w:rPr>
          <w:rFonts w:ascii="Times New Roman" w:hAnsi="Times New Roman" w:cs="Times New Roman"/>
        </w:rPr>
        <w:fldChar w:fldCharType="end"/>
      </w:r>
      <w:r w:rsidR="00F07609" w:rsidRPr="00815E19">
        <w:rPr>
          <w:rFonts w:ascii="Times New Roman" w:hAnsi="Times New Roman" w:cs="Times New Roman"/>
          <w:i/>
          <w:iCs/>
        </w:rPr>
        <w:t xml:space="preserve"> </w:t>
      </w:r>
      <w:r w:rsidR="004A0169" w:rsidRPr="00815E19">
        <w:rPr>
          <w:rFonts w:ascii="Times New Roman" w:hAnsi="Times New Roman" w:cs="Times New Roman"/>
        </w:rPr>
        <w:t xml:space="preserve">such as </w:t>
      </w:r>
      <w:r w:rsidR="007C5176" w:rsidRPr="00815E19">
        <w:rPr>
          <w:rFonts w:ascii="Times New Roman" w:hAnsi="Times New Roman" w:cs="Times New Roman"/>
        </w:rPr>
        <w:t>Bangladesh, where oral health is not a priority in national health policy, children suffer from untreated dental caries</w:t>
      </w:r>
      <w:r w:rsidR="00C9032C" w:rsidRPr="00815E19">
        <w:rPr>
          <w:rFonts w:ascii="Times New Roman" w:hAnsi="Times New Roman" w:cs="Times New Roman"/>
        </w:rPr>
        <w:t>,</w:t>
      </w:r>
      <w:r w:rsidR="007C5176" w:rsidRPr="00815E19">
        <w:rPr>
          <w:rFonts w:ascii="Times New Roman" w:hAnsi="Times New Roman" w:cs="Times New Roman"/>
        </w:rPr>
        <w:t xml:space="preserve"> its impact on their quality of life is often ignored</w:t>
      </w:r>
      <w:r w:rsidR="007C5176" w:rsidRPr="00815E19">
        <w:rPr>
          <w:rFonts w:ascii="Times New Roman" w:hAnsi="Times New Roman" w:cs="Times New Roman"/>
        </w:rPr>
        <w:fldChar w:fldCharType="begin" w:fldLock="1"/>
      </w:r>
      <w:r w:rsidR="00D343DD" w:rsidRPr="00815E19">
        <w:rPr>
          <w:rFonts w:ascii="Times New Roman" w:hAnsi="Times New Roman" w:cs="Times New Roman"/>
        </w:rPr>
        <w:instrText>ADDIN CSL_CITATION {"citationItems":[{"id":"ITEM-1","itemData":{"DOI":"10.1186/s12955-021-01681-4","ISSN":"1477-7525","author":[{"dropping-particle":"","family":"Mishu","given":"Masuma Pervin","non-dropping-particle":"","parse-names":false,"suffix":""},{"dropping-particle":"","family":"Watt","given":"Richard G.","non-dropping-particle":"","parse-names":false,"suffix":""},{"dropping-particle":"","family":"Heilmann","given":"Anja","non-dropping-particle":"","parse-names":false,"suffix":""},{"dropping-particle":"","family":"Tsakos","given":"Georgios","non-dropping-particle":"","parse-names":false,"suffix":""}],"container-title":"Health and Quality of Life Outcomes","id":"ITEM-1","issue":"1","issued":{"date-parts":[["2021","12","5"]]},"page":"46","publisher":"Health Qual Life Outcomes","title":"Cross cultural adaptation and psychometric properties of the Bengali version of the Scale of Oral Health Outcomes for 5-year-old children (SOHO-5)","type":"article-journal","volume":"19"},"uris":["http://www.mendeley.com/documents/?uuid=68f19153-1380-3520-9ee8-a580819ad7fe"]}],"mendeley":{"formattedCitation":"&lt;sup&gt;25&lt;/sup&gt;","plainTextFormattedCitation":"25","previouslyFormattedCitation":"&lt;sup&gt;26&lt;/sup&gt;"},"properties":{"noteIndex":0},"schema":"https://github.com/citation-style-language/schema/raw/master/csl-citation.json"}</w:instrText>
      </w:r>
      <w:r w:rsidR="007C5176" w:rsidRPr="00815E19">
        <w:rPr>
          <w:rFonts w:ascii="Times New Roman" w:hAnsi="Times New Roman" w:cs="Times New Roman"/>
        </w:rPr>
        <w:fldChar w:fldCharType="separate"/>
      </w:r>
      <w:r w:rsidR="00D343DD" w:rsidRPr="00815E19">
        <w:rPr>
          <w:rFonts w:ascii="Times New Roman" w:hAnsi="Times New Roman" w:cs="Times New Roman"/>
          <w:noProof/>
          <w:vertAlign w:val="superscript"/>
        </w:rPr>
        <w:t>25</w:t>
      </w:r>
      <w:r w:rsidR="007C5176" w:rsidRPr="00815E19">
        <w:rPr>
          <w:rFonts w:ascii="Times New Roman" w:hAnsi="Times New Roman" w:cs="Times New Roman"/>
        </w:rPr>
        <w:fldChar w:fldCharType="end"/>
      </w:r>
      <w:r w:rsidR="007C5176" w:rsidRPr="00815E19">
        <w:rPr>
          <w:rFonts w:ascii="Times New Roman" w:hAnsi="Times New Roman" w:cs="Times New Roman"/>
        </w:rPr>
        <w:t xml:space="preserve"> and </w:t>
      </w:r>
      <w:r w:rsidR="007C5176" w:rsidRPr="00815E19">
        <w:rPr>
          <w:rFonts w:ascii="Times New Roman" w:hAnsi="Times New Roman" w:cs="Times New Roman"/>
          <w:shd w:val="clear" w:color="auto" w:fill="FEFEFE"/>
        </w:rPr>
        <w:t>childhood malnutrition is still a major concern.</w:t>
      </w:r>
      <w:r w:rsidR="007C5176" w:rsidRPr="00815E19">
        <w:rPr>
          <w:rFonts w:ascii="Times New Roman" w:hAnsi="Times New Roman" w:cs="Times New Roman"/>
          <w:shd w:val="clear" w:color="auto" w:fill="FEFEFE"/>
        </w:rPr>
        <w:fldChar w:fldCharType="begin" w:fldLock="1"/>
      </w:r>
      <w:r w:rsidR="00D343DD" w:rsidRPr="00815E19">
        <w:rPr>
          <w:rFonts w:ascii="Times New Roman" w:hAnsi="Times New Roman" w:cs="Times New Roman"/>
          <w:shd w:val="clear" w:color="auto" w:fill="FEFEFE"/>
        </w:rPr>
        <w:instrText>ADDIN CSL_CITATION {"citationItems":[{"id":"ITEM-1","itemData":{"DOI":"10.7189/jogh.10.010303","ISSN":"2047-2978","author":[{"dropping-particle":"","family":"Sharma","given":"Deepali","non-dropping-particle":"","parse-names":false,"suffix":""}],"container-title":"Journal of Global Health","id":"ITEM-1","issue":"1","issued":{"date-parts":[["2020","6"]]},"page":"010303","title":"Achieving sustainable development nutrition targets: the challenge for South Asia","type":"article-journal","volume":"10"},"uris":["http://www.mendeley.com/documents/?uuid=185095d4-dcd5-4d28-bf5a-bc4d82dd24ee"]}],"mendeley":{"formattedCitation":"&lt;sup&gt;26&lt;/sup&gt;","plainTextFormattedCitation":"26","previouslyFormattedCitation":"&lt;sup&gt;27&lt;/sup&gt;"},"properties":{"noteIndex":0},"schema":"https://github.com/citation-style-language/schema/raw/master/csl-citation.json"}</w:instrText>
      </w:r>
      <w:r w:rsidR="007C5176" w:rsidRPr="00815E19">
        <w:rPr>
          <w:rFonts w:ascii="Times New Roman" w:hAnsi="Times New Roman" w:cs="Times New Roman"/>
          <w:shd w:val="clear" w:color="auto" w:fill="FEFEFE"/>
        </w:rPr>
        <w:fldChar w:fldCharType="separate"/>
      </w:r>
      <w:r w:rsidR="00D343DD" w:rsidRPr="00815E19">
        <w:rPr>
          <w:rFonts w:ascii="Times New Roman" w:hAnsi="Times New Roman" w:cs="Times New Roman"/>
          <w:noProof/>
          <w:shd w:val="clear" w:color="auto" w:fill="FEFEFE"/>
          <w:vertAlign w:val="superscript"/>
        </w:rPr>
        <w:t>26</w:t>
      </w:r>
      <w:r w:rsidR="007C5176" w:rsidRPr="00815E19">
        <w:rPr>
          <w:rFonts w:ascii="Times New Roman" w:hAnsi="Times New Roman" w:cs="Times New Roman"/>
          <w:shd w:val="clear" w:color="auto" w:fill="FEFEFE"/>
        </w:rPr>
        <w:fldChar w:fldCharType="end"/>
      </w:r>
      <w:r w:rsidR="00F93D97" w:rsidRPr="00815E19">
        <w:rPr>
          <w:rFonts w:ascii="Times New Roman" w:hAnsi="Times New Roman" w:cs="Times New Roman"/>
          <w:shd w:val="clear" w:color="auto" w:fill="FEFEFE"/>
        </w:rPr>
        <w:t xml:space="preserve"> </w:t>
      </w:r>
      <w:r w:rsidR="0049109C" w:rsidRPr="00815E19">
        <w:rPr>
          <w:rFonts w:ascii="Times New Roman" w:hAnsi="Times New Roman" w:cs="Times New Roman"/>
        </w:rPr>
        <w:t xml:space="preserve">Therefore, assessing </w:t>
      </w:r>
      <w:proofErr w:type="spellStart"/>
      <w:r w:rsidR="0049109C" w:rsidRPr="00815E19">
        <w:rPr>
          <w:rFonts w:ascii="Times New Roman" w:hAnsi="Times New Roman" w:cs="Times New Roman"/>
        </w:rPr>
        <w:t>OHRQoL</w:t>
      </w:r>
      <w:proofErr w:type="spellEnd"/>
      <w:r w:rsidR="0049109C" w:rsidRPr="00815E19">
        <w:rPr>
          <w:rFonts w:ascii="Times New Roman" w:hAnsi="Times New Roman" w:cs="Times New Roman"/>
        </w:rPr>
        <w:t xml:space="preserve"> and understanding its influence </w:t>
      </w:r>
      <w:r w:rsidR="002853A1" w:rsidRPr="00815E19">
        <w:rPr>
          <w:rFonts w:ascii="Times New Roman" w:hAnsi="Times New Roman" w:cs="Times New Roman"/>
        </w:rPr>
        <w:t>o</w:t>
      </w:r>
      <w:r w:rsidR="0049109C" w:rsidRPr="00815E19">
        <w:rPr>
          <w:rFonts w:ascii="Times New Roman" w:hAnsi="Times New Roman" w:cs="Times New Roman"/>
        </w:rPr>
        <w:t xml:space="preserve">n </w:t>
      </w:r>
      <w:r w:rsidR="004A0169" w:rsidRPr="00815E19">
        <w:rPr>
          <w:rFonts w:ascii="Times New Roman" w:hAnsi="Times New Roman" w:cs="Times New Roman"/>
        </w:rPr>
        <w:t xml:space="preserve">indicators of </w:t>
      </w:r>
      <w:r w:rsidR="0049109C" w:rsidRPr="00815E19">
        <w:rPr>
          <w:rFonts w:ascii="Times New Roman" w:hAnsi="Times New Roman" w:cs="Times New Roman"/>
        </w:rPr>
        <w:t>poor child growth could highlight the importance of children</w:t>
      </w:r>
      <w:r w:rsidR="00946C29" w:rsidRPr="00815E19">
        <w:rPr>
          <w:rFonts w:ascii="Times New Roman" w:hAnsi="Times New Roman" w:cs="Times New Roman"/>
        </w:rPr>
        <w:t>’s</w:t>
      </w:r>
      <w:r w:rsidR="0049109C" w:rsidRPr="00815E19">
        <w:rPr>
          <w:rFonts w:ascii="Times New Roman" w:hAnsi="Times New Roman" w:cs="Times New Roman"/>
        </w:rPr>
        <w:t xml:space="preserve"> </w:t>
      </w:r>
      <w:r w:rsidR="00D530FE" w:rsidRPr="00815E19">
        <w:rPr>
          <w:rFonts w:ascii="Times New Roman" w:hAnsi="Times New Roman" w:cs="Times New Roman"/>
        </w:rPr>
        <w:t xml:space="preserve">oral health </w:t>
      </w:r>
      <w:r w:rsidR="0049109C" w:rsidRPr="00815E19">
        <w:rPr>
          <w:rFonts w:ascii="Times New Roman" w:hAnsi="Times New Roman" w:cs="Times New Roman"/>
        </w:rPr>
        <w:t xml:space="preserve">to policy makers to promote oral health and </w:t>
      </w:r>
      <w:r w:rsidR="00074DF8" w:rsidRPr="00815E19">
        <w:rPr>
          <w:rFonts w:ascii="Times New Roman" w:hAnsi="Times New Roman" w:cs="Times New Roman"/>
        </w:rPr>
        <w:t>better</w:t>
      </w:r>
      <w:r w:rsidR="0049109C" w:rsidRPr="00815E19">
        <w:rPr>
          <w:rFonts w:ascii="Times New Roman" w:hAnsi="Times New Roman" w:cs="Times New Roman"/>
        </w:rPr>
        <w:t xml:space="preserve"> access to</w:t>
      </w:r>
      <w:r w:rsidR="00697E3F" w:rsidRPr="00815E19">
        <w:rPr>
          <w:rFonts w:ascii="Times New Roman" w:hAnsi="Times New Roman" w:cs="Times New Roman"/>
        </w:rPr>
        <w:t xml:space="preserve"> dental</w:t>
      </w:r>
      <w:r w:rsidR="0049109C" w:rsidRPr="00815E19">
        <w:rPr>
          <w:rFonts w:ascii="Times New Roman" w:hAnsi="Times New Roman" w:cs="Times New Roman"/>
        </w:rPr>
        <w:t xml:space="preserve"> care.</w:t>
      </w:r>
      <w:r w:rsidR="0049109C" w:rsidRPr="00815E19">
        <w:rPr>
          <w:rFonts w:ascii="Times New Roman" w:hAnsi="Times New Roman" w:cs="Times New Roman"/>
        </w:rPr>
        <w:fldChar w:fldCharType="begin" w:fldLock="1"/>
      </w:r>
      <w:r w:rsidR="00D343DD" w:rsidRPr="00815E19">
        <w:rPr>
          <w:rFonts w:ascii="Times New Roman" w:hAnsi="Times New Roman" w:cs="Times New Roman"/>
        </w:rPr>
        <w:instrText>ADDIN CSL_CITATION {"citationItems":[{"id":"ITEM-1","itemData":{"abstract":"Quality of life (QoL) creates positive associations for most of the people. Perception of QoL varies between individuals and is dynamic amongst them. People who have different expectations report that they have a different QoL even when they have the same clinical condition. People are now demanding a better QoL. It is conceded that a rise in the standard of living of people is not enough to achieve satisfaction and happiness. Clinical indication of a problematic tooth may be many, but the presence of a toothache or pain, described by the individual as a symptom or functional barrier, affects well‑being and is not measured by any traditional epidemiological indicator. Thus, a major shortcoming in traditional oral epidemiological indicators is the inability to reflect the capacity of the individuals to perform desired roles and activities. When oral health related quality of life (OHRQoL) measures are used alongside traditional clinical methods of measuring oral health status, a more comprehensive assessment of the impact of oral diseases on the several dimensions of subjective well‑being becomes possible. Keywords: Health, oral health, quality of life, systematic reviews","author":[{"dropping-particle":"","family":"Manchanda","given":"K","non-dropping-particle":"","parse-names":false,"suffix":""},{"dropping-particle":"","family":"Sampath","given":"N","non-dropping-particle":"","parse-names":false,"suffix":""},{"dropping-particle":"","family":"De","given":"A. S","non-dropping-particle":"","parse-names":false,"suffix":""},{"dropping-particle":"","family":"Bhardwaj","given":"V. K","non-dropping-particle":"","parse-names":false,"suffix":""},{"dropping-particle":"","family":"Fotedar","given":"S","non-dropping-particle":"","parse-names":false,"suffix":""}],"container-title":"J Cranio Max Dis","id":"ITEM-1","issue":"2","issued":{"date-parts":[["2014"]]},"page":"124-132","title":"Oral health-related quality of life-a changing revolution in dental practice","type":"article-journal","volume":"3"},"uris":["http://www.mendeley.com/documents/?uuid=6d791eb0-0691-47a7-9024-d360283c2626"]}],"mendeley":{"formattedCitation":"&lt;sup&gt;27&lt;/sup&gt;","plainTextFormattedCitation":"27","previouslyFormattedCitation":"&lt;sup&gt;28&lt;/sup&gt;"},"properties":{"noteIndex":0},"schema":"https://github.com/citation-style-language/schema/raw/master/csl-citation.json"}</w:instrText>
      </w:r>
      <w:r w:rsidR="0049109C" w:rsidRPr="00815E19">
        <w:rPr>
          <w:rFonts w:ascii="Times New Roman" w:hAnsi="Times New Roman" w:cs="Times New Roman"/>
        </w:rPr>
        <w:fldChar w:fldCharType="separate"/>
      </w:r>
      <w:r w:rsidR="00D343DD" w:rsidRPr="00815E19">
        <w:rPr>
          <w:rFonts w:ascii="Times New Roman" w:hAnsi="Times New Roman" w:cs="Times New Roman"/>
          <w:noProof/>
          <w:vertAlign w:val="superscript"/>
        </w:rPr>
        <w:t>27</w:t>
      </w:r>
      <w:r w:rsidR="0049109C" w:rsidRPr="00815E19">
        <w:rPr>
          <w:rFonts w:ascii="Times New Roman" w:hAnsi="Times New Roman" w:cs="Times New Roman"/>
        </w:rPr>
        <w:fldChar w:fldCharType="end"/>
      </w:r>
    </w:p>
    <w:p w14:paraId="2D8FEF99" w14:textId="2F473ADC" w:rsidR="0011410B" w:rsidRPr="00815E19" w:rsidRDefault="00E5245F" w:rsidP="0011410B">
      <w:pPr>
        <w:tabs>
          <w:tab w:val="left" w:pos="2127"/>
        </w:tabs>
        <w:spacing w:before="100" w:beforeAutospacing="1" w:after="100" w:afterAutospacing="1" w:line="360" w:lineRule="auto"/>
        <w:jc w:val="both"/>
        <w:rPr>
          <w:rFonts w:ascii="Times New Roman" w:hAnsi="Times New Roman" w:cs="Times New Roman"/>
          <w:bCs/>
        </w:rPr>
      </w:pPr>
      <w:r w:rsidRPr="00815E19">
        <w:rPr>
          <w:rFonts w:ascii="Times New Roman" w:hAnsi="Times New Roman" w:cs="Times New Roman"/>
        </w:rPr>
        <w:t xml:space="preserve">The aim of this study was to examine </w:t>
      </w:r>
      <w:r w:rsidRPr="00815E19">
        <w:rPr>
          <w:rFonts w:ascii="Times New Roman" w:hAnsi="Times New Roman" w:cs="Times New Roman"/>
          <w:shd w:val="clear" w:color="auto" w:fill="FFFFFF"/>
        </w:rPr>
        <w:t xml:space="preserve">whether </w:t>
      </w:r>
      <w:proofErr w:type="spellStart"/>
      <w:r w:rsidR="00E8443A" w:rsidRPr="00815E19">
        <w:rPr>
          <w:rFonts w:ascii="Times New Roman" w:hAnsi="Times New Roman" w:cs="Times New Roman"/>
          <w:shd w:val="clear" w:color="auto" w:fill="FFFFFF"/>
        </w:rPr>
        <w:t>OHRQoL</w:t>
      </w:r>
      <w:proofErr w:type="spellEnd"/>
      <w:r w:rsidR="00E8443A" w:rsidRPr="00815E19">
        <w:rPr>
          <w:rFonts w:ascii="Times New Roman" w:hAnsi="Times New Roman" w:cs="Times New Roman"/>
          <w:shd w:val="clear" w:color="auto" w:fill="FFFFFF"/>
        </w:rPr>
        <w:t xml:space="preserve"> </w:t>
      </w:r>
      <w:r w:rsidR="00B03517" w:rsidRPr="00815E19">
        <w:rPr>
          <w:rFonts w:ascii="Times New Roman" w:hAnsi="Times New Roman" w:cs="Times New Roman"/>
          <w:shd w:val="clear" w:color="auto" w:fill="FFFFFF"/>
        </w:rPr>
        <w:t xml:space="preserve">partly </w:t>
      </w:r>
      <w:r w:rsidR="00E8443A" w:rsidRPr="00815E19">
        <w:rPr>
          <w:rFonts w:ascii="Times New Roman" w:hAnsi="Times New Roman" w:cs="Times New Roman"/>
          <w:shd w:val="clear" w:color="auto" w:fill="FFFFFF"/>
        </w:rPr>
        <w:t xml:space="preserve">explained the negative associations between dental caries and anthropometric </w:t>
      </w:r>
      <w:r w:rsidR="004A0169" w:rsidRPr="00815E19">
        <w:rPr>
          <w:rFonts w:ascii="Times New Roman" w:hAnsi="Times New Roman" w:cs="Times New Roman"/>
          <w:shd w:val="clear" w:color="auto" w:fill="FFFFFF"/>
        </w:rPr>
        <w:t xml:space="preserve">indicators </w:t>
      </w:r>
      <w:r w:rsidR="00400069" w:rsidRPr="00815E19">
        <w:rPr>
          <w:rFonts w:ascii="Times New Roman" w:hAnsi="Times New Roman" w:cs="Times New Roman"/>
          <w:shd w:val="clear" w:color="auto" w:fill="FFFFFF"/>
        </w:rPr>
        <w:t xml:space="preserve">of child growth </w:t>
      </w:r>
      <w:r w:rsidR="005A50C5" w:rsidRPr="00815E19">
        <w:rPr>
          <w:rFonts w:ascii="Times New Roman" w:hAnsi="Times New Roman" w:cs="Times New Roman"/>
          <w:shd w:val="clear" w:color="auto" w:fill="FFFFFF"/>
        </w:rPr>
        <w:t xml:space="preserve">among </w:t>
      </w:r>
      <w:r w:rsidR="00C27C1C" w:rsidRPr="00815E19">
        <w:rPr>
          <w:rFonts w:ascii="Times New Roman" w:hAnsi="Times New Roman" w:cs="Times New Roman"/>
        </w:rPr>
        <w:t>a sample of 5-9-years-old children in Dhaka,</w:t>
      </w:r>
      <w:r w:rsidR="002A3A4B" w:rsidRPr="00815E19">
        <w:rPr>
          <w:rFonts w:ascii="Times New Roman" w:hAnsi="Times New Roman" w:cs="Times New Roman"/>
        </w:rPr>
        <w:t xml:space="preserve"> </w:t>
      </w:r>
      <w:r w:rsidR="00E648B2" w:rsidRPr="00815E19">
        <w:rPr>
          <w:rFonts w:ascii="Times New Roman" w:hAnsi="Times New Roman" w:cs="Times New Roman"/>
          <w:shd w:val="clear" w:color="auto" w:fill="FFFFFF"/>
        </w:rPr>
        <w:t>Bangladesh</w:t>
      </w:r>
      <w:r w:rsidR="004248C2" w:rsidRPr="00815E19">
        <w:rPr>
          <w:rFonts w:ascii="Times New Roman" w:hAnsi="Times New Roman" w:cs="Times New Roman"/>
          <w:shd w:val="clear" w:color="auto" w:fill="FFFFFF"/>
        </w:rPr>
        <w:t>,</w:t>
      </w:r>
      <w:r w:rsidR="00E648B2" w:rsidRPr="00815E19">
        <w:rPr>
          <w:rFonts w:ascii="Times New Roman" w:hAnsi="Times New Roman" w:cs="Times New Roman"/>
          <w:shd w:val="clear" w:color="auto" w:fill="FFFFFF"/>
        </w:rPr>
        <w:t xml:space="preserve"> </w:t>
      </w:r>
      <w:r w:rsidRPr="00815E19">
        <w:rPr>
          <w:rFonts w:ascii="Times New Roman" w:hAnsi="Times New Roman" w:cs="Times New Roman"/>
        </w:rPr>
        <w:t>while taking potential confounding factors</w:t>
      </w:r>
      <w:r w:rsidR="00256AF4" w:rsidRPr="00815E19">
        <w:rPr>
          <w:rFonts w:ascii="Times New Roman" w:hAnsi="Times New Roman" w:cs="Times New Roman"/>
        </w:rPr>
        <w:t xml:space="preserve"> </w:t>
      </w:r>
      <w:r w:rsidRPr="00815E19">
        <w:rPr>
          <w:rFonts w:ascii="Times New Roman" w:hAnsi="Times New Roman" w:cs="Times New Roman"/>
        </w:rPr>
        <w:t>into accoun</w:t>
      </w:r>
      <w:r w:rsidR="00546F4C" w:rsidRPr="00815E19">
        <w:rPr>
          <w:rFonts w:ascii="Times New Roman" w:hAnsi="Times New Roman" w:cs="Times New Roman"/>
        </w:rPr>
        <w:t>t</w:t>
      </w:r>
      <w:r w:rsidR="00793194" w:rsidRPr="00815E19">
        <w:rPr>
          <w:rFonts w:ascii="Times New Roman" w:hAnsi="Times New Roman" w:cs="Times New Roman"/>
        </w:rPr>
        <w:t>.</w:t>
      </w:r>
      <w:r w:rsidR="009F4B5C" w:rsidRPr="00815E19">
        <w:rPr>
          <w:rFonts w:ascii="Times New Roman" w:hAnsi="Times New Roman" w:cs="Times New Roman"/>
        </w:rPr>
        <w:t xml:space="preserve"> </w:t>
      </w:r>
      <w:r w:rsidR="00793194" w:rsidRPr="00815E19">
        <w:rPr>
          <w:rFonts w:ascii="Times New Roman" w:hAnsi="Times New Roman" w:cs="Times New Roman"/>
          <w:highlight w:val="green"/>
        </w:rPr>
        <w:t>In addition</w:t>
      </w:r>
      <w:r w:rsidR="009F4B5C" w:rsidRPr="00815E19">
        <w:rPr>
          <w:rFonts w:ascii="Times New Roman" w:hAnsi="Times New Roman" w:cs="Times New Roman"/>
          <w:highlight w:val="green"/>
        </w:rPr>
        <w:t xml:space="preserve">, </w:t>
      </w:r>
      <w:r w:rsidR="00435259" w:rsidRPr="00815E19">
        <w:rPr>
          <w:rFonts w:ascii="Times New Roman" w:hAnsi="Times New Roman" w:cs="Times New Roman"/>
          <w:highlight w:val="green"/>
        </w:rPr>
        <w:t xml:space="preserve">we aimed </w:t>
      </w:r>
      <w:r w:rsidR="009F4B5C" w:rsidRPr="00815E19">
        <w:rPr>
          <w:rFonts w:ascii="Times New Roman" w:hAnsi="Times New Roman" w:cs="Times New Roman"/>
          <w:highlight w:val="green"/>
        </w:rPr>
        <w:t>to test</w:t>
      </w:r>
      <w:r w:rsidR="0011410B" w:rsidRPr="00815E19">
        <w:rPr>
          <w:rFonts w:ascii="Times New Roman" w:hAnsi="Times New Roman" w:cs="Times New Roman"/>
        </w:rPr>
        <w:t xml:space="preserve"> </w:t>
      </w:r>
      <w:r w:rsidR="00435259" w:rsidRPr="00815E19">
        <w:rPr>
          <w:rFonts w:ascii="Times New Roman" w:hAnsi="Times New Roman" w:cs="Times New Roman"/>
          <w:highlight w:val="green"/>
        </w:rPr>
        <w:t xml:space="preserve">whether </w:t>
      </w:r>
      <w:r w:rsidR="0011410B" w:rsidRPr="00815E19">
        <w:rPr>
          <w:rFonts w:ascii="Times New Roman" w:hAnsi="Times New Roman" w:cs="Times New Roman"/>
          <w:highlight w:val="green"/>
          <w:lang w:val="en-GB"/>
        </w:rPr>
        <w:t xml:space="preserve">specific </w:t>
      </w:r>
      <w:r w:rsidR="00435259" w:rsidRPr="00815E19">
        <w:rPr>
          <w:rFonts w:ascii="Times New Roman" w:hAnsi="Times New Roman" w:cs="Times New Roman"/>
          <w:highlight w:val="green"/>
          <w:lang w:val="en-GB"/>
        </w:rPr>
        <w:t>oral impact</w:t>
      </w:r>
      <w:r w:rsidR="000531C7" w:rsidRPr="00815E19">
        <w:rPr>
          <w:rFonts w:ascii="Times New Roman" w:hAnsi="Times New Roman" w:cs="Times New Roman"/>
          <w:highlight w:val="green"/>
          <w:lang w:val="en-GB"/>
        </w:rPr>
        <w:t>s had a role in</w:t>
      </w:r>
      <w:r w:rsidR="0011410B" w:rsidRPr="00815E19">
        <w:rPr>
          <w:rFonts w:ascii="Times New Roman" w:hAnsi="Times New Roman" w:cs="Times New Roman"/>
          <w:highlight w:val="green"/>
          <w:lang w:val="en-GB"/>
        </w:rPr>
        <w:t xml:space="preserve"> explaining the</w:t>
      </w:r>
      <w:r w:rsidR="000531C7" w:rsidRPr="00815E19">
        <w:rPr>
          <w:rFonts w:ascii="Times New Roman" w:hAnsi="Times New Roman" w:cs="Times New Roman"/>
          <w:highlight w:val="green"/>
          <w:lang w:val="en-GB"/>
        </w:rPr>
        <w:t>se</w:t>
      </w:r>
      <w:r w:rsidR="0011410B" w:rsidRPr="00815E19">
        <w:rPr>
          <w:rFonts w:ascii="Times New Roman" w:hAnsi="Times New Roman" w:cs="Times New Roman"/>
          <w:highlight w:val="green"/>
          <w:lang w:val="en-GB"/>
        </w:rPr>
        <w:t xml:space="preserve"> associations</w:t>
      </w:r>
      <w:r w:rsidRPr="00815E19">
        <w:rPr>
          <w:rFonts w:ascii="Times New Roman" w:hAnsi="Times New Roman" w:cs="Times New Roman"/>
        </w:rPr>
        <w:t>.</w:t>
      </w:r>
      <w:r w:rsidR="00571C45" w:rsidRPr="00815E19">
        <w:rPr>
          <w:rFonts w:ascii="Times New Roman" w:hAnsi="Times New Roman" w:cs="Times New Roman"/>
          <w:bCs/>
        </w:rPr>
        <w:t xml:space="preserve"> </w:t>
      </w:r>
      <w:r w:rsidR="003830CF" w:rsidRPr="00815E19">
        <w:rPr>
          <w:rFonts w:ascii="Times New Roman" w:hAnsi="Times New Roman" w:cs="Times New Roman"/>
          <w:bCs/>
        </w:rPr>
        <w:t xml:space="preserve">We </w:t>
      </w:r>
      <w:proofErr w:type="spellStart"/>
      <w:r w:rsidRPr="00815E19">
        <w:rPr>
          <w:rFonts w:ascii="Times New Roman" w:hAnsi="Times New Roman" w:cs="Times New Roman"/>
          <w:bCs/>
        </w:rPr>
        <w:t>hypothesis</w:t>
      </w:r>
      <w:r w:rsidR="003830CF" w:rsidRPr="00815E19">
        <w:rPr>
          <w:rFonts w:ascii="Times New Roman" w:hAnsi="Times New Roman" w:cs="Times New Roman"/>
          <w:bCs/>
        </w:rPr>
        <w:t>ed</w:t>
      </w:r>
      <w:proofErr w:type="spellEnd"/>
      <w:r w:rsidRPr="00815E19">
        <w:rPr>
          <w:rFonts w:ascii="Times New Roman" w:hAnsi="Times New Roman" w:cs="Times New Roman"/>
          <w:bCs/>
        </w:rPr>
        <w:t xml:space="preserve"> that dental caries and sepsis would be associated with poor</w:t>
      </w:r>
      <w:r w:rsidR="003830CF" w:rsidRPr="00815E19">
        <w:rPr>
          <w:rFonts w:ascii="Times New Roman" w:hAnsi="Times New Roman" w:cs="Times New Roman"/>
          <w:bCs/>
        </w:rPr>
        <w:t>er</w:t>
      </w:r>
      <w:r w:rsidRPr="00815E19">
        <w:rPr>
          <w:rFonts w:ascii="Times New Roman" w:hAnsi="Times New Roman" w:cs="Times New Roman"/>
          <w:bCs/>
        </w:rPr>
        <w:t xml:space="preserve"> </w:t>
      </w:r>
      <w:proofErr w:type="spellStart"/>
      <w:r w:rsidRPr="00815E19">
        <w:rPr>
          <w:rFonts w:ascii="Times New Roman" w:hAnsi="Times New Roman" w:cs="Times New Roman"/>
          <w:bCs/>
        </w:rPr>
        <w:t>OHRQoL</w:t>
      </w:r>
      <w:proofErr w:type="spellEnd"/>
      <w:r w:rsidRPr="00815E19">
        <w:rPr>
          <w:rFonts w:ascii="Times New Roman" w:hAnsi="Times New Roman" w:cs="Times New Roman"/>
        </w:rPr>
        <w:t xml:space="preserve">, which in turn </w:t>
      </w:r>
      <w:r w:rsidR="003830CF" w:rsidRPr="00815E19">
        <w:rPr>
          <w:rFonts w:ascii="Times New Roman" w:hAnsi="Times New Roman" w:cs="Times New Roman"/>
        </w:rPr>
        <w:t xml:space="preserve">would </w:t>
      </w:r>
      <w:r w:rsidR="00311D99" w:rsidRPr="00815E19">
        <w:rPr>
          <w:rFonts w:ascii="Times New Roman" w:hAnsi="Times New Roman" w:cs="Times New Roman"/>
        </w:rPr>
        <w:t>partly attenuate</w:t>
      </w:r>
      <w:r w:rsidRPr="00815E19">
        <w:rPr>
          <w:rFonts w:ascii="Times New Roman" w:hAnsi="Times New Roman" w:cs="Times New Roman"/>
        </w:rPr>
        <w:t xml:space="preserve"> association</w:t>
      </w:r>
      <w:r w:rsidR="004A0169" w:rsidRPr="00815E19">
        <w:rPr>
          <w:rFonts w:ascii="Times New Roman" w:hAnsi="Times New Roman" w:cs="Times New Roman"/>
        </w:rPr>
        <w:t>s</w:t>
      </w:r>
      <w:r w:rsidRPr="00815E19">
        <w:rPr>
          <w:rFonts w:ascii="Times New Roman" w:hAnsi="Times New Roman" w:cs="Times New Roman"/>
        </w:rPr>
        <w:t xml:space="preserve"> between dental caries</w:t>
      </w:r>
      <w:r w:rsidR="00C91176" w:rsidRPr="00815E19">
        <w:rPr>
          <w:rFonts w:ascii="Times New Roman" w:hAnsi="Times New Roman" w:cs="Times New Roman"/>
        </w:rPr>
        <w:t xml:space="preserve"> and </w:t>
      </w:r>
      <w:r w:rsidR="00AA731A" w:rsidRPr="00815E19">
        <w:rPr>
          <w:rFonts w:ascii="Times New Roman" w:hAnsi="Times New Roman" w:cs="Times New Roman"/>
        </w:rPr>
        <w:t>sepsis</w:t>
      </w:r>
      <w:r w:rsidRPr="00815E19">
        <w:rPr>
          <w:rFonts w:ascii="Times New Roman" w:hAnsi="Times New Roman" w:cs="Times New Roman"/>
        </w:rPr>
        <w:t xml:space="preserve"> and </w:t>
      </w:r>
      <w:r w:rsidRPr="00815E19">
        <w:rPr>
          <w:rFonts w:ascii="Times New Roman" w:hAnsi="Times New Roman" w:cs="Times New Roman"/>
          <w:bCs/>
        </w:rPr>
        <w:t xml:space="preserve">age </w:t>
      </w:r>
      <w:r w:rsidR="0024203C" w:rsidRPr="00815E19">
        <w:rPr>
          <w:rFonts w:ascii="Times New Roman" w:hAnsi="Times New Roman" w:cs="Times New Roman"/>
          <w:bCs/>
        </w:rPr>
        <w:t xml:space="preserve">and sex </w:t>
      </w:r>
      <w:r w:rsidRPr="00815E19">
        <w:rPr>
          <w:rFonts w:ascii="Times New Roman" w:hAnsi="Times New Roman" w:cs="Times New Roman"/>
          <w:bCs/>
        </w:rPr>
        <w:t xml:space="preserve">adjusted height, </w:t>
      </w:r>
      <w:proofErr w:type="gramStart"/>
      <w:r w:rsidRPr="00815E19">
        <w:rPr>
          <w:rFonts w:ascii="Times New Roman" w:hAnsi="Times New Roman" w:cs="Times New Roman"/>
          <w:bCs/>
        </w:rPr>
        <w:t>weight</w:t>
      </w:r>
      <w:proofErr w:type="gramEnd"/>
      <w:r w:rsidRPr="00815E19">
        <w:rPr>
          <w:rFonts w:ascii="Times New Roman" w:hAnsi="Times New Roman" w:cs="Times New Roman"/>
          <w:bCs/>
        </w:rPr>
        <w:t xml:space="preserve"> and BMI.</w:t>
      </w:r>
      <w:r w:rsidRPr="00815E19">
        <w:rPr>
          <w:rFonts w:ascii="Times New Roman" w:hAnsi="Times New Roman" w:cs="Times New Roman"/>
        </w:rPr>
        <w:t xml:space="preserve"> </w:t>
      </w:r>
    </w:p>
    <w:p w14:paraId="75151AAA" w14:textId="0F6B9716" w:rsidR="00F36C4C" w:rsidRPr="0011410B" w:rsidRDefault="00EB1190" w:rsidP="0011410B">
      <w:pPr>
        <w:tabs>
          <w:tab w:val="left" w:pos="2127"/>
        </w:tabs>
        <w:spacing w:before="100" w:beforeAutospacing="1" w:after="100" w:afterAutospacing="1" w:line="360" w:lineRule="auto"/>
        <w:jc w:val="both"/>
        <w:rPr>
          <w:rFonts w:ascii="Times New Roman" w:hAnsi="Times New Roman" w:cs="Times New Roman"/>
          <w:bCs/>
        </w:rPr>
      </w:pPr>
      <w:r w:rsidRPr="007273B8">
        <w:rPr>
          <w:rFonts w:ascii="Times New Roman" w:hAnsi="Times New Roman" w:cs="Times New Roman"/>
          <w:b/>
        </w:rPr>
        <w:t>Methods</w:t>
      </w:r>
    </w:p>
    <w:p w14:paraId="683AD21B" w14:textId="21FA3CA6" w:rsidR="00EB1190" w:rsidRPr="00793142" w:rsidRDefault="00AD320C" w:rsidP="007273B8">
      <w:pPr>
        <w:tabs>
          <w:tab w:val="left" w:pos="6375"/>
        </w:tabs>
        <w:spacing w:line="360" w:lineRule="auto"/>
        <w:jc w:val="both"/>
        <w:rPr>
          <w:rFonts w:ascii="Times New Roman" w:eastAsia="Times New Roman" w:hAnsi="Times New Roman" w:cs="Times New Roman"/>
        </w:rPr>
      </w:pPr>
      <w:r w:rsidRPr="00793142">
        <w:rPr>
          <w:rFonts w:ascii="Times New Roman" w:hAnsi="Times New Roman" w:cs="Times New Roman"/>
        </w:rPr>
        <w:t>A cross-sectional survey was conducted</w:t>
      </w:r>
      <w:r w:rsidR="00770B9E" w:rsidRPr="00793142">
        <w:rPr>
          <w:rFonts w:ascii="Times New Roman" w:hAnsi="Times New Roman" w:cs="Times New Roman"/>
        </w:rPr>
        <w:t xml:space="preserve"> b</w:t>
      </w:r>
      <w:r w:rsidRPr="00793142">
        <w:rPr>
          <w:rFonts w:ascii="Times New Roman" w:hAnsi="Times New Roman" w:cs="Times New Roman"/>
        </w:rPr>
        <w:t xml:space="preserve">etween August and October 2015 </w:t>
      </w:r>
      <w:r w:rsidR="00EB1190" w:rsidRPr="00793142">
        <w:rPr>
          <w:rFonts w:ascii="Times New Roman" w:hAnsi="Times New Roman" w:cs="Times New Roman"/>
        </w:rPr>
        <w:t xml:space="preserve">among 5-9-year-old children and their parents </w:t>
      </w:r>
      <w:r w:rsidR="00E23606" w:rsidRPr="00793142">
        <w:rPr>
          <w:rFonts w:ascii="Times New Roman" w:hAnsi="Times New Roman" w:cs="Times New Roman"/>
        </w:rPr>
        <w:t xml:space="preserve">in </w:t>
      </w:r>
      <w:r w:rsidR="00EB1190" w:rsidRPr="00793142">
        <w:rPr>
          <w:rFonts w:ascii="Times New Roman" w:hAnsi="Times New Roman" w:cs="Times New Roman"/>
        </w:rPr>
        <w:t xml:space="preserve">Dhaka, Bangladesh. </w:t>
      </w:r>
      <w:r w:rsidR="00EB1190" w:rsidRPr="00793142">
        <w:rPr>
          <w:rFonts w:ascii="Times New Roman" w:eastAsia="Times New Roman" w:hAnsi="Times New Roman" w:cs="Times New Roman"/>
        </w:rPr>
        <w:t xml:space="preserve">Participants were recruited </w:t>
      </w:r>
      <w:r w:rsidR="00E94E86" w:rsidRPr="00793142">
        <w:rPr>
          <w:rFonts w:ascii="Times New Roman" w:eastAsia="Times New Roman" w:hAnsi="Times New Roman" w:cs="Times New Roman"/>
        </w:rPr>
        <w:t>from two settings</w:t>
      </w:r>
      <w:r w:rsidR="002B4B7B" w:rsidRPr="00793142">
        <w:rPr>
          <w:rFonts w:ascii="Times New Roman" w:eastAsia="Times New Roman" w:hAnsi="Times New Roman" w:cs="Times New Roman"/>
        </w:rPr>
        <w:t xml:space="preserve"> (hospital and community). The hospital samples were </w:t>
      </w:r>
      <w:r w:rsidR="001502DD" w:rsidRPr="00793142">
        <w:rPr>
          <w:rFonts w:ascii="Times New Roman" w:eastAsia="Times New Roman" w:hAnsi="Times New Roman" w:cs="Times New Roman"/>
        </w:rPr>
        <w:t>recruited from</w:t>
      </w:r>
      <w:r w:rsidR="00EB1190" w:rsidRPr="00793142">
        <w:rPr>
          <w:rFonts w:ascii="Times New Roman" w:eastAsia="Times New Roman" w:hAnsi="Times New Roman" w:cs="Times New Roman"/>
        </w:rPr>
        <w:t xml:space="preserve"> children attending the Dhaka Dental College Hospital</w:t>
      </w:r>
      <w:r w:rsidR="00266D34" w:rsidRPr="00793142">
        <w:rPr>
          <w:rFonts w:ascii="Times New Roman" w:eastAsia="Times New Roman" w:hAnsi="Times New Roman" w:cs="Times New Roman"/>
        </w:rPr>
        <w:fldChar w:fldCharType="begin" w:fldLock="1"/>
      </w:r>
      <w:r w:rsidR="00D343DD" w:rsidRPr="00793142">
        <w:rPr>
          <w:rFonts w:ascii="Times New Roman" w:eastAsia="Times New Roman" w:hAnsi="Times New Roman" w:cs="Times New Roman"/>
        </w:rPr>
        <w:instrText>ADDIN CSL_CITATION {"citationItems":[{"id":"ITEM-1","itemData":{"URL":"http://www.dhakadental.gov.bd/","accessed":{"date-parts":[["2017","6","6"]]},"author":[{"dropping-particle":"","family":"DDCH","given":"","non-dropping-particle":"","parse-names":false,"suffix":""}],"id":"ITEM-1","issued":{"date-parts":[["2017"]]},"title":"Dhaka Dental College Hospital","type":"webpage"},"uris":["http://www.mendeley.com/documents/?uuid=91a9965e-f9cc-4bf7-aaae-667b225005f3"]}],"mendeley":{"formattedCitation":"&lt;sup&gt;28&lt;/sup&gt;","plainTextFormattedCitation":"28","previouslyFormattedCitation":"&lt;sup&gt;29&lt;/sup&gt;"},"properties":{"noteIndex":0},"schema":"https://github.com/citation-style-language/schema/raw/master/csl-citation.json"}</w:instrText>
      </w:r>
      <w:r w:rsidR="00266D34" w:rsidRPr="00793142">
        <w:rPr>
          <w:rFonts w:ascii="Times New Roman" w:eastAsia="Times New Roman" w:hAnsi="Times New Roman" w:cs="Times New Roman"/>
        </w:rPr>
        <w:fldChar w:fldCharType="separate"/>
      </w:r>
      <w:r w:rsidR="00D343DD" w:rsidRPr="00793142">
        <w:rPr>
          <w:rFonts w:ascii="Times New Roman" w:eastAsia="Times New Roman" w:hAnsi="Times New Roman" w:cs="Times New Roman"/>
          <w:noProof/>
          <w:vertAlign w:val="superscript"/>
        </w:rPr>
        <w:t>28</w:t>
      </w:r>
      <w:r w:rsidR="00266D34" w:rsidRPr="00793142">
        <w:rPr>
          <w:rFonts w:ascii="Times New Roman" w:eastAsia="Times New Roman" w:hAnsi="Times New Roman" w:cs="Times New Roman"/>
        </w:rPr>
        <w:fldChar w:fldCharType="end"/>
      </w:r>
      <w:r w:rsidR="00266D34" w:rsidRPr="00793142">
        <w:rPr>
          <w:rFonts w:ascii="Times New Roman" w:eastAsia="Times New Roman" w:hAnsi="Times New Roman" w:cs="Times New Roman"/>
        </w:rPr>
        <w:t xml:space="preserve"> </w:t>
      </w:r>
      <w:r w:rsidR="007C49FA" w:rsidRPr="00793142">
        <w:rPr>
          <w:rFonts w:ascii="Times New Roman" w:eastAsia="Times New Roman" w:hAnsi="Times New Roman" w:cs="Times New Roman"/>
        </w:rPr>
        <w:t>(</w:t>
      </w:r>
      <w:r w:rsidR="004545D1" w:rsidRPr="00793142">
        <w:rPr>
          <w:rFonts w:ascii="Times New Roman" w:eastAsia="Times New Roman" w:hAnsi="Times New Roman" w:cs="Times New Roman"/>
        </w:rPr>
        <w:t xml:space="preserve">the largest </w:t>
      </w:r>
      <w:r w:rsidR="009649CD" w:rsidRPr="00793142">
        <w:rPr>
          <w:rFonts w:ascii="Times New Roman" w:eastAsia="Times New Roman" w:hAnsi="Times New Roman" w:cs="Times New Roman"/>
        </w:rPr>
        <w:t xml:space="preserve">public </w:t>
      </w:r>
      <w:r w:rsidR="004545D1" w:rsidRPr="00793142">
        <w:rPr>
          <w:rFonts w:ascii="Times New Roman" w:eastAsia="Times New Roman" w:hAnsi="Times New Roman" w:cs="Times New Roman"/>
        </w:rPr>
        <w:t>dental hospital in Bangladesh</w:t>
      </w:r>
      <w:r w:rsidR="009649CD" w:rsidRPr="00793142">
        <w:rPr>
          <w:rFonts w:ascii="Times New Roman" w:eastAsia="Times New Roman" w:hAnsi="Times New Roman" w:cs="Times New Roman"/>
        </w:rPr>
        <w:t>)</w:t>
      </w:r>
      <w:r w:rsidR="004545D1" w:rsidRPr="00793142">
        <w:rPr>
          <w:rFonts w:ascii="Times New Roman" w:eastAsia="Times New Roman" w:hAnsi="Times New Roman" w:cs="Times New Roman"/>
        </w:rPr>
        <w:t xml:space="preserve"> </w:t>
      </w:r>
      <w:r w:rsidR="00C15365" w:rsidRPr="00793142">
        <w:rPr>
          <w:rFonts w:ascii="Times New Roman" w:eastAsia="Times New Roman" w:hAnsi="Times New Roman" w:cs="Times New Roman"/>
        </w:rPr>
        <w:t>for treatment</w:t>
      </w:r>
      <w:r w:rsidR="002B4B7B" w:rsidRPr="00793142">
        <w:rPr>
          <w:rFonts w:ascii="Times New Roman" w:eastAsia="Times New Roman" w:hAnsi="Times New Roman" w:cs="Times New Roman"/>
        </w:rPr>
        <w:t>.</w:t>
      </w:r>
      <w:r w:rsidR="00C15365" w:rsidRPr="00793142">
        <w:rPr>
          <w:rFonts w:ascii="Times New Roman" w:eastAsia="Times New Roman" w:hAnsi="Times New Roman" w:cs="Times New Roman"/>
        </w:rPr>
        <w:t xml:space="preserve"> </w:t>
      </w:r>
      <w:r w:rsidR="009100B6" w:rsidRPr="00793142">
        <w:rPr>
          <w:rFonts w:ascii="Times New Roman" w:eastAsia="Times New Roman" w:hAnsi="Times New Roman" w:cs="Times New Roman"/>
        </w:rPr>
        <w:t xml:space="preserve">Within the scope of the study, three local primary schools were randomly selected from the schools in the catchment area of the hospital. </w:t>
      </w:r>
      <w:r w:rsidR="00F2035D" w:rsidRPr="00793142">
        <w:rPr>
          <w:rFonts w:ascii="Times New Roman" w:hAnsi="Times New Roman" w:cs="Times New Roman"/>
        </w:rPr>
        <w:t xml:space="preserve">All </w:t>
      </w:r>
      <w:r w:rsidR="00A1794D" w:rsidRPr="00793142">
        <w:rPr>
          <w:rFonts w:ascii="Times New Roman" w:hAnsi="Times New Roman" w:cs="Times New Roman"/>
        </w:rPr>
        <w:t xml:space="preserve">children </w:t>
      </w:r>
      <w:r w:rsidR="008C64EF" w:rsidRPr="00793142">
        <w:rPr>
          <w:rFonts w:ascii="Times New Roman" w:hAnsi="Times New Roman" w:cs="Times New Roman"/>
        </w:rPr>
        <w:t>of the eligible</w:t>
      </w:r>
      <w:r w:rsidR="008C64EF" w:rsidRPr="00793142" w:rsidDel="004E1998">
        <w:rPr>
          <w:rFonts w:ascii="Times New Roman" w:hAnsi="Times New Roman" w:cs="Times New Roman"/>
        </w:rPr>
        <w:t xml:space="preserve"> </w:t>
      </w:r>
      <w:r w:rsidR="00B43B41" w:rsidRPr="00793142">
        <w:rPr>
          <w:rFonts w:ascii="Times New Roman" w:hAnsi="Times New Roman" w:cs="Times New Roman"/>
        </w:rPr>
        <w:t xml:space="preserve">age group </w:t>
      </w:r>
      <w:r w:rsidR="001502DD" w:rsidRPr="00793142">
        <w:rPr>
          <w:rFonts w:ascii="Times New Roman" w:hAnsi="Times New Roman" w:cs="Times New Roman"/>
        </w:rPr>
        <w:t>and their parents were invited to the study.</w:t>
      </w:r>
      <w:r w:rsidR="00B43B41" w:rsidRPr="00793142">
        <w:rPr>
          <w:rFonts w:ascii="Times New Roman" w:hAnsi="Times New Roman" w:cs="Times New Roman"/>
        </w:rPr>
        <w:t xml:space="preserve"> Children who had any self-reported systemic diseases or acute infections, fever or </w:t>
      </w:r>
      <w:r w:rsidR="001557B1" w:rsidRPr="00793142">
        <w:rPr>
          <w:rFonts w:ascii="Times New Roman" w:hAnsi="Times New Roman" w:cs="Times New Roman"/>
        </w:rPr>
        <w:lastRenderedPageBreak/>
        <w:t>diarrhea</w:t>
      </w:r>
      <w:r w:rsidR="00B43B41" w:rsidRPr="00793142">
        <w:rPr>
          <w:rFonts w:ascii="Times New Roman" w:hAnsi="Times New Roman" w:cs="Times New Roman"/>
        </w:rPr>
        <w:t xml:space="preserve"> during the week preceding the data collection were excluded.</w:t>
      </w:r>
      <w:r w:rsidR="00A33557" w:rsidRPr="00793142">
        <w:rPr>
          <w:rFonts w:ascii="Times New Roman" w:hAnsi="Times New Roman" w:cs="Times New Roman"/>
        </w:rPr>
        <w:t xml:space="preserve"> </w:t>
      </w:r>
      <w:r w:rsidR="00EB1190" w:rsidRPr="00793142">
        <w:rPr>
          <w:rFonts w:ascii="Times New Roman" w:hAnsi="Times New Roman" w:cs="Times New Roman"/>
        </w:rPr>
        <w:t xml:space="preserve">All participants’ parents or legal guardians provided written informed consent. </w:t>
      </w:r>
      <w:r w:rsidR="005B3E67" w:rsidRPr="00793142">
        <w:rPr>
          <w:rFonts w:ascii="Times New Roman" w:hAnsi="Times New Roman" w:cs="Times New Roman"/>
        </w:rPr>
        <w:t>F</w:t>
      </w:r>
      <w:r w:rsidR="007438F2" w:rsidRPr="00793142">
        <w:rPr>
          <w:rFonts w:ascii="Times New Roman" w:hAnsi="Times New Roman" w:cs="Times New Roman"/>
        </w:rPr>
        <w:t xml:space="preserve">urther </w:t>
      </w:r>
      <w:r w:rsidRPr="00793142">
        <w:rPr>
          <w:rFonts w:ascii="Times New Roman" w:hAnsi="Times New Roman" w:cs="Times New Roman"/>
        </w:rPr>
        <w:t>details of recruitment</w:t>
      </w:r>
      <w:r w:rsidR="008520E2" w:rsidRPr="00793142">
        <w:rPr>
          <w:rFonts w:ascii="Times New Roman" w:hAnsi="Times New Roman" w:cs="Times New Roman"/>
        </w:rPr>
        <w:t xml:space="preserve">, </w:t>
      </w:r>
      <w:r w:rsidRPr="00793142">
        <w:rPr>
          <w:rFonts w:ascii="Times New Roman" w:hAnsi="Times New Roman" w:cs="Times New Roman"/>
        </w:rPr>
        <w:t xml:space="preserve">sample size calculation </w:t>
      </w:r>
      <w:r w:rsidR="007438F2" w:rsidRPr="00793142">
        <w:rPr>
          <w:rFonts w:ascii="Times New Roman" w:hAnsi="Times New Roman" w:cs="Times New Roman"/>
        </w:rPr>
        <w:t xml:space="preserve">and clinical measurements </w:t>
      </w:r>
      <w:r w:rsidR="008520E2" w:rsidRPr="00793142">
        <w:rPr>
          <w:rFonts w:ascii="Times New Roman" w:hAnsi="Times New Roman" w:cs="Times New Roman"/>
        </w:rPr>
        <w:t xml:space="preserve">can </w:t>
      </w:r>
      <w:r w:rsidRPr="00793142">
        <w:rPr>
          <w:rFonts w:ascii="Times New Roman" w:hAnsi="Times New Roman" w:cs="Times New Roman"/>
        </w:rPr>
        <w:t>be found elsewhere</w:t>
      </w:r>
      <w:r w:rsidR="00CD140C" w:rsidRPr="00793142">
        <w:rPr>
          <w:rFonts w:ascii="Times New Roman" w:hAnsi="Times New Roman" w:cs="Times New Roman"/>
        </w:rPr>
        <w:t>.</w:t>
      </w:r>
      <w:r w:rsidR="00CA3FF1" w:rsidRPr="00793142">
        <w:rPr>
          <w:rFonts w:ascii="Times New Roman" w:hAnsi="Times New Roman" w:cs="Times New Roman"/>
        </w:rPr>
        <w:fldChar w:fldCharType="begin" w:fldLock="1"/>
      </w:r>
      <w:r w:rsidR="00081172" w:rsidRPr="00793142">
        <w:rPr>
          <w:rFonts w:ascii="Times New Roman" w:hAnsi="Times New Roman" w:cs="Times New Roman"/>
        </w:rPr>
        <w:instrText>ADDIN CSL_CITATION {"citationItems":[{"id":"ITEM-1","itemData":{"DOI":"10.1111/cdoe.12412","ISSN":"03015661","abstract":"Aim: This study aimed to assess associations between dental caries and anthropo- metric measures among a sample of children aged 5‐9 years in Dhaka, Bangladesh. Methods: A cross‐sectional observational study was conducted among 5‐ to 9‐year‐ old children in Dhaka, Bangladesh. Data were collected from children and their par- ents attending the Dhaka Dental College Hospital and from three nearby primary schools. The outcome measures were as follows: age and sex adjusted height‐z‐ scores (HAZ), weight‐z‐scores (WAZ) and BMI‐z‐scores (BAZ). Multiple linear regres- sions were used to assess the associations between caries and anthropometric mea- sures, adjusted for maternal education, family income, study setting, birth weight and childhood diseases as potential confounders. Results: The final sample comprised 788 children, and the overall response rate was 96.7%. The majority (73.2%) had experience of dental caries. The mean dmft + DMFT score was 2.84 (95% CI 2.64, 3.03) and 35.8% experienced dental sepsis. Dental caries and sepsis were negatively associated with HAZ, WAZ and BAZ scores. After adjustment for potential confounders, children with severe levels of caries had lower HAZ scores (coefficient: −0.40; 95% CI −0.69, −0.10), lower WAZ scores (coefficient: −0.59; 95% CI −0.94, −0.24) and lower BAZ scores (coefficient: −0.50; 95% CI −0.87, −0.13) than those who were caries free. Children with mod- erate levels of caries also had lower WAZ scores (coefficient: −0.43; 95% CI −0.72, −0.15) and lower BAZ scores (coefficient: −0.43; 95% CI −0.72, −0.13) than caries‐ free children. Children with dental sepsis had lower HAZ (coefficient: −0.23; 95% CI −0.42, −0.03), WAZ (coefficient: −0.33; 95% CI −0.56, −0.10) and BAZ scores (co- efficient: −0.29; 95% CI −0.53, −0.05) than dental sepsis‐free children. Conclusions: Dental caries was associated with lower height, weight and BMI among this sample of Bangladeshi children, even after adjusting for age and sex and a number of potential confounders.","author":[{"dropping-particle":"","family":"Mishu","given":"Masuma Pervin","non-dropping-particle":"","parse-names":false,"suffix":""},{"dropping-particle":"","family":"Tsakos","given":"Georgios","non-dropping-particle":"","parse-names":false,"suffix":""},{"dropping-particle":"","family":"Heilmann","given":"Anja","non-dropping-particle":"","parse-names":false,"suffix":""},{"dropping-particle":"","family":"Watt","given":"Richard G.","non-dropping-particle":"","parse-names":false,"suffix":""}],"container-title":"Community Dentistry and Oral Epidemiology","id":"ITEM-1","issue":"5","issued":{"date-parts":[["2018","10"]]},"page":"449-456","publisher":"Wiley/Blackwell (10.1111)","title":"Dental caries and anthropometric measures in a sample of 5- to 9-year-old children in Dhaka, Bangladesh","type":"article-journal","volume":"46"},"uris":["http://www.mendeley.com/documents/?uuid=abbff4fa-3f17-3a80-afcf-b0a90d6e9bc5"]}],"mendeley":{"formattedCitation":"&lt;sup&gt;12&lt;/sup&gt;","plainTextFormattedCitation":"12","previouslyFormattedCitation":"&lt;sup&gt;12&lt;/sup&gt;"},"properties":{"noteIndex":0},"schema":"https://github.com/citation-style-language/schema/raw/master/csl-citation.json"}</w:instrText>
      </w:r>
      <w:r w:rsidR="00CA3FF1" w:rsidRPr="00793142">
        <w:rPr>
          <w:rFonts w:ascii="Times New Roman" w:hAnsi="Times New Roman" w:cs="Times New Roman"/>
        </w:rPr>
        <w:fldChar w:fldCharType="separate"/>
      </w:r>
      <w:r w:rsidR="00A95AC0" w:rsidRPr="00793142">
        <w:rPr>
          <w:rFonts w:ascii="Times New Roman" w:hAnsi="Times New Roman" w:cs="Times New Roman"/>
          <w:noProof/>
          <w:vertAlign w:val="superscript"/>
        </w:rPr>
        <w:t>12</w:t>
      </w:r>
      <w:r w:rsidR="00CA3FF1" w:rsidRPr="00793142">
        <w:rPr>
          <w:rFonts w:ascii="Times New Roman" w:hAnsi="Times New Roman" w:cs="Times New Roman"/>
        </w:rPr>
        <w:fldChar w:fldCharType="end"/>
      </w:r>
      <w:r w:rsidR="00AB1B9F" w:rsidRPr="00793142">
        <w:rPr>
          <w:rFonts w:ascii="Times New Roman" w:eastAsia="Times New Roman" w:hAnsi="Times New Roman" w:cs="Times New Roman"/>
        </w:rPr>
        <w:t xml:space="preserve"> </w:t>
      </w:r>
      <w:r w:rsidR="001502DD" w:rsidRPr="00793142">
        <w:rPr>
          <w:rFonts w:ascii="Times New Roman" w:hAnsi="Times New Roman" w:cs="Times New Roman"/>
        </w:rPr>
        <w:t xml:space="preserve"> Ethic</w:t>
      </w:r>
      <w:r w:rsidR="00965FB9" w:rsidRPr="00793142">
        <w:rPr>
          <w:rFonts w:ascii="Times New Roman" w:hAnsi="Times New Roman" w:cs="Times New Roman"/>
        </w:rPr>
        <w:t>al</w:t>
      </w:r>
      <w:r w:rsidR="001502DD" w:rsidRPr="00793142">
        <w:rPr>
          <w:rFonts w:ascii="Times New Roman" w:hAnsi="Times New Roman" w:cs="Times New Roman"/>
        </w:rPr>
        <w:t xml:space="preserve"> approval was obtained from the University College London Research Ethics Committee and the National Research Ethics Committee of Bangladesh</w:t>
      </w:r>
      <w:r w:rsidR="00330008" w:rsidRPr="00793142">
        <w:rPr>
          <w:rFonts w:ascii="Times New Roman" w:hAnsi="Times New Roman" w:cs="Times New Roman"/>
        </w:rPr>
        <w:t>.</w:t>
      </w:r>
      <w:r w:rsidR="00FC7BDE" w:rsidRPr="00793142">
        <w:rPr>
          <w:rFonts w:ascii="Times New Roman" w:eastAsia="Times New Roman" w:hAnsi="Times New Roman" w:cs="Times New Roman"/>
        </w:rPr>
        <w:t xml:space="preserve"> </w:t>
      </w:r>
      <w:r w:rsidR="000D0293" w:rsidRPr="00793142">
        <w:rPr>
          <w:rFonts w:ascii="Times New Roman" w:eastAsia="Times New Roman" w:hAnsi="Times New Roman" w:cs="Times New Roman"/>
        </w:rPr>
        <w:t>A</w:t>
      </w:r>
      <w:r w:rsidR="008831BD" w:rsidRPr="00793142">
        <w:rPr>
          <w:rFonts w:ascii="Times New Roman" w:eastAsia="Times New Roman" w:hAnsi="Times New Roman" w:cs="Times New Roman"/>
        </w:rPr>
        <w:t xml:space="preserve"> pilot study</w:t>
      </w:r>
      <w:r w:rsidR="004E3512" w:rsidRPr="00793142">
        <w:rPr>
          <w:rFonts w:ascii="Times New Roman" w:eastAsia="Times New Roman" w:hAnsi="Times New Roman" w:cs="Times New Roman"/>
        </w:rPr>
        <w:t>,</w:t>
      </w:r>
      <w:r w:rsidR="008831BD" w:rsidRPr="00793142">
        <w:rPr>
          <w:rFonts w:ascii="Times New Roman" w:eastAsia="Times New Roman" w:hAnsi="Times New Roman" w:cs="Times New Roman"/>
        </w:rPr>
        <w:t xml:space="preserve"> conducted </w:t>
      </w:r>
      <w:r w:rsidR="00F83478" w:rsidRPr="00793142">
        <w:rPr>
          <w:rFonts w:ascii="Times New Roman" w:eastAsia="Times New Roman" w:hAnsi="Times New Roman" w:cs="Times New Roman"/>
        </w:rPr>
        <w:t xml:space="preserve">in January 2015 </w:t>
      </w:r>
      <w:r w:rsidR="008831BD" w:rsidRPr="00793142">
        <w:rPr>
          <w:rFonts w:ascii="Times New Roman" w:eastAsia="Times New Roman" w:hAnsi="Times New Roman" w:cs="Times New Roman"/>
        </w:rPr>
        <w:t>with 272 children</w:t>
      </w:r>
      <w:r w:rsidR="00F83478" w:rsidRPr="00793142">
        <w:rPr>
          <w:rFonts w:ascii="Times New Roman" w:eastAsia="Times New Roman" w:hAnsi="Times New Roman" w:cs="Times New Roman"/>
        </w:rPr>
        <w:t xml:space="preserve">, </w:t>
      </w:r>
      <w:r w:rsidR="0082113A" w:rsidRPr="00793142">
        <w:rPr>
          <w:rFonts w:ascii="Times New Roman" w:eastAsia="Times New Roman" w:hAnsi="Times New Roman" w:cs="Times New Roman"/>
        </w:rPr>
        <w:t>demonstrated</w:t>
      </w:r>
      <w:r w:rsidR="000D0293" w:rsidRPr="00793142">
        <w:rPr>
          <w:rFonts w:ascii="Times New Roman" w:eastAsia="Times New Roman" w:hAnsi="Times New Roman" w:cs="Times New Roman"/>
        </w:rPr>
        <w:t xml:space="preserve"> the feasibility of the procedures adopted for the study</w:t>
      </w:r>
      <w:r w:rsidR="008831BD" w:rsidRPr="00793142">
        <w:rPr>
          <w:rFonts w:ascii="Times New Roman" w:eastAsia="Times New Roman" w:hAnsi="Times New Roman" w:cs="Times New Roman"/>
        </w:rPr>
        <w:t>.</w:t>
      </w:r>
    </w:p>
    <w:p w14:paraId="396C5E89" w14:textId="77777777" w:rsidR="00503DFA" w:rsidRPr="007273B8" w:rsidRDefault="00503DFA" w:rsidP="007273B8">
      <w:pPr>
        <w:tabs>
          <w:tab w:val="left" w:pos="6375"/>
        </w:tabs>
        <w:spacing w:line="360" w:lineRule="auto"/>
        <w:jc w:val="both"/>
        <w:rPr>
          <w:rFonts w:ascii="Times New Roman" w:hAnsi="Times New Roman" w:cs="Times New Roman"/>
        </w:rPr>
      </w:pPr>
    </w:p>
    <w:p w14:paraId="3CCD9EDE" w14:textId="3CF9A8AF" w:rsidR="00EB1190" w:rsidRPr="007273B8" w:rsidRDefault="00AD320C" w:rsidP="007273B8">
      <w:pPr>
        <w:widowControl w:val="0"/>
        <w:autoSpaceDE w:val="0"/>
        <w:autoSpaceDN w:val="0"/>
        <w:adjustRightInd w:val="0"/>
        <w:spacing w:after="240" w:line="360" w:lineRule="auto"/>
        <w:jc w:val="both"/>
        <w:rPr>
          <w:rFonts w:ascii="Times New Roman" w:hAnsi="Times New Roman" w:cs="Times New Roman"/>
        </w:rPr>
      </w:pPr>
      <w:r w:rsidRPr="00793142">
        <w:rPr>
          <w:rFonts w:ascii="Times New Roman" w:hAnsi="Times New Roman" w:cs="Times New Roman"/>
        </w:rPr>
        <w:t>A</w:t>
      </w:r>
      <w:r w:rsidR="00EB1190" w:rsidRPr="00793142">
        <w:rPr>
          <w:rFonts w:ascii="Times New Roman" w:hAnsi="Times New Roman" w:cs="Times New Roman"/>
        </w:rPr>
        <w:t>ge and sex-adjusted z scores for height, weight, and BMI</w:t>
      </w:r>
      <w:r w:rsidRPr="00793142">
        <w:rPr>
          <w:rFonts w:ascii="Times New Roman" w:hAnsi="Times New Roman" w:cs="Times New Roman"/>
        </w:rPr>
        <w:t xml:space="preserve"> were the outcome variables</w:t>
      </w:r>
      <w:r w:rsidR="00EB1190" w:rsidRPr="00793142">
        <w:rPr>
          <w:rFonts w:ascii="Times New Roman" w:hAnsi="Times New Roman" w:cs="Times New Roman"/>
        </w:rPr>
        <w:t>. Height</w:t>
      </w:r>
      <w:r w:rsidR="00B03406" w:rsidRPr="00793142">
        <w:rPr>
          <w:rFonts w:ascii="Times New Roman" w:hAnsi="Times New Roman" w:cs="Times New Roman"/>
        </w:rPr>
        <w:t>, w</w:t>
      </w:r>
      <w:r w:rsidR="00EB1190" w:rsidRPr="00793142">
        <w:rPr>
          <w:rFonts w:ascii="Times New Roman" w:hAnsi="Times New Roman" w:cs="Times New Roman"/>
        </w:rPr>
        <w:t xml:space="preserve">eight </w:t>
      </w:r>
      <w:r w:rsidR="00B03406" w:rsidRPr="00793142">
        <w:rPr>
          <w:rFonts w:ascii="Times New Roman" w:hAnsi="Times New Roman" w:cs="Times New Roman"/>
        </w:rPr>
        <w:t>and</w:t>
      </w:r>
      <w:r w:rsidR="007438F2" w:rsidRPr="00793142">
        <w:rPr>
          <w:rFonts w:ascii="Times New Roman" w:hAnsi="Times New Roman" w:cs="Times New Roman"/>
        </w:rPr>
        <w:t xml:space="preserve"> </w:t>
      </w:r>
      <w:r w:rsidR="00EB1190" w:rsidRPr="00793142">
        <w:rPr>
          <w:rFonts w:ascii="Times New Roman" w:hAnsi="Times New Roman" w:cs="Times New Roman"/>
        </w:rPr>
        <w:t xml:space="preserve">BMI were converted to </w:t>
      </w:r>
      <w:r w:rsidR="00EB1190" w:rsidRPr="00793142">
        <w:rPr>
          <w:rFonts w:ascii="Times New Roman" w:hAnsi="Times New Roman" w:cs="Times New Roman"/>
          <w:iCs/>
        </w:rPr>
        <w:t>z</w:t>
      </w:r>
      <w:r w:rsidR="00EB1190" w:rsidRPr="00793142">
        <w:rPr>
          <w:rFonts w:ascii="Times New Roman" w:hAnsi="Times New Roman" w:cs="Times New Roman"/>
        </w:rPr>
        <w:t>-scores, namely height-for-age z-scores (HAZ), weight-for-age z-scores (WAZ), and BMI-for-age z-scores (BAZ) using WHO standard growth reference data 2007</w:t>
      </w:r>
      <w:r w:rsidR="00CD140C" w:rsidRPr="00793142">
        <w:rPr>
          <w:rFonts w:ascii="Times New Roman" w:hAnsi="Times New Roman" w:cs="Times New Roman"/>
        </w:rPr>
        <w:t>.</w:t>
      </w:r>
      <w:r w:rsidR="003504ED" w:rsidRPr="00793142">
        <w:rPr>
          <w:rFonts w:ascii="Times New Roman" w:hAnsi="Times New Roman" w:cs="Times New Roman"/>
        </w:rPr>
        <w:fldChar w:fldCharType="begin" w:fldLock="1"/>
      </w:r>
      <w:r w:rsidR="00D343DD" w:rsidRPr="00793142">
        <w:rPr>
          <w:rFonts w:ascii="Times New Roman" w:hAnsi="Times New Roman" w:cs="Times New Roman"/>
        </w:rPr>
        <w:instrText>ADDIN CSL_CITATION {"citationItems":[{"id":"ITEM-1","itemData":{"URL":"http://www.who.int/growthref/en","accessed":{"date-parts":[["2014","3","31"]]},"author":[{"dropping-particle":"","family":"WHO","given":"","non-dropping-particle":"","parse-names":false,"suffix":""}],"id":"ITEM-1","issued":{"date-parts":[["2007"]]},"title":"WHO Growth reference data for 5-19 years","type":"webpage"},"uris":["http://www.mendeley.com/documents/?uuid=ac17a4f1-9047-41f8-a3f8-53035065c9b3"]}],"mendeley":{"formattedCitation":"&lt;sup&gt;29&lt;/sup&gt;","plainTextFormattedCitation":"29","previouslyFormattedCitation":"&lt;sup&gt;30&lt;/sup&gt;"},"properties":{"noteIndex":0},"schema":"https://github.com/citation-style-language/schema/raw/master/csl-citation.json"}</w:instrText>
      </w:r>
      <w:r w:rsidR="003504ED" w:rsidRPr="00793142">
        <w:rPr>
          <w:rFonts w:ascii="Times New Roman" w:hAnsi="Times New Roman" w:cs="Times New Roman"/>
        </w:rPr>
        <w:fldChar w:fldCharType="separate"/>
      </w:r>
      <w:r w:rsidR="00D343DD" w:rsidRPr="00793142">
        <w:rPr>
          <w:rFonts w:ascii="Times New Roman" w:hAnsi="Times New Roman" w:cs="Times New Roman"/>
          <w:noProof/>
          <w:vertAlign w:val="superscript"/>
        </w:rPr>
        <w:t>29</w:t>
      </w:r>
      <w:r w:rsidR="003504ED" w:rsidRPr="00793142">
        <w:rPr>
          <w:rFonts w:ascii="Times New Roman" w:hAnsi="Times New Roman" w:cs="Times New Roman"/>
        </w:rPr>
        <w:fldChar w:fldCharType="end"/>
      </w:r>
      <w:r w:rsidR="00EB1190" w:rsidRPr="00793142">
        <w:rPr>
          <w:rFonts w:ascii="Times New Roman" w:eastAsia="Times New Roman" w:hAnsi="Times New Roman" w:cs="Times New Roman"/>
          <w:noProof/>
          <w:lang w:eastAsia="en-GB"/>
        </w:rPr>
        <w:t xml:space="preserve"> </w:t>
      </w:r>
      <w:r w:rsidR="00AB1B9F" w:rsidRPr="00793142">
        <w:rPr>
          <w:rFonts w:ascii="Times New Roman" w:hAnsi="Times New Roman" w:cs="Times New Roman"/>
        </w:rPr>
        <w:t>D</w:t>
      </w:r>
      <w:r w:rsidR="00EB1190" w:rsidRPr="00793142">
        <w:rPr>
          <w:rFonts w:ascii="Times New Roman" w:hAnsi="Times New Roman" w:cs="Times New Roman"/>
        </w:rPr>
        <w:t xml:space="preserve">ental caries and </w:t>
      </w:r>
      <w:r w:rsidR="00F34419" w:rsidRPr="00793142">
        <w:rPr>
          <w:rFonts w:ascii="Times New Roman" w:hAnsi="Times New Roman" w:cs="Times New Roman"/>
        </w:rPr>
        <w:t xml:space="preserve">severe </w:t>
      </w:r>
      <w:r w:rsidR="00493DC0" w:rsidRPr="00793142">
        <w:rPr>
          <w:rFonts w:ascii="Times New Roman" w:hAnsi="Times New Roman" w:cs="Times New Roman"/>
        </w:rPr>
        <w:t xml:space="preserve">consequences </w:t>
      </w:r>
      <w:r w:rsidR="00933F7E" w:rsidRPr="00793142">
        <w:rPr>
          <w:rFonts w:ascii="Times New Roman" w:hAnsi="Times New Roman" w:cs="Times New Roman"/>
        </w:rPr>
        <w:t>of</w:t>
      </w:r>
      <w:r w:rsidR="00F34419" w:rsidRPr="00793142">
        <w:rPr>
          <w:rFonts w:ascii="Times New Roman" w:hAnsi="Times New Roman" w:cs="Times New Roman"/>
        </w:rPr>
        <w:t xml:space="preserve"> dental caries </w:t>
      </w:r>
      <w:r w:rsidR="00AB1B9F" w:rsidRPr="00793142">
        <w:rPr>
          <w:rFonts w:ascii="Times New Roman" w:hAnsi="Times New Roman" w:cs="Times New Roman"/>
        </w:rPr>
        <w:t>were the main exposures.</w:t>
      </w:r>
      <w:r w:rsidR="00EB1190" w:rsidRPr="00793142">
        <w:rPr>
          <w:rFonts w:ascii="Times New Roman" w:hAnsi="Times New Roman" w:cs="Times New Roman"/>
        </w:rPr>
        <w:t xml:space="preserve"> Dental examinations were conducted visually </w:t>
      </w:r>
      <w:r w:rsidR="007438F2" w:rsidRPr="00793142">
        <w:rPr>
          <w:rFonts w:ascii="Times New Roman" w:hAnsi="Times New Roman" w:cs="Times New Roman"/>
        </w:rPr>
        <w:t>by three trained and calibrated dentists</w:t>
      </w:r>
      <w:r w:rsidR="00EB1190" w:rsidRPr="00793142">
        <w:rPr>
          <w:rFonts w:ascii="Times New Roman" w:hAnsi="Times New Roman" w:cs="Times New Roman"/>
        </w:rPr>
        <w:t xml:space="preserve">, </w:t>
      </w:r>
      <w:r w:rsidR="00AB1B9F" w:rsidRPr="00793142">
        <w:rPr>
          <w:rFonts w:ascii="Times New Roman" w:hAnsi="Times New Roman" w:cs="Times New Roman"/>
        </w:rPr>
        <w:t>following WHO guidance for oral health surveys</w:t>
      </w:r>
      <w:r w:rsidR="00B55BD5" w:rsidRPr="00793142">
        <w:rPr>
          <w:rFonts w:ascii="Times New Roman" w:hAnsi="Times New Roman" w:cs="Times New Roman"/>
        </w:rPr>
        <w:t>.</w:t>
      </w:r>
      <w:r w:rsidR="00AB1B9F" w:rsidRPr="00793142">
        <w:rPr>
          <w:rFonts w:ascii="Times New Roman" w:hAnsi="Times New Roman" w:cs="Times New Roman"/>
        </w:rPr>
        <w:fldChar w:fldCharType="begin" w:fldLock="1"/>
      </w:r>
      <w:r w:rsidR="00D343DD" w:rsidRPr="00793142">
        <w:rPr>
          <w:rFonts w:ascii="Times New Roman" w:hAnsi="Times New Roman" w:cs="Times New Roman"/>
        </w:rPr>
        <w:instrText>ADDIN CSL_CITATION {"citationItems":[{"id":"ITEM-1","itemData":{"URL":"http://hesp-news.org/2013/12/13/oral-health-surveys-basic-methods/","accessed":{"date-parts":[["2014","9","23"]]},"author":[{"dropping-particle":"","family":"WHO","given":"","non-dropping-particle":"","parse-names":false,"suffix":""}],"id":"ITEM-1","issued":{"date-parts":[["2013"]]},"title":"Oral Health Surveys: Basic Methods | Health, Education, Social Protection News &amp; Notes – RSS Feeds","type":"webpage"},"uris":["http://www.mendeley.com/documents/?uuid=16581849-dcd9-45d3-9061-d7c4e68d6c46"]}],"mendeley":{"formattedCitation":"&lt;sup&gt;30&lt;/sup&gt;","plainTextFormattedCitation":"30","previouslyFormattedCitation":"&lt;sup&gt;31&lt;/sup&gt;"},"properties":{"noteIndex":0},"schema":"https://github.com/citation-style-language/schema/raw/master/csl-citation.json"}</w:instrText>
      </w:r>
      <w:r w:rsidR="00AB1B9F" w:rsidRPr="00793142">
        <w:rPr>
          <w:rFonts w:ascii="Times New Roman" w:hAnsi="Times New Roman" w:cs="Times New Roman"/>
        </w:rPr>
        <w:fldChar w:fldCharType="separate"/>
      </w:r>
      <w:r w:rsidR="00D343DD" w:rsidRPr="00793142">
        <w:rPr>
          <w:rFonts w:ascii="Times New Roman" w:hAnsi="Times New Roman" w:cs="Times New Roman"/>
          <w:noProof/>
          <w:vertAlign w:val="superscript"/>
        </w:rPr>
        <w:t>30</w:t>
      </w:r>
      <w:r w:rsidR="00AB1B9F" w:rsidRPr="00793142">
        <w:rPr>
          <w:rFonts w:ascii="Times New Roman" w:hAnsi="Times New Roman" w:cs="Times New Roman"/>
        </w:rPr>
        <w:fldChar w:fldCharType="end"/>
      </w:r>
      <w:r w:rsidR="00B55BD5" w:rsidRPr="00793142">
        <w:rPr>
          <w:rFonts w:ascii="Times New Roman" w:hAnsi="Times New Roman" w:cs="Times New Roman"/>
        </w:rPr>
        <w:t xml:space="preserve"> </w:t>
      </w:r>
      <w:r w:rsidR="000D25FA" w:rsidRPr="00793142">
        <w:rPr>
          <w:rFonts w:ascii="Times New Roman" w:hAnsi="Times New Roman" w:cs="Times New Roman"/>
        </w:rPr>
        <w:t xml:space="preserve">The average Kappa was 0.92 for intra-examiner </w:t>
      </w:r>
      <w:r w:rsidR="009210B9" w:rsidRPr="00793142">
        <w:rPr>
          <w:rFonts w:ascii="Times New Roman" w:hAnsi="Times New Roman" w:cs="Times New Roman"/>
        </w:rPr>
        <w:t xml:space="preserve">reproducibility </w:t>
      </w:r>
      <w:r w:rsidR="000D25FA" w:rsidRPr="00793142">
        <w:rPr>
          <w:rFonts w:ascii="Times New Roman" w:hAnsi="Times New Roman" w:cs="Times New Roman"/>
        </w:rPr>
        <w:t>and 0.88 for inter-examiner reproducibility, revealing very good agreement.</w:t>
      </w:r>
      <w:r w:rsidR="000D25FA" w:rsidRPr="00793142">
        <w:rPr>
          <w:rFonts w:cs="Times New Roman"/>
        </w:rPr>
        <w:t xml:space="preserve"> </w:t>
      </w:r>
      <w:r w:rsidR="00EB1190" w:rsidRPr="00793142">
        <w:rPr>
          <w:rFonts w:ascii="Times New Roman" w:hAnsi="Times New Roman" w:cs="Times New Roman"/>
        </w:rPr>
        <w:t>Dental caries was measur</w:t>
      </w:r>
      <w:r w:rsidR="007438F2" w:rsidRPr="00793142">
        <w:rPr>
          <w:rFonts w:ascii="Times New Roman" w:hAnsi="Times New Roman" w:cs="Times New Roman"/>
        </w:rPr>
        <w:t xml:space="preserve">ed using the </w:t>
      </w:r>
      <w:proofErr w:type="spellStart"/>
      <w:r w:rsidR="007438F2" w:rsidRPr="00793142">
        <w:rPr>
          <w:rFonts w:ascii="Times New Roman" w:hAnsi="Times New Roman" w:cs="Times New Roman"/>
        </w:rPr>
        <w:t>dmft</w:t>
      </w:r>
      <w:proofErr w:type="spellEnd"/>
      <w:r w:rsidR="007438F2" w:rsidRPr="00793142">
        <w:rPr>
          <w:rFonts w:ascii="Times New Roman" w:hAnsi="Times New Roman" w:cs="Times New Roman"/>
        </w:rPr>
        <w:t>/ DMFT indices</w:t>
      </w:r>
      <w:r w:rsidR="00EB1190" w:rsidRPr="00793142">
        <w:rPr>
          <w:rFonts w:ascii="Times New Roman" w:hAnsi="Times New Roman" w:cs="Times New Roman"/>
        </w:rPr>
        <w:t xml:space="preserve">. </w:t>
      </w:r>
      <w:r w:rsidR="000942A7" w:rsidRPr="00793142">
        <w:rPr>
          <w:rFonts w:ascii="Times New Roman" w:hAnsi="Times New Roman" w:cs="Times New Roman"/>
        </w:rPr>
        <w:t>Severe consequences of d</w:t>
      </w:r>
      <w:r w:rsidR="00323DD0" w:rsidRPr="00793142">
        <w:rPr>
          <w:rFonts w:ascii="Times New Roman" w:hAnsi="Times New Roman" w:cs="Times New Roman"/>
        </w:rPr>
        <w:t xml:space="preserve">ental caries </w:t>
      </w:r>
      <w:r w:rsidR="000C4FFB" w:rsidRPr="00793142">
        <w:rPr>
          <w:rFonts w:ascii="Times New Roman" w:hAnsi="Times New Roman" w:cs="Times New Roman"/>
        </w:rPr>
        <w:t>(</w:t>
      </w:r>
      <w:r w:rsidR="00840B12" w:rsidRPr="00793142">
        <w:rPr>
          <w:rFonts w:ascii="Times New Roman" w:hAnsi="Times New Roman" w:cs="Times New Roman"/>
        </w:rPr>
        <w:t xml:space="preserve">defined in this study as </w:t>
      </w:r>
      <w:r w:rsidR="000C4FFB" w:rsidRPr="00793142">
        <w:rPr>
          <w:rFonts w:ascii="Times New Roman" w:hAnsi="Times New Roman" w:cs="Times New Roman"/>
        </w:rPr>
        <w:t>d</w:t>
      </w:r>
      <w:r w:rsidR="00AB1B9F" w:rsidRPr="00793142">
        <w:rPr>
          <w:rFonts w:ascii="Times New Roman" w:hAnsi="Times New Roman" w:cs="Times New Roman"/>
        </w:rPr>
        <w:t>ental sepsis</w:t>
      </w:r>
      <w:r w:rsidR="000C4FFB" w:rsidRPr="00793142">
        <w:rPr>
          <w:rFonts w:ascii="Times New Roman" w:hAnsi="Times New Roman" w:cs="Times New Roman"/>
        </w:rPr>
        <w:t>)</w:t>
      </w:r>
      <w:r w:rsidR="00AB1B9F" w:rsidRPr="00793142">
        <w:rPr>
          <w:rFonts w:ascii="Times New Roman" w:hAnsi="Times New Roman" w:cs="Times New Roman"/>
        </w:rPr>
        <w:t xml:space="preserve"> was measured using the </w:t>
      </w:r>
      <w:proofErr w:type="spellStart"/>
      <w:r w:rsidR="00AB1B9F" w:rsidRPr="00793142">
        <w:rPr>
          <w:rFonts w:ascii="Times New Roman" w:hAnsi="Times New Roman" w:cs="Times New Roman"/>
        </w:rPr>
        <w:t>pufa</w:t>
      </w:r>
      <w:proofErr w:type="spellEnd"/>
      <w:r w:rsidR="00AB1B9F" w:rsidRPr="00793142">
        <w:rPr>
          <w:rFonts w:ascii="Times New Roman" w:hAnsi="Times New Roman" w:cs="Times New Roman"/>
        </w:rPr>
        <w:t>/ PUFA index</w:t>
      </w:r>
      <w:r w:rsidR="00CD140C" w:rsidRPr="00793142">
        <w:rPr>
          <w:rFonts w:ascii="Times New Roman" w:hAnsi="Times New Roman" w:cs="Times New Roman"/>
        </w:rPr>
        <w:t>.</w:t>
      </w:r>
      <w:r w:rsidR="00EB1190" w:rsidRPr="00793142">
        <w:rPr>
          <w:rFonts w:ascii="Times New Roman" w:hAnsi="Times New Roman" w:cs="Times New Roman"/>
        </w:rPr>
        <w:fldChar w:fldCharType="begin" w:fldLock="1"/>
      </w:r>
      <w:r w:rsidR="00D343DD" w:rsidRPr="00793142">
        <w:rPr>
          <w:rFonts w:ascii="Times New Roman" w:hAnsi="Times New Roman" w:cs="Times New Roman"/>
        </w:rPr>
        <w:instrText>ADDIN CSL_CITATION {"citationItems":[{"id":"ITEM-1","itemData":{"DOI":"10.1111/j.1600-0528.2009.00514.x","ISSN":"1600-0528","PMID":"20002630","abstract":"RATIONALE: Dental caries is a global public health problem, especially in children. Most caries in developing countries remains untreated. Only limited data are available on the clinical consequences of untreated dental caries because there is no measure to quantify the prevalence and severity of oral conditions resulting from untreated dental caries. OBJECTIVES: To present a new index to evaluate the prevalence and severity of oral conditions resulting from untreated dental caries. To validate the index within the Philippines National Oral Health Survey, 2006. METHODS: The PUFA index records the presence of severely decayed teeth with visible pulpal involvement (P/p), ulceration caused by dislocated tooth fragments (U/u), fistula (F/f) and abscess (A/a). RESULTS: Good kappa values show the reliability of the index. The prevalence of PUFA/pufa &gt;0 was 85% and 56% for 6- and 12-year-olds, respectively. The mean number of teeth affected (PUFA/pufa) was 3.5 and 1.2 for 6- and 12-year-olds, respectively. In 6- and 12-year-olds, 40% and 41% of decayed teeth had progressed to odontogenic infections. CONCLUSION: The PUFA index complements classical caries indices with relevant information for epidemiologists and health care planners.","author":[{"dropping-particle":"","family":"Monse","given":"B","non-dropping-particle":"","parse-names":false,"suffix":""},{"dropping-particle":"","family":"Heinrich-Weltzien","given":"R","non-dropping-particle":"","parse-names":false,"suffix":""},{"dropping-particle":"","family":"Benzian","given":"H","non-dropping-particle":"","parse-names":false,"suffix":""},{"dropping-particle":"","family":"Holmgren","given":"C","non-dropping-particle":"","parse-names":false,"suffix":""},{"dropping-particle":"","family":"Palenstein Helderman","given":"W","non-dropping-particle":"van","parse-names":false,"suffix":""}],"container-title":"Community Dentistry and Oral Epidemiology","id":"ITEM-1","issue":"1","issued":{"date-parts":[["2010","2"]]},"page":"77-82","title":"PUFA--an index of clinical consequences of untreated dental caries.","type":"article-journal","volume":"38"},"uris":["http://www.mendeley.com/documents/?uuid=3c3f4990-c44d-47c8-b623-16c707a310c8"]}],"mendeley":{"formattedCitation":"&lt;sup&gt;31&lt;/sup&gt;","plainTextFormattedCitation":"31","previouslyFormattedCitation":"&lt;sup&gt;32&lt;/sup&gt;"},"properties":{"noteIndex":0},"schema":"https://github.com/citation-style-language/schema/raw/master/csl-citation.json"}</w:instrText>
      </w:r>
      <w:r w:rsidR="00EB1190" w:rsidRPr="00793142">
        <w:rPr>
          <w:rFonts w:ascii="Times New Roman" w:hAnsi="Times New Roman" w:cs="Times New Roman"/>
        </w:rPr>
        <w:fldChar w:fldCharType="separate"/>
      </w:r>
      <w:r w:rsidR="00D343DD" w:rsidRPr="00793142">
        <w:rPr>
          <w:rFonts w:ascii="Times New Roman" w:hAnsi="Times New Roman" w:cs="Times New Roman"/>
          <w:noProof/>
          <w:vertAlign w:val="superscript"/>
        </w:rPr>
        <w:t>31</w:t>
      </w:r>
      <w:r w:rsidR="00EB1190" w:rsidRPr="00793142">
        <w:rPr>
          <w:rFonts w:ascii="Times New Roman" w:hAnsi="Times New Roman" w:cs="Times New Roman"/>
        </w:rPr>
        <w:fldChar w:fldCharType="end"/>
      </w:r>
      <w:r w:rsidR="00EB1190" w:rsidRPr="00793142">
        <w:rPr>
          <w:rFonts w:ascii="Times New Roman" w:hAnsi="Times New Roman" w:cs="Times New Roman"/>
        </w:rPr>
        <w:t xml:space="preserve"> For analytical purposes dental caries was classified into four categories: </w:t>
      </w:r>
      <w:r w:rsidR="00E42F3B" w:rsidRPr="00793142">
        <w:rPr>
          <w:rFonts w:ascii="Times New Roman" w:hAnsi="Times New Roman" w:cs="Times New Roman"/>
        </w:rPr>
        <w:t>a caries free group (</w:t>
      </w:r>
      <w:proofErr w:type="spellStart"/>
      <w:r w:rsidR="00E42F3B" w:rsidRPr="00793142">
        <w:rPr>
          <w:rFonts w:ascii="Times New Roman" w:hAnsi="Times New Roman" w:cs="Times New Roman"/>
        </w:rPr>
        <w:t>dmft+DMFT</w:t>
      </w:r>
      <w:proofErr w:type="spellEnd"/>
      <w:r w:rsidR="00E42F3B" w:rsidRPr="00793142">
        <w:rPr>
          <w:rFonts w:ascii="Times New Roman" w:hAnsi="Times New Roman" w:cs="Times New Roman"/>
        </w:rPr>
        <w:t xml:space="preserve"> = 0); while </w:t>
      </w:r>
      <w:r w:rsidR="00EB1190" w:rsidRPr="00793142">
        <w:rPr>
          <w:rFonts w:ascii="Times New Roman" w:hAnsi="Times New Roman" w:cs="Times New Roman"/>
        </w:rPr>
        <w:t>children with dental caries experience were divided into</w:t>
      </w:r>
      <w:r w:rsidR="00E42F3B" w:rsidRPr="00793142">
        <w:rPr>
          <w:rFonts w:ascii="Times New Roman" w:hAnsi="Times New Roman" w:cs="Times New Roman"/>
        </w:rPr>
        <w:t xml:space="preserve"> three groups:</w:t>
      </w:r>
      <w:r w:rsidR="00F147F2" w:rsidRPr="00793142">
        <w:rPr>
          <w:rFonts w:ascii="Times New Roman" w:hAnsi="Times New Roman" w:cs="Times New Roman"/>
        </w:rPr>
        <w:t xml:space="preserve"> a</w:t>
      </w:r>
      <w:r w:rsidR="00EB1190" w:rsidRPr="00793142">
        <w:rPr>
          <w:rFonts w:ascii="Times New Roman" w:hAnsi="Times New Roman" w:cs="Times New Roman"/>
        </w:rPr>
        <w:t xml:space="preserve"> low ca</w:t>
      </w:r>
      <w:r w:rsidR="00112C4F" w:rsidRPr="00793142">
        <w:rPr>
          <w:rFonts w:ascii="Times New Roman" w:hAnsi="Times New Roman" w:cs="Times New Roman"/>
        </w:rPr>
        <w:t xml:space="preserve">ries </w:t>
      </w:r>
      <w:proofErr w:type="spellStart"/>
      <w:r w:rsidR="00112C4F" w:rsidRPr="00793142">
        <w:rPr>
          <w:rFonts w:ascii="Times New Roman" w:hAnsi="Times New Roman" w:cs="Times New Roman"/>
        </w:rPr>
        <w:t>tertile</w:t>
      </w:r>
      <w:proofErr w:type="spellEnd"/>
      <w:r w:rsidR="00112C4F" w:rsidRPr="00793142">
        <w:rPr>
          <w:rFonts w:ascii="Times New Roman" w:hAnsi="Times New Roman" w:cs="Times New Roman"/>
        </w:rPr>
        <w:t xml:space="preserve"> (</w:t>
      </w:r>
      <w:proofErr w:type="spellStart"/>
      <w:r w:rsidR="00112C4F" w:rsidRPr="00793142">
        <w:rPr>
          <w:rFonts w:ascii="Times New Roman" w:hAnsi="Times New Roman" w:cs="Times New Roman"/>
        </w:rPr>
        <w:t>dmft+DMFT</w:t>
      </w:r>
      <w:proofErr w:type="spellEnd"/>
      <w:r w:rsidR="00112C4F" w:rsidRPr="00793142">
        <w:rPr>
          <w:rFonts w:ascii="Times New Roman" w:hAnsi="Times New Roman" w:cs="Times New Roman"/>
        </w:rPr>
        <w:t xml:space="preserve"> = 1-2), </w:t>
      </w:r>
      <w:r w:rsidR="00F147F2" w:rsidRPr="00793142">
        <w:rPr>
          <w:rFonts w:ascii="Times New Roman" w:hAnsi="Times New Roman" w:cs="Times New Roman"/>
        </w:rPr>
        <w:t xml:space="preserve">a </w:t>
      </w:r>
      <w:r w:rsidR="00EB1190" w:rsidRPr="00793142">
        <w:rPr>
          <w:rFonts w:ascii="Times New Roman" w:hAnsi="Times New Roman" w:cs="Times New Roman"/>
        </w:rPr>
        <w:t xml:space="preserve">moderate caries </w:t>
      </w:r>
      <w:proofErr w:type="spellStart"/>
      <w:r w:rsidR="00EB1190" w:rsidRPr="00793142">
        <w:rPr>
          <w:rFonts w:ascii="Times New Roman" w:hAnsi="Times New Roman" w:cs="Times New Roman"/>
        </w:rPr>
        <w:t>tertile</w:t>
      </w:r>
      <w:proofErr w:type="spellEnd"/>
      <w:r w:rsidR="00EB1190" w:rsidRPr="00793142">
        <w:rPr>
          <w:rFonts w:ascii="Times New Roman" w:hAnsi="Times New Roman" w:cs="Times New Roman"/>
        </w:rPr>
        <w:t xml:space="preserve"> (</w:t>
      </w:r>
      <w:proofErr w:type="spellStart"/>
      <w:r w:rsidR="00EB1190" w:rsidRPr="00793142">
        <w:rPr>
          <w:rFonts w:ascii="Times New Roman" w:hAnsi="Times New Roman" w:cs="Times New Roman"/>
        </w:rPr>
        <w:t>dmft+DMFT</w:t>
      </w:r>
      <w:proofErr w:type="spellEnd"/>
      <w:r w:rsidR="00EB1190" w:rsidRPr="00793142">
        <w:rPr>
          <w:rFonts w:ascii="Times New Roman" w:hAnsi="Times New Roman" w:cs="Times New Roman"/>
        </w:rPr>
        <w:t xml:space="preserve"> = 3-5) and </w:t>
      </w:r>
      <w:r w:rsidR="00F147F2" w:rsidRPr="00793142">
        <w:rPr>
          <w:rFonts w:ascii="Times New Roman" w:hAnsi="Times New Roman" w:cs="Times New Roman"/>
        </w:rPr>
        <w:t xml:space="preserve">a </w:t>
      </w:r>
      <w:r w:rsidR="00EB1190" w:rsidRPr="00793142">
        <w:rPr>
          <w:rFonts w:ascii="Times New Roman" w:hAnsi="Times New Roman" w:cs="Times New Roman"/>
        </w:rPr>
        <w:t xml:space="preserve">severe caries </w:t>
      </w:r>
      <w:proofErr w:type="spellStart"/>
      <w:r w:rsidR="00EB1190" w:rsidRPr="00793142">
        <w:rPr>
          <w:rFonts w:ascii="Times New Roman" w:hAnsi="Times New Roman" w:cs="Times New Roman"/>
        </w:rPr>
        <w:t>tertile</w:t>
      </w:r>
      <w:proofErr w:type="spellEnd"/>
      <w:r w:rsidR="00EB1190" w:rsidRPr="00793142">
        <w:rPr>
          <w:rFonts w:ascii="Times New Roman" w:hAnsi="Times New Roman" w:cs="Times New Roman"/>
        </w:rPr>
        <w:t xml:space="preserve"> (</w:t>
      </w:r>
      <w:proofErr w:type="spellStart"/>
      <w:r w:rsidR="00EB1190" w:rsidRPr="00793142">
        <w:rPr>
          <w:rFonts w:ascii="Times New Roman" w:hAnsi="Times New Roman" w:cs="Times New Roman"/>
        </w:rPr>
        <w:t>dmft+DMFT</w:t>
      </w:r>
      <w:proofErr w:type="spellEnd"/>
      <w:r w:rsidR="00EB1190" w:rsidRPr="00793142">
        <w:rPr>
          <w:rFonts w:ascii="Times New Roman" w:hAnsi="Times New Roman" w:cs="Times New Roman"/>
        </w:rPr>
        <w:t xml:space="preserve"> = 6-15). Dental sepsis was </w:t>
      </w:r>
      <w:proofErr w:type="spellStart"/>
      <w:r w:rsidR="00EB1190" w:rsidRPr="00793142">
        <w:rPr>
          <w:rFonts w:ascii="Times New Roman" w:hAnsi="Times New Roman" w:cs="Times New Roman"/>
        </w:rPr>
        <w:t>dichotomised</w:t>
      </w:r>
      <w:proofErr w:type="spellEnd"/>
      <w:r w:rsidR="00EB1190" w:rsidRPr="00793142">
        <w:rPr>
          <w:rFonts w:ascii="Times New Roman" w:hAnsi="Times New Roman" w:cs="Times New Roman"/>
        </w:rPr>
        <w:t xml:space="preserve"> into ‘no sepsis’ (</w:t>
      </w:r>
      <w:proofErr w:type="spellStart"/>
      <w:r w:rsidR="00EB1190" w:rsidRPr="00793142">
        <w:rPr>
          <w:rFonts w:ascii="Times New Roman" w:hAnsi="Times New Roman" w:cs="Times New Roman"/>
        </w:rPr>
        <w:t>pufa+PUFA</w:t>
      </w:r>
      <w:proofErr w:type="spellEnd"/>
      <w:r w:rsidR="0063364A" w:rsidRPr="00793142">
        <w:rPr>
          <w:rFonts w:ascii="Times New Roman" w:hAnsi="Times New Roman" w:cs="Times New Roman"/>
        </w:rPr>
        <w:t xml:space="preserve"> </w:t>
      </w:r>
      <w:r w:rsidR="00EB1190" w:rsidRPr="00793142">
        <w:rPr>
          <w:rFonts w:ascii="Times New Roman" w:hAnsi="Times New Roman" w:cs="Times New Roman"/>
        </w:rPr>
        <w:t>=</w:t>
      </w:r>
      <w:r w:rsidR="0063364A" w:rsidRPr="00793142">
        <w:rPr>
          <w:rFonts w:ascii="Times New Roman" w:hAnsi="Times New Roman" w:cs="Times New Roman"/>
        </w:rPr>
        <w:t xml:space="preserve"> </w:t>
      </w:r>
      <w:r w:rsidR="00EB1190" w:rsidRPr="00793142">
        <w:rPr>
          <w:rFonts w:ascii="Times New Roman" w:hAnsi="Times New Roman" w:cs="Times New Roman"/>
        </w:rPr>
        <w:t>0) and ‘having sepsis’ (</w:t>
      </w:r>
      <w:proofErr w:type="spellStart"/>
      <w:r w:rsidR="00EB1190" w:rsidRPr="00793142">
        <w:rPr>
          <w:rFonts w:ascii="Times New Roman" w:hAnsi="Times New Roman" w:cs="Times New Roman"/>
        </w:rPr>
        <w:t>pufa+PUFA</w:t>
      </w:r>
      <w:proofErr w:type="spellEnd"/>
      <w:r w:rsidR="00EB1190" w:rsidRPr="00793142">
        <w:rPr>
          <w:rFonts w:ascii="Times New Roman" w:hAnsi="Times New Roman" w:cs="Times New Roman"/>
        </w:rPr>
        <w:t>&gt;0)</w:t>
      </w:r>
      <w:r w:rsidR="00112C4F" w:rsidRPr="00793142">
        <w:rPr>
          <w:rFonts w:ascii="Times New Roman" w:hAnsi="Times New Roman" w:cs="Times New Roman"/>
        </w:rPr>
        <w:t>.</w:t>
      </w:r>
    </w:p>
    <w:p w14:paraId="50939FEA" w14:textId="767FB007" w:rsidR="00252F19" w:rsidRPr="007273B8" w:rsidRDefault="00BB5097" w:rsidP="00DA5C14">
      <w:pPr>
        <w:spacing w:after="160" w:line="360" w:lineRule="auto"/>
        <w:jc w:val="both"/>
        <w:rPr>
          <w:rFonts w:ascii="Times New Roman" w:hAnsi="Times New Roman" w:cs="Times New Roman"/>
        </w:rPr>
      </w:pPr>
      <w:r>
        <w:rPr>
          <w:rFonts w:ascii="Times New Roman" w:hAnsi="Times New Roman" w:cs="Times New Roman"/>
        </w:rPr>
        <w:t xml:space="preserve">We considered the role of </w:t>
      </w:r>
      <w:proofErr w:type="spellStart"/>
      <w:r w:rsidR="00240FA0" w:rsidRPr="007273B8">
        <w:rPr>
          <w:rFonts w:ascii="Times New Roman" w:hAnsi="Times New Roman" w:cs="Times New Roman"/>
        </w:rPr>
        <w:t>OHRQoL</w:t>
      </w:r>
      <w:proofErr w:type="spellEnd"/>
      <w:r w:rsidR="00240FA0" w:rsidRPr="007273B8">
        <w:rPr>
          <w:rFonts w:ascii="Times New Roman" w:hAnsi="Times New Roman" w:cs="Times New Roman"/>
        </w:rPr>
        <w:t xml:space="preserve"> </w:t>
      </w:r>
      <w:r>
        <w:rPr>
          <w:rFonts w:ascii="Times New Roman" w:hAnsi="Times New Roman" w:cs="Times New Roman"/>
        </w:rPr>
        <w:t>in</w:t>
      </w:r>
      <w:r w:rsidR="00240FA0">
        <w:rPr>
          <w:rFonts w:ascii="Times New Roman" w:hAnsi="Times New Roman" w:cs="Times New Roman"/>
        </w:rPr>
        <w:t xml:space="preserve"> the associations between exposures and outcomes</w:t>
      </w:r>
      <w:r>
        <w:rPr>
          <w:rFonts w:ascii="Times New Roman" w:hAnsi="Times New Roman" w:cs="Times New Roman"/>
        </w:rPr>
        <w:t>.</w:t>
      </w:r>
      <w:r w:rsidR="002C2A9F" w:rsidRPr="002C2A9F">
        <w:t xml:space="preserve"> </w:t>
      </w:r>
      <w:r w:rsidR="00462B1A" w:rsidRPr="00793142">
        <w:rPr>
          <w:highlight w:val="green"/>
        </w:rPr>
        <w:t>The theoretical model was based on</w:t>
      </w:r>
      <w:r w:rsidR="00D96085" w:rsidRPr="00793142">
        <w:rPr>
          <w:highlight w:val="green"/>
        </w:rPr>
        <w:t xml:space="preserve"> </w:t>
      </w:r>
      <w:r w:rsidR="00544555" w:rsidRPr="00793142">
        <w:rPr>
          <w:highlight w:val="green"/>
        </w:rPr>
        <w:t>a</w:t>
      </w:r>
      <w:r w:rsidR="00D96085" w:rsidRPr="00793142">
        <w:rPr>
          <w:highlight w:val="green"/>
        </w:rPr>
        <w:t xml:space="preserve"> paper by </w:t>
      </w:r>
      <w:proofErr w:type="spellStart"/>
      <w:r w:rsidR="00791AAF" w:rsidRPr="00793142">
        <w:rPr>
          <w:highlight w:val="green"/>
        </w:rPr>
        <w:t>Sheiham</w:t>
      </w:r>
      <w:proofErr w:type="spellEnd"/>
      <w:r w:rsidR="00791AAF" w:rsidRPr="00793142">
        <w:rPr>
          <w:highlight w:val="green"/>
        </w:rPr>
        <w:t xml:space="preserve"> (2006)</w:t>
      </w:r>
      <w:r w:rsidR="00E52CD3" w:rsidRPr="00793142">
        <w:rPr>
          <w:rFonts w:ascii="Times New Roman" w:eastAsiaTheme="minorHAnsi" w:hAnsi="Times New Roman" w:cs="Times New Roman"/>
          <w:highlight w:val="green"/>
          <w:lang w:val="en-GB"/>
        </w:rPr>
        <w:t xml:space="preserve"> </w:t>
      </w:r>
      <w:r w:rsidR="00E52CD3" w:rsidRPr="00793142">
        <w:rPr>
          <w:highlight w:val="green"/>
          <w:lang w:val="en-GB"/>
        </w:rPr>
        <w:t>on the impact of caries, where plausible mechanisms for how dental caries may be associated with underweight and poor growth in young children were put forward, postulating that ‘severe caries can affect children’s quality of life and thereby growth</w:t>
      </w:r>
      <w:r w:rsidR="00E52CD3">
        <w:rPr>
          <w:lang w:val="en-GB"/>
        </w:rPr>
        <w:t>’</w:t>
      </w:r>
      <w:r w:rsidR="00DA5C14" w:rsidRPr="00DA5C14">
        <w:rPr>
          <w:rFonts w:ascii="Times New Roman" w:hAnsi="Times New Roman" w:cs="Times New Roman"/>
        </w:rPr>
        <w:t>.</w:t>
      </w:r>
      <w:r w:rsidR="00065B67">
        <w:rPr>
          <w:rFonts w:ascii="Times New Roman" w:hAnsi="Times New Roman" w:cs="Times New Roman"/>
        </w:rPr>
        <w:fldChar w:fldCharType="begin" w:fldLock="1"/>
      </w:r>
      <w:r w:rsidR="002251F6">
        <w:rPr>
          <w:rFonts w:ascii="Times New Roman" w:hAnsi="Times New Roman" w:cs="Times New Roman"/>
        </w:rPr>
        <w:instrText>ADDIN CSL_CITATION {"citationItems":[{"id":"ITEM-1","itemData":{"DOI":"10.1038/sj.bdj.4814259","ISSN":"0007-0610","PMID":"17128231","abstract":"The effect of a relatively common chronic disease, severe dental caries, affects young childrens' growth and well-being. Treating dental caries in pre-school children would increase growth rates and the quality of life of millions of children. Severe untreated dental caries is common in pre-school children in many countries. Children with severe caries weighed less than controls, and after treatment of decayed teeth there was more rapid weight gain and improvements in their quality of life. This may be due to dietary intake improving because pain affected the quantity and variety of food eaten, and second, chronic inflammation from caries related pulpitis and abscesses is known to suppress growth through a metabolic pathway and to reduce haemoglobin as a result of depressed erythrocyte production.","author":[{"dropping-particle":"","family":"Sheiham","given":"A","non-dropping-particle":"","parse-names":false,"suffix":""}],"container-title":"British Dental Journal","id":"ITEM-1","issue":"10","issued":{"date-parts":[["2006","11","25"]]},"page":"625-6","publisher":"Nature Publishing Group","title":"Dental caries affects body weight, growth and quality of life in pre-school children.","title-short":"Br Dent J","type":"article-journal","volume":"201"},"uris":["http://www.mendeley.com/documents/?uuid=147524bd-8dab-487b-b823-bbf6cab4787b"]}],"mendeley":{"formattedCitation":"&lt;sup&gt;13&lt;/sup&gt;","plainTextFormattedCitation":"13","previouslyFormattedCitation":"&lt;sup&gt;13&lt;/sup&gt;"},"properties":{"noteIndex":0},"schema":"https://github.com/citation-style-language/schema/raw/master/csl-citation.json"}</w:instrText>
      </w:r>
      <w:r w:rsidR="00065B67">
        <w:rPr>
          <w:rFonts w:ascii="Times New Roman" w:hAnsi="Times New Roman" w:cs="Times New Roman"/>
        </w:rPr>
        <w:fldChar w:fldCharType="separate"/>
      </w:r>
      <w:r w:rsidR="00065B67" w:rsidRPr="00065B67">
        <w:rPr>
          <w:rFonts w:ascii="Times New Roman" w:hAnsi="Times New Roman" w:cs="Times New Roman"/>
          <w:noProof/>
          <w:vertAlign w:val="superscript"/>
        </w:rPr>
        <w:t>13</w:t>
      </w:r>
      <w:r w:rsidR="00065B67">
        <w:rPr>
          <w:rFonts w:ascii="Times New Roman" w:hAnsi="Times New Roman" w:cs="Times New Roman"/>
        </w:rPr>
        <w:fldChar w:fldCharType="end"/>
      </w:r>
      <w:r w:rsidR="00DA5C14" w:rsidRPr="00DA5C14">
        <w:rPr>
          <w:rFonts w:ascii="Times New Roman" w:hAnsi="Times New Roman" w:cs="Times New Roman"/>
        </w:rPr>
        <w:t xml:space="preserve"> </w:t>
      </w:r>
      <w:r w:rsidR="00DA5C14">
        <w:rPr>
          <w:rFonts w:ascii="Times New Roman" w:hAnsi="Times New Roman" w:cs="Times New Roman"/>
        </w:rPr>
        <w:t xml:space="preserve">In this study </w:t>
      </w:r>
      <w:proofErr w:type="spellStart"/>
      <w:r w:rsidR="00240FA0" w:rsidRPr="007273B8">
        <w:rPr>
          <w:rFonts w:ascii="Times New Roman" w:hAnsi="Times New Roman" w:cs="Times New Roman"/>
        </w:rPr>
        <w:t>OHRQoL</w:t>
      </w:r>
      <w:proofErr w:type="spellEnd"/>
      <w:r w:rsidR="00240FA0" w:rsidRPr="007273B8">
        <w:rPr>
          <w:rFonts w:ascii="Times New Roman" w:hAnsi="Times New Roman" w:cs="Times New Roman"/>
        </w:rPr>
        <w:t xml:space="preserve"> was measured using a cross</w:t>
      </w:r>
      <w:r>
        <w:rPr>
          <w:rFonts w:ascii="Times New Roman" w:hAnsi="Times New Roman" w:cs="Times New Roman"/>
        </w:rPr>
        <w:t>-</w:t>
      </w:r>
      <w:r w:rsidR="00240FA0" w:rsidRPr="007273B8">
        <w:rPr>
          <w:rFonts w:ascii="Times New Roman" w:hAnsi="Times New Roman" w:cs="Times New Roman"/>
        </w:rPr>
        <w:t xml:space="preserve">culturally adapted and validated </w:t>
      </w:r>
      <w:r w:rsidR="00AD07E0">
        <w:rPr>
          <w:rFonts w:ascii="Times New Roman" w:hAnsi="Times New Roman" w:cs="Times New Roman"/>
        </w:rPr>
        <w:t xml:space="preserve">Bengali </w:t>
      </w:r>
      <w:r w:rsidR="00CD140C">
        <w:rPr>
          <w:rFonts w:ascii="Times New Roman" w:hAnsi="Times New Roman" w:cs="Times New Roman"/>
        </w:rPr>
        <w:t>version</w:t>
      </w:r>
      <w:r w:rsidR="00AD07E0">
        <w:rPr>
          <w:rFonts w:ascii="Times New Roman" w:hAnsi="Times New Roman" w:cs="Times New Roman"/>
        </w:rPr>
        <w:fldChar w:fldCharType="begin" w:fldLock="1"/>
      </w:r>
      <w:r w:rsidR="00D343DD">
        <w:rPr>
          <w:rFonts w:ascii="Times New Roman" w:hAnsi="Times New Roman" w:cs="Times New Roman"/>
        </w:rPr>
        <w:instrText>ADDIN CSL_CITATION {"citationItems":[{"id":"ITEM-1","itemData":{"DOI":"10.1186/s12955-021-01681-4","ISSN":"1477-7525","author":[{"dropping-particle":"","family":"Mishu","given":"Masuma Pervin","non-dropping-particle":"","parse-names":false,"suffix":""},{"dropping-particle":"","family":"Watt","given":"Richard G.","non-dropping-particle":"","parse-names":false,"suffix":""},{"dropping-particle":"","family":"Heilmann","given":"Anja","non-dropping-particle":"","parse-names":false,"suffix":""},{"dropping-particle":"","family":"Tsakos","given":"Georgios","non-dropping-particle":"","parse-names":false,"suffix":""}],"container-title":"Health and Quality of Life Outcomes","id":"ITEM-1","issue":"1","issued":{"date-parts":[["2021","12","5"]]},"page":"46","publisher":"Health Qual Life Outcomes","title":"Cross cultural adaptation and psychometric properties of the Bengali version of the Scale of Oral Health Outcomes for 5-year-old children (SOHO-5)","type":"article-journal","volume":"19"},"uris":["http://www.mendeley.com/documents/?uuid=68f19153-1380-3520-9ee8-a580819ad7fe"]}],"mendeley":{"formattedCitation":"&lt;sup&gt;25&lt;/sup&gt;","plainTextFormattedCitation":"25","previouslyFormattedCitation":"&lt;sup&gt;26&lt;/sup&gt;"},"properties":{"noteIndex":0},"schema":"https://github.com/citation-style-language/schema/raw/master/csl-citation.json"}</w:instrText>
      </w:r>
      <w:r w:rsidR="00AD07E0">
        <w:rPr>
          <w:rFonts w:ascii="Times New Roman" w:hAnsi="Times New Roman" w:cs="Times New Roman"/>
        </w:rPr>
        <w:fldChar w:fldCharType="separate"/>
      </w:r>
      <w:r w:rsidR="00D343DD" w:rsidRPr="00D343DD">
        <w:rPr>
          <w:rFonts w:ascii="Times New Roman" w:hAnsi="Times New Roman" w:cs="Times New Roman"/>
          <w:noProof/>
          <w:vertAlign w:val="superscript"/>
        </w:rPr>
        <w:t>25</w:t>
      </w:r>
      <w:r w:rsidR="00AD07E0">
        <w:rPr>
          <w:rFonts w:ascii="Times New Roman" w:hAnsi="Times New Roman" w:cs="Times New Roman"/>
        </w:rPr>
        <w:fldChar w:fldCharType="end"/>
      </w:r>
      <w:r w:rsidR="00AD07E0">
        <w:rPr>
          <w:rFonts w:ascii="Times New Roman" w:hAnsi="Times New Roman" w:cs="Times New Roman"/>
        </w:rPr>
        <w:t xml:space="preserve"> </w:t>
      </w:r>
      <w:r w:rsidR="00240FA0" w:rsidRPr="007273B8">
        <w:rPr>
          <w:rFonts w:ascii="Times New Roman" w:hAnsi="Times New Roman" w:cs="Times New Roman"/>
        </w:rPr>
        <w:t>of the Scale of Oral Health Outcomes for 5-year-old children (SOHO-5)</w:t>
      </w:r>
      <w:r w:rsidR="00CD140C">
        <w:rPr>
          <w:rFonts w:ascii="Times New Roman" w:hAnsi="Times New Roman" w:cs="Times New Roman"/>
        </w:rPr>
        <w:t>.</w:t>
      </w:r>
      <w:r w:rsidR="00240FA0" w:rsidRPr="007273B8">
        <w:rPr>
          <w:rFonts w:ascii="Times New Roman" w:hAnsi="Times New Roman" w:cs="Times New Roman"/>
        </w:rPr>
        <w:fldChar w:fldCharType="begin" w:fldLock="1"/>
      </w:r>
      <w:r w:rsidR="00D343DD">
        <w:rPr>
          <w:rFonts w:ascii="Times New Roman" w:hAnsi="Times New Roman" w:cs="Times New Roman"/>
        </w:rPr>
        <w:instrText>ADDIN CSL_CITATION {"citationItems":[{"id":"ITEM-1","itemData":{"DOI":"10.1186/1477-7525-10-62","ISSN":"1477-7525","PMID":"22676710","abstract":"Background: Information on the impact of oral health on quality of life of children younger than 8 years is mostly based on parental reports, as methodological and conceptual challenges have hindered the development of relevant validated self-reported measures. This study aimed to develop and assess the reliability and validity of a new self-reported oral health related quality of life measure, the Scale of Oral Health Outcomes for 5-year-old children (SOHO-5), in the UK. Methods: A cross-sectional study of two phases. First, consultation focus groups (CFGs) with parents of 5-year-olds and review by experts informed the development of the SOHO-5 questionnaire. The second phase assessed its reliability and validity on a sample of grade 1 (5-year-old) primary schoolchildren in the Greater Glasgow and Clyde area, Scotland. Data were linked to available clinical oral health information and analysis involved associations of SOHO-5 with subjective and clinical outcomes. Results: CFGs identified eating, drinking, appearance, sleeping, smiling, and socialising as the key oral impacts at this age. 332 children participated in the main study and for 296 (55% girls, mean d3mft: 1.3) clinical data were available. Overall, 49.0% reported at least one oral impact on their daily life. The most prevalent impacts were difficulty eating (28.7%), difficulty sleeping (18.5%), avoiding smiling due to toothache (14.9%) and avoiding smiling due to appearance (12.5%). The questionnaire was quick to administer, with very good comprehension levels. Cronbach’s alpha was 0.74 and item-total correlation coefficients ranged between 0.30 and 0.60, demonstrating the internal consistency of the new measure. For validity, SOHO-5 scores were significantly associated with different subjective oral health outcomes (current toothache, toothache lifetime experience, satisfaction with teeth, presence of oral cavities) and an aggregate measure of clinical and subjective oral health outcomes. The new measure also discriminated between different clinical groups in relation to active caries, pulp involvement, and dental sepsis. Conclusions: This is the first study to develop and validate a self-reported oral health related quality of life measure for 5-year-old children. Initial reliability and validity findings were very satisfactory. SOHO-5 can be a useful tool in clinical studies and public health programs.","author":[{"dropping-particle":"","family":"Tsakos","given":"Georgios","non-dropping-particle":"","parse-names":false,"suffix":""},{"dropping-particle":"","family":"Blair","given":"Y.I.","non-dropping-particle":"","parse-names":false,"suffix":""},{"dropping-particle":"","family":"Yusaf","given":"H.","non-dropping-particle":"","parse-names":false,"suffix":""},{"dropping-particle":"","family":"Wright","given":"William","non-dropping-particle":"","parse-names":false,"suffix":""},{"dropping-particle":"","family":"Watt","given":"R.G.","non-dropping-particle":"","parse-names":false,"suffix":""},{"dropping-particle":"","family":"Macpherson","given":"L.M.D.","non-dropping-particle":"","parse-names":false,"suffix":""}],"container-title":"Health and Quality of Life Outcomes","id":"ITEM-1","issue":"1","issued":{"date-parts":[["2012","1"]]},"page":"62","title":"Developing a new self-reported scale of oral health outcomes for 5-year-old children (SOHO-5)","type":"article-journal","volume":"10"},"uris":["http://www.mendeley.com/documents/?uuid=98c27c21-7312-4903-a59c-08935bd7be18"]}],"mendeley":{"formattedCitation":"&lt;sup&gt;32&lt;/sup&gt;","plainTextFormattedCitation":"32","previouslyFormattedCitation":"&lt;sup&gt;33&lt;/sup&gt;"},"properties":{"noteIndex":0},"schema":"https://github.com/citation-style-language/schema/raw/master/csl-citation.json"}</w:instrText>
      </w:r>
      <w:r w:rsidR="00240FA0" w:rsidRPr="007273B8">
        <w:rPr>
          <w:rFonts w:ascii="Times New Roman" w:hAnsi="Times New Roman" w:cs="Times New Roman"/>
        </w:rPr>
        <w:fldChar w:fldCharType="separate"/>
      </w:r>
      <w:r w:rsidR="00D343DD" w:rsidRPr="00D343DD">
        <w:rPr>
          <w:rFonts w:ascii="Times New Roman" w:hAnsi="Times New Roman" w:cs="Times New Roman"/>
          <w:noProof/>
          <w:vertAlign w:val="superscript"/>
        </w:rPr>
        <w:t>32</w:t>
      </w:r>
      <w:r w:rsidR="00240FA0" w:rsidRPr="007273B8">
        <w:rPr>
          <w:rFonts w:ascii="Times New Roman" w:hAnsi="Times New Roman" w:cs="Times New Roman"/>
        </w:rPr>
        <w:fldChar w:fldCharType="end"/>
      </w:r>
      <w:r w:rsidR="00240FA0" w:rsidRPr="007273B8">
        <w:rPr>
          <w:rFonts w:ascii="Times New Roman" w:hAnsi="Times New Roman" w:cs="Times New Roman"/>
        </w:rPr>
        <w:t xml:space="preserve"> </w:t>
      </w:r>
      <w:r w:rsidR="006D24F2" w:rsidRPr="00793142">
        <w:rPr>
          <w:rFonts w:ascii="Times New Roman" w:hAnsi="Times New Roman" w:cs="Times New Roman"/>
        </w:rPr>
        <w:t xml:space="preserve">Three trained interviewers conducted face-to-face interviews with the children, using the child version of the SOHO-5 questionnaire. The parental version of the </w:t>
      </w:r>
      <w:r w:rsidR="00EE52CD" w:rsidRPr="00793142">
        <w:rPr>
          <w:rFonts w:ascii="Times New Roman" w:hAnsi="Times New Roman" w:cs="Times New Roman"/>
        </w:rPr>
        <w:t>S</w:t>
      </w:r>
      <w:r w:rsidR="0052621D" w:rsidRPr="00793142">
        <w:rPr>
          <w:rFonts w:ascii="Times New Roman" w:hAnsi="Times New Roman" w:cs="Times New Roman"/>
        </w:rPr>
        <w:t>O</w:t>
      </w:r>
      <w:r w:rsidR="00EE52CD" w:rsidRPr="00793142">
        <w:rPr>
          <w:rFonts w:ascii="Times New Roman" w:hAnsi="Times New Roman" w:cs="Times New Roman"/>
        </w:rPr>
        <w:t xml:space="preserve">HO-5 </w:t>
      </w:r>
      <w:r w:rsidR="006D24F2" w:rsidRPr="00793142">
        <w:rPr>
          <w:rFonts w:ascii="Times New Roman" w:hAnsi="Times New Roman" w:cs="Times New Roman"/>
        </w:rPr>
        <w:t>questionnaire was self-administered</w:t>
      </w:r>
      <w:r w:rsidR="00144A3D" w:rsidRPr="00793142">
        <w:rPr>
          <w:rFonts w:ascii="Times New Roman" w:hAnsi="Times New Roman" w:cs="Times New Roman"/>
        </w:rPr>
        <w:t xml:space="preserve"> by their parents</w:t>
      </w:r>
      <w:r w:rsidR="00240FA0" w:rsidRPr="00793142">
        <w:rPr>
          <w:rFonts w:ascii="Times New Roman" w:hAnsi="Times New Roman" w:cs="Times New Roman"/>
        </w:rPr>
        <w:t>.</w:t>
      </w:r>
      <w:r w:rsidR="0085173B" w:rsidRPr="00793142">
        <w:rPr>
          <w:rFonts w:ascii="Times New Roman" w:hAnsi="Times New Roman" w:cs="Times New Roman"/>
        </w:rPr>
        <w:t xml:space="preserve"> </w:t>
      </w:r>
      <w:r w:rsidR="00D82F21" w:rsidRPr="00793142">
        <w:rPr>
          <w:rFonts w:ascii="Times New Roman" w:hAnsi="Times New Roman" w:cs="Times New Roman"/>
        </w:rPr>
        <w:lastRenderedPageBreak/>
        <w:t>W</w:t>
      </w:r>
      <w:r w:rsidR="003F71DB" w:rsidRPr="00793142">
        <w:rPr>
          <w:rFonts w:ascii="Times New Roman" w:hAnsi="Times New Roman" w:cs="Times New Roman"/>
        </w:rPr>
        <w:t xml:space="preserve">e used the </w:t>
      </w:r>
      <w:r w:rsidR="00904879" w:rsidRPr="00793142">
        <w:rPr>
          <w:rFonts w:ascii="Times New Roman" w:hAnsi="Times New Roman" w:cs="Times New Roman"/>
        </w:rPr>
        <w:t xml:space="preserve">data </w:t>
      </w:r>
      <w:r w:rsidR="0067489D" w:rsidRPr="00793142">
        <w:rPr>
          <w:rFonts w:ascii="Times New Roman" w:hAnsi="Times New Roman" w:cs="Times New Roman"/>
        </w:rPr>
        <w:t xml:space="preserve">from the </w:t>
      </w:r>
      <w:r w:rsidR="00904879" w:rsidRPr="00793142">
        <w:rPr>
          <w:rFonts w:ascii="Times New Roman" w:hAnsi="Times New Roman" w:cs="Times New Roman"/>
        </w:rPr>
        <w:t xml:space="preserve">child SOHO-5 </w:t>
      </w:r>
      <w:r w:rsidR="003F71DB" w:rsidRPr="00793142">
        <w:rPr>
          <w:rFonts w:ascii="Times New Roman" w:hAnsi="Times New Roman" w:cs="Times New Roman"/>
        </w:rPr>
        <w:t>for the analysis reported in this paper</w:t>
      </w:r>
      <w:r w:rsidR="00904879" w:rsidRPr="00793142">
        <w:rPr>
          <w:rFonts w:ascii="Times New Roman" w:hAnsi="Times New Roman" w:cs="Times New Roman"/>
        </w:rPr>
        <w:t xml:space="preserve"> </w:t>
      </w:r>
      <w:r w:rsidR="002552D3" w:rsidRPr="00793142">
        <w:rPr>
          <w:rFonts w:ascii="Times New Roman" w:hAnsi="Times New Roman" w:cs="Times New Roman"/>
        </w:rPr>
        <w:t xml:space="preserve">as </w:t>
      </w:r>
      <w:r w:rsidR="0067489D" w:rsidRPr="00793142">
        <w:rPr>
          <w:rFonts w:ascii="Times New Roman" w:hAnsi="Times New Roman" w:cs="Times New Roman"/>
        </w:rPr>
        <w:t>previous studies have demonstrated that children of this age group can express their symptoms and quality of life</w:t>
      </w:r>
      <w:r w:rsidR="009459A5" w:rsidRPr="00793142">
        <w:rPr>
          <w:rFonts w:ascii="Times New Roman" w:hAnsi="Times New Roman" w:cs="Times New Roman"/>
        </w:rPr>
        <w:t>.</w:t>
      </w:r>
      <w:r w:rsidR="00CB7DA5" w:rsidRPr="00793142">
        <w:rPr>
          <w:rFonts w:ascii="Times New Roman" w:hAnsi="Times New Roman" w:cs="Times New Roman"/>
        </w:rPr>
        <w:fldChar w:fldCharType="begin" w:fldLock="1"/>
      </w:r>
      <w:r w:rsidR="00D343DD" w:rsidRPr="00793142">
        <w:rPr>
          <w:rFonts w:ascii="Times New Roman" w:hAnsi="Times New Roman" w:cs="Times New Roman"/>
        </w:rPr>
        <w:instrText>ADDIN CSL_CITATION {"citationItems":[{"id":"ITEM-1","itemData":{"ISSN":"0022-4006","PMID":"12816135","abstract":"OBJECTIVES: The aim of this study was to develop and evaluate the P-CPQ, a measure of parental/caregiver perceptions of the oral health-related quality of life of children. This forms one component of the Child Oral Health Quality of Life Questionnaire (COHQOL). METHODS: An item pool was developed through a review of existing child health questionnaires and interviews with parents/caregivers of children with pedodontic, orthodontic, and orofacial conditions. The resulting 47 items were used in a study in which 208 parents/caregivers provided data on their frequency and importance. The 31 items rated the most frequent and important were selected for the final questionnaire (P-CPQ). The P-CPQ validity and reliability were assessed by a new sample of 231 parents, 79 of whom completed two copies for the assessment of test-retest reliability. RESULTS: The P-CPQ discriminated among the three clinical groups included in the expected direction. Within-group analyses using clinical data provided some evidence that scores were associated with the severity of the condition. The P-CPQ also showed good construct validity. It had excellent internal consistency reliability with a Cronbach's alpha of 0.94 and demonstrated perfect test-retest reliability (ICC=0.85). CONCLUSION: The study provides data to indicate that the P-CPQ is valid and reliable.","author":[{"dropping-particle":"","family":"Jokovic","given":"Aleksandra","non-dropping-particle":"","parse-names":false,"suffix":""},{"dropping-particle":"","family":"Locker","given":"David","non-dropping-particle":"","parse-names":false,"suffix":""},{"dropping-particle":"","family":"Stephens","given":"Marlene","non-dropping-particle":"","parse-names":false,"suffix":""},{"dropping-particle":"","family":"Kenny","given":"David","non-dropping-particle":"","parse-names":false,"suffix":""},{"dropping-particle":"","family":"Tompson","given":"Bryan","non-dropping-particle":"","parse-names":false,"suffix":""},{"dropping-particle":"","family":"Guyatt","given":"Gordon","non-dropping-particle":"","parse-names":false,"suffix":""}],"container-title":"Journal of Public Health Dentistry","id":"ITEM-1","issue":"2","issued":{"date-parts":[["2003","1"]]},"page":"67-72","title":"Measuring parental perceptions of child oral health-related quality of life.","type":"article-journal","volume":"63"},"uris":["http://www.mendeley.com/documents/?uuid=3624b9ca-da71-4588-8570-47d7e1e8d4fc"]}],"mendeley":{"formattedCitation":"&lt;sup&gt;33&lt;/sup&gt;","plainTextFormattedCitation":"33","previouslyFormattedCitation":"&lt;sup&gt;34&lt;/sup&gt;"},"properties":{"noteIndex":0},"schema":"https://github.com/citation-style-language/schema/raw/master/csl-citation.json"}</w:instrText>
      </w:r>
      <w:r w:rsidR="00CB7DA5" w:rsidRPr="00793142">
        <w:rPr>
          <w:rFonts w:ascii="Times New Roman" w:hAnsi="Times New Roman" w:cs="Times New Roman"/>
        </w:rPr>
        <w:fldChar w:fldCharType="separate"/>
      </w:r>
      <w:r w:rsidR="00D343DD" w:rsidRPr="00793142">
        <w:rPr>
          <w:rFonts w:ascii="Times New Roman" w:hAnsi="Times New Roman" w:cs="Times New Roman"/>
          <w:noProof/>
          <w:vertAlign w:val="superscript"/>
        </w:rPr>
        <w:t>33</w:t>
      </w:r>
      <w:r w:rsidR="00CB7DA5" w:rsidRPr="00793142">
        <w:rPr>
          <w:rFonts w:ascii="Times New Roman" w:hAnsi="Times New Roman" w:cs="Times New Roman"/>
        </w:rPr>
        <w:fldChar w:fldCharType="end"/>
      </w:r>
      <w:r w:rsidR="00585ADE" w:rsidRPr="00793142">
        <w:rPr>
          <w:rFonts w:ascii="Times New Roman" w:hAnsi="Times New Roman" w:cs="Times New Roman"/>
        </w:rPr>
        <w:t xml:space="preserve"> </w:t>
      </w:r>
      <w:r w:rsidR="0012509F" w:rsidRPr="00793142">
        <w:rPr>
          <w:rFonts w:ascii="Times New Roman" w:hAnsi="Times New Roman" w:cs="Times New Roman"/>
        </w:rPr>
        <w:t>In</w:t>
      </w:r>
      <w:r w:rsidR="0012509F" w:rsidRPr="0012509F">
        <w:rPr>
          <w:rFonts w:ascii="Times New Roman" w:hAnsi="Times New Roman" w:cs="Times New Roman"/>
        </w:rPr>
        <w:t xml:space="preserve"> short, the child version of SOHO-5 contains seven questions to assess oral impacts, including difficulty </w:t>
      </w:r>
      <w:r w:rsidR="004E168A">
        <w:rPr>
          <w:rFonts w:ascii="Times New Roman" w:hAnsi="Times New Roman" w:cs="Times New Roman"/>
        </w:rPr>
        <w:t>with</w:t>
      </w:r>
      <w:r w:rsidR="004E168A" w:rsidRPr="0012509F">
        <w:rPr>
          <w:rFonts w:ascii="Times New Roman" w:hAnsi="Times New Roman" w:cs="Times New Roman"/>
        </w:rPr>
        <w:t xml:space="preserve"> </w:t>
      </w:r>
      <w:r w:rsidR="0012509F" w:rsidRPr="0012509F">
        <w:rPr>
          <w:rFonts w:ascii="Times New Roman" w:hAnsi="Times New Roman" w:cs="Times New Roman"/>
        </w:rPr>
        <w:t xml:space="preserve">eating, drinking, speaking, playing, sleeping, as well as avoiding smiling due to appearance, and avoiding smiling due to pain. </w:t>
      </w:r>
      <w:r w:rsidR="00240FA0" w:rsidRPr="007273B8">
        <w:rPr>
          <w:rFonts w:ascii="Times New Roman" w:hAnsi="Times New Roman" w:cs="Times New Roman"/>
        </w:rPr>
        <w:t xml:space="preserve">All questions were assessed </w:t>
      </w:r>
      <w:r w:rsidR="006D5304">
        <w:rPr>
          <w:rFonts w:ascii="Times New Roman" w:hAnsi="Times New Roman" w:cs="Times New Roman"/>
        </w:rPr>
        <w:t>through</w:t>
      </w:r>
      <w:r w:rsidR="00240FA0" w:rsidRPr="007273B8">
        <w:rPr>
          <w:rFonts w:ascii="Times New Roman" w:hAnsi="Times New Roman" w:cs="Times New Roman"/>
        </w:rPr>
        <w:t xml:space="preserve"> a 3-point </w:t>
      </w:r>
      <w:r w:rsidR="00D262A4" w:rsidRPr="007273B8">
        <w:rPr>
          <w:rFonts w:ascii="Times New Roman" w:hAnsi="Times New Roman" w:cs="Times New Roman"/>
        </w:rPr>
        <w:t xml:space="preserve">answering </w:t>
      </w:r>
      <w:r w:rsidR="00240FA0" w:rsidRPr="007273B8">
        <w:rPr>
          <w:rFonts w:ascii="Times New Roman" w:hAnsi="Times New Roman" w:cs="Times New Roman"/>
        </w:rPr>
        <w:t xml:space="preserve">scale </w:t>
      </w:r>
      <w:r w:rsidR="00D262A4">
        <w:rPr>
          <w:rFonts w:ascii="Times New Roman" w:hAnsi="Times New Roman" w:cs="Times New Roman"/>
        </w:rPr>
        <w:t>(</w:t>
      </w:r>
      <w:r w:rsidR="00240FA0" w:rsidRPr="007273B8">
        <w:rPr>
          <w:rFonts w:ascii="Times New Roman" w:hAnsi="Times New Roman" w:cs="Times New Roman"/>
        </w:rPr>
        <w:t>‘no’, ‘a little’</w:t>
      </w:r>
      <w:r w:rsidR="00D262A4">
        <w:rPr>
          <w:rFonts w:ascii="Times New Roman" w:hAnsi="Times New Roman" w:cs="Times New Roman"/>
        </w:rPr>
        <w:t>,</w:t>
      </w:r>
      <w:r w:rsidR="00240FA0" w:rsidRPr="007273B8">
        <w:rPr>
          <w:rFonts w:ascii="Times New Roman" w:hAnsi="Times New Roman" w:cs="Times New Roman"/>
        </w:rPr>
        <w:t xml:space="preserve"> ‘a lot’</w:t>
      </w:r>
      <w:r w:rsidR="00D262A4">
        <w:rPr>
          <w:rFonts w:ascii="Times New Roman" w:hAnsi="Times New Roman" w:cs="Times New Roman"/>
        </w:rPr>
        <w:t>)</w:t>
      </w:r>
      <w:r w:rsidR="00240FA0" w:rsidRPr="007273B8">
        <w:rPr>
          <w:rFonts w:ascii="Times New Roman" w:hAnsi="Times New Roman" w:cs="Times New Roman"/>
        </w:rPr>
        <w:t xml:space="preserve">. </w:t>
      </w:r>
      <w:r w:rsidR="006D5304">
        <w:rPr>
          <w:rFonts w:ascii="Times New Roman" w:hAnsi="Times New Roman" w:cs="Times New Roman"/>
        </w:rPr>
        <w:t>The</w:t>
      </w:r>
      <w:r w:rsidR="00240FA0" w:rsidRPr="007273B8">
        <w:rPr>
          <w:rFonts w:ascii="Times New Roman" w:hAnsi="Times New Roman" w:cs="Times New Roman"/>
        </w:rPr>
        <w:t xml:space="preserve"> cumulative SOHO-5 score was calculated for the seven items on oral impacts, </w:t>
      </w:r>
      <w:r w:rsidR="002F724D">
        <w:rPr>
          <w:rFonts w:ascii="Times New Roman" w:hAnsi="Times New Roman" w:cs="Times New Roman"/>
        </w:rPr>
        <w:t>with</w:t>
      </w:r>
      <w:r w:rsidR="00240FA0" w:rsidRPr="007273B8">
        <w:rPr>
          <w:rFonts w:ascii="Times New Roman" w:hAnsi="Times New Roman" w:cs="Times New Roman"/>
        </w:rPr>
        <w:t xml:space="preserve"> a higher score indicat</w:t>
      </w:r>
      <w:r w:rsidR="002F724D">
        <w:rPr>
          <w:rFonts w:ascii="Times New Roman" w:hAnsi="Times New Roman" w:cs="Times New Roman"/>
        </w:rPr>
        <w:t>ing</w:t>
      </w:r>
      <w:r w:rsidR="00240FA0" w:rsidRPr="007273B8">
        <w:rPr>
          <w:rFonts w:ascii="Times New Roman" w:hAnsi="Times New Roman" w:cs="Times New Roman"/>
        </w:rPr>
        <w:t xml:space="preserve"> poor</w:t>
      </w:r>
      <w:r w:rsidR="002F724D">
        <w:rPr>
          <w:rFonts w:ascii="Times New Roman" w:hAnsi="Times New Roman" w:cs="Times New Roman"/>
        </w:rPr>
        <w:t>er</w:t>
      </w:r>
      <w:r w:rsidR="00240FA0" w:rsidRPr="007273B8">
        <w:rPr>
          <w:rFonts w:ascii="Times New Roman" w:hAnsi="Times New Roman" w:cs="Times New Roman"/>
        </w:rPr>
        <w:t xml:space="preserve"> </w:t>
      </w:r>
      <w:proofErr w:type="spellStart"/>
      <w:r w:rsidR="00240FA0" w:rsidRPr="007273B8">
        <w:rPr>
          <w:rFonts w:ascii="Times New Roman" w:hAnsi="Times New Roman" w:cs="Times New Roman"/>
        </w:rPr>
        <w:t>OHRQoL</w:t>
      </w:r>
      <w:proofErr w:type="spellEnd"/>
      <w:r w:rsidR="00240FA0" w:rsidRPr="007273B8">
        <w:rPr>
          <w:rFonts w:ascii="Times New Roman" w:hAnsi="Times New Roman" w:cs="Times New Roman"/>
        </w:rPr>
        <w:t>.</w:t>
      </w:r>
      <w:r w:rsidR="008F7EFF">
        <w:rPr>
          <w:rFonts w:ascii="Times New Roman" w:hAnsi="Times New Roman" w:cs="Times New Roman"/>
        </w:rPr>
        <w:t xml:space="preserve"> To determine the </w:t>
      </w:r>
      <w:r w:rsidR="003A1423">
        <w:rPr>
          <w:rFonts w:ascii="Times New Roman" w:hAnsi="Times New Roman" w:cs="Times New Roman"/>
        </w:rPr>
        <w:t xml:space="preserve">overall </w:t>
      </w:r>
      <w:r w:rsidR="008F7EFF">
        <w:rPr>
          <w:rFonts w:ascii="Times New Roman" w:hAnsi="Times New Roman" w:cs="Times New Roman"/>
        </w:rPr>
        <w:t>oral impacts, we dichotomized the SOHO-5 score into tho</w:t>
      </w:r>
      <w:r w:rsidR="00BF1FE5">
        <w:rPr>
          <w:rFonts w:ascii="Times New Roman" w:hAnsi="Times New Roman" w:cs="Times New Roman"/>
        </w:rPr>
        <w:t>se with no oral impacts (SOHO-5 score = 0) and those with at least one oral impact (SOHO-5 score</w:t>
      </w:r>
      <w:r w:rsidR="00673E99">
        <w:rPr>
          <w:rFonts w:ascii="Times New Roman" w:hAnsi="Times New Roman" w:cs="Times New Roman"/>
        </w:rPr>
        <w:t xml:space="preserve"> = 1 or higher).</w:t>
      </w:r>
      <w:r w:rsidR="00A1082E">
        <w:rPr>
          <w:rFonts w:ascii="Times New Roman" w:hAnsi="Times New Roman" w:cs="Times New Roman"/>
        </w:rPr>
        <w:t xml:space="preserve"> </w:t>
      </w:r>
      <w:r w:rsidR="00F31FD4">
        <w:rPr>
          <w:rFonts w:ascii="Times New Roman" w:hAnsi="Times New Roman" w:cs="Times New Roman"/>
        </w:rPr>
        <w:t xml:space="preserve">In </w:t>
      </w:r>
      <w:r w:rsidR="000C6173">
        <w:rPr>
          <w:rFonts w:ascii="Times New Roman" w:hAnsi="Times New Roman" w:cs="Times New Roman"/>
        </w:rPr>
        <w:t>addition</w:t>
      </w:r>
      <w:r w:rsidR="004C7698">
        <w:rPr>
          <w:rFonts w:ascii="Times New Roman" w:hAnsi="Times New Roman" w:cs="Times New Roman"/>
        </w:rPr>
        <w:t>,</w:t>
      </w:r>
      <w:r w:rsidR="000C6173">
        <w:rPr>
          <w:rFonts w:ascii="Times New Roman" w:hAnsi="Times New Roman" w:cs="Times New Roman"/>
        </w:rPr>
        <w:t xml:space="preserve"> </w:t>
      </w:r>
      <w:r w:rsidR="00F31FD4" w:rsidRPr="00793142">
        <w:rPr>
          <w:rFonts w:ascii="Times New Roman" w:hAnsi="Times New Roman" w:cs="Times New Roman"/>
          <w:color w:val="222222"/>
          <w:shd w:val="clear" w:color="auto" w:fill="FFFFFF"/>
        </w:rPr>
        <w:t>to assess the prevalence of each specific oral impact</w:t>
      </w:r>
      <w:r w:rsidR="00985C53" w:rsidRPr="00793142">
        <w:rPr>
          <w:rFonts w:ascii="Times New Roman" w:hAnsi="Times New Roman" w:cs="Times New Roman"/>
        </w:rPr>
        <w:t>,</w:t>
      </w:r>
      <w:r w:rsidR="000C6173" w:rsidRPr="00793142">
        <w:rPr>
          <w:rFonts w:ascii="Times New Roman" w:hAnsi="Times New Roman" w:cs="Times New Roman"/>
        </w:rPr>
        <w:t xml:space="preserve"> </w:t>
      </w:r>
      <w:r w:rsidR="00AC10D2" w:rsidRPr="00793142">
        <w:rPr>
          <w:rFonts w:ascii="Times New Roman" w:hAnsi="Times New Roman" w:cs="Times New Roman"/>
          <w:color w:val="222222"/>
          <w:shd w:val="clear" w:color="auto" w:fill="FFFFFF"/>
        </w:rPr>
        <w:t xml:space="preserve">we </w:t>
      </w:r>
      <w:r w:rsidR="003B6E1E" w:rsidRPr="00793142">
        <w:rPr>
          <w:rFonts w:ascii="Times New Roman" w:hAnsi="Times New Roman" w:cs="Times New Roman"/>
          <w:color w:val="222222"/>
          <w:shd w:val="clear" w:color="auto" w:fill="FFFFFF"/>
        </w:rPr>
        <w:t xml:space="preserve">dichotomized each of the seven SOHO-5 items </w:t>
      </w:r>
      <w:r w:rsidR="00A14CDB">
        <w:rPr>
          <w:rFonts w:ascii="Times New Roman" w:hAnsi="Times New Roman" w:cs="Times New Roman"/>
          <w:color w:val="222222"/>
          <w:shd w:val="clear" w:color="auto" w:fill="FFFFFF"/>
        </w:rPr>
        <w:t xml:space="preserve">by combining </w:t>
      </w:r>
      <w:r w:rsidR="005F3BF8" w:rsidRPr="007273B8">
        <w:rPr>
          <w:rFonts w:ascii="Times New Roman" w:hAnsi="Times New Roman" w:cs="Times New Roman"/>
        </w:rPr>
        <w:t>‘a little’</w:t>
      </w:r>
      <w:r w:rsidR="005637F3">
        <w:rPr>
          <w:rFonts w:ascii="Times New Roman" w:hAnsi="Times New Roman" w:cs="Times New Roman"/>
        </w:rPr>
        <w:t xml:space="preserve"> </w:t>
      </w:r>
      <w:r w:rsidR="005F3BF8">
        <w:rPr>
          <w:rFonts w:ascii="Times New Roman" w:hAnsi="Times New Roman" w:cs="Times New Roman"/>
        </w:rPr>
        <w:t>and</w:t>
      </w:r>
      <w:r w:rsidR="005F3BF8" w:rsidRPr="007273B8">
        <w:rPr>
          <w:rFonts w:ascii="Times New Roman" w:hAnsi="Times New Roman" w:cs="Times New Roman"/>
        </w:rPr>
        <w:t xml:space="preserve"> ‘a lot’</w:t>
      </w:r>
      <w:r w:rsidR="00A14CDB">
        <w:rPr>
          <w:rFonts w:ascii="Times New Roman" w:hAnsi="Times New Roman" w:cs="Times New Roman"/>
        </w:rPr>
        <w:t>.</w:t>
      </w:r>
    </w:p>
    <w:p w14:paraId="3FFE45FF" w14:textId="7F71396B" w:rsidR="00EB1190" w:rsidRPr="007273B8" w:rsidRDefault="00112C4F" w:rsidP="007273B8">
      <w:pPr>
        <w:tabs>
          <w:tab w:val="left" w:pos="0"/>
        </w:tabs>
        <w:spacing w:line="360" w:lineRule="auto"/>
        <w:jc w:val="both"/>
        <w:rPr>
          <w:rFonts w:ascii="Times New Roman" w:hAnsi="Times New Roman" w:cs="Times New Roman"/>
        </w:rPr>
      </w:pPr>
      <w:r w:rsidRPr="007273B8">
        <w:rPr>
          <w:rFonts w:ascii="Times New Roman" w:hAnsi="Times New Roman" w:cs="Times New Roman"/>
        </w:rPr>
        <w:t>I</w:t>
      </w:r>
      <w:r w:rsidR="00EB1190" w:rsidRPr="007273B8">
        <w:rPr>
          <w:rFonts w:ascii="Times New Roman" w:hAnsi="Times New Roman" w:cs="Times New Roman"/>
        </w:rPr>
        <w:t xml:space="preserve">nformation on socio-economic background, birth weight and childhood </w:t>
      </w:r>
      <w:r w:rsidR="00CA6E56" w:rsidRPr="007273B8">
        <w:rPr>
          <w:rFonts w:ascii="Times New Roman" w:hAnsi="Times New Roman" w:cs="Times New Roman"/>
        </w:rPr>
        <w:t xml:space="preserve">diseases </w:t>
      </w:r>
      <w:proofErr w:type="gramStart"/>
      <w:r w:rsidR="004E168A">
        <w:rPr>
          <w:rFonts w:ascii="Times New Roman" w:hAnsi="Times New Roman" w:cs="Times New Roman"/>
        </w:rPr>
        <w:t>was</w:t>
      </w:r>
      <w:proofErr w:type="gramEnd"/>
      <w:r w:rsidR="004E168A" w:rsidRPr="007273B8">
        <w:rPr>
          <w:rFonts w:ascii="Times New Roman" w:hAnsi="Times New Roman" w:cs="Times New Roman"/>
        </w:rPr>
        <w:t xml:space="preserve"> </w:t>
      </w:r>
      <w:r w:rsidR="004E168A">
        <w:rPr>
          <w:rFonts w:ascii="Times New Roman" w:hAnsi="Times New Roman" w:cs="Times New Roman"/>
        </w:rPr>
        <w:t>provided</w:t>
      </w:r>
      <w:r w:rsidR="004E168A" w:rsidRPr="007273B8">
        <w:rPr>
          <w:rFonts w:ascii="Times New Roman" w:hAnsi="Times New Roman" w:cs="Times New Roman"/>
        </w:rPr>
        <w:t xml:space="preserve"> </w:t>
      </w:r>
      <w:r w:rsidR="00E82AA2" w:rsidRPr="007273B8">
        <w:rPr>
          <w:rFonts w:ascii="Times New Roman" w:hAnsi="Times New Roman" w:cs="Times New Roman"/>
        </w:rPr>
        <w:t xml:space="preserve">by parents </w:t>
      </w:r>
      <w:r w:rsidR="00EB1190" w:rsidRPr="007273B8">
        <w:rPr>
          <w:rFonts w:ascii="Times New Roman" w:hAnsi="Times New Roman" w:cs="Times New Roman"/>
        </w:rPr>
        <w:t xml:space="preserve">through </w:t>
      </w:r>
      <w:r w:rsidR="00E82AA2" w:rsidRPr="007273B8">
        <w:rPr>
          <w:rFonts w:ascii="Times New Roman" w:hAnsi="Times New Roman" w:cs="Times New Roman"/>
        </w:rPr>
        <w:t xml:space="preserve">self-administered </w:t>
      </w:r>
      <w:r w:rsidR="00EB1190" w:rsidRPr="007273B8">
        <w:rPr>
          <w:rFonts w:ascii="Times New Roman" w:hAnsi="Times New Roman" w:cs="Times New Roman"/>
        </w:rPr>
        <w:t>questionnaires</w:t>
      </w:r>
      <w:r w:rsidR="00EB1190" w:rsidRPr="00793142">
        <w:rPr>
          <w:rFonts w:ascii="Times New Roman" w:hAnsi="Times New Roman" w:cs="Times New Roman"/>
        </w:rPr>
        <w:t>. The following covariates were considered as potential confounders</w:t>
      </w:r>
      <w:r w:rsidR="00F67BB5" w:rsidRPr="00793142">
        <w:rPr>
          <w:rFonts w:ascii="Times New Roman" w:hAnsi="Times New Roman" w:cs="Times New Roman"/>
        </w:rPr>
        <w:t xml:space="preserve">, as </w:t>
      </w:r>
      <w:r w:rsidR="00013E82" w:rsidRPr="00793142">
        <w:rPr>
          <w:rFonts w:ascii="Times New Roman" w:hAnsi="Times New Roman" w:cs="Times New Roman"/>
        </w:rPr>
        <w:t xml:space="preserve">they </w:t>
      </w:r>
      <w:r w:rsidR="003911F5" w:rsidRPr="00793142">
        <w:rPr>
          <w:rFonts w:ascii="Times New Roman" w:hAnsi="Times New Roman" w:cs="Times New Roman"/>
        </w:rPr>
        <w:t>are</w:t>
      </w:r>
      <w:r w:rsidR="00AC3115" w:rsidRPr="00793142">
        <w:rPr>
          <w:rFonts w:ascii="Times New Roman" w:hAnsi="Times New Roman" w:cs="Times New Roman"/>
        </w:rPr>
        <w:t xml:space="preserve"> associated with</w:t>
      </w:r>
      <w:r w:rsidR="00013E82" w:rsidRPr="00793142">
        <w:rPr>
          <w:rFonts w:ascii="Times New Roman" w:hAnsi="Times New Roman" w:cs="Times New Roman"/>
        </w:rPr>
        <w:t xml:space="preserve"> both child growth</w:t>
      </w:r>
      <w:r w:rsidR="00013E82" w:rsidRPr="00793142">
        <w:rPr>
          <w:rFonts w:ascii="Times New Roman" w:hAnsi="Times New Roman" w:cs="Times New Roman"/>
        </w:rPr>
        <w:fldChar w:fldCharType="begin" w:fldLock="1"/>
      </w:r>
      <w:r w:rsidR="00D343DD" w:rsidRPr="00793142">
        <w:rPr>
          <w:rFonts w:ascii="Times New Roman" w:hAnsi="Times New Roman" w:cs="Times New Roman"/>
        </w:rPr>
        <w:instrText>ADDIN CSL_CITATION {"citationItems":[{"id":"ITEM-1","itemData":{"DOI":"10.11648/j.sjph.s.2016040101.14","ISSN":"2328-7950","abstract":"Protein Energy Malnutrition (PEM) is a major health problem in developing countries and it affects the physical growth and logical development of children. Data from the Demographic and Health Survey Bangladesh were used to evaluate the influences of several significant socioeconomic, demographic, health system and community factors on the current status of malnutrition among 5333 under-5 years children. Results reveal that older age, smaller birth size and maternal poor nutritional status were most significant factors for high prevalence of malnutrition which was assessed using three standard anthropometric indicators, such as underweight, stunting and wasting each of two kinds severe and moderate, following the WHO guidelines and cutoff points. The variables that were associated with severe as well as moderate underweight and stunting were father's poor education, household lower economic condition and division of residence. Mother's poor education and increased age of household head were associated with severe underweight and stunting. Low media exposure and respiratory sickness had significant effects on severe as well as moderate underweight and wasting. Some factors such as fathers occupation, number of under-5 children, place of delivery, feeding practice of liquids and feeding practice of solid foods were significantly associated with severe underweight, among these factors some had significant effect on severe stunting, or moderate stunting or both, and also significant effect on severe wasting or moderate wasting or both. In addition, measles vaccine had strong positive effect on child nutritional status but higher level of months of breastfeeding had negative effect. The overall underweight stunting and wasting were observed in 47.1%, 44% and 10.4% (respectively among them 12.8%, 17.9% and1.1% were severely underweight, stunting and wasting) of the children respectively. A vast majority of Bangladeshi children (56.5%) were suffered some degree of PEM. Appropriate intervention programs should be formulated to improve socioeconomic and maternal conditions collaborated with vaccination and childcare to reduce the overall malnutrition.","author":[{"dropping-particle":"","family":"Rahman","given":"Azizur","non-dropping-particle":"","parse-names":false,"suffix":""}],"container-title":"Science Journal of Public Health. Special Issue: Childhood Malnutrition in Developing Countries","id":"ITEM-1","issue":"1","issued":{"date-parts":[["2016"]]},"page":"16-27","title":"Significant Risk Factors for Childhood Malnutrition: Evidence from an Asian Developing Country","type":"article-journal","volume":"4"},"uris":["http://www.mendeley.com/documents/?uuid=f9ee6b65-7bd9-382a-b067-c13b6ca762ca"]}],"mendeley":{"formattedCitation":"&lt;sup&gt;34&lt;/sup&gt;","plainTextFormattedCitation":"34","previouslyFormattedCitation":"&lt;sup&gt;35&lt;/sup&gt;"},"properties":{"noteIndex":0},"schema":"https://github.com/citation-style-language/schema/raw/master/csl-citation.json"}</w:instrText>
      </w:r>
      <w:r w:rsidR="00013E82" w:rsidRPr="00793142">
        <w:rPr>
          <w:rFonts w:ascii="Times New Roman" w:hAnsi="Times New Roman" w:cs="Times New Roman"/>
        </w:rPr>
        <w:fldChar w:fldCharType="separate"/>
      </w:r>
      <w:r w:rsidR="00D343DD" w:rsidRPr="00793142">
        <w:rPr>
          <w:rFonts w:ascii="Times New Roman" w:hAnsi="Times New Roman" w:cs="Times New Roman"/>
          <w:noProof/>
          <w:vertAlign w:val="superscript"/>
        </w:rPr>
        <w:t>34</w:t>
      </w:r>
      <w:r w:rsidR="00013E82" w:rsidRPr="00793142">
        <w:rPr>
          <w:rFonts w:ascii="Times New Roman" w:hAnsi="Times New Roman" w:cs="Times New Roman"/>
        </w:rPr>
        <w:fldChar w:fldCharType="end"/>
      </w:r>
      <w:r w:rsidR="00013E82" w:rsidRPr="00793142">
        <w:rPr>
          <w:rFonts w:ascii="Times New Roman" w:hAnsi="Times New Roman" w:cs="Times New Roman"/>
        </w:rPr>
        <w:t xml:space="preserve"> and dental caries</w:t>
      </w:r>
      <w:r w:rsidR="00013E82" w:rsidRPr="00793142">
        <w:rPr>
          <w:rFonts w:ascii="Times New Roman" w:hAnsi="Times New Roman" w:cs="Times New Roman"/>
        </w:rPr>
        <w:fldChar w:fldCharType="begin" w:fldLock="1"/>
      </w:r>
      <w:r w:rsidR="00D343DD" w:rsidRPr="00793142">
        <w:rPr>
          <w:rFonts w:ascii="Times New Roman" w:hAnsi="Times New Roman" w:cs="Times New Roman"/>
        </w:rPr>
        <w:instrText>ADDIN CSL_CITATION {"citationItems":[{"id":"ITEM-1","itemData":{"ISSN":"1502-3850","abstract":"OBJECTIVE: Focusing on 6-36 months old infants, this study assessed (1) whether socio-economic status, current anthropometric status, presence of enamel hypoplasia, number of erupted teeth, oral hygiene and consumption of sugared snacks varied between children with normal birthweight (NBW) and low birthweight (LBW) and (2) the association between ECC and birthweight whilst adjusting for covariates of ECC, such as current anthropometric status., METHOD: A cross-sectional study was conducted in Kampala in 2007, involving 816 child/caretaker pairs. All caretakers completed face-to-face interviews. Children were examined for ECC and enamel defects using WHO (1997) criteria and the developmental defects of enamel (DDE) index. Weight at birth was obtained from hospital records and current anthropometric status was assessed using z-scores for weight-for-length (WLZ), length-for-age (LAZ) and weight-for-age (WAZ)., RESULTS: Prevalence of LBW (&lt; 2500 g) and ECC were estimated to 11.5% and 18.1%, respectively. Children with LBW and those with ECC presented with more visible plaque, higher sugar consumption and more current underweight (WAZ &lt; -2) than children with normal birth weight (NBW) and no caries; 26.7% of LBW vs 17.3% (p &lt; 0.001) of NBW children presented with ECC. Enamel defects (OR = 2.8, 95% CI = 1.6-4.8) and presence of visible plaque (OR = 2.4, 95% CI = 1.3-4.1), but not LBW, were associated with ECC in multiple variable logistic regression analyses., CONCLUSION: Both LBW and ECC were associated with poor oral hygiene, high intake of sugars and current underweight. Enamel defects were associated with ECC. Adjusting for covariates there were no clear association between LBW and ECC. Studies using a prospective study design are needed for further investigation.","author":[{"dropping-particle":"","family":"Masumo","given":"Ray","non-dropping-particle":"","parse-names":false,"suffix":""},{"dropping-particle":"","family":"Birungi","given":"Nancy","non-dropping-particle":"","parse-names":false,"suffix":""},{"dropping-particle":"","family":"Bardsen","given":"Asgeir","non-dropping-particle":"","parse-names":false,"suffix":""},{"dropping-particle":"","family":"Fadnes","given":"Lars Thore","non-dropping-particle":"","parse-names":false,"suffix":""},{"dropping-particle":"","family":"Astrom","given":"Anne Nordrehaug","non-dropping-particle":"","parse-names":false,"suffix":""}],"container-title":"Acta odontologica Scandinavica","id":"ITEM-1","issue":"4","issued":{"date-parts":[["2014"]]},"page":"312-320","publisher-place":"England","title":"Impact of low birthweight on early childhood caries in 6-36 months old infants in Uganda: A cross-sectional study.","type":"article-journal","volume":"72"},"uris":["http://www.mendeley.com/documents/?uuid=85cb3271-9d04-4d20-8498-ea98e6db4bba"]},{"id":"ITEM-2","itemData":{"ISSN":"1602-1622","abstract":"PURPOSE: To determine the prevalence and potential risk factors of ECC in 3- to 6-year-old preschool children., MATERIALS AND METHODS: A sample of 477 preschool children aged 3 to 6 years was randomly selected from the schools in the area of study. Caries was recorded according to the WHO criteria from 1997. Information regarding demographic data, socioeconomic status, feeding habits, oral hygiene practices, birthweight and the children's visits to the dentist was obtained through a structured questionnaire. The data were analysed using Student's t-test, the chi-square test and Pearson's correlation analysis., RESULTS: The prevalence of early childhood caries in 3- to 6-year-old preschool children was found to be 27.3% with a mean dmft of 2.36. ECC increased significantly with age and is more predominant in girls. The maxillary arch was more affected than mandibular arch and children belonging to the low socioeconomic group showed higher caries prevalence. ECC is more prevalent in children accustomed to on-demand breast feeding, bottle feeding at night, between-meal snacking and sweetened pacifier use. Factors such as increased frequency of toothbrushing, use of toothbrush and fluoridated dentifrice were found to be the protective factors against the risk of ECC., CONCLUSION: A strong correlation between the risk factors studied and ECC was found. Health education, proper guidelines on feeding and oral hygiene practices and access to early oral health care can substantially reduce the risk and prevalence of ECC.","author":[{"dropping-particle":"","family":"Gopal","given":"Satya","non-dropping-particle":"","parse-names":false,"suffix":""},{"dropping-particle":"","family":"Chandrappa","given":"Vinay","non-dropping-particle":"","parse-names":false,"suffix":""},{"dropping-particle":"","family":"Kadidal","given":"Uloopi","non-dropping-particle":"","parse-names":false,"suffix":""},{"dropping-particle":"","family":"Rayala","given":"Chandrasekhar","non-dropping-particle":"","parse-names":false,"suffix":""},{"dropping-particle":"","family":"Vegesna","given":"Madhuri","non-dropping-particle":"","parse-names":false,"suffix":""}],"container-title":"Oral health &amp; preventive dentistry","id":"ITEM-2","issue":"3","issued":{"date-parts":[["2016"]]},"page":"267-273","publisher-place":"England","title":"Prevalence and Predictors of Early Childhood Caries in 3- to 6-year-old South Indian Children--A Cross-sectional Descriptive Study.","type":"article-journal","volume":"14"},"uris":["http://www.mendeley.com/documents/?uuid=81ed4b5f-8fa8-411c-9b6a-d35429af6f61"]}],"mendeley":{"formattedCitation":"&lt;sup&gt;35,36&lt;/sup&gt;","plainTextFormattedCitation":"35,36","previouslyFormattedCitation":"&lt;sup&gt;36,37&lt;/sup&gt;"},"properties":{"noteIndex":0},"schema":"https://github.com/citation-style-language/schema/raw/master/csl-citation.json"}</w:instrText>
      </w:r>
      <w:r w:rsidR="00013E82" w:rsidRPr="00793142">
        <w:rPr>
          <w:rFonts w:ascii="Times New Roman" w:hAnsi="Times New Roman" w:cs="Times New Roman"/>
        </w:rPr>
        <w:fldChar w:fldCharType="separate"/>
      </w:r>
      <w:r w:rsidR="00D343DD" w:rsidRPr="00793142">
        <w:rPr>
          <w:rFonts w:ascii="Times New Roman" w:hAnsi="Times New Roman" w:cs="Times New Roman"/>
          <w:noProof/>
          <w:vertAlign w:val="superscript"/>
        </w:rPr>
        <w:t>35,36</w:t>
      </w:r>
      <w:r w:rsidR="00013E82" w:rsidRPr="00793142">
        <w:rPr>
          <w:rFonts w:ascii="Times New Roman" w:hAnsi="Times New Roman" w:cs="Times New Roman"/>
        </w:rPr>
        <w:fldChar w:fldCharType="end"/>
      </w:r>
      <w:r w:rsidR="00013E82" w:rsidRPr="00793142">
        <w:rPr>
          <w:rFonts w:ascii="Times New Roman" w:hAnsi="Times New Roman" w:cs="Times New Roman"/>
        </w:rPr>
        <w:t xml:space="preserve"> </w:t>
      </w:r>
      <w:r w:rsidR="00AC3115" w:rsidRPr="00793142">
        <w:rPr>
          <w:rFonts w:ascii="Times New Roman" w:hAnsi="Times New Roman" w:cs="Times New Roman"/>
        </w:rPr>
        <w:t xml:space="preserve">and are not on the </w:t>
      </w:r>
      <w:r w:rsidR="00AC32C6" w:rsidRPr="00793142">
        <w:rPr>
          <w:rFonts w:ascii="Times New Roman" w:hAnsi="Times New Roman" w:cs="Times New Roman"/>
        </w:rPr>
        <w:t>direct pathway between them</w:t>
      </w:r>
      <w:r w:rsidR="00EB1190" w:rsidRPr="00793142">
        <w:rPr>
          <w:rFonts w:ascii="Times New Roman" w:hAnsi="Times New Roman" w:cs="Times New Roman"/>
        </w:rPr>
        <w:t>:</w:t>
      </w:r>
      <w:r w:rsidR="00EB1190" w:rsidRPr="007273B8">
        <w:rPr>
          <w:rFonts w:ascii="Times New Roman" w:hAnsi="Times New Roman" w:cs="Times New Roman"/>
        </w:rPr>
        <w:t xml:space="preserve"> maternal education (‘no formal education’, ‘primary’, ‘secondary’, ‘higher secondary’, and ‘tertiary’), monthly gross family income in Taka/month (&lt; 8000; 8000 to 20,000; &gt; 20,000 to 30,000; &gt; 30,000 Taka; 1GBP=110 Taka), birth weight (normal, low, and high), and </w:t>
      </w:r>
      <w:r w:rsidR="002F2ED4">
        <w:rPr>
          <w:rFonts w:ascii="Times New Roman" w:hAnsi="Times New Roman" w:cs="Times New Roman"/>
        </w:rPr>
        <w:t>childhood diseases (</w:t>
      </w:r>
      <w:r w:rsidR="00EB1190" w:rsidRPr="007273B8">
        <w:rPr>
          <w:rFonts w:ascii="Times New Roman" w:hAnsi="Times New Roman" w:cs="Times New Roman"/>
        </w:rPr>
        <w:t xml:space="preserve">whether the child had any long-standing </w:t>
      </w:r>
      <w:r w:rsidR="00256AF4">
        <w:rPr>
          <w:rFonts w:ascii="Times New Roman" w:hAnsi="Times New Roman" w:cs="Times New Roman"/>
        </w:rPr>
        <w:t>illness</w:t>
      </w:r>
      <w:r w:rsidR="002F2ED4">
        <w:rPr>
          <w:rFonts w:ascii="Times New Roman" w:hAnsi="Times New Roman" w:cs="Times New Roman"/>
        </w:rPr>
        <w:t>)</w:t>
      </w:r>
      <w:r w:rsidR="00256AF4" w:rsidRPr="007273B8">
        <w:rPr>
          <w:rFonts w:ascii="Times New Roman" w:hAnsi="Times New Roman" w:cs="Times New Roman"/>
        </w:rPr>
        <w:t xml:space="preserve"> </w:t>
      </w:r>
      <w:r w:rsidR="00EB1190" w:rsidRPr="007273B8">
        <w:rPr>
          <w:rFonts w:ascii="Times New Roman" w:hAnsi="Times New Roman" w:cs="Times New Roman"/>
        </w:rPr>
        <w:t xml:space="preserve">(yes, no). </w:t>
      </w:r>
    </w:p>
    <w:p w14:paraId="04089257" w14:textId="46F6E17E" w:rsidR="00EB1190" w:rsidRPr="00767DFB" w:rsidRDefault="00767DFB" w:rsidP="007273B8">
      <w:pPr>
        <w:tabs>
          <w:tab w:val="left" w:pos="0"/>
        </w:tabs>
        <w:spacing w:line="360" w:lineRule="auto"/>
        <w:jc w:val="both"/>
        <w:rPr>
          <w:rFonts w:ascii="Times New Roman" w:hAnsi="Times New Roman" w:cs="Times New Roman"/>
          <w:b/>
          <w:bCs/>
        </w:rPr>
      </w:pPr>
      <w:r w:rsidRPr="00767DFB">
        <w:rPr>
          <w:rFonts w:ascii="Times New Roman" w:hAnsi="Times New Roman" w:cs="Times New Roman"/>
          <w:b/>
          <w:bCs/>
        </w:rPr>
        <w:t>Data analysis</w:t>
      </w:r>
      <w:r w:rsidR="00EB1190" w:rsidRPr="00767DFB">
        <w:rPr>
          <w:rFonts w:ascii="Times New Roman" w:hAnsi="Times New Roman" w:cs="Times New Roman"/>
          <w:b/>
          <w:bCs/>
        </w:rPr>
        <w:t xml:space="preserve">   </w:t>
      </w:r>
    </w:p>
    <w:p w14:paraId="31886E85" w14:textId="6615D0B9" w:rsidR="00847635" w:rsidRPr="004F04FF" w:rsidRDefault="00EB1190" w:rsidP="00847635">
      <w:pPr>
        <w:spacing w:line="360" w:lineRule="auto"/>
        <w:jc w:val="both"/>
        <w:rPr>
          <w:rFonts w:ascii="Times New Roman" w:hAnsi="Times New Roman" w:cs="Times New Roman"/>
        </w:rPr>
      </w:pPr>
      <w:r w:rsidRPr="007273B8">
        <w:rPr>
          <w:rFonts w:ascii="Times New Roman" w:hAnsi="Times New Roman" w:cs="Times New Roman"/>
        </w:rPr>
        <w:t>Data analysis was performed using Stata version 1</w:t>
      </w:r>
      <w:r w:rsidR="00CA6E56">
        <w:rPr>
          <w:rFonts w:ascii="Times New Roman" w:hAnsi="Times New Roman" w:cs="Times New Roman"/>
        </w:rPr>
        <w:t>3</w:t>
      </w:r>
      <w:r w:rsidRPr="007273B8">
        <w:rPr>
          <w:rFonts w:ascii="Times New Roman" w:hAnsi="Times New Roman" w:cs="Times New Roman"/>
        </w:rPr>
        <w:t xml:space="preserve"> software</w:t>
      </w:r>
      <w:r w:rsidR="00CD140C">
        <w:rPr>
          <w:rFonts w:ascii="Times New Roman" w:hAnsi="Times New Roman" w:cs="Times New Roman"/>
        </w:rPr>
        <w:t>.</w:t>
      </w:r>
      <w:r w:rsidR="00863BE0" w:rsidRPr="007273B8">
        <w:rPr>
          <w:rFonts w:ascii="Times New Roman" w:hAnsi="Times New Roman" w:cs="Times New Roman"/>
        </w:rPr>
        <w:fldChar w:fldCharType="begin" w:fldLock="1"/>
      </w:r>
      <w:r w:rsidR="00D343DD">
        <w:rPr>
          <w:rFonts w:ascii="Times New Roman" w:hAnsi="Times New Roman" w:cs="Times New Roman"/>
        </w:rPr>
        <w:instrText>ADDIN CSL_CITATION {"citationItems":[{"id":"ITEM-1","itemData":{"author":[{"dropping-particle":"","family":"StataCorp.","given":"","non-dropping-particle":"","parse-names":false,"suffix":""}],"id":"ITEM-1","issued":{"date-parts":[["2013"]]},"number":"13","publisher":"TX: Stata Press","publisher-place":"College Station","title":"Stata 13 Base Reference Manual.","type":"article"},"uris":["http://www.mendeley.com/documents/?uuid=37ef7ec0-a806-40fa-a4af-b5190e502fdd"]}],"mendeley":{"formattedCitation":"&lt;sup&gt;37&lt;/sup&gt;","plainTextFormattedCitation":"37","previouslyFormattedCitation":"&lt;sup&gt;38&lt;/sup&gt;"},"properties":{"noteIndex":0},"schema":"https://github.com/citation-style-language/schema/raw/master/csl-citation.json"}</w:instrText>
      </w:r>
      <w:r w:rsidR="00863BE0" w:rsidRPr="007273B8">
        <w:rPr>
          <w:rFonts w:ascii="Times New Roman" w:hAnsi="Times New Roman" w:cs="Times New Roman"/>
        </w:rPr>
        <w:fldChar w:fldCharType="separate"/>
      </w:r>
      <w:r w:rsidR="00D343DD" w:rsidRPr="00D343DD">
        <w:rPr>
          <w:rFonts w:ascii="Times New Roman" w:hAnsi="Times New Roman" w:cs="Times New Roman"/>
          <w:noProof/>
          <w:vertAlign w:val="superscript"/>
        </w:rPr>
        <w:t>37</w:t>
      </w:r>
      <w:r w:rsidR="00863BE0" w:rsidRPr="007273B8">
        <w:rPr>
          <w:rFonts w:ascii="Times New Roman" w:hAnsi="Times New Roman" w:cs="Times New Roman"/>
        </w:rPr>
        <w:fldChar w:fldCharType="end"/>
      </w:r>
      <w:r w:rsidRPr="007273B8">
        <w:rPr>
          <w:rFonts w:ascii="Times New Roman" w:hAnsi="Times New Roman" w:cs="Times New Roman"/>
        </w:rPr>
        <w:t xml:space="preserve"> </w:t>
      </w:r>
      <w:r w:rsidR="001A1292">
        <w:rPr>
          <w:rFonts w:ascii="Times New Roman" w:hAnsi="Times New Roman" w:cs="Times New Roman"/>
        </w:rPr>
        <w:t>Initial</w:t>
      </w:r>
      <w:r w:rsidR="00AB1B9F" w:rsidRPr="007273B8">
        <w:rPr>
          <w:rFonts w:ascii="Times New Roman" w:hAnsi="Times New Roman" w:cs="Times New Roman"/>
        </w:rPr>
        <w:t xml:space="preserve"> </w:t>
      </w:r>
      <w:r w:rsidRPr="007273B8">
        <w:rPr>
          <w:rFonts w:ascii="Times New Roman" w:hAnsi="Times New Roman" w:cs="Times New Roman"/>
        </w:rPr>
        <w:t>descri</w:t>
      </w:r>
      <w:r w:rsidR="00AB1B9F" w:rsidRPr="007273B8">
        <w:rPr>
          <w:rFonts w:ascii="Times New Roman" w:hAnsi="Times New Roman" w:cs="Times New Roman"/>
        </w:rPr>
        <w:t xml:space="preserve">ptive analyses were </w:t>
      </w:r>
      <w:r w:rsidR="001A1292">
        <w:rPr>
          <w:rFonts w:ascii="Times New Roman" w:hAnsi="Times New Roman" w:cs="Times New Roman"/>
        </w:rPr>
        <w:t>followed by o</w:t>
      </w:r>
      <w:r w:rsidRPr="007273B8">
        <w:rPr>
          <w:rFonts w:ascii="Times New Roman" w:hAnsi="Times New Roman" w:cs="Times New Roman"/>
        </w:rPr>
        <w:t xml:space="preserve">ne-way analysis of variance (ANOVA) and t-tests </w:t>
      </w:r>
      <w:r w:rsidR="00AB1B9F" w:rsidRPr="007273B8">
        <w:rPr>
          <w:rFonts w:ascii="Times New Roman" w:hAnsi="Times New Roman" w:cs="Times New Roman"/>
        </w:rPr>
        <w:t>to assess the bivariate associations between exposures</w:t>
      </w:r>
      <w:r w:rsidR="00F16B34" w:rsidRPr="00F16B34">
        <w:rPr>
          <w:rFonts w:ascii="Times New Roman" w:hAnsi="Times New Roman" w:cs="Times New Roman"/>
        </w:rPr>
        <w:t xml:space="preserve"> </w:t>
      </w:r>
      <w:r w:rsidR="00F16B34" w:rsidRPr="007273B8">
        <w:rPr>
          <w:rFonts w:ascii="Times New Roman" w:hAnsi="Times New Roman" w:cs="Times New Roman"/>
          <w:color w:val="000000" w:themeColor="text1"/>
        </w:rPr>
        <w:t>(dental caries</w:t>
      </w:r>
      <w:r w:rsidR="00F16B34" w:rsidRPr="007273B8">
        <w:rPr>
          <w:rFonts w:ascii="Times New Roman" w:hAnsi="Times New Roman" w:cs="Times New Roman"/>
        </w:rPr>
        <w:t xml:space="preserve"> and sepsis)</w:t>
      </w:r>
      <w:r w:rsidR="00F16B34">
        <w:rPr>
          <w:rFonts w:ascii="Times New Roman" w:hAnsi="Times New Roman" w:cs="Times New Roman"/>
        </w:rPr>
        <w:t xml:space="preserve"> </w:t>
      </w:r>
      <w:r w:rsidR="00F16B34" w:rsidRPr="007273B8">
        <w:rPr>
          <w:rFonts w:ascii="Times New Roman" w:hAnsi="Times New Roman" w:cs="Times New Roman"/>
        </w:rPr>
        <w:t>and</w:t>
      </w:r>
      <w:r w:rsidR="00F16B34" w:rsidRPr="00F16B34">
        <w:rPr>
          <w:rFonts w:ascii="Times New Roman" w:hAnsi="Times New Roman" w:cs="Times New Roman"/>
        </w:rPr>
        <w:t xml:space="preserve"> </w:t>
      </w:r>
      <w:r w:rsidR="009D2E53">
        <w:rPr>
          <w:rFonts w:ascii="Times New Roman" w:hAnsi="Times New Roman" w:cs="Times New Roman"/>
        </w:rPr>
        <w:t>the outcomes</w:t>
      </w:r>
      <w:r w:rsidR="002B101E">
        <w:rPr>
          <w:rFonts w:ascii="Times New Roman" w:hAnsi="Times New Roman" w:cs="Times New Roman"/>
        </w:rPr>
        <w:t xml:space="preserve"> (</w:t>
      </w:r>
      <w:r w:rsidR="002B101E" w:rsidRPr="007273B8">
        <w:rPr>
          <w:rFonts w:ascii="Times New Roman" w:hAnsi="Times New Roman" w:cs="Times New Roman"/>
        </w:rPr>
        <w:t>height, weight, and BMI</w:t>
      </w:r>
      <w:r w:rsidR="002B101E">
        <w:rPr>
          <w:rFonts w:ascii="Times New Roman" w:hAnsi="Times New Roman" w:cs="Times New Roman"/>
        </w:rPr>
        <w:t>)</w:t>
      </w:r>
      <w:r w:rsidRPr="007273B8">
        <w:rPr>
          <w:rFonts w:ascii="Times New Roman" w:hAnsi="Times New Roman" w:cs="Times New Roman"/>
        </w:rPr>
        <w:t xml:space="preserve">. </w:t>
      </w:r>
      <w:r w:rsidR="007F1C52" w:rsidRPr="00793142">
        <w:rPr>
          <w:rFonts w:ascii="Times New Roman" w:hAnsi="Times New Roman" w:cs="Times New Roman"/>
          <w:highlight w:val="green"/>
        </w:rPr>
        <w:t>We</w:t>
      </w:r>
      <w:r w:rsidR="008C1147" w:rsidRPr="00793142">
        <w:rPr>
          <w:rFonts w:ascii="Times New Roman" w:hAnsi="Times New Roman" w:cs="Times New Roman"/>
          <w:highlight w:val="green"/>
        </w:rPr>
        <w:t xml:space="preserve"> </w:t>
      </w:r>
      <w:r w:rsidR="00DE152D" w:rsidRPr="00793142">
        <w:rPr>
          <w:rFonts w:ascii="Times New Roman" w:hAnsi="Times New Roman" w:cs="Times New Roman"/>
          <w:highlight w:val="green"/>
        </w:rPr>
        <w:t>then examined</w:t>
      </w:r>
      <w:r w:rsidR="008C1147" w:rsidRPr="00793142">
        <w:rPr>
          <w:rFonts w:ascii="Times New Roman" w:hAnsi="Times New Roman" w:cs="Times New Roman"/>
          <w:highlight w:val="green"/>
        </w:rPr>
        <w:t xml:space="preserve"> associations between </w:t>
      </w:r>
      <w:r w:rsidR="005728B2" w:rsidRPr="00793142">
        <w:rPr>
          <w:rFonts w:ascii="Times New Roman" w:hAnsi="Times New Roman" w:cs="Times New Roman"/>
          <w:highlight w:val="green"/>
        </w:rPr>
        <w:t xml:space="preserve">the </w:t>
      </w:r>
      <w:r w:rsidR="007C65E5" w:rsidRPr="00793142">
        <w:rPr>
          <w:rFonts w:ascii="Times New Roman" w:hAnsi="Times New Roman" w:cs="Times New Roman"/>
          <w:highlight w:val="green"/>
        </w:rPr>
        <w:t xml:space="preserve">overall </w:t>
      </w:r>
      <w:r w:rsidR="005728B2" w:rsidRPr="00793142">
        <w:rPr>
          <w:rFonts w:ascii="Times New Roman" w:hAnsi="Times New Roman" w:cs="Times New Roman"/>
          <w:highlight w:val="green"/>
        </w:rPr>
        <w:t xml:space="preserve">prevalence of </w:t>
      </w:r>
      <w:r w:rsidR="00244244" w:rsidRPr="00793142">
        <w:rPr>
          <w:rFonts w:ascii="Times New Roman" w:hAnsi="Times New Roman" w:cs="Times New Roman"/>
          <w:highlight w:val="green"/>
        </w:rPr>
        <w:t xml:space="preserve">oral impacts </w:t>
      </w:r>
      <w:r w:rsidR="0067079F" w:rsidRPr="00793142">
        <w:rPr>
          <w:rFonts w:ascii="Times New Roman" w:hAnsi="Times New Roman" w:cs="Times New Roman"/>
          <w:highlight w:val="green"/>
        </w:rPr>
        <w:t>(as</w:t>
      </w:r>
      <w:r w:rsidR="00040AF2" w:rsidRPr="00793142">
        <w:rPr>
          <w:rFonts w:ascii="Times New Roman" w:hAnsi="Times New Roman" w:cs="Times New Roman"/>
          <w:highlight w:val="green"/>
        </w:rPr>
        <w:t xml:space="preserve"> </w:t>
      </w:r>
      <w:r w:rsidR="008C1147" w:rsidRPr="00793142">
        <w:rPr>
          <w:rFonts w:ascii="Times New Roman" w:hAnsi="Times New Roman" w:cs="Times New Roman"/>
          <w:highlight w:val="green"/>
        </w:rPr>
        <w:t xml:space="preserve">the </w:t>
      </w:r>
      <w:r w:rsidR="00245F53" w:rsidRPr="00793142">
        <w:rPr>
          <w:rFonts w:ascii="Times New Roman" w:hAnsi="Times New Roman" w:cs="Times New Roman"/>
          <w:highlight w:val="green"/>
        </w:rPr>
        <w:t xml:space="preserve">potential mediator) </w:t>
      </w:r>
      <w:r w:rsidR="00DE152D" w:rsidRPr="00793142">
        <w:rPr>
          <w:rFonts w:ascii="Times New Roman" w:hAnsi="Times New Roman" w:cs="Times New Roman"/>
          <w:highlight w:val="green"/>
        </w:rPr>
        <w:t xml:space="preserve">and </w:t>
      </w:r>
      <w:r w:rsidR="00245F53" w:rsidRPr="00793142">
        <w:rPr>
          <w:rFonts w:ascii="Times New Roman" w:hAnsi="Times New Roman" w:cs="Times New Roman"/>
          <w:highlight w:val="green"/>
        </w:rPr>
        <w:t xml:space="preserve">the exposures and outcomes. </w:t>
      </w:r>
      <w:r w:rsidR="00277574" w:rsidRPr="00793142">
        <w:rPr>
          <w:rFonts w:ascii="Times New Roman" w:hAnsi="Times New Roman" w:cs="Times New Roman"/>
          <w:highlight w:val="green"/>
        </w:rPr>
        <w:t xml:space="preserve">Chi-squared tests were carried out to assess the bivariate associations </w:t>
      </w:r>
      <w:r w:rsidR="00277574" w:rsidRPr="00793142">
        <w:rPr>
          <w:rFonts w:ascii="Times New Roman" w:hAnsi="Times New Roman" w:cs="Times New Roman"/>
          <w:color w:val="000000" w:themeColor="text1"/>
          <w:highlight w:val="green"/>
        </w:rPr>
        <w:t xml:space="preserve">between exposures </w:t>
      </w:r>
      <w:r w:rsidR="00277574" w:rsidRPr="00793142">
        <w:rPr>
          <w:rFonts w:ascii="Times New Roman" w:hAnsi="Times New Roman" w:cs="Times New Roman"/>
          <w:highlight w:val="green"/>
        </w:rPr>
        <w:t>and oral impacts</w:t>
      </w:r>
      <w:r w:rsidR="00277574" w:rsidRPr="00793142">
        <w:rPr>
          <w:rFonts w:ascii="Times New Roman" w:hAnsi="Times New Roman" w:cs="Times New Roman"/>
          <w:color w:val="000000" w:themeColor="text1"/>
          <w:highlight w:val="green"/>
        </w:rPr>
        <w:t>.</w:t>
      </w:r>
      <w:r w:rsidR="00277574" w:rsidRPr="00793142">
        <w:rPr>
          <w:rFonts w:ascii="Times New Roman" w:hAnsi="Times New Roman" w:cs="Times New Roman"/>
          <w:highlight w:val="green"/>
        </w:rPr>
        <w:t xml:space="preserve"> </w:t>
      </w:r>
      <w:r w:rsidR="002B3B10">
        <w:rPr>
          <w:rFonts w:ascii="Times New Roman" w:hAnsi="Times New Roman" w:cs="Times New Roman"/>
          <w:highlight w:val="green"/>
        </w:rPr>
        <w:t>M</w:t>
      </w:r>
      <w:r w:rsidR="000A40BB" w:rsidRPr="00675B15">
        <w:rPr>
          <w:rFonts w:ascii="Times New Roman" w:hAnsi="Times New Roman" w:cs="Times New Roman"/>
          <w:highlight w:val="green"/>
        </w:rPr>
        <w:t xml:space="preserve">ultiple linear </w:t>
      </w:r>
      <w:r w:rsidR="000A40BB" w:rsidRPr="00322CB4">
        <w:rPr>
          <w:rFonts w:ascii="Times New Roman" w:hAnsi="Times New Roman" w:cs="Times New Roman"/>
          <w:highlight w:val="green"/>
        </w:rPr>
        <w:t xml:space="preserve">regression models were used to test </w:t>
      </w:r>
      <w:r w:rsidR="00FD5D8B" w:rsidRPr="00322CB4">
        <w:rPr>
          <w:rFonts w:ascii="Times New Roman" w:hAnsi="Times New Roman" w:cs="Times New Roman"/>
          <w:highlight w:val="green"/>
        </w:rPr>
        <w:t xml:space="preserve">the </w:t>
      </w:r>
      <w:r w:rsidR="00FD5D8B" w:rsidRPr="00675B15">
        <w:rPr>
          <w:rFonts w:ascii="Times New Roman" w:hAnsi="Times New Roman" w:cs="Times New Roman"/>
          <w:highlight w:val="green"/>
        </w:rPr>
        <w:t xml:space="preserve">association between </w:t>
      </w:r>
      <w:r w:rsidR="007C65E5">
        <w:rPr>
          <w:rFonts w:ascii="Times New Roman" w:hAnsi="Times New Roman" w:cs="Times New Roman"/>
          <w:highlight w:val="green"/>
        </w:rPr>
        <w:t xml:space="preserve">overall </w:t>
      </w:r>
      <w:r w:rsidR="007211C9">
        <w:rPr>
          <w:rFonts w:ascii="Times New Roman" w:hAnsi="Times New Roman" w:cs="Times New Roman"/>
          <w:highlight w:val="green"/>
        </w:rPr>
        <w:t xml:space="preserve">prevalence of </w:t>
      </w:r>
      <w:r w:rsidR="008C170E" w:rsidRPr="008C170E">
        <w:rPr>
          <w:rFonts w:ascii="Times New Roman" w:hAnsi="Times New Roman" w:cs="Times New Roman"/>
          <w:highlight w:val="green"/>
        </w:rPr>
        <w:t xml:space="preserve">oral </w:t>
      </w:r>
      <w:r w:rsidR="008C170E" w:rsidRPr="002B3B10">
        <w:rPr>
          <w:rFonts w:ascii="Times New Roman" w:hAnsi="Times New Roman" w:cs="Times New Roman"/>
          <w:highlight w:val="green"/>
        </w:rPr>
        <w:t xml:space="preserve">impacts </w:t>
      </w:r>
      <w:r w:rsidR="00DE152D">
        <w:rPr>
          <w:rFonts w:ascii="Times New Roman" w:hAnsi="Times New Roman" w:cs="Times New Roman"/>
          <w:highlight w:val="green"/>
        </w:rPr>
        <w:t>and</w:t>
      </w:r>
      <w:r w:rsidR="00DE152D" w:rsidRPr="00675B15">
        <w:rPr>
          <w:rFonts w:ascii="Times New Roman" w:hAnsi="Times New Roman" w:cs="Times New Roman"/>
          <w:highlight w:val="green"/>
        </w:rPr>
        <w:t xml:space="preserve"> outcome</w:t>
      </w:r>
      <w:r w:rsidR="00DE152D">
        <w:rPr>
          <w:rFonts w:ascii="Times New Roman" w:hAnsi="Times New Roman" w:cs="Times New Roman"/>
          <w:highlight w:val="green"/>
        </w:rPr>
        <w:t xml:space="preserve">s, </w:t>
      </w:r>
      <w:r w:rsidR="00277574" w:rsidRPr="002B3B10">
        <w:rPr>
          <w:rStyle w:val="CommentReference"/>
          <w:rFonts w:ascii="Times New Roman" w:hAnsi="Times New Roman" w:cs="Times New Roman"/>
          <w:sz w:val="24"/>
          <w:szCs w:val="24"/>
          <w:highlight w:val="green"/>
        </w:rPr>
        <w:t>adjusting for dental caries and sepsis</w:t>
      </w:r>
      <w:r w:rsidR="003553B2" w:rsidRPr="002B3B10">
        <w:rPr>
          <w:rStyle w:val="CommentReference"/>
          <w:rFonts w:ascii="Times New Roman" w:hAnsi="Times New Roman" w:cs="Times New Roman"/>
          <w:sz w:val="24"/>
          <w:szCs w:val="24"/>
          <w:highlight w:val="green"/>
        </w:rPr>
        <w:t xml:space="preserve"> and other confounders</w:t>
      </w:r>
      <w:r w:rsidR="00D44F32">
        <w:rPr>
          <w:rStyle w:val="CommentReference"/>
          <w:rFonts w:ascii="Times New Roman" w:hAnsi="Times New Roman" w:cs="Times New Roman"/>
          <w:sz w:val="24"/>
          <w:szCs w:val="24"/>
          <w:highlight w:val="green"/>
        </w:rPr>
        <w:t xml:space="preserve"> (</w:t>
      </w:r>
      <w:r w:rsidR="00D44F32" w:rsidRPr="00D44F32">
        <w:rPr>
          <w:rFonts w:ascii="Times New Roman" w:hAnsi="Times New Roman" w:cs="Times New Roman"/>
          <w:highlight w:val="green"/>
        </w:rPr>
        <w:t xml:space="preserve">maternal education, family income, study </w:t>
      </w:r>
      <w:r w:rsidR="00D44F32" w:rsidRPr="00034A98">
        <w:rPr>
          <w:rFonts w:ascii="Times New Roman" w:hAnsi="Times New Roman" w:cs="Times New Roman"/>
          <w:highlight w:val="green"/>
        </w:rPr>
        <w:t>setting</w:t>
      </w:r>
      <w:r w:rsidR="00F04FCC" w:rsidRPr="00034A98">
        <w:rPr>
          <w:rFonts w:ascii="Times New Roman" w:hAnsi="Times New Roman" w:cs="Times New Roman"/>
          <w:highlight w:val="green"/>
        </w:rPr>
        <w:t xml:space="preserve"> (hospital and school)</w:t>
      </w:r>
      <w:r w:rsidR="00D44F32" w:rsidRPr="00034A98">
        <w:rPr>
          <w:rFonts w:ascii="Times New Roman" w:hAnsi="Times New Roman" w:cs="Times New Roman"/>
          <w:highlight w:val="green"/>
        </w:rPr>
        <w:t xml:space="preserve">, </w:t>
      </w:r>
      <w:r w:rsidR="00D44F32" w:rsidRPr="00D44F32">
        <w:rPr>
          <w:rFonts w:ascii="Times New Roman" w:hAnsi="Times New Roman" w:cs="Times New Roman"/>
          <w:highlight w:val="green"/>
        </w:rPr>
        <w:t>birth weight, and childhood diseases</w:t>
      </w:r>
      <w:r w:rsidR="00277574" w:rsidRPr="00D44F32">
        <w:rPr>
          <w:rFonts w:ascii="Times New Roman" w:hAnsi="Times New Roman" w:cs="Times New Roman"/>
          <w:color w:val="222222"/>
          <w:highlight w:val="green"/>
          <w:shd w:val="clear" w:color="auto" w:fill="FFFFFF"/>
        </w:rPr>
        <w:t>.</w:t>
      </w:r>
      <w:r w:rsidR="00277574" w:rsidRPr="005F16BE">
        <w:rPr>
          <w:rFonts w:ascii="Times New Roman" w:hAnsi="Times New Roman" w:cs="Times New Roman"/>
          <w:color w:val="222222"/>
          <w:shd w:val="clear" w:color="auto" w:fill="FFFFFF"/>
        </w:rPr>
        <w:t> </w:t>
      </w:r>
      <w:r w:rsidR="00277574" w:rsidRPr="005F16BE">
        <w:rPr>
          <w:rFonts w:ascii="Times New Roman" w:hAnsi="Times New Roman" w:cs="Times New Roman"/>
        </w:rPr>
        <w:t xml:space="preserve"> </w:t>
      </w:r>
      <w:r w:rsidR="00277574" w:rsidRPr="002B3B10">
        <w:rPr>
          <w:rFonts w:ascii="Times New Roman" w:hAnsi="Times New Roman" w:cs="Times New Roman"/>
          <w:highlight w:val="green"/>
        </w:rPr>
        <w:t xml:space="preserve">In addition, </w:t>
      </w:r>
      <w:r w:rsidR="00277574" w:rsidRPr="002B3B10">
        <w:rPr>
          <w:rFonts w:ascii="Times New Roman" w:hAnsi="Times New Roman" w:cs="Times New Roman"/>
          <w:color w:val="222222"/>
          <w:highlight w:val="green"/>
          <w:shd w:val="clear" w:color="auto" w:fill="FFFFFF"/>
        </w:rPr>
        <w:t xml:space="preserve">we conducted </w:t>
      </w:r>
      <w:r w:rsidR="00277574" w:rsidRPr="004D725A">
        <w:rPr>
          <w:rFonts w:ascii="Times New Roman" w:hAnsi="Times New Roman" w:cs="Times New Roman"/>
          <w:highlight w:val="green"/>
        </w:rPr>
        <w:t xml:space="preserve">separate </w:t>
      </w:r>
      <w:r w:rsidR="004D725A" w:rsidRPr="004D725A">
        <w:rPr>
          <w:rFonts w:ascii="Times New Roman" w:hAnsi="Times New Roman" w:cs="Times New Roman"/>
          <w:highlight w:val="green"/>
        </w:rPr>
        <w:t xml:space="preserve">multiple </w:t>
      </w:r>
      <w:r w:rsidR="00277574" w:rsidRPr="004D725A">
        <w:rPr>
          <w:rFonts w:ascii="Times New Roman" w:hAnsi="Times New Roman" w:cs="Times New Roman"/>
          <w:highlight w:val="green"/>
        </w:rPr>
        <w:t xml:space="preserve">linear </w:t>
      </w:r>
      <w:r w:rsidR="00277574" w:rsidRPr="005F210F">
        <w:rPr>
          <w:rFonts w:ascii="Times New Roman" w:hAnsi="Times New Roman" w:cs="Times New Roman"/>
          <w:highlight w:val="green"/>
        </w:rPr>
        <w:t xml:space="preserve">regression models </w:t>
      </w:r>
      <w:r w:rsidR="00A82D52" w:rsidRPr="009D0F39">
        <w:rPr>
          <w:rFonts w:ascii="Times New Roman" w:hAnsi="Times New Roman" w:cs="Times New Roman"/>
          <w:highlight w:val="green"/>
        </w:rPr>
        <w:t xml:space="preserve">using the prevalence of </w:t>
      </w:r>
      <w:r w:rsidR="00A82D52" w:rsidRPr="009D0F39">
        <w:rPr>
          <w:rFonts w:ascii="Times New Roman" w:hAnsi="Times New Roman" w:cs="Times New Roman"/>
          <w:highlight w:val="green"/>
        </w:rPr>
        <w:lastRenderedPageBreak/>
        <w:t>specific oral impacts (the seven items of SOHO-5)</w:t>
      </w:r>
      <w:r w:rsidR="00A82D52" w:rsidRPr="00A82D52">
        <w:rPr>
          <w:rFonts w:ascii="Times New Roman" w:hAnsi="Times New Roman" w:cs="Times New Roman"/>
        </w:rPr>
        <w:t xml:space="preserve"> </w:t>
      </w:r>
      <w:r w:rsidR="00DE152D">
        <w:rPr>
          <w:rFonts w:ascii="Times New Roman" w:hAnsi="Times New Roman" w:cs="Times New Roman"/>
          <w:highlight w:val="green"/>
        </w:rPr>
        <w:t>to assess the role of</w:t>
      </w:r>
      <w:r w:rsidR="00A926F8">
        <w:rPr>
          <w:rFonts w:ascii="Times New Roman" w:hAnsi="Times New Roman" w:cs="Times New Roman"/>
          <w:highlight w:val="green"/>
        </w:rPr>
        <w:t xml:space="preserve"> specific oral impacts </w:t>
      </w:r>
      <w:r w:rsidR="00277574" w:rsidRPr="005F210F">
        <w:rPr>
          <w:rFonts w:ascii="Times New Roman" w:hAnsi="Times New Roman" w:cs="Times New Roman"/>
          <w:highlight w:val="green"/>
        </w:rPr>
        <w:t>following a similar strategy of adjustments</w:t>
      </w:r>
      <w:r w:rsidR="0099287C">
        <w:rPr>
          <w:rFonts w:ascii="Times New Roman" w:hAnsi="Times New Roman" w:cs="Times New Roman"/>
          <w:highlight w:val="green"/>
        </w:rPr>
        <w:t xml:space="preserve"> to test which </w:t>
      </w:r>
      <w:r w:rsidR="007C65E5">
        <w:rPr>
          <w:rFonts w:ascii="Times New Roman" w:hAnsi="Times New Roman" w:cs="Times New Roman"/>
          <w:highlight w:val="green"/>
        </w:rPr>
        <w:t xml:space="preserve">specific oral impacts </w:t>
      </w:r>
      <w:r w:rsidR="00D56EFA">
        <w:rPr>
          <w:rFonts w:ascii="Times New Roman" w:hAnsi="Times New Roman" w:cs="Times New Roman"/>
          <w:highlight w:val="green"/>
        </w:rPr>
        <w:t>were significantly associated with the outcomes</w:t>
      </w:r>
      <w:r w:rsidR="003A3020" w:rsidRPr="005F210F">
        <w:rPr>
          <w:rFonts w:ascii="Times New Roman" w:hAnsi="Times New Roman" w:cs="Times New Roman"/>
          <w:highlight w:val="green"/>
        </w:rPr>
        <w:t>.</w:t>
      </w:r>
    </w:p>
    <w:p w14:paraId="74BBEF31" w14:textId="77777777" w:rsidR="00415446" w:rsidRPr="009D0F39" w:rsidRDefault="00415446" w:rsidP="00847635">
      <w:pPr>
        <w:spacing w:line="360" w:lineRule="auto"/>
        <w:jc w:val="both"/>
        <w:rPr>
          <w:rFonts w:ascii="Times New Roman" w:hAnsi="Times New Roman" w:cs="Times New Roman"/>
        </w:rPr>
      </w:pPr>
    </w:p>
    <w:p w14:paraId="1F5C737A" w14:textId="5F889303" w:rsidR="00254DA0" w:rsidRPr="009D0F39" w:rsidRDefault="00322B1B" w:rsidP="00C53CAD">
      <w:pPr>
        <w:widowControl w:val="0"/>
        <w:autoSpaceDE w:val="0"/>
        <w:autoSpaceDN w:val="0"/>
        <w:adjustRightInd w:val="0"/>
        <w:spacing w:after="240" w:line="360" w:lineRule="auto"/>
        <w:jc w:val="both"/>
        <w:rPr>
          <w:rFonts w:ascii="Times New Roman" w:hAnsi="Times New Roman" w:cs="Times New Roman"/>
        </w:rPr>
      </w:pPr>
      <w:r w:rsidRPr="009D0F39">
        <w:rPr>
          <w:rFonts w:ascii="Times New Roman" w:hAnsi="Times New Roman" w:cs="Times New Roman"/>
        </w:rPr>
        <w:t>T</w:t>
      </w:r>
      <w:r w:rsidR="00EB1190" w:rsidRPr="009D0F39">
        <w:rPr>
          <w:rFonts w:ascii="Times New Roman" w:hAnsi="Times New Roman" w:cs="Times New Roman"/>
        </w:rPr>
        <w:t xml:space="preserve">wo separate sets of </w:t>
      </w:r>
      <w:r w:rsidR="00DE5635" w:rsidRPr="009D0F39">
        <w:rPr>
          <w:rFonts w:ascii="Times New Roman" w:hAnsi="Times New Roman" w:cs="Times New Roman"/>
        </w:rPr>
        <w:t xml:space="preserve">multiple linear regression </w:t>
      </w:r>
      <w:r w:rsidR="00EB1190" w:rsidRPr="009D0F39">
        <w:rPr>
          <w:rFonts w:ascii="Times New Roman" w:hAnsi="Times New Roman" w:cs="Times New Roman"/>
        </w:rPr>
        <w:t xml:space="preserve">models </w:t>
      </w:r>
      <w:r w:rsidR="00DD3C47" w:rsidRPr="009D0F39">
        <w:rPr>
          <w:rFonts w:ascii="Times New Roman" w:hAnsi="Times New Roman" w:cs="Times New Roman"/>
        </w:rPr>
        <w:t xml:space="preserve">(one with dental caries and one with dental sepsis as the exposure) </w:t>
      </w:r>
      <w:r w:rsidR="00EB1190" w:rsidRPr="009D0F39">
        <w:rPr>
          <w:rFonts w:ascii="Times New Roman" w:hAnsi="Times New Roman" w:cs="Times New Roman"/>
        </w:rPr>
        <w:t>were run</w:t>
      </w:r>
      <w:r w:rsidR="00DD3C47" w:rsidRPr="009D0F39">
        <w:rPr>
          <w:rFonts w:ascii="Times New Roman" w:hAnsi="Times New Roman" w:cs="Times New Roman"/>
        </w:rPr>
        <w:t xml:space="preserve"> for each outcome variable</w:t>
      </w:r>
      <w:r w:rsidR="00EB1190" w:rsidRPr="009D0F39">
        <w:rPr>
          <w:rFonts w:ascii="Times New Roman" w:hAnsi="Times New Roman" w:cs="Times New Roman"/>
        </w:rPr>
        <w:t>.</w:t>
      </w:r>
      <w:r w:rsidR="005C1E64" w:rsidRPr="009D0F39">
        <w:rPr>
          <w:rFonts w:ascii="Times New Roman" w:hAnsi="Times New Roman" w:cs="Times New Roman"/>
        </w:rPr>
        <w:t xml:space="preserve"> </w:t>
      </w:r>
      <w:r w:rsidR="006D00E4" w:rsidRPr="009D0F39">
        <w:rPr>
          <w:rFonts w:ascii="Times New Roman" w:hAnsi="Times New Roman" w:cs="Times New Roman"/>
          <w:highlight w:val="green"/>
        </w:rPr>
        <w:t>We m</w:t>
      </w:r>
      <w:r w:rsidR="005C1E64" w:rsidRPr="009D0F39">
        <w:rPr>
          <w:rFonts w:ascii="Times New Roman" w:hAnsi="Times New Roman" w:cs="Times New Roman"/>
          <w:highlight w:val="green"/>
        </w:rPr>
        <w:t>odel</w:t>
      </w:r>
      <w:r w:rsidR="00AB6211" w:rsidRPr="009D0F39">
        <w:rPr>
          <w:rFonts w:ascii="Times New Roman" w:hAnsi="Times New Roman" w:cs="Times New Roman"/>
          <w:highlight w:val="green"/>
        </w:rPr>
        <w:t>l</w:t>
      </w:r>
      <w:r w:rsidR="006D00E4" w:rsidRPr="009D0F39">
        <w:rPr>
          <w:rFonts w:ascii="Times New Roman" w:hAnsi="Times New Roman" w:cs="Times New Roman"/>
          <w:highlight w:val="green"/>
        </w:rPr>
        <w:t>ed</w:t>
      </w:r>
      <w:r w:rsidR="005C1E64" w:rsidRPr="009D0F39">
        <w:rPr>
          <w:rFonts w:ascii="Times New Roman" w:hAnsi="Times New Roman" w:cs="Times New Roman"/>
          <w:highlight w:val="green"/>
        </w:rPr>
        <w:t xml:space="preserve"> these separately </w:t>
      </w:r>
      <w:r w:rsidR="006D00E4" w:rsidRPr="009D0F39">
        <w:rPr>
          <w:rFonts w:ascii="Times New Roman" w:hAnsi="Times New Roman" w:cs="Times New Roman"/>
          <w:highlight w:val="green"/>
        </w:rPr>
        <w:t>as we wanted</w:t>
      </w:r>
      <w:r w:rsidR="005C1E64" w:rsidRPr="009D0F39">
        <w:rPr>
          <w:rFonts w:ascii="Times New Roman" w:hAnsi="Times New Roman" w:cs="Times New Roman"/>
          <w:highlight w:val="green"/>
        </w:rPr>
        <w:t xml:space="preserve"> to test the</w:t>
      </w:r>
      <w:r w:rsidR="006D00E4" w:rsidRPr="009D0F39">
        <w:rPr>
          <w:rFonts w:ascii="Times New Roman" w:hAnsi="Times New Roman" w:cs="Times New Roman"/>
          <w:highlight w:val="green"/>
        </w:rPr>
        <w:t xml:space="preserve"> </w:t>
      </w:r>
      <w:r w:rsidR="005C1E64" w:rsidRPr="009D0F39">
        <w:rPr>
          <w:rFonts w:ascii="Times New Roman" w:hAnsi="Times New Roman" w:cs="Times New Roman"/>
          <w:highlight w:val="green"/>
        </w:rPr>
        <w:t xml:space="preserve">effect </w:t>
      </w:r>
      <w:r w:rsidR="00AA6E16" w:rsidRPr="009D0F39">
        <w:rPr>
          <w:rFonts w:ascii="Times New Roman" w:hAnsi="Times New Roman" w:cs="Times New Roman"/>
          <w:highlight w:val="green"/>
        </w:rPr>
        <w:t xml:space="preserve">of dental caries and severe consequences </w:t>
      </w:r>
      <w:r w:rsidR="00004224" w:rsidRPr="009D0F39">
        <w:rPr>
          <w:rFonts w:ascii="Times New Roman" w:hAnsi="Times New Roman" w:cs="Times New Roman"/>
          <w:highlight w:val="green"/>
        </w:rPr>
        <w:t xml:space="preserve">of dental caries </w:t>
      </w:r>
      <w:r w:rsidR="006D00E4" w:rsidRPr="009D0F39">
        <w:rPr>
          <w:rFonts w:ascii="Times New Roman" w:hAnsi="Times New Roman" w:cs="Times New Roman"/>
          <w:highlight w:val="green"/>
        </w:rPr>
        <w:t xml:space="preserve">separately </w:t>
      </w:r>
      <w:r w:rsidR="005C1E64" w:rsidRPr="009D0F39">
        <w:rPr>
          <w:rFonts w:ascii="Times New Roman" w:hAnsi="Times New Roman" w:cs="Times New Roman"/>
          <w:highlight w:val="green"/>
        </w:rPr>
        <w:t>on the outcomes</w:t>
      </w:r>
      <w:r w:rsidR="005632A5" w:rsidRPr="009D0F39">
        <w:rPr>
          <w:rFonts w:ascii="Times New Roman" w:hAnsi="Times New Roman" w:cs="Times New Roman"/>
          <w:highlight w:val="green"/>
        </w:rPr>
        <w:t>.</w:t>
      </w:r>
      <w:r w:rsidR="00EB1190" w:rsidRPr="009D0F39">
        <w:rPr>
          <w:rFonts w:ascii="Times New Roman" w:hAnsi="Times New Roman" w:cs="Times New Roman"/>
        </w:rPr>
        <w:t xml:space="preserve"> </w:t>
      </w:r>
      <w:r w:rsidR="00EB1190" w:rsidRPr="009D0F39">
        <w:rPr>
          <w:rStyle w:val="CommentReference"/>
          <w:rFonts w:ascii="Times New Roman" w:hAnsi="Times New Roman" w:cs="Times New Roman"/>
          <w:sz w:val="24"/>
          <w:szCs w:val="24"/>
        </w:rPr>
        <w:t xml:space="preserve">Each model was adjusted </w:t>
      </w:r>
      <w:r w:rsidR="00EB1190" w:rsidRPr="009D0F39">
        <w:rPr>
          <w:rFonts w:ascii="Times New Roman" w:hAnsi="Times New Roman" w:cs="Times New Roman"/>
        </w:rPr>
        <w:t xml:space="preserve">for </w:t>
      </w:r>
      <w:r w:rsidR="00F04FCC" w:rsidRPr="009D0F39">
        <w:rPr>
          <w:rStyle w:val="CommentReference"/>
          <w:rFonts w:ascii="Times New Roman" w:hAnsi="Times New Roman" w:cs="Times New Roman"/>
          <w:sz w:val="24"/>
          <w:szCs w:val="24"/>
        </w:rPr>
        <w:t>other confounders</w:t>
      </w:r>
      <w:r w:rsidR="00EB1190" w:rsidRPr="009D0F39">
        <w:rPr>
          <w:rFonts w:ascii="Times New Roman" w:hAnsi="Times New Roman" w:cs="Times New Roman"/>
        </w:rPr>
        <w:t xml:space="preserve">. </w:t>
      </w:r>
      <w:r w:rsidR="00381F12" w:rsidRPr="009D0F39">
        <w:rPr>
          <w:rFonts w:ascii="Times New Roman" w:hAnsi="Times New Roman" w:cs="Times New Roman"/>
        </w:rPr>
        <w:t xml:space="preserve">Prevalence </w:t>
      </w:r>
      <w:r w:rsidR="00360883" w:rsidRPr="009D0F39">
        <w:rPr>
          <w:rFonts w:ascii="Times New Roman" w:hAnsi="Times New Roman" w:cs="Times New Roman"/>
        </w:rPr>
        <w:t>of</w:t>
      </w:r>
      <w:r w:rsidR="00F43181" w:rsidRPr="009D0F39">
        <w:rPr>
          <w:rFonts w:ascii="Times New Roman" w:hAnsi="Times New Roman" w:cs="Times New Roman"/>
        </w:rPr>
        <w:t xml:space="preserve"> oral impacts</w:t>
      </w:r>
      <w:r w:rsidR="00F43181" w:rsidRPr="009D0F39" w:rsidDel="005C56D2">
        <w:rPr>
          <w:rFonts w:ascii="Times New Roman" w:hAnsi="Times New Roman" w:cs="Times New Roman"/>
        </w:rPr>
        <w:t xml:space="preserve"> </w:t>
      </w:r>
      <w:r w:rsidR="005C56D2" w:rsidRPr="009D0F39">
        <w:rPr>
          <w:rFonts w:ascii="Times New Roman" w:hAnsi="Times New Roman" w:cs="Times New Roman"/>
        </w:rPr>
        <w:t>w</w:t>
      </w:r>
      <w:r w:rsidR="00CD2CA8" w:rsidRPr="009D0F39">
        <w:rPr>
          <w:rFonts w:ascii="Times New Roman" w:hAnsi="Times New Roman" w:cs="Times New Roman"/>
        </w:rPr>
        <w:t>as</w:t>
      </w:r>
      <w:r w:rsidR="005C56D2" w:rsidRPr="009D0F39">
        <w:rPr>
          <w:rFonts w:ascii="Times New Roman" w:hAnsi="Times New Roman" w:cs="Times New Roman"/>
        </w:rPr>
        <w:t xml:space="preserve"> </w:t>
      </w:r>
      <w:r w:rsidR="009C0753" w:rsidRPr="009D0F39">
        <w:rPr>
          <w:rFonts w:ascii="Times New Roman" w:hAnsi="Times New Roman" w:cs="Times New Roman"/>
        </w:rPr>
        <w:t xml:space="preserve">then </w:t>
      </w:r>
      <w:r w:rsidR="003E0581" w:rsidRPr="009D0F39">
        <w:rPr>
          <w:rFonts w:ascii="Times New Roman" w:hAnsi="Times New Roman" w:cs="Times New Roman"/>
        </w:rPr>
        <w:t xml:space="preserve">added to the models </w:t>
      </w:r>
      <w:r w:rsidR="00EB1190" w:rsidRPr="009D0F39">
        <w:rPr>
          <w:rFonts w:ascii="Times New Roman" w:hAnsi="Times New Roman" w:cs="Times New Roman"/>
        </w:rPr>
        <w:t xml:space="preserve">to test </w:t>
      </w:r>
      <w:r w:rsidR="00BB2CD6" w:rsidRPr="009D0F39">
        <w:rPr>
          <w:rFonts w:ascii="Times New Roman" w:hAnsi="Times New Roman" w:cs="Times New Roman"/>
        </w:rPr>
        <w:t xml:space="preserve">whether </w:t>
      </w:r>
      <w:r w:rsidR="009C0753" w:rsidRPr="009D0F39">
        <w:rPr>
          <w:rFonts w:ascii="Times New Roman" w:hAnsi="Times New Roman" w:cs="Times New Roman"/>
        </w:rPr>
        <w:t xml:space="preserve">their </w:t>
      </w:r>
      <w:r w:rsidR="00BB2CD6" w:rsidRPr="009D0F39">
        <w:rPr>
          <w:rFonts w:ascii="Times New Roman" w:hAnsi="Times New Roman" w:cs="Times New Roman"/>
        </w:rPr>
        <w:t>inclusion</w:t>
      </w:r>
      <w:r w:rsidR="00EB1190" w:rsidRPr="009D0F39">
        <w:rPr>
          <w:rFonts w:ascii="Times New Roman" w:hAnsi="Times New Roman" w:cs="Times New Roman"/>
        </w:rPr>
        <w:t xml:space="preserve"> </w:t>
      </w:r>
      <w:r w:rsidR="00BB2CD6" w:rsidRPr="009D0F39">
        <w:rPr>
          <w:rFonts w:ascii="Times New Roman" w:hAnsi="Times New Roman" w:cs="Times New Roman"/>
        </w:rPr>
        <w:t xml:space="preserve">attenuated the </w:t>
      </w:r>
      <w:r w:rsidR="00EB1190" w:rsidRPr="009D0F39">
        <w:rPr>
          <w:rFonts w:ascii="Times New Roman" w:hAnsi="Times New Roman" w:cs="Times New Roman"/>
        </w:rPr>
        <w:t>association</w:t>
      </w:r>
      <w:r w:rsidR="00BB2CD6" w:rsidRPr="009D0F39">
        <w:rPr>
          <w:rFonts w:ascii="Times New Roman" w:hAnsi="Times New Roman" w:cs="Times New Roman"/>
        </w:rPr>
        <w:t>s between dental caries</w:t>
      </w:r>
      <w:r w:rsidR="001C2390" w:rsidRPr="009D0F39">
        <w:rPr>
          <w:rFonts w:ascii="Times New Roman" w:hAnsi="Times New Roman" w:cs="Times New Roman"/>
        </w:rPr>
        <w:t xml:space="preserve"> and</w:t>
      </w:r>
      <w:r w:rsidR="00170F13" w:rsidRPr="009D0F39">
        <w:rPr>
          <w:rFonts w:ascii="Times New Roman" w:hAnsi="Times New Roman" w:cs="Times New Roman"/>
        </w:rPr>
        <w:t xml:space="preserve"> sepsis</w:t>
      </w:r>
      <w:r w:rsidR="00BB2CD6" w:rsidRPr="009D0F39">
        <w:rPr>
          <w:rFonts w:ascii="Times New Roman" w:hAnsi="Times New Roman" w:cs="Times New Roman"/>
        </w:rPr>
        <w:t xml:space="preserve"> </w:t>
      </w:r>
      <w:r w:rsidR="001C2390" w:rsidRPr="009D0F39">
        <w:rPr>
          <w:rFonts w:ascii="Times New Roman" w:hAnsi="Times New Roman" w:cs="Times New Roman"/>
        </w:rPr>
        <w:t xml:space="preserve">with the </w:t>
      </w:r>
      <w:r w:rsidR="00BB2CD6" w:rsidRPr="009D0F39">
        <w:rPr>
          <w:rFonts w:ascii="Times New Roman" w:hAnsi="Times New Roman" w:cs="Times New Roman"/>
        </w:rPr>
        <w:t xml:space="preserve">anthropometric </w:t>
      </w:r>
      <w:r w:rsidR="001C2390" w:rsidRPr="009D0F39">
        <w:rPr>
          <w:rFonts w:ascii="Times New Roman" w:hAnsi="Times New Roman" w:cs="Times New Roman"/>
        </w:rPr>
        <w:t>outcomes</w:t>
      </w:r>
      <w:r w:rsidR="00EB1190" w:rsidRPr="009D0F39">
        <w:rPr>
          <w:rFonts w:ascii="Times New Roman" w:hAnsi="Times New Roman" w:cs="Times New Roman"/>
        </w:rPr>
        <w:t xml:space="preserve">. </w:t>
      </w:r>
      <w:r w:rsidR="009B5CCE" w:rsidRPr="009D0F39">
        <w:rPr>
          <w:rFonts w:ascii="Times New Roman" w:hAnsi="Times New Roman" w:cs="Times New Roman"/>
        </w:rPr>
        <w:t>In addition</w:t>
      </w:r>
      <w:r w:rsidR="008F2B8F" w:rsidRPr="009D0F39">
        <w:rPr>
          <w:rFonts w:ascii="Times New Roman" w:hAnsi="Times New Roman" w:cs="Times New Roman"/>
        </w:rPr>
        <w:t xml:space="preserve">, we conducted a </w:t>
      </w:r>
      <w:r w:rsidR="008F2B8F" w:rsidRPr="009D0F39">
        <w:rPr>
          <w:rFonts w:ascii="Times New Roman" w:hAnsi="Times New Roman" w:cs="Times New Roman"/>
          <w:color w:val="222222"/>
          <w:shd w:val="clear" w:color="auto" w:fill="FFFFFF"/>
        </w:rPr>
        <w:t xml:space="preserve">sensitivity analysis by running the model with </w:t>
      </w:r>
      <w:r w:rsidR="00F75A5A" w:rsidRPr="009D0F39">
        <w:rPr>
          <w:rFonts w:ascii="Times New Roman" w:hAnsi="Times New Roman" w:cs="Times New Roman"/>
          <w:color w:val="222222"/>
          <w:shd w:val="clear" w:color="auto" w:fill="FFFFFF"/>
        </w:rPr>
        <w:t xml:space="preserve">active </w:t>
      </w:r>
      <w:r w:rsidR="00D41838" w:rsidRPr="009D0F39">
        <w:rPr>
          <w:rFonts w:ascii="Times New Roman" w:hAnsi="Times New Roman" w:cs="Times New Roman"/>
          <w:color w:val="222222"/>
          <w:shd w:val="clear" w:color="auto" w:fill="FFFFFF"/>
        </w:rPr>
        <w:t>dental</w:t>
      </w:r>
      <w:r w:rsidR="008F2B8F" w:rsidRPr="009D0F39">
        <w:rPr>
          <w:rFonts w:ascii="Times New Roman" w:hAnsi="Times New Roman" w:cs="Times New Roman"/>
          <w:color w:val="222222"/>
          <w:shd w:val="clear" w:color="auto" w:fill="FFFFFF"/>
        </w:rPr>
        <w:t xml:space="preserve"> d</w:t>
      </w:r>
      <w:r w:rsidR="00353D44" w:rsidRPr="009D0F39">
        <w:rPr>
          <w:rFonts w:ascii="Times New Roman" w:hAnsi="Times New Roman" w:cs="Times New Roman"/>
          <w:color w:val="222222"/>
          <w:shd w:val="clear" w:color="auto" w:fill="FFFFFF"/>
        </w:rPr>
        <w:t>e</w:t>
      </w:r>
      <w:r w:rsidR="008F2B8F" w:rsidRPr="009D0F39">
        <w:rPr>
          <w:rFonts w:ascii="Times New Roman" w:hAnsi="Times New Roman" w:cs="Times New Roman"/>
          <w:color w:val="222222"/>
          <w:shd w:val="clear" w:color="auto" w:fill="FFFFFF"/>
        </w:rPr>
        <w:t xml:space="preserve">cay </w:t>
      </w:r>
      <w:r w:rsidR="00593D3E" w:rsidRPr="009D0F39">
        <w:rPr>
          <w:rFonts w:ascii="Times New Roman" w:hAnsi="Times New Roman" w:cs="Times New Roman"/>
          <w:color w:val="222222"/>
          <w:shd w:val="clear" w:color="auto" w:fill="FFFFFF"/>
        </w:rPr>
        <w:t>(</w:t>
      </w:r>
      <w:proofErr w:type="spellStart"/>
      <w:r w:rsidR="00593D3E" w:rsidRPr="009D0F39">
        <w:rPr>
          <w:rFonts w:ascii="Times New Roman" w:hAnsi="Times New Roman" w:cs="Times New Roman"/>
          <w:color w:val="222222"/>
          <w:shd w:val="clear" w:color="auto" w:fill="FFFFFF"/>
        </w:rPr>
        <w:t>d+D</w:t>
      </w:r>
      <w:proofErr w:type="spellEnd"/>
      <w:r w:rsidR="00593D3E" w:rsidRPr="009D0F39">
        <w:rPr>
          <w:rFonts w:ascii="Times New Roman" w:hAnsi="Times New Roman" w:cs="Times New Roman"/>
          <w:color w:val="222222"/>
          <w:shd w:val="clear" w:color="auto" w:fill="FFFFFF"/>
        </w:rPr>
        <w:t>) instead of caries experience (</w:t>
      </w:r>
      <w:proofErr w:type="spellStart"/>
      <w:r w:rsidR="00593D3E" w:rsidRPr="009D0F39">
        <w:rPr>
          <w:rFonts w:ascii="Times New Roman" w:hAnsi="Times New Roman" w:cs="Times New Roman"/>
        </w:rPr>
        <w:t>dmft</w:t>
      </w:r>
      <w:proofErr w:type="spellEnd"/>
      <w:r w:rsidR="00593D3E" w:rsidRPr="009D0F39">
        <w:rPr>
          <w:rFonts w:ascii="Times New Roman" w:hAnsi="Times New Roman" w:cs="Times New Roman"/>
        </w:rPr>
        <w:t xml:space="preserve"> + DMFT)</w:t>
      </w:r>
      <w:r w:rsidR="00027F68" w:rsidRPr="009D0F39">
        <w:rPr>
          <w:rFonts w:ascii="Times New Roman" w:hAnsi="Times New Roman" w:cs="Times New Roman"/>
        </w:rPr>
        <w:t xml:space="preserve">. </w:t>
      </w:r>
      <w:r w:rsidR="006224C9" w:rsidRPr="009D0F39">
        <w:rPr>
          <w:rFonts w:ascii="Times New Roman" w:hAnsi="Times New Roman" w:cs="Times New Roman"/>
        </w:rPr>
        <w:t xml:space="preserve">While not strictly appropriate for cross-sectional data, </w:t>
      </w:r>
      <w:r w:rsidR="00015CAF" w:rsidRPr="009D0F39">
        <w:rPr>
          <w:rFonts w:ascii="Times New Roman" w:hAnsi="Times New Roman" w:cs="Times New Roman"/>
        </w:rPr>
        <w:t>we also conducted</w:t>
      </w:r>
      <w:r w:rsidR="00A46B38" w:rsidRPr="009D0F39">
        <w:rPr>
          <w:rFonts w:ascii="Times New Roman" w:hAnsi="Times New Roman" w:cs="Times New Roman"/>
          <w:color w:val="333333"/>
        </w:rPr>
        <w:t xml:space="preserve"> </w:t>
      </w:r>
      <w:r w:rsidR="008D4773" w:rsidRPr="009D0F39">
        <w:rPr>
          <w:rFonts w:ascii="Times New Roman" w:hAnsi="Times New Roman" w:cs="Times New Roman"/>
          <w:color w:val="333333"/>
        </w:rPr>
        <w:t xml:space="preserve">a </w:t>
      </w:r>
      <w:r w:rsidR="00A46B38" w:rsidRPr="009D0F39">
        <w:rPr>
          <w:rFonts w:ascii="Times New Roman" w:hAnsi="Times New Roman" w:cs="Times New Roman"/>
          <w:color w:val="333333"/>
        </w:rPr>
        <w:t xml:space="preserve">mediation analysis to examine if </w:t>
      </w:r>
      <w:r w:rsidR="004F43B8" w:rsidRPr="009D0F39">
        <w:rPr>
          <w:rFonts w:ascii="Times New Roman" w:hAnsi="Times New Roman" w:cs="Times New Roman"/>
          <w:color w:val="333333"/>
        </w:rPr>
        <w:t xml:space="preserve">there is any preliminary evidence that </w:t>
      </w:r>
      <w:r w:rsidR="00BE0153" w:rsidRPr="009D0F39">
        <w:rPr>
          <w:rFonts w:ascii="Times New Roman" w:hAnsi="Times New Roman" w:cs="Times New Roman"/>
          <w:color w:val="333333"/>
        </w:rPr>
        <w:t>oral impact</w:t>
      </w:r>
      <w:r w:rsidR="00434753" w:rsidRPr="009D0F39">
        <w:rPr>
          <w:rFonts w:ascii="Times New Roman" w:hAnsi="Times New Roman" w:cs="Times New Roman"/>
          <w:color w:val="333333"/>
        </w:rPr>
        <w:t>s</w:t>
      </w:r>
      <w:r w:rsidR="00A46B38" w:rsidRPr="009D0F39">
        <w:rPr>
          <w:rFonts w:ascii="Times New Roman" w:hAnsi="Times New Roman" w:cs="Times New Roman"/>
          <w:color w:val="333333"/>
        </w:rPr>
        <w:t xml:space="preserve"> </w:t>
      </w:r>
      <w:r w:rsidR="004D1197" w:rsidRPr="009D0F39">
        <w:rPr>
          <w:rFonts w:ascii="Times New Roman" w:hAnsi="Times New Roman" w:cs="Times New Roman"/>
          <w:color w:val="333333"/>
        </w:rPr>
        <w:t>(</w:t>
      </w:r>
      <w:r w:rsidR="00153391" w:rsidRPr="009D0F39">
        <w:rPr>
          <w:rFonts w:ascii="Times New Roman" w:hAnsi="Times New Roman" w:cs="Times New Roman"/>
          <w:color w:val="333333"/>
        </w:rPr>
        <w:t xml:space="preserve">overall SOHO-5 </w:t>
      </w:r>
      <w:r w:rsidR="004D1197" w:rsidRPr="009D0F39">
        <w:rPr>
          <w:rFonts w:ascii="Times New Roman" w:hAnsi="Times New Roman" w:cs="Times New Roman"/>
          <w:color w:val="333333"/>
        </w:rPr>
        <w:t>score</w:t>
      </w:r>
      <w:r w:rsidR="00153391" w:rsidRPr="009D0F39">
        <w:rPr>
          <w:rFonts w:ascii="Times New Roman" w:hAnsi="Times New Roman" w:cs="Times New Roman"/>
          <w:color w:val="333333"/>
        </w:rPr>
        <w:t>)</w:t>
      </w:r>
      <w:r w:rsidR="004D1197" w:rsidRPr="009D0F39">
        <w:rPr>
          <w:rFonts w:ascii="Times New Roman" w:hAnsi="Times New Roman" w:cs="Times New Roman"/>
          <w:color w:val="333333"/>
        </w:rPr>
        <w:t xml:space="preserve"> </w:t>
      </w:r>
      <w:r w:rsidR="00A46B38" w:rsidRPr="009D0F39">
        <w:rPr>
          <w:rFonts w:ascii="Times New Roman" w:hAnsi="Times New Roman" w:cs="Times New Roman"/>
          <w:color w:val="333333"/>
        </w:rPr>
        <w:t>mediate the association</w:t>
      </w:r>
      <w:r w:rsidR="0076069A" w:rsidRPr="009D0F39">
        <w:rPr>
          <w:rFonts w:ascii="Times New Roman" w:hAnsi="Times New Roman" w:cs="Times New Roman"/>
          <w:color w:val="333333"/>
        </w:rPr>
        <w:t>s</w:t>
      </w:r>
      <w:r w:rsidR="00A46B38" w:rsidRPr="009D0F39">
        <w:rPr>
          <w:rFonts w:ascii="Times New Roman" w:hAnsi="Times New Roman" w:cs="Times New Roman"/>
          <w:color w:val="333333"/>
        </w:rPr>
        <w:t xml:space="preserve"> between the </w:t>
      </w:r>
      <w:r w:rsidR="00CB4429" w:rsidRPr="009D0F39">
        <w:rPr>
          <w:rFonts w:ascii="Times New Roman" w:hAnsi="Times New Roman" w:cs="Times New Roman"/>
          <w:color w:val="333333"/>
        </w:rPr>
        <w:t>predictor variables</w:t>
      </w:r>
      <w:r w:rsidR="00A46B38" w:rsidRPr="009D0F39">
        <w:rPr>
          <w:rFonts w:ascii="Times New Roman" w:hAnsi="Times New Roman" w:cs="Times New Roman"/>
          <w:color w:val="333333"/>
        </w:rPr>
        <w:t xml:space="preserve"> (dental caries and sepsis) and the anthropometric outcomes (HAZ, WAZ and BAZ)</w:t>
      </w:r>
      <w:r w:rsidR="003E5EB8" w:rsidRPr="009D0F39">
        <w:rPr>
          <w:rFonts w:ascii="Times New Roman" w:hAnsi="Times New Roman" w:cs="Times New Roman"/>
        </w:rPr>
        <w:t xml:space="preserve"> using </w:t>
      </w:r>
      <w:bookmarkStart w:id="0" w:name="_Hlk77315632"/>
      <w:r w:rsidR="003E5EB8" w:rsidRPr="009D0F39">
        <w:rPr>
          <w:rFonts w:ascii="Times New Roman" w:hAnsi="Times New Roman" w:cs="Times New Roman"/>
        </w:rPr>
        <w:t xml:space="preserve">Structural </w:t>
      </w:r>
      <w:r w:rsidR="00AB2837" w:rsidRPr="009D0F39">
        <w:rPr>
          <w:rFonts w:ascii="Times New Roman" w:hAnsi="Times New Roman" w:cs="Times New Roman"/>
        </w:rPr>
        <w:t>E</w:t>
      </w:r>
      <w:r w:rsidR="003E5EB8" w:rsidRPr="009D0F39">
        <w:rPr>
          <w:rFonts w:ascii="Times New Roman" w:hAnsi="Times New Roman" w:cs="Times New Roman"/>
        </w:rPr>
        <w:t xml:space="preserve">quation </w:t>
      </w:r>
      <w:r w:rsidR="00AB2837" w:rsidRPr="009D0F39">
        <w:rPr>
          <w:rFonts w:ascii="Times New Roman" w:hAnsi="Times New Roman" w:cs="Times New Roman"/>
        </w:rPr>
        <w:t>M</w:t>
      </w:r>
      <w:r w:rsidR="003E5EB8" w:rsidRPr="009D0F39">
        <w:rPr>
          <w:rFonts w:ascii="Times New Roman" w:hAnsi="Times New Roman" w:cs="Times New Roman"/>
        </w:rPr>
        <w:t>odel</w:t>
      </w:r>
      <w:r w:rsidR="00AB2837" w:rsidRPr="009D0F39">
        <w:rPr>
          <w:rFonts w:ascii="Times New Roman" w:hAnsi="Times New Roman" w:cs="Times New Roman"/>
        </w:rPr>
        <w:t>s</w:t>
      </w:r>
      <w:bookmarkEnd w:id="0"/>
      <w:r w:rsidR="003E5EB8" w:rsidRPr="009D0F39">
        <w:rPr>
          <w:rFonts w:ascii="Times New Roman" w:hAnsi="Times New Roman" w:cs="Times New Roman"/>
        </w:rPr>
        <w:t xml:space="preserve"> (SEM).</w:t>
      </w:r>
      <w:r w:rsidR="007768D4" w:rsidRPr="009D0F39">
        <w:rPr>
          <w:rFonts w:ascii="Times New Roman" w:hAnsi="Times New Roman" w:cs="Times New Roman"/>
        </w:rPr>
        <w:t xml:space="preserve"> </w:t>
      </w:r>
      <w:r w:rsidR="00AC700C" w:rsidRPr="009D0F39">
        <w:rPr>
          <w:rFonts w:ascii="Times New Roman" w:hAnsi="Times New Roman" w:cs="Times New Roman"/>
        </w:rPr>
        <w:t>W</w:t>
      </w:r>
      <w:r w:rsidR="007768D4" w:rsidRPr="009D0F39">
        <w:rPr>
          <w:rFonts w:ascii="Times New Roman" w:hAnsi="Times New Roman" w:cs="Times New Roman"/>
        </w:rPr>
        <w:t>e te</w:t>
      </w:r>
      <w:r w:rsidR="00A56FDB" w:rsidRPr="009D0F39">
        <w:rPr>
          <w:rFonts w:ascii="Times New Roman" w:hAnsi="Times New Roman" w:cs="Times New Roman"/>
        </w:rPr>
        <w:t>sted the</w:t>
      </w:r>
      <w:r w:rsidR="007768D4" w:rsidRPr="009D0F39">
        <w:rPr>
          <w:rFonts w:ascii="Times New Roman" w:hAnsi="Times New Roman" w:cs="Times New Roman"/>
        </w:rPr>
        <w:t xml:space="preserve"> hypothesis that </w:t>
      </w:r>
      <w:r w:rsidR="00AC700C" w:rsidRPr="009D0F39">
        <w:rPr>
          <w:rFonts w:ascii="Times New Roman" w:hAnsi="Times New Roman" w:cs="Times New Roman"/>
        </w:rPr>
        <w:t>dental caries or sepsis</w:t>
      </w:r>
      <w:r w:rsidR="007768D4" w:rsidRPr="009D0F39">
        <w:rPr>
          <w:rFonts w:ascii="Times New Roman" w:hAnsi="Times New Roman" w:cs="Times New Roman"/>
        </w:rPr>
        <w:t xml:space="preserve"> influences </w:t>
      </w:r>
      <w:r w:rsidR="00AC700C" w:rsidRPr="009D0F39">
        <w:rPr>
          <w:rFonts w:ascii="Times New Roman" w:hAnsi="Times New Roman" w:cs="Times New Roman"/>
          <w:color w:val="333333"/>
        </w:rPr>
        <w:t>anthropometric outcomes</w:t>
      </w:r>
      <w:r w:rsidR="007768D4" w:rsidRPr="009D0F39">
        <w:rPr>
          <w:rFonts w:ascii="Times New Roman" w:hAnsi="Times New Roman" w:cs="Times New Roman"/>
        </w:rPr>
        <w:t xml:space="preserve"> directly </w:t>
      </w:r>
      <w:proofErr w:type="gramStart"/>
      <w:r w:rsidR="007768D4" w:rsidRPr="009D0F39">
        <w:rPr>
          <w:rFonts w:ascii="Times New Roman" w:hAnsi="Times New Roman" w:cs="Times New Roman"/>
        </w:rPr>
        <w:t>and</w:t>
      </w:r>
      <w:r w:rsidR="00560177" w:rsidRPr="009D0F39">
        <w:rPr>
          <w:rFonts w:ascii="Times New Roman" w:hAnsi="Times New Roman" w:cs="Times New Roman"/>
        </w:rPr>
        <w:t xml:space="preserve"> </w:t>
      </w:r>
      <w:r w:rsidR="007768D4" w:rsidRPr="009D0F39">
        <w:rPr>
          <w:rFonts w:ascii="Times New Roman" w:hAnsi="Times New Roman" w:cs="Times New Roman"/>
        </w:rPr>
        <w:t>also</w:t>
      </w:r>
      <w:proofErr w:type="gramEnd"/>
      <w:r w:rsidR="007768D4" w:rsidRPr="009D0F39">
        <w:rPr>
          <w:rFonts w:ascii="Times New Roman" w:hAnsi="Times New Roman" w:cs="Times New Roman"/>
        </w:rPr>
        <w:t xml:space="preserve"> indirectly via </w:t>
      </w:r>
      <w:r w:rsidR="00ED39DD" w:rsidRPr="009D0F39">
        <w:rPr>
          <w:rFonts w:ascii="Times New Roman" w:hAnsi="Times New Roman" w:cs="Times New Roman"/>
        </w:rPr>
        <w:t>oral impact</w:t>
      </w:r>
      <w:r w:rsidR="00681413" w:rsidRPr="009D0F39">
        <w:rPr>
          <w:rFonts w:ascii="Times New Roman" w:hAnsi="Times New Roman" w:cs="Times New Roman"/>
        </w:rPr>
        <w:t>s</w:t>
      </w:r>
      <w:r w:rsidR="007768D4" w:rsidRPr="009D0F39">
        <w:rPr>
          <w:rFonts w:ascii="Times New Roman" w:hAnsi="Times New Roman" w:cs="Times New Roman"/>
        </w:rPr>
        <w:t>.</w:t>
      </w:r>
      <w:r w:rsidR="008B5810" w:rsidRPr="009D0F39">
        <w:rPr>
          <w:rFonts w:ascii="Times New Roman" w:hAnsi="Times New Roman" w:cs="Times New Roman"/>
        </w:rPr>
        <w:t xml:space="preserve"> </w:t>
      </w:r>
      <w:r w:rsidR="008F6E21" w:rsidRPr="009D0F39">
        <w:rPr>
          <w:rFonts w:ascii="Times New Roman" w:hAnsi="Times New Roman" w:cs="Times New Roman"/>
        </w:rPr>
        <w:t xml:space="preserve"> </w:t>
      </w:r>
      <w:r w:rsidR="000142F0" w:rsidRPr="009D0F39">
        <w:rPr>
          <w:rFonts w:ascii="Times New Roman" w:hAnsi="Times New Roman" w:cs="Times New Roman"/>
        </w:rPr>
        <w:t>F</w:t>
      </w:r>
      <w:r w:rsidR="00254DA0" w:rsidRPr="009D0F39">
        <w:rPr>
          <w:rFonts w:ascii="Times New Roman" w:hAnsi="Times New Roman" w:cs="Times New Roman"/>
        </w:rPr>
        <w:t>igure 1 presents the conceptual model that informed our analyses.</w:t>
      </w:r>
      <w:r w:rsidR="00B02180" w:rsidRPr="009D0F39">
        <w:rPr>
          <w:rFonts w:ascii="Times New Roman" w:hAnsi="Times New Roman" w:cs="Times New Roman"/>
        </w:rPr>
        <w:t xml:space="preserve"> </w:t>
      </w:r>
    </w:p>
    <w:p w14:paraId="4D82665B" w14:textId="1573FFF4" w:rsidR="00996FF3" w:rsidRPr="009D0F39" w:rsidRDefault="00AC7C4E" w:rsidP="00996FF3">
      <w:pPr>
        <w:spacing w:before="100" w:beforeAutospacing="1" w:after="100" w:afterAutospacing="1" w:line="360" w:lineRule="auto"/>
        <w:jc w:val="both"/>
        <w:rPr>
          <w:rFonts w:ascii="Times New Roman" w:hAnsi="Times New Roman" w:cs="Times New Roman"/>
        </w:rPr>
      </w:pPr>
      <w:r w:rsidRPr="009D0F39">
        <w:rPr>
          <w:rFonts w:ascii="Times New Roman" w:hAnsi="Times New Roman" w:cs="Times New Roman"/>
          <w:highlight w:val="green"/>
        </w:rPr>
        <w:t xml:space="preserve">Finally, we used </w:t>
      </w:r>
      <w:r w:rsidR="009C0753" w:rsidRPr="009D0F39">
        <w:rPr>
          <w:rFonts w:ascii="Times New Roman" w:hAnsi="Times New Roman" w:cs="Times New Roman"/>
          <w:highlight w:val="green"/>
        </w:rPr>
        <w:t xml:space="preserve">a </w:t>
      </w:r>
      <w:r w:rsidRPr="009D0F39">
        <w:rPr>
          <w:rFonts w:ascii="Times New Roman" w:hAnsi="Times New Roman" w:cs="Times New Roman"/>
          <w:highlight w:val="green"/>
        </w:rPr>
        <w:t>s</w:t>
      </w:r>
      <w:r w:rsidR="00996FF3" w:rsidRPr="009D0F39">
        <w:rPr>
          <w:rFonts w:ascii="Times New Roman" w:hAnsi="Times New Roman" w:cs="Times New Roman"/>
          <w:highlight w:val="green"/>
        </w:rPr>
        <w:t xml:space="preserve">imilar approach </w:t>
      </w:r>
      <w:r w:rsidR="004718D7" w:rsidRPr="009D0F39">
        <w:rPr>
          <w:rFonts w:ascii="Times New Roman" w:hAnsi="Times New Roman" w:cs="Times New Roman"/>
          <w:highlight w:val="green"/>
        </w:rPr>
        <w:t xml:space="preserve">(initially testing attenuation of the associations using multiple linear regression models followed by mediation analysis using SEM) </w:t>
      </w:r>
      <w:r w:rsidR="00996FF3" w:rsidRPr="009D0F39">
        <w:rPr>
          <w:rFonts w:ascii="Times New Roman" w:hAnsi="Times New Roman" w:cs="Times New Roman"/>
          <w:highlight w:val="green"/>
        </w:rPr>
        <w:t xml:space="preserve">to investigate the potential </w:t>
      </w:r>
      <w:r w:rsidR="009C0753" w:rsidRPr="009D0F39">
        <w:rPr>
          <w:rFonts w:ascii="Times New Roman" w:hAnsi="Times New Roman" w:cs="Times New Roman"/>
          <w:highlight w:val="green"/>
        </w:rPr>
        <w:t xml:space="preserve">mediating </w:t>
      </w:r>
      <w:r w:rsidR="00996FF3" w:rsidRPr="009D0F39">
        <w:rPr>
          <w:rFonts w:ascii="Times New Roman" w:hAnsi="Times New Roman" w:cs="Times New Roman"/>
          <w:highlight w:val="green"/>
        </w:rPr>
        <w:t xml:space="preserve">role of specific </w:t>
      </w:r>
      <w:r w:rsidR="00243C42" w:rsidRPr="009D0F39">
        <w:rPr>
          <w:rFonts w:ascii="Times New Roman" w:hAnsi="Times New Roman" w:cs="Times New Roman"/>
          <w:highlight w:val="green"/>
        </w:rPr>
        <w:t>oral impacts</w:t>
      </w:r>
      <w:r w:rsidR="00996FF3" w:rsidRPr="009D0F39">
        <w:rPr>
          <w:rFonts w:ascii="Times New Roman" w:hAnsi="Times New Roman" w:cs="Times New Roman"/>
          <w:highlight w:val="green"/>
        </w:rPr>
        <w:t xml:space="preserve"> that showed significant negative associations with the outcomes</w:t>
      </w:r>
      <w:r w:rsidR="00F97FCD" w:rsidRPr="009D0F39">
        <w:rPr>
          <w:rFonts w:ascii="Times New Roman" w:hAnsi="Times New Roman" w:cs="Times New Roman"/>
          <w:highlight w:val="green"/>
        </w:rPr>
        <w:t xml:space="preserve"> in the </w:t>
      </w:r>
      <w:r w:rsidR="00B00E4F" w:rsidRPr="009D0F39">
        <w:rPr>
          <w:rFonts w:ascii="Times New Roman" w:hAnsi="Times New Roman" w:cs="Times New Roman"/>
          <w:highlight w:val="green"/>
        </w:rPr>
        <w:t>previous</w:t>
      </w:r>
      <w:r w:rsidR="00F33638" w:rsidRPr="009D0F39">
        <w:rPr>
          <w:rFonts w:ascii="Times New Roman" w:hAnsi="Times New Roman" w:cs="Times New Roman"/>
          <w:highlight w:val="green"/>
        </w:rPr>
        <w:t xml:space="preserve"> </w:t>
      </w:r>
      <w:r w:rsidR="00F97FCD" w:rsidRPr="009D0F39">
        <w:rPr>
          <w:rFonts w:ascii="Times New Roman" w:hAnsi="Times New Roman" w:cs="Times New Roman"/>
          <w:highlight w:val="green"/>
        </w:rPr>
        <w:t>analysis</w:t>
      </w:r>
      <w:r w:rsidR="00996FF3" w:rsidRPr="009D0F39">
        <w:rPr>
          <w:rFonts w:ascii="Times New Roman" w:hAnsi="Times New Roman" w:cs="Times New Roman"/>
          <w:highlight w:val="green"/>
        </w:rPr>
        <w:t>.</w:t>
      </w:r>
    </w:p>
    <w:p w14:paraId="47DAF864" w14:textId="3E8C83DC" w:rsidR="00995E1B" w:rsidRDefault="006128EB" w:rsidP="007273B8">
      <w:pPr>
        <w:spacing w:line="360" w:lineRule="auto"/>
        <w:jc w:val="both"/>
        <w:rPr>
          <w:rFonts w:ascii="Times New Roman" w:hAnsi="Times New Roman" w:cs="Times New Roman"/>
          <w:b/>
        </w:rPr>
      </w:pPr>
      <w:r w:rsidRPr="009D0F39">
        <w:rPr>
          <w:rFonts w:ascii="Times New Roman" w:hAnsi="Times New Roman" w:cs="Times New Roman"/>
        </w:rPr>
        <w:t>All analyses were based on complete data.</w:t>
      </w:r>
    </w:p>
    <w:p w14:paraId="25608983" w14:textId="77777777" w:rsidR="00E54610" w:rsidRDefault="00D5745A" w:rsidP="007273B8">
      <w:pPr>
        <w:widowControl w:val="0"/>
        <w:autoSpaceDE w:val="0"/>
        <w:autoSpaceDN w:val="0"/>
        <w:adjustRightInd w:val="0"/>
        <w:spacing w:after="240" w:line="360" w:lineRule="auto"/>
        <w:jc w:val="both"/>
        <w:rPr>
          <w:rFonts w:ascii="Times New Roman" w:hAnsi="Times New Roman" w:cs="Times New Roman"/>
          <w:b/>
        </w:rPr>
      </w:pPr>
      <w:r w:rsidRPr="007273B8">
        <w:rPr>
          <w:rFonts w:ascii="Times New Roman" w:hAnsi="Times New Roman" w:cs="Times New Roman"/>
          <w:b/>
        </w:rPr>
        <w:t>Results</w:t>
      </w:r>
    </w:p>
    <w:p w14:paraId="54AC37D6" w14:textId="08EDC9BA" w:rsidR="009F4F91" w:rsidRPr="007273B8" w:rsidRDefault="00DE5635" w:rsidP="007273B8">
      <w:pPr>
        <w:widowControl w:val="0"/>
        <w:autoSpaceDE w:val="0"/>
        <w:autoSpaceDN w:val="0"/>
        <w:adjustRightInd w:val="0"/>
        <w:spacing w:after="240" w:line="360" w:lineRule="auto"/>
        <w:jc w:val="both"/>
        <w:rPr>
          <w:rFonts w:ascii="Times New Roman" w:hAnsi="Times New Roman" w:cs="Times New Roman"/>
        </w:rPr>
      </w:pPr>
      <w:r w:rsidRPr="007273B8">
        <w:rPr>
          <w:rFonts w:ascii="Times New Roman" w:hAnsi="Times New Roman" w:cs="Times New Roman"/>
        </w:rPr>
        <w:t>Among</w:t>
      </w:r>
      <w:r w:rsidR="009F4F91" w:rsidRPr="007273B8">
        <w:rPr>
          <w:rFonts w:ascii="Times New Roman" w:hAnsi="Times New Roman" w:cs="Times New Roman"/>
        </w:rPr>
        <w:t xml:space="preserve"> 805 invited </w:t>
      </w:r>
      <w:r w:rsidRPr="007273B8">
        <w:rPr>
          <w:rFonts w:ascii="Times New Roman" w:hAnsi="Times New Roman" w:cs="Times New Roman"/>
        </w:rPr>
        <w:t>children, p</w:t>
      </w:r>
      <w:r w:rsidR="009F4F91" w:rsidRPr="007273B8">
        <w:rPr>
          <w:rFonts w:ascii="Times New Roman" w:hAnsi="Times New Roman" w:cs="Times New Roman"/>
        </w:rPr>
        <w:t>arental consent was obtained from 797 children</w:t>
      </w:r>
      <w:r w:rsidR="00F21E2C">
        <w:rPr>
          <w:rFonts w:ascii="Times New Roman" w:hAnsi="Times New Roman" w:cs="Times New Roman"/>
        </w:rPr>
        <w:t>.</w:t>
      </w:r>
      <w:r w:rsidR="00F21E2C" w:rsidRPr="007273B8">
        <w:rPr>
          <w:rFonts w:ascii="Times New Roman" w:hAnsi="Times New Roman" w:cs="Times New Roman"/>
        </w:rPr>
        <w:t xml:space="preserve"> </w:t>
      </w:r>
      <w:r w:rsidR="009F4F91" w:rsidRPr="007273B8">
        <w:rPr>
          <w:rFonts w:ascii="Times New Roman" w:hAnsi="Times New Roman" w:cs="Times New Roman"/>
        </w:rPr>
        <w:t xml:space="preserve">788 children participated in the </w:t>
      </w:r>
      <w:r w:rsidRPr="007273B8">
        <w:rPr>
          <w:rFonts w:ascii="Times New Roman" w:hAnsi="Times New Roman" w:cs="Times New Roman"/>
        </w:rPr>
        <w:t>survey</w:t>
      </w:r>
      <w:r w:rsidR="004979FC">
        <w:rPr>
          <w:rFonts w:ascii="Times New Roman" w:hAnsi="Times New Roman" w:cs="Times New Roman"/>
        </w:rPr>
        <w:t xml:space="preserve"> </w:t>
      </w:r>
      <w:r w:rsidR="00450A97">
        <w:rPr>
          <w:rFonts w:ascii="Times New Roman" w:hAnsi="Times New Roman" w:cs="Times New Roman"/>
        </w:rPr>
        <w:t xml:space="preserve">and </w:t>
      </w:r>
      <w:r w:rsidR="009F4F91" w:rsidRPr="007273B8">
        <w:rPr>
          <w:rFonts w:ascii="Times New Roman" w:hAnsi="Times New Roman" w:cs="Times New Roman"/>
        </w:rPr>
        <w:t>725 (92%) parents returned the questionnaires</w:t>
      </w:r>
      <w:r w:rsidR="005916AA" w:rsidRPr="007273B8">
        <w:rPr>
          <w:rFonts w:ascii="Times New Roman" w:hAnsi="Times New Roman" w:cs="Times New Roman"/>
        </w:rPr>
        <w:t>, of which ten</w:t>
      </w:r>
      <w:r w:rsidR="009F4F91" w:rsidRPr="007273B8">
        <w:rPr>
          <w:rFonts w:ascii="Times New Roman" w:hAnsi="Times New Roman" w:cs="Times New Roman"/>
        </w:rPr>
        <w:t xml:space="preserve"> had some missing data. </w:t>
      </w:r>
      <w:r w:rsidR="005916AA" w:rsidRPr="007273B8">
        <w:rPr>
          <w:rFonts w:ascii="Times New Roman" w:hAnsi="Times New Roman" w:cs="Times New Roman"/>
        </w:rPr>
        <w:t>Therefore, the analysis sample included</w:t>
      </w:r>
      <w:r w:rsidR="009F4F91" w:rsidRPr="007273B8">
        <w:rPr>
          <w:rFonts w:ascii="Times New Roman" w:hAnsi="Times New Roman" w:cs="Times New Roman"/>
        </w:rPr>
        <w:t xml:space="preserve"> 715 </w:t>
      </w:r>
      <w:r w:rsidR="005916AA" w:rsidRPr="007273B8">
        <w:rPr>
          <w:rFonts w:ascii="Times New Roman" w:hAnsi="Times New Roman" w:cs="Times New Roman"/>
        </w:rPr>
        <w:t>children with complete data.</w:t>
      </w:r>
    </w:p>
    <w:p w14:paraId="0E1626C8" w14:textId="6B85EC88" w:rsidR="009F4F91" w:rsidRDefault="00D830A9" w:rsidP="00395FD7">
      <w:pPr>
        <w:widowControl w:val="0"/>
        <w:autoSpaceDE w:val="0"/>
        <w:autoSpaceDN w:val="0"/>
        <w:adjustRightInd w:val="0"/>
        <w:spacing w:after="240" w:line="360" w:lineRule="auto"/>
        <w:jc w:val="both"/>
        <w:rPr>
          <w:rFonts w:ascii="Times New Roman" w:hAnsi="Times New Roman" w:cs="Times New Roman"/>
          <w:color w:val="000000" w:themeColor="text1"/>
        </w:rPr>
      </w:pPr>
      <w:r w:rsidRPr="004F4B8F">
        <w:rPr>
          <w:rFonts w:ascii="Times New Roman" w:hAnsi="Times New Roman" w:cs="Times New Roman"/>
        </w:rPr>
        <w:t xml:space="preserve">The characteristics of the sample and bivariate associations </w:t>
      </w:r>
      <w:r w:rsidRPr="004F4B8F">
        <w:rPr>
          <w:rFonts w:ascii="Times New Roman" w:hAnsi="Times New Roman" w:cs="Times New Roman"/>
          <w:color w:val="000000" w:themeColor="text1"/>
        </w:rPr>
        <w:t xml:space="preserve">between exposures </w:t>
      </w:r>
      <w:r w:rsidRPr="004F4B8F">
        <w:rPr>
          <w:rFonts w:ascii="Times New Roman" w:hAnsi="Times New Roman" w:cs="Times New Roman"/>
        </w:rPr>
        <w:t>and prevalence of oral impacts</w:t>
      </w:r>
      <w:r w:rsidRPr="004F4B8F">
        <w:rPr>
          <w:rFonts w:ascii="Times New Roman" w:hAnsi="Times New Roman" w:cs="Times New Roman"/>
          <w:color w:val="000000" w:themeColor="text1"/>
        </w:rPr>
        <w:t xml:space="preserve">, </w:t>
      </w:r>
      <w:r w:rsidRPr="004F4B8F">
        <w:rPr>
          <w:rFonts w:ascii="Times New Roman" w:hAnsi="Times New Roman" w:cs="Times New Roman"/>
        </w:rPr>
        <w:t xml:space="preserve">and </w:t>
      </w:r>
      <w:r w:rsidRPr="004F4B8F">
        <w:rPr>
          <w:rFonts w:ascii="Times New Roman" w:hAnsi="Times New Roman" w:cs="Times New Roman"/>
          <w:color w:val="000000" w:themeColor="text1"/>
        </w:rPr>
        <w:t xml:space="preserve">anthropometric outcomes </w:t>
      </w:r>
      <w:r w:rsidRPr="004F4B8F">
        <w:rPr>
          <w:rFonts w:ascii="Times New Roman" w:hAnsi="Times New Roman" w:cs="Times New Roman"/>
        </w:rPr>
        <w:t xml:space="preserve">are presented in Table 1. </w:t>
      </w:r>
      <w:r w:rsidR="00C25043" w:rsidRPr="004F4B8F">
        <w:rPr>
          <w:rFonts w:ascii="Times New Roman" w:hAnsi="Times New Roman" w:cs="Times New Roman"/>
        </w:rPr>
        <w:t xml:space="preserve">The </w:t>
      </w:r>
      <w:r w:rsidR="0086352A" w:rsidRPr="004F4B8F">
        <w:rPr>
          <w:rFonts w:ascii="Times New Roman" w:hAnsi="Times New Roman" w:cs="Times New Roman"/>
        </w:rPr>
        <w:lastRenderedPageBreak/>
        <w:t>children were</w:t>
      </w:r>
      <w:r w:rsidR="00316423" w:rsidRPr="004F4B8F">
        <w:rPr>
          <w:rFonts w:ascii="Times New Roman" w:hAnsi="Times New Roman" w:cs="Times New Roman"/>
        </w:rPr>
        <w:t xml:space="preserve"> </w:t>
      </w:r>
      <w:r w:rsidR="00F626A0" w:rsidRPr="004F4B8F">
        <w:rPr>
          <w:rFonts w:ascii="Times New Roman" w:hAnsi="Times New Roman" w:cs="Times New Roman"/>
        </w:rPr>
        <w:t xml:space="preserve">between 5 </w:t>
      </w:r>
      <w:r w:rsidR="007E75E2" w:rsidRPr="004F4B8F">
        <w:rPr>
          <w:rFonts w:ascii="Times New Roman" w:hAnsi="Times New Roman" w:cs="Times New Roman"/>
        </w:rPr>
        <w:t>and</w:t>
      </w:r>
      <w:r w:rsidR="00F626A0" w:rsidRPr="004F4B8F">
        <w:rPr>
          <w:rFonts w:ascii="Times New Roman" w:hAnsi="Times New Roman" w:cs="Times New Roman"/>
        </w:rPr>
        <w:t xml:space="preserve"> 9 years</w:t>
      </w:r>
      <w:r w:rsidR="0086352A" w:rsidRPr="004F4B8F">
        <w:rPr>
          <w:rFonts w:ascii="Times New Roman" w:hAnsi="Times New Roman" w:cs="Times New Roman"/>
        </w:rPr>
        <w:t xml:space="preserve"> old</w:t>
      </w:r>
      <w:r w:rsidR="00F626A0" w:rsidRPr="004F4B8F">
        <w:rPr>
          <w:rFonts w:ascii="Times New Roman" w:hAnsi="Times New Roman" w:cs="Times New Roman"/>
        </w:rPr>
        <w:t xml:space="preserve">, with </w:t>
      </w:r>
      <w:r w:rsidR="0086352A" w:rsidRPr="004F4B8F">
        <w:rPr>
          <w:rFonts w:ascii="Times New Roman" w:hAnsi="Times New Roman" w:cs="Times New Roman"/>
        </w:rPr>
        <w:t xml:space="preserve">a </w:t>
      </w:r>
      <w:r w:rsidR="00C25043" w:rsidRPr="004F4B8F">
        <w:rPr>
          <w:rFonts w:ascii="Times New Roman" w:hAnsi="Times New Roman" w:cs="Times New Roman"/>
        </w:rPr>
        <w:t xml:space="preserve">mean </w:t>
      </w:r>
      <w:r w:rsidR="00C0293D" w:rsidRPr="004F4B8F">
        <w:rPr>
          <w:rFonts w:ascii="Times New Roman" w:hAnsi="Times New Roman" w:cs="Times New Roman"/>
        </w:rPr>
        <w:t xml:space="preserve">age of 7.1 (SD: 1.0) years </w:t>
      </w:r>
      <w:r w:rsidR="009F4F91" w:rsidRPr="004F4B8F">
        <w:rPr>
          <w:rFonts w:ascii="Times New Roman" w:hAnsi="Times New Roman" w:cs="Times New Roman"/>
        </w:rPr>
        <w:t xml:space="preserve">and 365 (51%) were girls. The mean </w:t>
      </w:r>
      <w:proofErr w:type="spellStart"/>
      <w:r w:rsidR="009F4F91" w:rsidRPr="004F4B8F">
        <w:rPr>
          <w:rFonts w:ascii="Times New Roman" w:hAnsi="Times New Roman" w:cs="Times New Roman"/>
        </w:rPr>
        <w:t>dmft+DMFT</w:t>
      </w:r>
      <w:proofErr w:type="spellEnd"/>
      <w:r w:rsidR="009F4F91" w:rsidRPr="004F4B8F">
        <w:rPr>
          <w:rFonts w:ascii="Times New Roman" w:hAnsi="Times New Roman" w:cs="Times New Roman"/>
        </w:rPr>
        <w:t xml:space="preserve"> score was 2.8 (95% CI 2.6, 3.0)</w:t>
      </w:r>
      <w:r w:rsidR="003A0ED1" w:rsidRPr="004F4B8F">
        <w:rPr>
          <w:rFonts w:ascii="Times New Roman" w:hAnsi="Times New Roman" w:cs="Times New Roman"/>
        </w:rPr>
        <w:t xml:space="preserve">, where </w:t>
      </w:r>
      <w:r w:rsidR="00F67577" w:rsidRPr="004F4B8F">
        <w:rPr>
          <w:rFonts w:ascii="Times New Roman" w:hAnsi="Times New Roman" w:cs="Times New Roman"/>
        </w:rPr>
        <w:t>a</w:t>
      </w:r>
      <w:r w:rsidR="009F4F91" w:rsidRPr="004F4B8F">
        <w:rPr>
          <w:rFonts w:ascii="Times New Roman" w:hAnsi="Times New Roman" w:cs="Times New Roman"/>
        </w:rPr>
        <w:t>ctive decay (</w:t>
      </w:r>
      <w:proofErr w:type="spellStart"/>
      <w:r w:rsidR="009F4F91" w:rsidRPr="004F4B8F">
        <w:rPr>
          <w:rFonts w:ascii="Times New Roman" w:hAnsi="Times New Roman" w:cs="Times New Roman"/>
        </w:rPr>
        <w:t>d+D</w:t>
      </w:r>
      <w:proofErr w:type="spellEnd"/>
      <w:r w:rsidR="009F4F91" w:rsidRPr="004F4B8F">
        <w:rPr>
          <w:rFonts w:ascii="Times New Roman" w:hAnsi="Times New Roman" w:cs="Times New Roman"/>
        </w:rPr>
        <w:t xml:space="preserve"> component) constituted </w:t>
      </w:r>
      <w:r w:rsidR="00EB41DE" w:rsidRPr="004F4B8F">
        <w:rPr>
          <w:rFonts w:ascii="Times New Roman" w:hAnsi="Times New Roman" w:cs="Times New Roman"/>
        </w:rPr>
        <w:t>more than 70</w:t>
      </w:r>
      <w:r w:rsidR="009F4F91" w:rsidRPr="004F4B8F">
        <w:rPr>
          <w:rFonts w:ascii="Times New Roman" w:hAnsi="Times New Roman" w:cs="Times New Roman"/>
        </w:rPr>
        <w:t xml:space="preserve">% of the </w:t>
      </w:r>
      <w:proofErr w:type="spellStart"/>
      <w:r w:rsidR="009F4F91" w:rsidRPr="004F4B8F">
        <w:rPr>
          <w:rFonts w:ascii="Times New Roman" w:hAnsi="Times New Roman" w:cs="Times New Roman"/>
        </w:rPr>
        <w:t>dmft+DMFT</w:t>
      </w:r>
      <w:proofErr w:type="spellEnd"/>
      <w:r w:rsidR="009F4F91" w:rsidRPr="004F4B8F">
        <w:rPr>
          <w:rFonts w:ascii="Times New Roman" w:hAnsi="Times New Roman" w:cs="Times New Roman"/>
        </w:rPr>
        <w:t xml:space="preserve"> </w:t>
      </w:r>
      <w:r w:rsidR="008669E3" w:rsidRPr="004F4B8F">
        <w:rPr>
          <w:rFonts w:ascii="Times New Roman" w:hAnsi="Times New Roman" w:cs="Times New Roman"/>
        </w:rPr>
        <w:t>score</w:t>
      </w:r>
      <w:r w:rsidR="0066623E" w:rsidRPr="004F4B8F">
        <w:rPr>
          <w:rFonts w:ascii="Times New Roman" w:hAnsi="Times New Roman" w:cs="Times New Roman"/>
        </w:rPr>
        <w:t>.</w:t>
      </w:r>
      <w:r w:rsidR="009F4F91" w:rsidRPr="007273B8">
        <w:rPr>
          <w:rFonts w:ascii="Times New Roman" w:hAnsi="Times New Roman" w:cs="Times New Roman"/>
        </w:rPr>
        <w:t xml:space="preserve"> </w:t>
      </w:r>
      <w:r w:rsidR="0066623E">
        <w:rPr>
          <w:rFonts w:ascii="Times New Roman" w:hAnsi="Times New Roman" w:cs="Times New Roman"/>
        </w:rPr>
        <w:t>N</w:t>
      </w:r>
      <w:r w:rsidR="005D044A">
        <w:rPr>
          <w:rFonts w:ascii="Times New Roman" w:hAnsi="Times New Roman" w:cs="Times New Roman"/>
        </w:rPr>
        <w:t>early 99</w:t>
      </w:r>
      <w:r w:rsidR="009F4F91" w:rsidRPr="007273B8">
        <w:rPr>
          <w:rFonts w:ascii="Times New Roman" w:hAnsi="Times New Roman" w:cs="Times New Roman"/>
        </w:rPr>
        <w:t>% of th</w:t>
      </w:r>
      <w:r w:rsidR="002E1C0F">
        <w:rPr>
          <w:rFonts w:ascii="Times New Roman" w:hAnsi="Times New Roman" w:cs="Times New Roman"/>
        </w:rPr>
        <w:t>e decay</w:t>
      </w:r>
      <w:r w:rsidR="009F4F91" w:rsidRPr="007273B8">
        <w:rPr>
          <w:rFonts w:ascii="Times New Roman" w:hAnsi="Times New Roman" w:cs="Times New Roman"/>
        </w:rPr>
        <w:t xml:space="preserve"> was in deciduous teeth</w:t>
      </w:r>
      <w:r w:rsidR="00A22036">
        <w:rPr>
          <w:rFonts w:ascii="Times New Roman" w:hAnsi="Times New Roman" w:cs="Times New Roman"/>
        </w:rPr>
        <w:t xml:space="preserve"> (not shown in the Table)</w:t>
      </w:r>
      <w:r w:rsidR="004162F4">
        <w:rPr>
          <w:rFonts w:ascii="Times New Roman" w:hAnsi="Times New Roman" w:cs="Times New Roman"/>
        </w:rPr>
        <w:t>.</w:t>
      </w:r>
      <w:r w:rsidR="009F4F91" w:rsidRPr="007273B8">
        <w:rPr>
          <w:rFonts w:ascii="Times New Roman" w:hAnsi="Times New Roman" w:cs="Times New Roman"/>
        </w:rPr>
        <w:t xml:space="preserve"> </w:t>
      </w:r>
      <w:r w:rsidR="001813BA">
        <w:rPr>
          <w:rFonts w:ascii="Times New Roman" w:hAnsi="Times New Roman" w:cs="Times New Roman"/>
        </w:rPr>
        <w:t xml:space="preserve">Overall, </w:t>
      </w:r>
      <w:r w:rsidR="00A22036">
        <w:rPr>
          <w:rFonts w:ascii="Times New Roman" w:hAnsi="Times New Roman" w:cs="Times New Roman"/>
        </w:rPr>
        <w:t xml:space="preserve">26.8% </w:t>
      </w:r>
      <w:r w:rsidR="00A22036" w:rsidRPr="007273B8">
        <w:rPr>
          <w:rFonts w:ascii="Times New Roman" w:hAnsi="Times New Roman" w:cs="Times New Roman"/>
        </w:rPr>
        <w:t xml:space="preserve">of the study population </w:t>
      </w:r>
      <w:r w:rsidR="00A22036">
        <w:rPr>
          <w:rFonts w:ascii="Times New Roman" w:hAnsi="Times New Roman" w:cs="Times New Roman"/>
        </w:rPr>
        <w:t>were caries free</w:t>
      </w:r>
      <w:r w:rsidR="00137FB8">
        <w:rPr>
          <w:rFonts w:ascii="Times New Roman" w:hAnsi="Times New Roman" w:cs="Times New Roman"/>
        </w:rPr>
        <w:t>,</w:t>
      </w:r>
      <w:r w:rsidR="00A22036">
        <w:rPr>
          <w:rFonts w:ascii="Times New Roman" w:hAnsi="Times New Roman" w:cs="Times New Roman"/>
        </w:rPr>
        <w:t xml:space="preserve"> </w:t>
      </w:r>
      <w:r w:rsidR="009F4F91" w:rsidRPr="007273B8">
        <w:rPr>
          <w:rFonts w:ascii="Times New Roman" w:hAnsi="Times New Roman" w:cs="Times New Roman"/>
        </w:rPr>
        <w:t xml:space="preserve">25.7% </w:t>
      </w:r>
      <w:r w:rsidR="00A22036">
        <w:rPr>
          <w:rFonts w:ascii="Times New Roman" w:hAnsi="Times New Roman" w:cs="Times New Roman"/>
        </w:rPr>
        <w:t xml:space="preserve">had </w:t>
      </w:r>
      <w:r w:rsidR="009F4F91" w:rsidRPr="007273B8">
        <w:rPr>
          <w:rFonts w:ascii="Times New Roman" w:hAnsi="Times New Roman" w:cs="Times New Roman"/>
        </w:rPr>
        <w:t xml:space="preserve">low </w:t>
      </w:r>
      <w:r w:rsidR="00FC11B0">
        <w:rPr>
          <w:rFonts w:ascii="Times New Roman" w:hAnsi="Times New Roman" w:cs="Times New Roman"/>
        </w:rPr>
        <w:t xml:space="preserve">levels of </w:t>
      </w:r>
      <w:r w:rsidR="009F4F91" w:rsidRPr="007273B8">
        <w:rPr>
          <w:rFonts w:ascii="Times New Roman" w:hAnsi="Times New Roman" w:cs="Times New Roman"/>
        </w:rPr>
        <w:t xml:space="preserve">caries, 30.3% </w:t>
      </w:r>
      <w:r w:rsidR="00A22036">
        <w:rPr>
          <w:rFonts w:ascii="Times New Roman" w:hAnsi="Times New Roman" w:cs="Times New Roman"/>
        </w:rPr>
        <w:t>had</w:t>
      </w:r>
      <w:r w:rsidR="009F4F91" w:rsidRPr="007273B8">
        <w:rPr>
          <w:rFonts w:ascii="Times New Roman" w:hAnsi="Times New Roman" w:cs="Times New Roman"/>
        </w:rPr>
        <w:t xml:space="preserve"> moderate </w:t>
      </w:r>
      <w:r w:rsidR="00255E53">
        <w:rPr>
          <w:rFonts w:ascii="Times New Roman" w:hAnsi="Times New Roman" w:cs="Times New Roman"/>
        </w:rPr>
        <w:t>and</w:t>
      </w:r>
      <w:r w:rsidR="00A22036">
        <w:rPr>
          <w:rFonts w:ascii="Times New Roman" w:hAnsi="Times New Roman" w:cs="Times New Roman"/>
        </w:rPr>
        <w:t xml:space="preserve"> </w:t>
      </w:r>
      <w:r w:rsidR="009F4F91" w:rsidRPr="007273B8">
        <w:rPr>
          <w:rFonts w:ascii="Times New Roman" w:hAnsi="Times New Roman" w:cs="Times New Roman"/>
        </w:rPr>
        <w:t xml:space="preserve">17.1% </w:t>
      </w:r>
      <w:r w:rsidR="00A22036">
        <w:rPr>
          <w:rFonts w:ascii="Times New Roman" w:hAnsi="Times New Roman" w:cs="Times New Roman"/>
        </w:rPr>
        <w:t>had</w:t>
      </w:r>
      <w:r w:rsidR="009F4F91" w:rsidRPr="007273B8">
        <w:rPr>
          <w:rFonts w:ascii="Times New Roman" w:hAnsi="Times New Roman" w:cs="Times New Roman"/>
        </w:rPr>
        <w:t xml:space="preserve"> severe </w:t>
      </w:r>
      <w:r w:rsidR="00255E53">
        <w:rPr>
          <w:rFonts w:ascii="Times New Roman" w:hAnsi="Times New Roman" w:cs="Times New Roman"/>
        </w:rPr>
        <w:t xml:space="preserve">levels of </w:t>
      </w:r>
      <w:r w:rsidR="009F4F91" w:rsidRPr="007273B8">
        <w:rPr>
          <w:rFonts w:ascii="Times New Roman" w:hAnsi="Times New Roman" w:cs="Times New Roman"/>
        </w:rPr>
        <w:t>caries</w:t>
      </w:r>
      <w:r w:rsidR="00255E53">
        <w:rPr>
          <w:rFonts w:ascii="Times New Roman" w:hAnsi="Times New Roman" w:cs="Times New Roman"/>
        </w:rPr>
        <w:t>, while</w:t>
      </w:r>
      <w:r w:rsidR="009F4F91" w:rsidRPr="007273B8">
        <w:rPr>
          <w:rFonts w:ascii="Times New Roman" w:hAnsi="Times New Roman" w:cs="Times New Roman"/>
        </w:rPr>
        <w:t xml:space="preserve"> 37.5% had dental sepsis</w:t>
      </w:r>
      <w:r w:rsidR="00255E53">
        <w:rPr>
          <w:rFonts w:ascii="Times New Roman" w:hAnsi="Times New Roman" w:cs="Times New Roman"/>
        </w:rPr>
        <w:t xml:space="preserve"> (</w:t>
      </w:r>
      <w:proofErr w:type="spellStart"/>
      <w:r w:rsidR="00746259">
        <w:rPr>
          <w:rFonts w:ascii="Times New Roman" w:hAnsi="Times New Roman" w:cs="Times New Roman"/>
        </w:rPr>
        <w:t>pufa</w:t>
      </w:r>
      <w:proofErr w:type="spellEnd"/>
      <w:r w:rsidR="00746259">
        <w:rPr>
          <w:rFonts w:ascii="Times New Roman" w:hAnsi="Times New Roman" w:cs="Times New Roman"/>
        </w:rPr>
        <w:t>/</w:t>
      </w:r>
      <w:r w:rsidR="00255E53">
        <w:rPr>
          <w:rFonts w:ascii="Times New Roman" w:hAnsi="Times New Roman" w:cs="Times New Roman"/>
        </w:rPr>
        <w:t>PUFA</w:t>
      </w:r>
      <w:r w:rsidR="00746259">
        <w:rPr>
          <w:rFonts w:ascii="Times New Roman" w:hAnsi="Times New Roman" w:cs="Times New Roman"/>
        </w:rPr>
        <w:t>&gt;0)</w:t>
      </w:r>
      <w:r w:rsidR="009F4F91" w:rsidRPr="007273B8">
        <w:rPr>
          <w:rFonts w:ascii="Times New Roman" w:hAnsi="Times New Roman" w:cs="Times New Roman"/>
        </w:rPr>
        <w:t xml:space="preserve">. </w:t>
      </w:r>
      <w:r w:rsidR="008C6CA3" w:rsidRPr="007273B8">
        <w:rPr>
          <w:rFonts w:ascii="Times New Roman" w:hAnsi="Times New Roman" w:cs="Times New Roman"/>
        </w:rPr>
        <w:t xml:space="preserve">The mean (95% CI) </w:t>
      </w:r>
      <w:r w:rsidR="008C6CA3">
        <w:rPr>
          <w:rFonts w:ascii="Times New Roman" w:hAnsi="Times New Roman" w:cs="Times New Roman"/>
        </w:rPr>
        <w:t>HAZ</w:t>
      </w:r>
      <w:r w:rsidR="008C6CA3" w:rsidRPr="007273B8">
        <w:rPr>
          <w:rFonts w:ascii="Times New Roman" w:hAnsi="Times New Roman" w:cs="Times New Roman"/>
        </w:rPr>
        <w:t>, WAZ and BAZ scores were -0.04 (-0.14, 0.05), -0.22 (-0.34, -0.10) and -0.32 (-0.43, -0.20), respectively</w:t>
      </w:r>
      <w:r w:rsidR="000761A4">
        <w:rPr>
          <w:rFonts w:ascii="Times New Roman" w:hAnsi="Times New Roman" w:cs="Times New Roman"/>
        </w:rPr>
        <w:t>. The</w:t>
      </w:r>
      <w:r w:rsidR="0068360B">
        <w:rPr>
          <w:rFonts w:ascii="Times New Roman" w:hAnsi="Times New Roman" w:cs="Times New Roman"/>
        </w:rPr>
        <w:t xml:space="preserve"> mean </w:t>
      </w:r>
      <w:r w:rsidR="007A79A6" w:rsidRPr="007273B8">
        <w:rPr>
          <w:rFonts w:ascii="Times New Roman" w:hAnsi="Times New Roman" w:cs="Times New Roman"/>
        </w:rPr>
        <w:t>SOHO-5 score was 1.79 (1.62, 1.96) (</w:t>
      </w:r>
      <w:r w:rsidR="00822CFE">
        <w:rPr>
          <w:rFonts w:ascii="Times New Roman" w:hAnsi="Times New Roman" w:cs="Times New Roman"/>
        </w:rPr>
        <w:t>range:</w:t>
      </w:r>
      <w:r w:rsidR="007A79A6" w:rsidRPr="007273B8">
        <w:rPr>
          <w:rFonts w:ascii="Times New Roman" w:hAnsi="Times New Roman" w:cs="Times New Roman"/>
        </w:rPr>
        <w:t xml:space="preserve"> 0 to 14) and the median was 1. </w:t>
      </w:r>
      <w:r w:rsidR="009F4F91" w:rsidRPr="007273B8">
        <w:rPr>
          <w:rFonts w:ascii="Times New Roman" w:hAnsi="Times New Roman" w:cs="Times New Roman"/>
        </w:rPr>
        <w:t xml:space="preserve">The distribution of </w:t>
      </w:r>
      <w:r w:rsidR="007A79A6" w:rsidRPr="007273B8">
        <w:rPr>
          <w:rFonts w:ascii="Times New Roman" w:hAnsi="Times New Roman" w:cs="Times New Roman"/>
        </w:rPr>
        <w:t xml:space="preserve">the </w:t>
      </w:r>
      <w:r w:rsidR="009F4F91" w:rsidRPr="007273B8">
        <w:rPr>
          <w:rFonts w:ascii="Times New Roman" w:hAnsi="Times New Roman" w:cs="Times New Roman"/>
        </w:rPr>
        <w:t>SOHO-5 score</w:t>
      </w:r>
      <w:r w:rsidR="00AF7C7C">
        <w:rPr>
          <w:rFonts w:ascii="Times New Roman" w:hAnsi="Times New Roman" w:cs="Times New Roman"/>
        </w:rPr>
        <w:t>s</w:t>
      </w:r>
      <w:r w:rsidR="009F4F91" w:rsidRPr="007273B8">
        <w:rPr>
          <w:rFonts w:ascii="Times New Roman" w:hAnsi="Times New Roman" w:cs="Times New Roman"/>
        </w:rPr>
        <w:t xml:space="preserve"> was positively skewed, with 42.7% of children </w:t>
      </w:r>
      <w:r w:rsidR="007A79A6" w:rsidRPr="007273B8">
        <w:rPr>
          <w:rFonts w:ascii="Times New Roman" w:hAnsi="Times New Roman" w:cs="Times New Roman"/>
        </w:rPr>
        <w:t xml:space="preserve">having a </w:t>
      </w:r>
      <w:r w:rsidR="009F4F91" w:rsidRPr="007273B8">
        <w:rPr>
          <w:rFonts w:ascii="Times New Roman" w:hAnsi="Times New Roman" w:cs="Times New Roman"/>
        </w:rPr>
        <w:t xml:space="preserve">score </w:t>
      </w:r>
      <w:r w:rsidR="007A79A6" w:rsidRPr="007273B8">
        <w:rPr>
          <w:rFonts w:ascii="Times New Roman" w:hAnsi="Times New Roman" w:cs="Times New Roman"/>
        </w:rPr>
        <w:t>of zero</w:t>
      </w:r>
      <w:r w:rsidR="00623938">
        <w:rPr>
          <w:rFonts w:ascii="Times New Roman" w:hAnsi="Times New Roman" w:cs="Times New Roman"/>
        </w:rPr>
        <w:t xml:space="preserve"> (no oral impacts)</w:t>
      </w:r>
      <w:r w:rsidR="009F4F91" w:rsidRPr="007273B8">
        <w:rPr>
          <w:rFonts w:ascii="Times New Roman" w:hAnsi="Times New Roman" w:cs="Times New Roman"/>
        </w:rPr>
        <w:t xml:space="preserve"> and 57.3% of children </w:t>
      </w:r>
      <w:r w:rsidR="007A79A6" w:rsidRPr="007273B8">
        <w:rPr>
          <w:rFonts w:ascii="Times New Roman" w:hAnsi="Times New Roman" w:cs="Times New Roman"/>
        </w:rPr>
        <w:t xml:space="preserve">reporting </w:t>
      </w:r>
      <w:r w:rsidR="009F4F91" w:rsidRPr="007273B8">
        <w:rPr>
          <w:rFonts w:ascii="Times New Roman" w:hAnsi="Times New Roman" w:cs="Times New Roman"/>
        </w:rPr>
        <w:t xml:space="preserve">at least one oral impact on their </w:t>
      </w:r>
      <w:r w:rsidR="00AF7C7C">
        <w:rPr>
          <w:rFonts w:ascii="Times New Roman" w:hAnsi="Times New Roman" w:cs="Times New Roman"/>
        </w:rPr>
        <w:t>daily</w:t>
      </w:r>
      <w:r w:rsidR="009F4F91" w:rsidRPr="007273B8">
        <w:rPr>
          <w:rFonts w:ascii="Times New Roman" w:hAnsi="Times New Roman" w:cs="Times New Roman"/>
        </w:rPr>
        <w:t xml:space="preserve"> life (SOHO-5 score </w:t>
      </w:r>
      <w:r w:rsidR="009F4F91" w:rsidRPr="007273B8">
        <w:rPr>
          <w:rFonts w:ascii="Times New Roman" w:eastAsia="MS Gothic" w:hAnsi="Times New Roman" w:cs="Times New Roman"/>
          <w:color w:val="000000"/>
        </w:rPr>
        <w:t>≥</w:t>
      </w:r>
      <w:r w:rsidR="009F4F91" w:rsidRPr="007273B8">
        <w:rPr>
          <w:rFonts w:ascii="Times New Roman" w:hAnsi="Times New Roman" w:cs="Times New Roman"/>
        </w:rPr>
        <w:t xml:space="preserve">1). </w:t>
      </w:r>
      <w:r w:rsidR="007A79A6" w:rsidRPr="007273B8">
        <w:rPr>
          <w:rFonts w:ascii="Times New Roman" w:hAnsi="Times New Roman" w:cs="Times New Roman"/>
        </w:rPr>
        <w:t>D</w:t>
      </w:r>
      <w:r w:rsidR="009F4F91" w:rsidRPr="007273B8">
        <w:rPr>
          <w:rFonts w:ascii="Times New Roman" w:hAnsi="Times New Roman" w:cs="Times New Roman"/>
        </w:rPr>
        <w:t xml:space="preserve">ifficulty </w:t>
      </w:r>
      <w:r w:rsidR="007A79A6" w:rsidRPr="007273B8">
        <w:rPr>
          <w:rFonts w:ascii="Times New Roman" w:hAnsi="Times New Roman" w:cs="Times New Roman"/>
        </w:rPr>
        <w:t xml:space="preserve">eating </w:t>
      </w:r>
      <w:r w:rsidR="009F4F91" w:rsidRPr="007273B8">
        <w:rPr>
          <w:rFonts w:ascii="Times New Roman" w:hAnsi="Times New Roman" w:cs="Times New Roman"/>
        </w:rPr>
        <w:t xml:space="preserve">was the </w:t>
      </w:r>
      <w:proofErr w:type="gramStart"/>
      <w:r w:rsidR="009F4F91" w:rsidRPr="007273B8">
        <w:rPr>
          <w:rFonts w:ascii="Times New Roman" w:hAnsi="Times New Roman" w:cs="Times New Roman"/>
        </w:rPr>
        <w:t>most commonly reported</w:t>
      </w:r>
      <w:proofErr w:type="gramEnd"/>
      <w:r w:rsidR="009F4F91" w:rsidRPr="007273B8">
        <w:rPr>
          <w:rFonts w:ascii="Times New Roman" w:hAnsi="Times New Roman" w:cs="Times New Roman"/>
        </w:rPr>
        <w:t xml:space="preserve"> </w:t>
      </w:r>
      <w:r w:rsidR="00AF7C7C">
        <w:rPr>
          <w:rFonts w:ascii="Times New Roman" w:hAnsi="Times New Roman" w:cs="Times New Roman"/>
        </w:rPr>
        <w:t xml:space="preserve">oral </w:t>
      </w:r>
      <w:r w:rsidR="009F4F91" w:rsidRPr="007273B8">
        <w:rPr>
          <w:rFonts w:ascii="Times New Roman" w:hAnsi="Times New Roman" w:cs="Times New Roman"/>
        </w:rPr>
        <w:t>impact (5</w:t>
      </w:r>
      <w:r w:rsidR="00DB7104">
        <w:rPr>
          <w:rFonts w:ascii="Times New Roman" w:hAnsi="Times New Roman" w:cs="Times New Roman"/>
        </w:rPr>
        <w:t>2</w:t>
      </w:r>
      <w:r w:rsidR="009F4F91" w:rsidRPr="007273B8">
        <w:rPr>
          <w:rFonts w:ascii="Times New Roman" w:hAnsi="Times New Roman" w:cs="Times New Roman"/>
        </w:rPr>
        <w:t>%)</w:t>
      </w:r>
      <w:r w:rsidR="00130A18">
        <w:rPr>
          <w:rFonts w:ascii="Times New Roman" w:hAnsi="Times New Roman" w:cs="Times New Roman"/>
        </w:rPr>
        <w:t>,</w:t>
      </w:r>
      <w:r w:rsidR="009F4F91" w:rsidRPr="007273B8">
        <w:rPr>
          <w:rFonts w:ascii="Times New Roman" w:hAnsi="Times New Roman" w:cs="Times New Roman"/>
        </w:rPr>
        <w:t xml:space="preserve"> followed by difficulty</w:t>
      </w:r>
      <w:r w:rsidR="007A79A6" w:rsidRPr="007273B8">
        <w:rPr>
          <w:rFonts w:ascii="Times New Roman" w:hAnsi="Times New Roman" w:cs="Times New Roman"/>
        </w:rPr>
        <w:t xml:space="preserve"> sleeping</w:t>
      </w:r>
      <w:r w:rsidR="009F4F91" w:rsidRPr="007273B8">
        <w:rPr>
          <w:rFonts w:ascii="Times New Roman" w:hAnsi="Times New Roman" w:cs="Times New Roman"/>
        </w:rPr>
        <w:t xml:space="preserve"> (</w:t>
      </w:r>
      <w:r w:rsidR="00982552">
        <w:rPr>
          <w:rFonts w:ascii="Times New Roman" w:hAnsi="Times New Roman" w:cs="Times New Roman"/>
        </w:rPr>
        <w:t>30</w:t>
      </w:r>
      <w:r w:rsidR="009F4F91" w:rsidRPr="007273B8">
        <w:rPr>
          <w:rFonts w:ascii="Times New Roman" w:hAnsi="Times New Roman" w:cs="Times New Roman"/>
        </w:rPr>
        <w:t xml:space="preserve">%), </w:t>
      </w:r>
      <w:r w:rsidR="007A79A6" w:rsidRPr="007273B8">
        <w:rPr>
          <w:rFonts w:ascii="Times New Roman" w:hAnsi="Times New Roman" w:cs="Times New Roman"/>
        </w:rPr>
        <w:t xml:space="preserve">difficulty </w:t>
      </w:r>
      <w:r w:rsidR="009F4F91" w:rsidRPr="007273B8">
        <w:rPr>
          <w:rFonts w:ascii="Times New Roman" w:hAnsi="Times New Roman" w:cs="Times New Roman"/>
        </w:rPr>
        <w:t>drinking (14%), avoid</w:t>
      </w:r>
      <w:r w:rsidR="007A79A6" w:rsidRPr="007273B8">
        <w:rPr>
          <w:rFonts w:ascii="Times New Roman" w:hAnsi="Times New Roman" w:cs="Times New Roman"/>
        </w:rPr>
        <w:t>ing s</w:t>
      </w:r>
      <w:r w:rsidR="009F4F91" w:rsidRPr="007273B8">
        <w:rPr>
          <w:rFonts w:ascii="Times New Roman" w:hAnsi="Times New Roman" w:cs="Times New Roman"/>
        </w:rPr>
        <w:t>miling due to pain (1</w:t>
      </w:r>
      <w:r w:rsidR="00AB0780">
        <w:rPr>
          <w:rFonts w:ascii="Times New Roman" w:hAnsi="Times New Roman" w:cs="Times New Roman"/>
        </w:rPr>
        <w:t>5</w:t>
      </w:r>
      <w:r w:rsidR="009F4F91" w:rsidRPr="007273B8">
        <w:rPr>
          <w:rFonts w:ascii="Times New Roman" w:hAnsi="Times New Roman" w:cs="Times New Roman"/>
        </w:rPr>
        <w:t xml:space="preserve">%) and </w:t>
      </w:r>
      <w:r w:rsidR="007A79A6" w:rsidRPr="007273B8">
        <w:rPr>
          <w:rFonts w:ascii="Times New Roman" w:hAnsi="Times New Roman" w:cs="Times New Roman"/>
        </w:rPr>
        <w:t xml:space="preserve">difficulty </w:t>
      </w:r>
      <w:r w:rsidR="009F4F91" w:rsidRPr="007273B8">
        <w:rPr>
          <w:rFonts w:ascii="Times New Roman" w:hAnsi="Times New Roman" w:cs="Times New Roman"/>
        </w:rPr>
        <w:t>speaking (10%)</w:t>
      </w:r>
      <w:r>
        <w:rPr>
          <w:rFonts w:ascii="Times New Roman" w:hAnsi="Times New Roman" w:cs="Times New Roman"/>
        </w:rPr>
        <w:t xml:space="preserve"> (</w:t>
      </w:r>
      <w:r w:rsidR="008C283D" w:rsidRPr="00701B34">
        <w:rPr>
          <w:rFonts w:ascii="Times New Roman" w:hAnsi="Times New Roman" w:cs="Times New Roman"/>
          <w:color w:val="222222"/>
          <w:shd w:val="clear" w:color="auto" w:fill="FFFFFF"/>
        </w:rPr>
        <w:t>supplementary Table 2</w:t>
      </w:r>
      <w:r w:rsidRPr="00701B34">
        <w:rPr>
          <w:rFonts w:ascii="Times New Roman" w:hAnsi="Times New Roman" w:cs="Times New Roman"/>
        </w:rPr>
        <w:t>)</w:t>
      </w:r>
      <w:r w:rsidR="009F4F91" w:rsidRPr="00701B34">
        <w:rPr>
          <w:rFonts w:ascii="Times New Roman" w:hAnsi="Times New Roman" w:cs="Times New Roman"/>
        </w:rPr>
        <w:t>.</w:t>
      </w:r>
      <w:r w:rsidR="009F4F91" w:rsidRPr="007273B8">
        <w:rPr>
          <w:rFonts w:ascii="Times New Roman" w:hAnsi="Times New Roman" w:cs="Times New Roman"/>
        </w:rPr>
        <w:t xml:space="preserve"> </w:t>
      </w:r>
      <w:r w:rsidR="0072470D" w:rsidRPr="007273B8">
        <w:rPr>
          <w:rFonts w:ascii="Times New Roman" w:hAnsi="Times New Roman" w:cs="Times New Roman"/>
          <w:color w:val="000000" w:themeColor="text1"/>
        </w:rPr>
        <w:t xml:space="preserve">Children with higher levels of dental caries and </w:t>
      </w:r>
      <w:r w:rsidR="00941F7B">
        <w:rPr>
          <w:rFonts w:ascii="Times New Roman" w:hAnsi="Times New Roman" w:cs="Times New Roman"/>
          <w:color w:val="000000" w:themeColor="text1"/>
        </w:rPr>
        <w:t>those with</w:t>
      </w:r>
      <w:r w:rsidR="0072470D" w:rsidRPr="007273B8">
        <w:rPr>
          <w:rFonts w:ascii="Times New Roman" w:hAnsi="Times New Roman" w:cs="Times New Roman"/>
          <w:color w:val="000000" w:themeColor="text1"/>
        </w:rPr>
        <w:t xml:space="preserve"> </w:t>
      </w:r>
      <w:r w:rsidR="002C6ED9">
        <w:rPr>
          <w:rFonts w:ascii="Times New Roman" w:hAnsi="Times New Roman" w:cs="Times New Roman"/>
          <w:color w:val="000000" w:themeColor="text1"/>
        </w:rPr>
        <w:t xml:space="preserve">dental </w:t>
      </w:r>
      <w:r w:rsidR="0072470D" w:rsidRPr="007273B8">
        <w:rPr>
          <w:rFonts w:ascii="Times New Roman" w:hAnsi="Times New Roman" w:cs="Times New Roman"/>
          <w:color w:val="000000" w:themeColor="text1"/>
        </w:rPr>
        <w:t xml:space="preserve">sepsis had </w:t>
      </w:r>
      <w:r w:rsidR="00F25ED0">
        <w:rPr>
          <w:rFonts w:ascii="Times New Roman" w:hAnsi="Times New Roman" w:cs="Times New Roman"/>
        </w:rPr>
        <w:t>higher prevalence of</w:t>
      </w:r>
      <w:r w:rsidR="00F25ED0" w:rsidRPr="007273B8">
        <w:rPr>
          <w:rFonts w:ascii="Times New Roman" w:hAnsi="Times New Roman" w:cs="Times New Roman"/>
        </w:rPr>
        <w:t xml:space="preserve"> oral impacts</w:t>
      </w:r>
      <w:r w:rsidR="00F25ED0" w:rsidRPr="007273B8">
        <w:rPr>
          <w:rFonts w:ascii="Times New Roman" w:hAnsi="Times New Roman" w:cs="Times New Roman"/>
          <w:color w:val="000000" w:themeColor="text1"/>
        </w:rPr>
        <w:t xml:space="preserve"> </w:t>
      </w:r>
      <w:r w:rsidR="00F25ED0">
        <w:rPr>
          <w:rFonts w:ascii="Times New Roman" w:hAnsi="Times New Roman" w:cs="Times New Roman"/>
          <w:color w:val="000000" w:themeColor="text1"/>
        </w:rPr>
        <w:t xml:space="preserve">and </w:t>
      </w:r>
      <w:r w:rsidR="0072470D" w:rsidRPr="007273B8">
        <w:rPr>
          <w:rFonts w:ascii="Times New Roman" w:hAnsi="Times New Roman" w:cs="Times New Roman"/>
          <w:color w:val="000000" w:themeColor="text1"/>
        </w:rPr>
        <w:t>lower mean HAZ, WAZ and BAZ scores</w:t>
      </w:r>
      <w:r w:rsidR="009F4F91" w:rsidRPr="00240A8C">
        <w:rPr>
          <w:rFonts w:ascii="Times New Roman" w:hAnsi="Times New Roman" w:cs="Times New Roman"/>
        </w:rPr>
        <w:t>.</w:t>
      </w:r>
      <w:r w:rsidR="009F4F91" w:rsidRPr="007273B8">
        <w:rPr>
          <w:rFonts w:ascii="Times New Roman" w:hAnsi="Times New Roman" w:cs="Times New Roman"/>
          <w:color w:val="000000" w:themeColor="text1"/>
        </w:rPr>
        <w:t xml:space="preserve"> </w:t>
      </w:r>
    </w:p>
    <w:p w14:paraId="4C1A6F25" w14:textId="0196EE36" w:rsidR="00584708" w:rsidRDefault="0043115F" w:rsidP="00914B29">
      <w:pPr>
        <w:widowControl w:val="0"/>
        <w:autoSpaceDE w:val="0"/>
        <w:autoSpaceDN w:val="0"/>
        <w:adjustRightInd w:val="0"/>
        <w:spacing w:after="240" w:line="360" w:lineRule="auto"/>
        <w:jc w:val="both"/>
        <w:rPr>
          <w:rFonts w:ascii="Times New Roman" w:hAnsi="Times New Roman" w:cs="Times New Roman"/>
          <w:color w:val="222222"/>
          <w:shd w:val="clear" w:color="auto" w:fill="FFFFFF"/>
        </w:rPr>
      </w:pPr>
      <w:r w:rsidRPr="00DC079B">
        <w:rPr>
          <w:rFonts w:ascii="Times New Roman" w:hAnsi="Times New Roman" w:cs="Times New Roman"/>
          <w:highlight w:val="green"/>
        </w:rPr>
        <w:t xml:space="preserve">Table </w:t>
      </w:r>
      <w:r w:rsidR="00A17D80" w:rsidRPr="00DC079B">
        <w:rPr>
          <w:rFonts w:ascii="Times New Roman" w:hAnsi="Times New Roman" w:cs="Times New Roman"/>
          <w:highlight w:val="green"/>
        </w:rPr>
        <w:t>2</w:t>
      </w:r>
      <w:r w:rsidRPr="00DC079B">
        <w:rPr>
          <w:rFonts w:ascii="Times New Roman" w:hAnsi="Times New Roman" w:cs="Times New Roman"/>
          <w:highlight w:val="green"/>
        </w:rPr>
        <w:t xml:space="preserve"> </w:t>
      </w:r>
      <w:r w:rsidR="004A6447" w:rsidRPr="00DC079B">
        <w:rPr>
          <w:rFonts w:ascii="Times New Roman" w:hAnsi="Times New Roman" w:cs="Times New Roman"/>
          <w:highlight w:val="green"/>
        </w:rPr>
        <w:t>show</w:t>
      </w:r>
      <w:r w:rsidR="004A6447">
        <w:rPr>
          <w:rFonts w:ascii="Times New Roman" w:hAnsi="Times New Roman" w:cs="Times New Roman"/>
          <w:highlight w:val="green"/>
        </w:rPr>
        <w:t>s</w:t>
      </w:r>
      <w:r w:rsidR="004A6447" w:rsidRPr="00DC079B">
        <w:rPr>
          <w:rFonts w:ascii="Times New Roman" w:hAnsi="Times New Roman" w:cs="Times New Roman"/>
          <w:highlight w:val="green"/>
        </w:rPr>
        <w:t xml:space="preserve"> </w:t>
      </w:r>
      <w:r w:rsidR="00A17D80" w:rsidRPr="00DC079B">
        <w:rPr>
          <w:rFonts w:ascii="Times New Roman" w:hAnsi="Times New Roman" w:cs="Times New Roman"/>
          <w:highlight w:val="green"/>
        </w:rPr>
        <w:t>association</w:t>
      </w:r>
      <w:r w:rsidR="004A6447">
        <w:rPr>
          <w:rFonts w:ascii="Times New Roman" w:hAnsi="Times New Roman" w:cs="Times New Roman"/>
          <w:highlight w:val="green"/>
        </w:rPr>
        <w:t>s</w:t>
      </w:r>
      <w:r w:rsidR="00A17D80" w:rsidRPr="00DC079B">
        <w:rPr>
          <w:rFonts w:ascii="Times New Roman" w:hAnsi="Times New Roman" w:cs="Times New Roman"/>
          <w:highlight w:val="green"/>
        </w:rPr>
        <w:t xml:space="preserve"> between the </w:t>
      </w:r>
      <w:r w:rsidR="00DC079B" w:rsidRPr="00DC079B">
        <w:rPr>
          <w:rFonts w:ascii="Times New Roman" w:hAnsi="Times New Roman" w:cs="Times New Roman"/>
          <w:highlight w:val="green"/>
        </w:rPr>
        <w:t>oral impact and outcomes.</w:t>
      </w:r>
      <w:r w:rsidR="00DC079B">
        <w:rPr>
          <w:rFonts w:ascii="Times New Roman" w:hAnsi="Times New Roman" w:cs="Times New Roman"/>
        </w:rPr>
        <w:t xml:space="preserve"> </w:t>
      </w:r>
      <w:r w:rsidR="009C55E3">
        <w:rPr>
          <w:rFonts w:ascii="Times New Roman" w:hAnsi="Times New Roman" w:cs="Times New Roman"/>
        </w:rPr>
        <w:t xml:space="preserve">The results of multiple linear regressions showed </w:t>
      </w:r>
      <w:r w:rsidR="009C55E3" w:rsidRPr="00397121">
        <w:rPr>
          <w:rFonts w:ascii="Times New Roman" w:hAnsi="Times New Roman" w:cs="Times New Roman"/>
        </w:rPr>
        <w:t>that c</w:t>
      </w:r>
      <w:r w:rsidR="007E0CD7" w:rsidRPr="00397121">
        <w:rPr>
          <w:rFonts w:ascii="Times New Roman" w:hAnsi="Times New Roman" w:cs="Times New Roman"/>
        </w:rPr>
        <w:t xml:space="preserve">hildren with at least one oral impact (SOHO-5 score </w:t>
      </w:r>
      <w:r w:rsidR="007E0CD7" w:rsidRPr="00397121">
        <w:rPr>
          <w:rFonts w:ascii="Times New Roman" w:eastAsia="MS Gothic" w:hAnsi="Times New Roman" w:cs="Times New Roman"/>
          <w:color w:val="000000"/>
        </w:rPr>
        <w:t>≥</w:t>
      </w:r>
      <w:r w:rsidR="007E0CD7" w:rsidRPr="00397121">
        <w:rPr>
          <w:rFonts w:ascii="Times New Roman" w:hAnsi="Times New Roman" w:cs="Times New Roman"/>
        </w:rPr>
        <w:t xml:space="preserve">1) had lower </w:t>
      </w:r>
      <w:r w:rsidR="007E0CD7" w:rsidRPr="00397121">
        <w:rPr>
          <w:rFonts w:ascii="Times New Roman" w:hAnsi="Times New Roman" w:cs="Times New Roman"/>
          <w:color w:val="222222"/>
          <w:shd w:val="clear" w:color="auto" w:fill="FFFFFF"/>
        </w:rPr>
        <w:t xml:space="preserve">WAZ and BAZ </w:t>
      </w:r>
      <w:r w:rsidR="007E0CD7" w:rsidRPr="00397121">
        <w:rPr>
          <w:rFonts w:ascii="Times New Roman" w:hAnsi="Times New Roman" w:cs="Times New Roman"/>
        </w:rPr>
        <w:t>than children with no oral impacts, even after adjustment for dental caries or sepsis</w:t>
      </w:r>
      <w:r w:rsidR="00917A9A" w:rsidRPr="00397121">
        <w:rPr>
          <w:rFonts w:ascii="Times New Roman" w:hAnsi="Times New Roman" w:cs="Times New Roman"/>
        </w:rPr>
        <w:t xml:space="preserve"> and other confounders</w:t>
      </w:r>
      <w:r w:rsidR="00DC079B" w:rsidRPr="00397121">
        <w:rPr>
          <w:rFonts w:ascii="Times New Roman" w:hAnsi="Times New Roman" w:cs="Times New Roman"/>
        </w:rPr>
        <w:t xml:space="preserve">. </w:t>
      </w:r>
      <w:r w:rsidR="007E0CD7" w:rsidRPr="00397121">
        <w:rPr>
          <w:rFonts w:ascii="Times New Roman" w:hAnsi="Times New Roman" w:cs="Times New Roman"/>
          <w:color w:val="222222"/>
          <w:highlight w:val="green"/>
          <w:shd w:val="clear" w:color="auto" w:fill="FFFFFF"/>
        </w:rPr>
        <w:t xml:space="preserve">The associations of specific oral impacts (individual items within the </w:t>
      </w:r>
      <w:r w:rsidR="007E0CD7" w:rsidRPr="00397121">
        <w:rPr>
          <w:rFonts w:ascii="Times New Roman" w:hAnsi="Times New Roman" w:cs="Times New Roman"/>
          <w:highlight w:val="green"/>
        </w:rPr>
        <w:t xml:space="preserve">child version of </w:t>
      </w:r>
      <w:r w:rsidR="007E0CD7" w:rsidRPr="00397121">
        <w:rPr>
          <w:rFonts w:ascii="Times New Roman" w:hAnsi="Times New Roman" w:cs="Times New Roman"/>
          <w:color w:val="222222"/>
          <w:highlight w:val="green"/>
          <w:shd w:val="clear" w:color="auto" w:fill="FFFFFF"/>
        </w:rPr>
        <w:t xml:space="preserve">SOHO-5) with the outcomes showed that </w:t>
      </w:r>
      <w:r w:rsidR="00DC079B" w:rsidRPr="00397121">
        <w:rPr>
          <w:rFonts w:ascii="Times New Roman" w:hAnsi="Times New Roman" w:cs="Times New Roman"/>
          <w:color w:val="222222"/>
          <w:highlight w:val="green"/>
          <w:shd w:val="clear" w:color="auto" w:fill="FFFFFF"/>
        </w:rPr>
        <w:t>‘</w:t>
      </w:r>
      <w:r w:rsidR="007E0CD7" w:rsidRPr="00DC079B">
        <w:rPr>
          <w:rFonts w:ascii="Times New Roman" w:hAnsi="Times New Roman" w:cs="Times New Roman"/>
          <w:color w:val="222222"/>
          <w:highlight w:val="green"/>
          <w:shd w:val="clear" w:color="auto" w:fill="FFFFFF"/>
        </w:rPr>
        <w:t>difficulty eating</w:t>
      </w:r>
      <w:r w:rsidR="00DC079B" w:rsidRPr="00DC079B">
        <w:rPr>
          <w:rFonts w:ascii="Times New Roman" w:hAnsi="Times New Roman" w:cs="Times New Roman"/>
          <w:color w:val="222222"/>
          <w:highlight w:val="green"/>
          <w:shd w:val="clear" w:color="auto" w:fill="FFFFFF"/>
        </w:rPr>
        <w:t>’</w:t>
      </w:r>
      <w:r w:rsidR="007E0CD7" w:rsidRPr="00DC079B">
        <w:rPr>
          <w:rFonts w:ascii="Times New Roman" w:hAnsi="Times New Roman" w:cs="Times New Roman"/>
          <w:color w:val="222222"/>
          <w:highlight w:val="green"/>
          <w:shd w:val="clear" w:color="auto" w:fill="FFFFFF"/>
        </w:rPr>
        <w:t xml:space="preserve"> w</w:t>
      </w:r>
      <w:r w:rsidR="001245DA" w:rsidRPr="00DC079B">
        <w:rPr>
          <w:rFonts w:ascii="Times New Roman" w:hAnsi="Times New Roman" w:cs="Times New Roman"/>
          <w:color w:val="222222"/>
          <w:highlight w:val="green"/>
          <w:shd w:val="clear" w:color="auto" w:fill="FFFFFF"/>
        </w:rPr>
        <w:t>as</w:t>
      </w:r>
      <w:r w:rsidR="007E0CD7" w:rsidRPr="00DC079B">
        <w:rPr>
          <w:rFonts w:ascii="Times New Roman" w:hAnsi="Times New Roman" w:cs="Times New Roman"/>
          <w:color w:val="222222"/>
          <w:highlight w:val="green"/>
          <w:shd w:val="clear" w:color="auto" w:fill="FFFFFF"/>
        </w:rPr>
        <w:t xml:space="preserve"> </w:t>
      </w:r>
      <w:r w:rsidR="00DA2730">
        <w:rPr>
          <w:rFonts w:ascii="Times New Roman" w:hAnsi="Times New Roman" w:cs="Times New Roman"/>
          <w:color w:val="222222"/>
          <w:highlight w:val="green"/>
          <w:shd w:val="clear" w:color="auto" w:fill="FFFFFF"/>
        </w:rPr>
        <w:t xml:space="preserve">the only item that was </w:t>
      </w:r>
      <w:r w:rsidR="007E0CD7" w:rsidRPr="00DC079B">
        <w:rPr>
          <w:rFonts w:ascii="Times New Roman" w:hAnsi="Times New Roman" w:cs="Times New Roman"/>
          <w:color w:val="222222"/>
          <w:highlight w:val="green"/>
          <w:shd w:val="clear" w:color="auto" w:fill="FFFFFF"/>
        </w:rPr>
        <w:t xml:space="preserve">significantly associated with lower BAZ </w:t>
      </w:r>
      <w:r w:rsidR="006C04D8" w:rsidRPr="00DC079B">
        <w:rPr>
          <w:rFonts w:ascii="Times New Roman" w:hAnsi="Times New Roman" w:cs="Times New Roman"/>
          <w:color w:val="222222"/>
          <w:highlight w:val="green"/>
          <w:shd w:val="clear" w:color="auto" w:fill="FFFFFF"/>
        </w:rPr>
        <w:t xml:space="preserve">in the fully adjusted </w:t>
      </w:r>
      <w:r w:rsidR="006C04D8" w:rsidRPr="00056711">
        <w:rPr>
          <w:rFonts w:ascii="Times New Roman" w:hAnsi="Times New Roman" w:cs="Times New Roman"/>
          <w:color w:val="222222"/>
          <w:highlight w:val="green"/>
          <w:shd w:val="clear" w:color="auto" w:fill="FFFFFF"/>
        </w:rPr>
        <w:t xml:space="preserve">analysis </w:t>
      </w:r>
      <w:r w:rsidR="00584708" w:rsidRPr="00056711">
        <w:rPr>
          <w:rFonts w:ascii="Times New Roman" w:hAnsi="Times New Roman" w:cs="Times New Roman"/>
          <w:highlight w:val="green"/>
        </w:rPr>
        <w:t>(</w:t>
      </w:r>
      <w:r w:rsidR="00584708" w:rsidRPr="00056711">
        <w:rPr>
          <w:rFonts w:ascii="Times New Roman" w:hAnsi="Times New Roman" w:cs="Times New Roman"/>
          <w:color w:val="222222"/>
          <w:highlight w:val="green"/>
          <w:shd w:val="clear" w:color="auto" w:fill="FFFFFF"/>
        </w:rPr>
        <w:t xml:space="preserve">Table </w:t>
      </w:r>
      <w:r w:rsidR="00914B29" w:rsidRPr="00056711">
        <w:rPr>
          <w:rFonts w:ascii="Times New Roman" w:hAnsi="Times New Roman" w:cs="Times New Roman"/>
          <w:color w:val="222222"/>
          <w:highlight w:val="green"/>
          <w:shd w:val="clear" w:color="auto" w:fill="FFFFFF"/>
        </w:rPr>
        <w:t>2</w:t>
      </w:r>
      <w:r w:rsidR="00584708" w:rsidRPr="006C08D8">
        <w:rPr>
          <w:rFonts w:ascii="Times New Roman" w:hAnsi="Times New Roman" w:cs="Times New Roman"/>
          <w:highlight w:val="green"/>
        </w:rPr>
        <w:t>)</w:t>
      </w:r>
      <w:r w:rsidR="00555394">
        <w:rPr>
          <w:rFonts w:ascii="Times New Roman" w:hAnsi="Times New Roman" w:cs="Times New Roman"/>
          <w:highlight w:val="green"/>
        </w:rPr>
        <w:t xml:space="preserve">. </w:t>
      </w:r>
      <w:r w:rsidR="00281C5A" w:rsidRPr="006C08D8">
        <w:rPr>
          <w:rFonts w:ascii="Times New Roman" w:hAnsi="Times New Roman" w:cs="Times New Roman"/>
          <w:color w:val="222222"/>
          <w:highlight w:val="green"/>
          <w:shd w:val="clear" w:color="auto" w:fill="FFFFFF"/>
        </w:rPr>
        <w:t>‘Avoiding smiling due to pain’ in the SOHO-5 scale showed significant negative associated with anthropometric measures in the unadjusted mo</w:t>
      </w:r>
      <w:r w:rsidR="0063579F" w:rsidRPr="006C08D8">
        <w:rPr>
          <w:rFonts w:ascii="Times New Roman" w:hAnsi="Times New Roman" w:cs="Times New Roman"/>
          <w:color w:val="222222"/>
          <w:highlight w:val="green"/>
          <w:shd w:val="clear" w:color="auto" w:fill="FFFFFF"/>
        </w:rPr>
        <w:t>del</w:t>
      </w:r>
      <w:r w:rsidR="0038009E">
        <w:rPr>
          <w:rFonts w:ascii="Times New Roman" w:hAnsi="Times New Roman" w:cs="Times New Roman"/>
          <w:color w:val="222222"/>
          <w:highlight w:val="green"/>
          <w:shd w:val="clear" w:color="auto" w:fill="FFFFFF"/>
        </w:rPr>
        <w:t>, but</w:t>
      </w:r>
      <w:r w:rsidR="0063579F" w:rsidRPr="006C08D8">
        <w:rPr>
          <w:rFonts w:ascii="Times New Roman" w:hAnsi="Times New Roman" w:cs="Times New Roman"/>
          <w:color w:val="222222"/>
          <w:highlight w:val="green"/>
          <w:shd w:val="clear" w:color="auto" w:fill="FFFFFF"/>
        </w:rPr>
        <w:t xml:space="preserve"> the associations become non</w:t>
      </w:r>
      <w:r w:rsidR="0038009E">
        <w:rPr>
          <w:rFonts w:ascii="Times New Roman" w:hAnsi="Times New Roman" w:cs="Times New Roman"/>
          <w:color w:val="222222"/>
          <w:highlight w:val="green"/>
          <w:shd w:val="clear" w:color="auto" w:fill="FFFFFF"/>
        </w:rPr>
        <w:t>-</w:t>
      </w:r>
      <w:r w:rsidR="0063579F" w:rsidRPr="006C08D8">
        <w:rPr>
          <w:rFonts w:ascii="Times New Roman" w:hAnsi="Times New Roman" w:cs="Times New Roman"/>
          <w:color w:val="222222"/>
          <w:highlight w:val="green"/>
          <w:shd w:val="clear" w:color="auto" w:fill="FFFFFF"/>
        </w:rPr>
        <w:t>significant in the fully adjusted model.</w:t>
      </w:r>
      <w:r w:rsidR="0063579F">
        <w:rPr>
          <w:rFonts w:ascii="Times New Roman" w:hAnsi="Times New Roman" w:cs="Times New Roman"/>
          <w:color w:val="222222"/>
          <w:shd w:val="clear" w:color="auto" w:fill="FFFFFF"/>
        </w:rPr>
        <w:t xml:space="preserve"> </w:t>
      </w:r>
    </w:p>
    <w:p w14:paraId="7697D761" w14:textId="3B8A1D96" w:rsidR="00B2105A" w:rsidRPr="008F28D5" w:rsidRDefault="00C8643A" w:rsidP="00471CF8">
      <w:pPr>
        <w:widowControl w:val="0"/>
        <w:autoSpaceDE w:val="0"/>
        <w:autoSpaceDN w:val="0"/>
        <w:adjustRightInd w:val="0"/>
        <w:spacing w:after="240" w:line="360" w:lineRule="auto"/>
        <w:jc w:val="both"/>
        <w:rPr>
          <w:rFonts w:ascii="Times New Roman" w:eastAsia="Times New Roman" w:hAnsi="Times New Roman" w:cs="Times New Roman"/>
          <w:b/>
          <w:bCs/>
          <w:color w:val="222222"/>
          <w:shd w:val="clear" w:color="auto" w:fill="FFFFFF"/>
          <w:lang w:eastAsia="en-GB"/>
        </w:rPr>
      </w:pPr>
      <w:r>
        <w:rPr>
          <w:rFonts w:ascii="Times New Roman" w:eastAsia="Times New Roman" w:hAnsi="Times New Roman" w:cs="Times New Roman"/>
          <w:b/>
          <w:bCs/>
          <w:color w:val="222222"/>
          <w:highlight w:val="green"/>
          <w:shd w:val="clear" w:color="auto" w:fill="FFFFFF"/>
          <w:lang w:val="en-GB" w:eastAsia="en-GB"/>
        </w:rPr>
        <w:t>A</w:t>
      </w:r>
      <w:r w:rsidR="00B2105A" w:rsidRPr="008F28D5">
        <w:rPr>
          <w:rFonts w:ascii="Times New Roman" w:eastAsia="Times New Roman" w:hAnsi="Times New Roman" w:cs="Times New Roman"/>
          <w:b/>
          <w:bCs/>
          <w:color w:val="222222"/>
          <w:highlight w:val="green"/>
          <w:shd w:val="clear" w:color="auto" w:fill="FFFFFF"/>
          <w:lang w:val="en-GB" w:eastAsia="en-GB"/>
        </w:rPr>
        <w:t xml:space="preserve">ssociations between dental caries </w:t>
      </w:r>
      <w:r w:rsidR="007A71B7">
        <w:rPr>
          <w:rFonts w:ascii="Times New Roman" w:eastAsia="Times New Roman" w:hAnsi="Times New Roman" w:cs="Times New Roman"/>
          <w:b/>
          <w:bCs/>
          <w:color w:val="222222"/>
          <w:highlight w:val="green"/>
          <w:shd w:val="clear" w:color="auto" w:fill="FFFFFF"/>
          <w:lang w:val="en-GB" w:eastAsia="en-GB"/>
        </w:rPr>
        <w:t>/</w:t>
      </w:r>
      <w:r w:rsidR="007A71B7" w:rsidRPr="008F28D5">
        <w:rPr>
          <w:rFonts w:ascii="Times New Roman" w:eastAsia="Times New Roman" w:hAnsi="Times New Roman" w:cs="Times New Roman"/>
          <w:b/>
          <w:bCs/>
          <w:color w:val="222222"/>
          <w:highlight w:val="green"/>
          <w:shd w:val="clear" w:color="auto" w:fill="FFFFFF"/>
          <w:lang w:val="en-GB" w:eastAsia="en-GB"/>
        </w:rPr>
        <w:t xml:space="preserve"> </w:t>
      </w:r>
      <w:r w:rsidR="00B2105A" w:rsidRPr="008F28D5">
        <w:rPr>
          <w:rFonts w:ascii="Times New Roman" w:eastAsia="Times New Roman" w:hAnsi="Times New Roman" w:cs="Times New Roman"/>
          <w:b/>
          <w:bCs/>
          <w:color w:val="222222"/>
          <w:highlight w:val="green"/>
          <w:shd w:val="clear" w:color="auto" w:fill="FFFFFF"/>
          <w:lang w:val="en-GB" w:eastAsia="en-GB"/>
        </w:rPr>
        <w:t>sepsis and outcome</w:t>
      </w:r>
      <w:r w:rsidR="007A71B7">
        <w:rPr>
          <w:rFonts w:ascii="Times New Roman" w:eastAsia="Times New Roman" w:hAnsi="Times New Roman" w:cs="Times New Roman"/>
          <w:b/>
          <w:bCs/>
          <w:color w:val="222222"/>
          <w:highlight w:val="green"/>
          <w:shd w:val="clear" w:color="auto" w:fill="FFFFFF"/>
          <w:lang w:val="en-GB" w:eastAsia="en-GB"/>
        </w:rPr>
        <w:t xml:space="preserve"> measures</w:t>
      </w:r>
    </w:p>
    <w:p w14:paraId="33B89800" w14:textId="0B19ACCB" w:rsidR="00A46B38" w:rsidRPr="00AD2E0D" w:rsidRDefault="006A2761" w:rsidP="00AD2E0D">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Results o</w:t>
      </w:r>
      <w:r w:rsidR="002951D2">
        <w:rPr>
          <w:rFonts w:ascii="Times New Roman" w:hAnsi="Times New Roman" w:cs="Times New Roman"/>
        </w:rPr>
        <w:t xml:space="preserve">f </w:t>
      </w:r>
      <w:r w:rsidR="00E661A0">
        <w:rPr>
          <w:rFonts w:ascii="Times New Roman" w:hAnsi="Times New Roman" w:cs="Times New Roman"/>
        </w:rPr>
        <w:t xml:space="preserve">multiple linear </w:t>
      </w:r>
      <w:r w:rsidR="002951D2">
        <w:rPr>
          <w:rFonts w:ascii="Times New Roman" w:hAnsi="Times New Roman" w:cs="Times New Roman"/>
        </w:rPr>
        <w:t>r</w:t>
      </w:r>
      <w:r>
        <w:rPr>
          <w:rFonts w:ascii="Times New Roman" w:hAnsi="Times New Roman" w:cs="Times New Roman"/>
        </w:rPr>
        <w:t>egression models</w:t>
      </w:r>
      <w:r w:rsidR="00627D29">
        <w:rPr>
          <w:rFonts w:ascii="Times New Roman" w:hAnsi="Times New Roman" w:cs="Times New Roman"/>
        </w:rPr>
        <w:t xml:space="preserve"> </w:t>
      </w:r>
      <w:r w:rsidR="005C596B">
        <w:rPr>
          <w:rFonts w:ascii="Times New Roman" w:hAnsi="Times New Roman" w:cs="Times New Roman"/>
        </w:rPr>
        <w:t>showed that t</w:t>
      </w:r>
      <w:r w:rsidR="008B7ABA" w:rsidRPr="007273B8">
        <w:rPr>
          <w:rFonts w:ascii="Times New Roman" w:hAnsi="Times New Roman" w:cs="Times New Roman"/>
        </w:rPr>
        <w:t>he</w:t>
      </w:r>
      <w:r w:rsidR="0055138E">
        <w:rPr>
          <w:rFonts w:ascii="Times New Roman" w:hAnsi="Times New Roman" w:cs="Times New Roman"/>
        </w:rPr>
        <w:t>re were</w:t>
      </w:r>
      <w:r w:rsidR="008B7ABA" w:rsidRPr="007273B8">
        <w:rPr>
          <w:rFonts w:ascii="Times New Roman" w:hAnsi="Times New Roman" w:cs="Times New Roman"/>
        </w:rPr>
        <w:t xml:space="preserve"> </w:t>
      </w:r>
      <w:r w:rsidR="009F4F91" w:rsidRPr="007273B8">
        <w:rPr>
          <w:rFonts w:ascii="Times New Roman" w:hAnsi="Times New Roman" w:cs="Times New Roman"/>
        </w:rPr>
        <w:t xml:space="preserve">significant negative associations between </w:t>
      </w:r>
      <w:r w:rsidR="008B7ABA" w:rsidRPr="007273B8">
        <w:rPr>
          <w:rFonts w:ascii="Times New Roman" w:hAnsi="Times New Roman" w:cs="Times New Roman"/>
        </w:rPr>
        <w:t xml:space="preserve">dental caries and </w:t>
      </w:r>
      <w:r w:rsidR="009F4F91" w:rsidRPr="007273B8">
        <w:rPr>
          <w:rFonts w:ascii="Times New Roman" w:hAnsi="Times New Roman" w:cs="Times New Roman"/>
        </w:rPr>
        <w:t>HAZ, WAZ and BAZ scores, before and after adjustment for potential confounding factors (</w:t>
      </w:r>
      <w:r w:rsidR="007713B9">
        <w:rPr>
          <w:rFonts w:ascii="Times New Roman" w:hAnsi="Times New Roman" w:cs="Times New Roman"/>
        </w:rPr>
        <w:t xml:space="preserve">Table 3a </w:t>
      </w:r>
      <w:r w:rsidR="009F4F91" w:rsidRPr="007273B8">
        <w:rPr>
          <w:rFonts w:ascii="Times New Roman" w:hAnsi="Times New Roman" w:cs="Times New Roman"/>
        </w:rPr>
        <w:t>model</w:t>
      </w:r>
      <w:r w:rsidR="0055138E">
        <w:rPr>
          <w:rFonts w:ascii="Times New Roman" w:hAnsi="Times New Roman" w:cs="Times New Roman"/>
        </w:rPr>
        <w:t>s</w:t>
      </w:r>
      <w:r w:rsidR="009F4F91" w:rsidRPr="007273B8">
        <w:rPr>
          <w:rFonts w:ascii="Times New Roman" w:hAnsi="Times New Roman" w:cs="Times New Roman"/>
        </w:rPr>
        <w:t xml:space="preserve"> 1 and 2). </w:t>
      </w:r>
      <w:r w:rsidR="007C498E" w:rsidRPr="007273B8">
        <w:rPr>
          <w:rFonts w:ascii="Times New Roman" w:hAnsi="Times New Roman" w:cs="Times New Roman"/>
        </w:rPr>
        <w:t>Following additional</w:t>
      </w:r>
      <w:r w:rsidR="009F4F91" w:rsidRPr="007273B8">
        <w:rPr>
          <w:rFonts w:ascii="Times New Roman" w:hAnsi="Times New Roman" w:cs="Times New Roman"/>
        </w:rPr>
        <w:t xml:space="preserve"> adjustment for </w:t>
      </w:r>
      <w:r w:rsidR="0051711E">
        <w:rPr>
          <w:rFonts w:ascii="Times New Roman" w:hAnsi="Times New Roman" w:cs="Times New Roman"/>
        </w:rPr>
        <w:t>oral impacts</w:t>
      </w:r>
      <w:r w:rsidR="009F4F91" w:rsidRPr="007273B8">
        <w:rPr>
          <w:rFonts w:ascii="Times New Roman" w:hAnsi="Times New Roman" w:cs="Times New Roman"/>
        </w:rPr>
        <w:t xml:space="preserve"> (model 3), the association</w:t>
      </w:r>
      <w:r w:rsidR="007C498E" w:rsidRPr="007273B8">
        <w:rPr>
          <w:rFonts w:ascii="Times New Roman" w:hAnsi="Times New Roman" w:cs="Times New Roman"/>
        </w:rPr>
        <w:t>s</w:t>
      </w:r>
      <w:r w:rsidR="009F4F91" w:rsidRPr="007273B8">
        <w:rPr>
          <w:rFonts w:ascii="Times New Roman" w:hAnsi="Times New Roman" w:cs="Times New Roman"/>
        </w:rPr>
        <w:t xml:space="preserve"> </w:t>
      </w:r>
      <w:r w:rsidR="007C498E" w:rsidRPr="007273B8">
        <w:rPr>
          <w:rFonts w:ascii="Times New Roman" w:hAnsi="Times New Roman" w:cs="Times New Roman"/>
        </w:rPr>
        <w:t xml:space="preserve">were </w:t>
      </w:r>
      <w:r w:rsidR="009F4F91" w:rsidRPr="007273B8">
        <w:rPr>
          <w:rFonts w:ascii="Times New Roman" w:hAnsi="Times New Roman" w:cs="Times New Roman"/>
        </w:rPr>
        <w:t>further attenuated</w:t>
      </w:r>
      <w:r w:rsidR="00673E99">
        <w:rPr>
          <w:rFonts w:ascii="Times New Roman" w:hAnsi="Times New Roman" w:cs="Times New Roman"/>
        </w:rPr>
        <w:t xml:space="preserve"> </w:t>
      </w:r>
      <w:r w:rsidR="00002865" w:rsidRPr="007273B8">
        <w:rPr>
          <w:rFonts w:ascii="Times New Roman" w:hAnsi="Times New Roman" w:cs="Times New Roman"/>
        </w:rPr>
        <w:t>and became non</w:t>
      </w:r>
      <w:r w:rsidR="00002865">
        <w:rPr>
          <w:rFonts w:ascii="Times New Roman" w:hAnsi="Times New Roman" w:cs="Times New Roman"/>
        </w:rPr>
        <w:t>-</w:t>
      </w:r>
      <w:r w:rsidR="00CD140C">
        <w:rPr>
          <w:rFonts w:ascii="Times New Roman" w:hAnsi="Times New Roman" w:cs="Times New Roman"/>
        </w:rPr>
        <w:t>significant</w:t>
      </w:r>
      <w:r w:rsidR="009F4F91" w:rsidRPr="007273B8">
        <w:rPr>
          <w:rFonts w:ascii="Times New Roman" w:hAnsi="Times New Roman" w:cs="Times New Roman"/>
        </w:rPr>
        <w:t xml:space="preserve">. </w:t>
      </w:r>
      <w:r w:rsidR="00524A06">
        <w:rPr>
          <w:rFonts w:ascii="Times New Roman" w:hAnsi="Times New Roman" w:cs="Times New Roman"/>
        </w:rPr>
        <w:t xml:space="preserve">For example, </w:t>
      </w:r>
      <w:r w:rsidR="00524A06" w:rsidRPr="007273B8">
        <w:rPr>
          <w:rFonts w:ascii="Times New Roman" w:hAnsi="Times New Roman" w:cs="Times New Roman"/>
        </w:rPr>
        <w:t xml:space="preserve">for </w:t>
      </w:r>
      <w:r w:rsidR="00524A06" w:rsidRPr="007273B8">
        <w:rPr>
          <w:rFonts w:ascii="Times New Roman" w:hAnsi="Times New Roman" w:cs="Times New Roman"/>
          <w:bCs/>
        </w:rPr>
        <w:t xml:space="preserve">children in the ‘moderate’ and </w:t>
      </w:r>
      <w:r w:rsidR="00524A06" w:rsidRPr="007273B8">
        <w:rPr>
          <w:rFonts w:ascii="Times New Roman" w:hAnsi="Times New Roman" w:cs="Times New Roman"/>
          <w:bCs/>
        </w:rPr>
        <w:lastRenderedPageBreak/>
        <w:t>‘severe’ dental caries groups,</w:t>
      </w:r>
      <w:r w:rsidR="00524A06" w:rsidRPr="007273B8">
        <w:rPr>
          <w:rFonts w:ascii="Times New Roman" w:hAnsi="Times New Roman" w:cs="Times New Roman"/>
        </w:rPr>
        <w:t xml:space="preserve"> </w:t>
      </w:r>
      <w:r w:rsidR="001E29E2" w:rsidRPr="007273B8">
        <w:rPr>
          <w:rFonts w:ascii="Times New Roman" w:hAnsi="Times New Roman" w:cs="Times New Roman"/>
        </w:rPr>
        <w:t xml:space="preserve">BAZ scores were -0.43 (-0.72, -0.13) and -0.50 (-0.87, -0.13) points lower </w:t>
      </w:r>
      <w:r w:rsidR="00CB00A7" w:rsidRPr="00254E99">
        <w:rPr>
          <w:rFonts w:ascii="Times New Roman" w:hAnsi="Times New Roman" w:cs="Times New Roman"/>
        </w:rPr>
        <w:t>than</w:t>
      </w:r>
      <w:r w:rsidR="001E29E2" w:rsidRPr="007273B8">
        <w:rPr>
          <w:rFonts w:ascii="Times New Roman" w:hAnsi="Times New Roman" w:cs="Times New Roman"/>
        </w:rPr>
        <w:t xml:space="preserve"> the ‘no caries’ group (model 2)</w:t>
      </w:r>
      <w:r w:rsidR="001E29E2">
        <w:rPr>
          <w:rFonts w:ascii="Times New Roman" w:hAnsi="Times New Roman" w:cs="Times New Roman"/>
        </w:rPr>
        <w:t>,</w:t>
      </w:r>
      <w:r w:rsidR="001E29E2" w:rsidRPr="001C1D90">
        <w:rPr>
          <w:rFonts w:ascii="Times New Roman" w:hAnsi="Times New Roman" w:cs="Times New Roman"/>
        </w:rPr>
        <w:t xml:space="preserve"> </w:t>
      </w:r>
      <w:r w:rsidR="001E29E2" w:rsidRPr="007273B8">
        <w:rPr>
          <w:rFonts w:ascii="Times New Roman" w:hAnsi="Times New Roman" w:cs="Times New Roman"/>
        </w:rPr>
        <w:t xml:space="preserve">respectively. Additionally, after adjusting for </w:t>
      </w:r>
      <w:r w:rsidR="0051711E">
        <w:rPr>
          <w:rFonts w:ascii="Times New Roman" w:hAnsi="Times New Roman" w:cs="Times New Roman"/>
        </w:rPr>
        <w:t>the prevalence of oral impacts</w:t>
      </w:r>
      <w:r w:rsidR="001E29E2" w:rsidRPr="007273B8">
        <w:rPr>
          <w:rFonts w:ascii="Times New Roman" w:hAnsi="Times New Roman" w:cs="Times New Roman"/>
        </w:rPr>
        <w:t xml:space="preserve">, the coefficients for moderate and severe dental caries groups were reduced to -0.10 (-0.48, 0.29) and -0.16 (-0.61, 0.28) </w:t>
      </w:r>
      <w:r w:rsidR="00AA4597">
        <w:rPr>
          <w:rFonts w:ascii="Times New Roman" w:hAnsi="Times New Roman" w:cs="Times New Roman"/>
        </w:rPr>
        <w:t xml:space="preserve">respectively </w:t>
      </w:r>
      <w:r w:rsidR="001E29E2" w:rsidRPr="007273B8">
        <w:rPr>
          <w:rFonts w:ascii="Times New Roman" w:hAnsi="Times New Roman" w:cs="Times New Roman"/>
        </w:rPr>
        <w:t>(</w:t>
      </w:r>
      <w:r w:rsidR="001E29E2">
        <w:rPr>
          <w:rFonts w:ascii="Times New Roman" w:hAnsi="Times New Roman" w:cs="Times New Roman"/>
        </w:rPr>
        <w:t>m</w:t>
      </w:r>
      <w:r w:rsidR="001E29E2" w:rsidRPr="007273B8">
        <w:rPr>
          <w:rFonts w:ascii="Times New Roman" w:hAnsi="Times New Roman" w:cs="Times New Roman"/>
        </w:rPr>
        <w:t xml:space="preserve">odel 3). </w:t>
      </w:r>
      <w:r w:rsidR="0043786E" w:rsidRPr="00397121">
        <w:rPr>
          <w:rFonts w:ascii="Times New Roman" w:hAnsi="Times New Roman" w:cs="Times New Roman"/>
        </w:rPr>
        <w:t xml:space="preserve">Sensitivity analyses </w:t>
      </w:r>
      <w:r w:rsidR="007A71B7" w:rsidRPr="00397121">
        <w:rPr>
          <w:rFonts w:ascii="Times New Roman" w:hAnsi="Times New Roman" w:cs="Times New Roman"/>
          <w:color w:val="222222"/>
          <w:shd w:val="clear" w:color="auto" w:fill="FFFFFF"/>
        </w:rPr>
        <w:t xml:space="preserve">using </w:t>
      </w:r>
      <w:r w:rsidR="0043786E" w:rsidRPr="00397121">
        <w:rPr>
          <w:rFonts w:ascii="Times New Roman" w:hAnsi="Times New Roman" w:cs="Times New Roman"/>
          <w:color w:val="222222"/>
          <w:shd w:val="clear" w:color="auto" w:fill="FFFFFF"/>
        </w:rPr>
        <w:t>active dental decay (</w:t>
      </w:r>
      <w:proofErr w:type="spellStart"/>
      <w:r w:rsidR="0043786E" w:rsidRPr="00397121">
        <w:rPr>
          <w:rFonts w:ascii="Times New Roman" w:hAnsi="Times New Roman" w:cs="Times New Roman"/>
          <w:color w:val="222222"/>
          <w:shd w:val="clear" w:color="auto" w:fill="FFFFFF"/>
        </w:rPr>
        <w:t>d+D</w:t>
      </w:r>
      <w:proofErr w:type="spellEnd"/>
      <w:r w:rsidR="0043786E" w:rsidRPr="00397121">
        <w:rPr>
          <w:rFonts w:ascii="Times New Roman" w:hAnsi="Times New Roman" w:cs="Times New Roman"/>
          <w:color w:val="222222"/>
          <w:shd w:val="clear" w:color="auto" w:fill="FFFFFF"/>
        </w:rPr>
        <w:t xml:space="preserve"> component) instead of caries experience as the main exposure confirmed the attenuation of the coefficients after adjusting for oral impacts for WAZ and BAZ </w:t>
      </w:r>
      <w:r w:rsidR="0043786E" w:rsidRPr="00397121">
        <w:rPr>
          <w:rFonts w:ascii="Times New Roman" w:hAnsi="Times New Roman" w:cs="Times New Roman"/>
        </w:rPr>
        <w:t xml:space="preserve">(Supplementary Table </w:t>
      </w:r>
      <w:r w:rsidR="00F254C0" w:rsidRPr="00397121">
        <w:rPr>
          <w:rFonts w:ascii="Times New Roman" w:hAnsi="Times New Roman" w:cs="Times New Roman"/>
        </w:rPr>
        <w:t>1</w:t>
      </w:r>
      <w:r w:rsidR="0043786E" w:rsidRPr="00397121">
        <w:rPr>
          <w:rFonts w:ascii="Times New Roman" w:hAnsi="Times New Roman" w:cs="Times New Roman"/>
        </w:rPr>
        <w:t>)</w:t>
      </w:r>
      <w:r w:rsidR="0043786E" w:rsidRPr="00397121">
        <w:rPr>
          <w:rFonts w:ascii="Times New Roman" w:hAnsi="Times New Roman" w:cs="Times New Roman"/>
          <w:color w:val="222222"/>
          <w:shd w:val="clear" w:color="auto" w:fill="FFFFFF"/>
        </w:rPr>
        <w:t xml:space="preserve">. However, the </w:t>
      </w:r>
      <w:r w:rsidR="0043786E" w:rsidRPr="00397121">
        <w:rPr>
          <w:rFonts w:ascii="Times New Roman" w:hAnsi="Times New Roman" w:cs="Times New Roman"/>
        </w:rPr>
        <w:t>attenuation was larger when caries experience was considered as the exposure</w:t>
      </w:r>
      <w:r w:rsidR="0043786E" w:rsidRPr="00397121">
        <w:rPr>
          <w:rFonts w:ascii="Times New Roman" w:hAnsi="Times New Roman" w:cs="Times New Roman"/>
          <w:color w:val="222222"/>
          <w:shd w:val="clear" w:color="auto" w:fill="FFFFFF"/>
        </w:rPr>
        <w:t xml:space="preserve"> </w:t>
      </w:r>
      <w:r w:rsidR="0043786E" w:rsidRPr="00397121">
        <w:rPr>
          <w:rFonts w:ascii="Times New Roman" w:hAnsi="Times New Roman" w:cs="Times New Roman"/>
        </w:rPr>
        <w:t>(</w:t>
      </w:r>
      <w:r w:rsidR="00DB1FDB" w:rsidRPr="00397121">
        <w:rPr>
          <w:rFonts w:ascii="Times New Roman" w:hAnsi="Times New Roman" w:cs="Times New Roman"/>
        </w:rPr>
        <w:t>c</w:t>
      </w:r>
      <w:r w:rsidR="0043786E" w:rsidRPr="00397121">
        <w:rPr>
          <w:rFonts w:ascii="Times New Roman" w:hAnsi="Times New Roman" w:cs="Times New Roman"/>
        </w:rPr>
        <w:t xml:space="preserve">omparing Table </w:t>
      </w:r>
      <w:r w:rsidR="00314FF7" w:rsidRPr="00397121">
        <w:rPr>
          <w:rFonts w:ascii="Times New Roman" w:hAnsi="Times New Roman" w:cs="Times New Roman"/>
        </w:rPr>
        <w:t>3a</w:t>
      </w:r>
      <w:r w:rsidR="0043786E" w:rsidRPr="00397121">
        <w:rPr>
          <w:rFonts w:ascii="Times New Roman" w:hAnsi="Times New Roman" w:cs="Times New Roman"/>
        </w:rPr>
        <w:t xml:space="preserve"> and Supplementary Table </w:t>
      </w:r>
      <w:r w:rsidR="00314FF7" w:rsidRPr="00397121">
        <w:rPr>
          <w:rFonts w:ascii="Times New Roman" w:hAnsi="Times New Roman" w:cs="Times New Roman"/>
        </w:rPr>
        <w:t>1</w:t>
      </w:r>
      <w:r w:rsidR="0043786E" w:rsidRPr="00397121">
        <w:rPr>
          <w:rFonts w:ascii="Times New Roman" w:hAnsi="Times New Roman" w:cs="Times New Roman"/>
        </w:rPr>
        <w:t>)</w:t>
      </w:r>
      <w:r w:rsidR="0043786E" w:rsidRPr="00397121">
        <w:rPr>
          <w:rFonts w:ascii="Times New Roman" w:hAnsi="Times New Roman" w:cs="Times New Roman"/>
          <w:color w:val="222222"/>
          <w:shd w:val="clear" w:color="auto" w:fill="FFFFFF"/>
        </w:rPr>
        <w:t>.</w:t>
      </w:r>
      <w:r w:rsidR="0043786E" w:rsidRPr="0066662F">
        <w:rPr>
          <w:rFonts w:ascii="Times New Roman" w:hAnsi="Times New Roman" w:cs="Times New Roman"/>
          <w:color w:val="222222"/>
          <w:shd w:val="clear" w:color="auto" w:fill="FFFFFF"/>
        </w:rPr>
        <w:t xml:space="preserve">  </w:t>
      </w:r>
      <w:r w:rsidR="009F4F91" w:rsidRPr="007273B8">
        <w:rPr>
          <w:rFonts w:ascii="Times New Roman" w:hAnsi="Times New Roman" w:cs="Times New Roman"/>
        </w:rPr>
        <w:t xml:space="preserve">Similar inverse associations were found between </w:t>
      </w:r>
      <w:r w:rsidR="007A71B7" w:rsidRPr="007273B8">
        <w:rPr>
          <w:rFonts w:ascii="Times New Roman" w:hAnsi="Times New Roman" w:cs="Times New Roman"/>
        </w:rPr>
        <w:t>dental sepsis</w:t>
      </w:r>
      <w:r w:rsidR="007A71B7">
        <w:rPr>
          <w:rFonts w:ascii="Times New Roman" w:hAnsi="Times New Roman" w:cs="Times New Roman"/>
        </w:rPr>
        <w:t xml:space="preserve"> and</w:t>
      </w:r>
      <w:r w:rsidR="007A71B7" w:rsidRPr="007273B8">
        <w:rPr>
          <w:rFonts w:ascii="Times New Roman" w:hAnsi="Times New Roman" w:cs="Times New Roman"/>
        </w:rPr>
        <w:t xml:space="preserve"> </w:t>
      </w:r>
      <w:r w:rsidR="009F4F91" w:rsidRPr="007273B8">
        <w:rPr>
          <w:rFonts w:ascii="Times New Roman" w:hAnsi="Times New Roman" w:cs="Times New Roman"/>
        </w:rPr>
        <w:t>all three outcome</w:t>
      </w:r>
      <w:r w:rsidR="007A71B7">
        <w:rPr>
          <w:rFonts w:ascii="Times New Roman" w:hAnsi="Times New Roman" w:cs="Times New Roman"/>
        </w:rPr>
        <w:t>s</w:t>
      </w:r>
      <w:r w:rsidR="009F4F91" w:rsidRPr="007273B8">
        <w:rPr>
          <w:rFonts w:ascii="Times New Roman" w:hAnsi="Times New Roman" w:cs="Times New Roman"/>
        </w:rPr>
        <w:t xml:space="preserve"> (</w:t>
      </w:r>
      <w:r w:rsidR="009F4F91" w:rsidRPr="0001019A">
        <w:rPr>
          <w:rFonts w:ascii="Times New Roman" w:hAnsi="Times New Roman" w:cs="Times New Roman"/>
          <w:highlight w:val="green"/>
        </w:rPr>
        <w:t>Table 3</w:t>
      </w:r>
      <w:r w:rsidR="0001019A" w:rsidRPr="0001019A">
        <w:rPr>
          <w:rFonts w:ascii="Times New Roman" w:hAnsi="Times New Roman" w:cs="Times New Roman"/>
          <w:highlight w:val="green"/>
        </w:rPr>
        <w:t>b</w:t>
      </w:r>
      <w:r w:rsidR="009F4F91" w:rsidRPr="0001019A">
        <w:rPr>
          <w:rFonts w:ascii="Times New Roman" w:hAnsi="Times New Roman" w:cs="Times New Roman"/>
          <w:highlight w:val="green"/>
        </w:rPr>
        <w:t>).</w:t>
      </w:r>
      <w:r w:rsidR="009F4F91" w:rsidRPr="007273B8">
        <w:rPr>
          <w:rFonts w:ascii="Times New Roman" w:hAnsi="Times New Roman" w:cs="Times New Roman"/>
        </w:rPr>
        <w:t xml:space="preserve"> The </w:t>
      </w:r>
      <w:r w:rsidR="00481EE4">
        <w:rPr>
          <w:rFonts w:ascii="Times New Roman" w:hAnsi="Times New Roman" w:cs="Times New Roman"/>
        </w:rPr>
        <w:t xml:space="preserve">coefficients for dental sepsis </w:t>
      </w:r>
      <w:r w:rsidR="007A60E4" w:rsidRPr="007273B8">
        <w:rPr>
          <w:rFonts w:ascii="Times New Roman" w:hAnsi="Times New Roman" w:cs="Times New Roman"/>
        </w:rPr>
        <w:t xml:space="preserve">were </w:t>
      </w:r>
      <w:r w:rsidR="009F4F91" w:rsidRPr="007273B8">
        <w:rPr>
          <w:rFonts w:ascii="Times New Roman" w:hAnsi="Times New Roman" w:cs="Times New Roman"/>
        </w:rPr>
        <w:t>reduced to -0.15 (-0.37, 0.07)</w:t>
      </w:r>
      <w:r w:rsidR="0040173A" w:rsidRPr="007273B8">
        <w:rPr>
          <w:rFonts w:ascii="Times New Roman" w:hAnsi="Times New Roman" w:cs="Times New Roman"/>
        </w:rPr>
        <w:t>,</w:t>
      </w:r>
      <w:r w:rsidR="009F4F91" w:rsidRPr="007273B8">
        <w:rPr>
          <w:rFonts w:ascii="Times New Roman" w:hAnsi="Times New Roman" w:cs="Times New Roman"/>
        </w:rPr>
        <w:t xml:space="preserve"> -0.14 (-0.40, 0.12) and </w:t>
      </w:r>
      <w:r w:rsidR="00481EE4" w:rsidRPr="007273B8">
        <w:rPr>
          <w:rFonts w:ascii="Times New Roman" w:hAnsi="Times New Roman" w:cs="Times New Roman"/>
        </w:rPr>
        <w:t xml:space="preserve">-0.07 (-0.34, 0.19) </w:t>
      </w:r>
      <w:r w:rsidR="00481EE4">
        <w:rPr>
          <w:rFonts w:ascii="Times New Roman" w:hAnsi="Times New Roman" w:cs="Times New Roman"/>
        </w:rPr>
        <w:t>for</w:t>
      </w:r>
      <w:r w:rsidR="009F4F91" w:rsidRPr="007273B8">
        <w:rPr>
          <w:rFonts w:ascii="Times New Roman" w:hAnsi="Times New Roman" w:cs="Times New Roman"/>
        </w:rPr>
        <w:t xml:space="preserve"> </w:t>
      </w:r>
      <w:r w:rsidR="00F510E0">
        <w:rPr>
          <w:rFonts w:ascii="Times New Roman" w:hAnsi="Times New Roman" w:cs="Times New Roman"/>
        </w:rPr>
        <w:t xml:space="preserve">HAZ, </w:t>
      </w:r>
      <w:r w:rsidR="00481EE4" w:rsidRPr="007273B8">
        <w:rPr>
          <w:rFonts w:ascii="Times New Roman" w:hAnsi="Times New Roman" w:cs="Times New Roman"/>
        </w:rPr>
        <w:t xml:space="preserve">WAZ </w:t>
      </w:r>
      <w:r w:rsidR="00F510E0">
        <w:rPr>
          <w:rFonts w:ascii="Times New Roman" w:hAnsi="Times New Roman" w:cs="Times New Roman"/>
        </w:rPr>
        <w:t>and</w:t>
      </w:r>
      <w:r w:rsidR="00481EE4" w:rsidRPr="007273B8">
        <w:rPr>
          <w:rFonts w:ascii="Times New Roman" w:hAnsi="Times New Roman" w:cs="Times New Roman"/>
        </w:rPr>
        <w:t xml:space="preserve"> </w:t>
      </w:r>
      <w:r w:rsidR="009F4F91" w:rsidRPr="007273B8">
        <w:rPr>
          <w:rFonts w:ascii="Times New Roman" w:hAnsi="Times New Roman" w:cs="Times New Roman"/>
        </w:rPr>
        <w:t xml:space="preserve">BAZ </w:t>
      </w:r>
      <w:r w:rsidR="00F510E0">
        <w:rPr>
          <w:rFonts w:ascii="Times New Roman" w:hAnsi="Times New Roman" w:cs="Times New Roman"/>
        </w:rPr>
        <w:t xml:space="preserve">(respectively) </w:t>
      </w:r>
      <w:r w:rsidR="009F4F91" w:rsidRPr="00A226FA">
        <w:rPr>
          <w:rFonts w:ascii="Times New Roman" w:hAnsi="Times New Roman" w:cs="Times New Roman"/>
        </w:rPr>
        <w:t xml:space="preserve">after </w:t>
      </w:r>
      <w:r w:rsidR="008A6E0F" w:rsidRPr="00A226FA">
        <w:rPr>
          <w:rFonts w:ascii="Times New Roman" w:hAnsi="Times New Roman" w:cs="Times New Roman"/>
        </w:rPr>
        <w:t>additional adjustment</w:t>
      </w:r>
      <w:r w:rsidR="009F4F91" w:rsidRPr="00A226FA">
        <w:rPr>
          <w:rFonts w:ascii="Times New Roman" w:hAnsi="Times New Roman" w:cs="Times New Roman"/>
        </w:rPr>
        <w:t xml:space="preserve"> for SOHO-5</w:t>
      </w:r>
      <w:r w:rsidR="007F02CE" w:rsidRPr="00A226FA">
        <w:rPr>
          <w:rFonts w:ascii="Times New Roman" w:hAnsi="Times New Roman" w:cs="Times New Roman"/>
        </w:rPr>
        <w:t xml:space="preserve"> and became non-significant (model 3). </w:t>
      </w:r>
      <w:r w:rsidR="00F43C88" w:rsidRPr="00397121">
        <w:rPr>
          <w:rFonts w:ascii="Times New Roman" w:hAnsi="Times New Roman" w:cs="Times New Roman"/>
        </w:rPr>
        <w:t xml:space="preserve">The </w:t>
      </w:r>
      <w:r w:rsidR="006B6CF6" w:rsidRPr="00397121">
        <w:rPr>
          <w:rFonts w:ascii="Times New Roman" w:hAnsi="Times New Roman" w:cs="Times New Roman"/>
        </w:rPr>
        <w:t xml:space="preserve">complete </w:t>
      </w:r>
      <w:r w:rsidR="00F43C88" w:rsidRPr="00397121">
        <w:rPr>
          <w:rFonts w:ascii="Times New Roman" w:hAnsi="Times New Roman" w:cs="Times New Roman"/>
        </w:rPr>
        <w:t>version of Table</w:t>
      </w:r>
      <w:r w:rsidR="006B6CF6" w:rsidRPr="00397121">
        <w:rPr>
          <w:rFonts w:ascii="Times New Roman" w:hAnsi="Times New Roman" w:cs="Times New Roman"/>
        </w:rPr>
        <w:t>s</w:t>
      </w:r>
      <w:r w:rsidR="00F43C88" w:rsidRPr="00397121">
        <w:rPr>
          <w:rFonts w:ascii="Times New Roman" w:hAnsi="Times New Roman" w:cs="Times New Roman"/>
        </w:rPr>
        <w:t xml:space="preserve"> 3</w:t>
      </w:r>
      <w:r w:rsidR="007F3F9D" w:rsidRPr="00397121">
        <w:rPr>
          <w:rFonts w:ascii="Times New Roman" w:hAnsi="Times New Roman" w:cs="Times New Roman"/>
        </w:rPr>
        <w:t>a and 3b</w:t>
      </w:r>
      <w:r w:rsidR="00F43C88" w:rsidRPr="00397121">
        <w:rPr>
          <w:rFonts w:ascii="Times New Roman" w:hAnsi="Times New Roman" w:cs="Times New Roman"/>
        </w:rPr>
        <w:t xml:space="preserve"> with </w:t>
      </w:r>
      <w:r w:rsidR="00F43C88" w:rsidRPr="00397121">
        <w:rPr>
          <w:rFonts w:ascii="Times New Roman" w:hAnsi="Times New Roman" w:cs="Times New Roman"/>
          <w:color w:val="222222"/>
          <w:shd w:val="clear" w:color="auto" w:fill="FFFFFF"/>
        </w:rPr>
        <w:t xml:space="preserve">coefficients for all the covariates </w:t>
      </w:r>
      <w:r w:rsidR="00F43C88" w:rsidRPr="00397121">
        <w:rPr>
          <w:rFonts w:ascii="Times New Roman" w:hAnsi="Times New Roman" w:cs="Times New Roman"/>
        </w:rPr>
        <w:t>are presented as Supplementary Tables 4 and 5</w:t>
      </w:r>
      <w:r w:rsidR="00046FA8" w:rsidRPr="00397121">
        <w:rPr>
          <w:rFonts w:ascii="Times New Roman" w:hAnsi="Times New Roman" w:cs="Times New Roman"/>
        </w:rPr>
        <w:t>.</w:t>
      </w:r>
      <w:r w:rsidR="00E939A6">
        <w:rPr>
          <w:rFonts w:ascii="Times New Roman" w:hAnsi="Times New Roman" w:cs="Times New Roman"/>
        </w:rPr>
        <w:t xml:space="preserve"> </w:t>
      </w:r>
    </w:p>
    <w:p w14:paraId="7C051E7F" w14:textId="7860ADB1" w:rsidR="007E73D9" w:rsidRDefault="00D4447C" w:rsidP="007273B8">
      <w:pPr>
        <w:spacing w:line="360" w:lineRule="auto"/>
        <w:jc w:val="both"/>
        <w:rPr>
          <w:rFonts w:ascii="Times New Roman" w:eastAsia="Calibri" w:hAnsi="Times New Roman" w:cs="Times New Roman"/>
          <w:color w:val="222222"/>
          <w:shd w:val="clear" w:color="auto" w:fill="FFFFFF"/>
          <w:lang w:val="en-GB"/>
        </w:rPr>
      </w:pPr>
      <w:r w:rsidRPr="00397121">
        <w:rPr>
          <w:rFonts w:ascii="Times New Roman" w:eastAsia="Calibri" w:hAnsi="Times New Roman" w:cs="Times New Roman"/>
          <w:color w:val="222222"/>
          <w:shd w:val="clear" w:color="auto" w:fill="FFFFFF"/>
          <w:lang w:val="en-GB"/>
        </w:rPr>
        <w:t xml:space="preserve">The results of </w:t>
      </w:r>
      <w:r w:rsidR="00611F33" w:rsidRPr="00397121">
        <w:rPr>
          <w:rFonts w:ascii="Times New Roman" w:eastAsia="Calibri" w:hAnsi="Times New Roman" w:cs="Times New Roman"/>
          <w:color w:val="222222"/>
          <w:shd w:val="clear" w:color="auto" w:fill="FFFFFF"/>
          <w:lang w:val="en-GB"/>
        </w:rPr>
        <w:t xml:space="preserve">the </w:t>
      </w:r>
      <w:r w:rsidRPr="00397121">
        <w:rPr>
          <w:rFonts w:ascii="Times New Roman" w:eastAsia="Calibri" w:hAnsi="Times New Roman" w:cs="Times New Roman"/>
          <w:color w:val="222222"/>
          <w:shd w:val="clear" w:color="auto" w:fill="FFFFFF"/>
          <w:lang w:val="en-GB"/>
        </w:rPr>
        <w:t xml:space="preserve">mediation analysis showed that </w:t>
      </w:r>
      <w:r w:rsidRPr="00397121">
        <w:rPr>
          <w:rFonts w:ascii="Times New Roman" w:eastAsia="Calibri" w:hAnsi="Times New Roman" w:cs="Times New Roman"/>
          <w:color w:val="333333"/>
          <w:lang w:val="en-GB"/>
        </w:rPr>
        <w:t>the relationships between dental caries and sepsis with the outcomes were mediated by oral impacts</w:t>
      </w:r>
      <w:r w:rsidRPr="00397121">
        <w:rPr>
          <w:rFonts w:ascii="Times New Roman" w:eastAsia="Calibri" w:hAnsi="Times New Roman" w:cs="Times New Roman"/>
          <w:color w:val="222222"/>
          <w:shd w:val="clear" w:color="auto" w:fill="FFFFFF"/>
          <w:lang w:val="en-GB"/>
        </w:rPr>
        <w:t xml:space="preserve"> (Table 4). </w:t>
      </w:r>
      <w:r w:rsidR="000238CB" w:rsidRPr="00397121">
        <w:rPr>
          <w:rFonts w:ascii="Times New Roman" w:eastAsia="Calibri" w:hAnsi="Times New Roman" w:cs="Times New Roman"/>
          <w:lang w:val="en-GB"/>
        </w:rPr>
        <w:t xml:space="preserve">Direct associations were observed between caries and all three outcomes. </w:t>
      </w:r>
      <w:r w:rsidRPr="00397121">
        <w:rPr>
          <w:rFonts w:ascii="Times New Roman" w:eastAsia="Calibri" w:hAnsi="Times New Roman" w:cs="Times New Roman"/>
          <w:lang w:val="en-GB"/>
        </w:rPr>
        <w:t xml:space="preserve">We </w:t>
      </w:r>
      <w:r w:rsidR="000238CB" w:rsidRPr="00397121">
        <w:rPr>
          <w:rFonts w:ascii="Times New Roman" w:eastAsia="Calibri" w:hAnsi="Times New Roman" w:cs="Times New Roman"/>
          <w:lang w:val="en-GB"/>
        </w:rPr>
        <w:t xml:space="preserve">also </w:t>
      </w:r>
      <w:r w:rsidRPr="00397121">
        <w:rPr>
          <w:rFonts w:ascii="Times New Roman" w:eastAsia="Calibri" w:hAnsi="Times New Roman" w:cs="Times New Roman"/>
          <w:lang w:val="en-GB"/>
        </w:rPr>
        <w:t xml:space="preserve">found significant indirect associations between dental caries and WAZ (indirect effect: −0.03; 95% CI −0.05, –0.01) and BAZ (indirect effect: −0.03; 95% CI −0.05, –0.00) via </w:t>
      </w:r>
      <w:r w:rsidR="002E3255" w:rsidRPr="00397121">
        <w:rPr>
          <w:rFonts w:ascii="Times New Roman" w:eastAsia="Calibri" w:hAnsi="Times New Roman" w:cs="Times New Roman"/>
          <w:lang w:val="en-GB"/>
        </w:rPr>
        <w:t>oral impacts</w:t>
      </w:r>
      <w:r w:rsidRPr="00397121">
        <w:rPr>
          <w:rFonts w:ascii="Calibri" w:eastAsia="Times New Roman" w:hAnsi="Calibri" w:cs="Times New Roman"/>
          <w:sz w:val="18"/>
          <w:szCs w:val="18"/>
        </w:rPr>
        <w:t xml:space="preserve">. </w:t>
      </w:r>
      <w:r w:rsidRPr="00397121">
        <w:rPr>
          <w:rFonts w:ascii="Times New Roman" w:eastAsia="Times New Roman" w:hAnsi="Times New Roman" w:cs="Times New Roman"/>
        </w:rPr>
        <w:t xml:space="preserve">However, the </w:t>
      </w:r>
      <w:r w:rsidRPr="00397121">
        <w:rPr>
          <w:rFonts w:ascii="Times New Roman" w:eastAsia="Calibri" w:hAnsi="Times New Roman" w:cs="Times New Roman"/>
          <w:lang w:val="en-GB"/>
        </w:rPr>
        <w:t xml:space="preserve">indirect association between dental caries and HAZ was not statistically significant (indirect effect: −0.02; 95% CI −0.04, 0.00). Overall, indirect effects represented 17% of the estimated total effect for HAZ, 21% for WAZ and 24% for BAZ. </w:t>
      </w:r>
      <w:r w:rsidR="000C33EA" w:rsidRPr="00397121">
        <w:rPr>
          <w:rFonts w:ascii="Times New Roman" w:eastAsia="Calibri" w:hAnsi="Times New Roman" w:cs="Times New Roman"/>
          <w:lang w:val="en-GB"/>
        </w:rPr>
        <w:t xml:space="preserve">Oral impacts played an even stronger role in explaining the association between dental sepsis and the outcomes. </w:t>
      </w:r>
      <w:r w:rsidR="002E70BE" w:rsidRPr="00397121">
        <w:rPr>
          <w:rFonts w:ascii="Times New Roman" w:eastAsia="Calibri" w:hAnsi="Times New Roman" w:cs="Times New Roman"/>
          <w:lang w:val="en-GB"/>
        </w:rPr>
        <w:t>S</w:t>
      </w:r>
      <w:r w:rsidR="006E1CE2" w:rsidRPr="00397121">
        <w:rPr>
          <w:rFonts w:ascii="Times New Roman" w:eastAsia="Calibri" w:hAnsi="Times New Roman" w:cs="Times New Roman"/>
          <w:lang w:val="en-GB"/>
        </w:rPr>
        <w:t xml:space="preserve">ignificant </w:t>
      </w:r>
      <w:r w:rsidRPr="00397121">
        <w:rPr>
          <w:rFonts w:ascii="Times New Roman" w:eastAsia="Calibri" w:hAnsi="Times New Roman" w:cs="Times New Roman"/>
          <w:lang w:val="en-GB"/>
        </w:rPr>
        <w:t xml:space="preserve">direct associations </w:t>
      </w:r>
      <w:r w:rsidR="006E1CE2" w:rsidRPr="00397121">
        <w:rPr>
          <w:rFonts w:ascii="Times New Roman" w:eastAsia="Calibri" w:hAnsi="Times New Roman" w:cs="Times New Roman"/>
          <w:lang w:val="en-GB"/>
        </w:rPr>
        <w:t xml:space="preserve">were observed </w:t>
      </w:r>
      <w:r w:rsidRPr="00397121">
        <w:rPr>
          <w:rFonts w:ascii="Times New Roman" w:eastAsia="Calibri" w:hAnsi="Times New Roman" w:cs="Times New Roman"/>
          <w:lang w:val="en-GB"/>
        </w:rPr>
        <w:t>between dental sepsis and HAZ and WAZ</w:t>
      </w:r>
      <w:r w:rsidR="002E70BE" w:rsidRPr="00397121">
        <w:rPr>
          <w:rFonts w:ascii="Times New Roman" w:eastAsia="Calibri" w:hAnsi="Times New Roman" w:cs="Times New Roman"/>
          <w:lang w:val="en-GB"/>
        </w:rPr>
        <w:t xml:space="preserve"> but not with BAZ</w:t>
      </w:r>
      <w:r w:rsidRPr="00397121">
        <w:rPr>
          <w:rFonts w:ascii="Times New Roman" w:eastAsia="Calibri" w:hAnsi="Times New Roman" w:cs="Times New Roman"/>
          <w:lang w:val="en-GB"/>
        </w:rPr>
        <w:t>. Overall, indirect effects represented 35% of the estimated total effect for HAZ,</w:t>
      </w:r>
      <w:r w:rsidR="00F75AE2" w:rsidRPr="00397121">
        <w:rPr>
          <w:rFonts w:ascii="Times New Roman" w:eastAsia="Calibri" w:hAnsi="Times New Roman" w:cs="Times New Roman"/>
          <w:lang w:val="en-GB"/>
        </w:rPr>
        <w:t xml:space="preserve"> and</w:t>
      </w:r>
      <w:r w:rsidRPr="00397121">
        <w:rPr>
          <w:rFonts w:ascii="Times New Roman" w:eastAsia="Calibri" w:hAnsi="Times New Roman" w:cs="Times New Roman"/>
          <w:lang w:val="en-GB"/>
        </w:rPr>
        <w:t xml:space="preserve"> 41% for WAZ. The association between dental sepsis and BAZ was almost equally split between direct and indirect pathways, where 47% of the estimated total effect of dental sepsis on BAZ was indirect and 53% direct. </w:t>
      </w:r>
      <w:r w:rsidRPr="00397121">
        <w:rPr>
          <w:rFonts w:ascii="Times New Roman" w:eastAsia="Calibri" w:hAnsi="Times New Roman" w:cs="Times New Roman"/>
          <w:color w:val="333333"/>
          <w:lang w:val="en-GB"/>
        </w:rPr>
        <w:t xml:space="preserve">The </w:t>
      </w:r>
      <w:r w:rsidRPr="00397121">
        <w:rPr>
          <w:rFonts w:ascii="Times New Roman" w:eastAsia="Calibri" w:hAnsi="Times New Roman" w:cs="Times New Roman"/>
          <w:lang w:val="en-GB"/>
        </w:rPr>
        <w:t>path analytic models</w:t>
      </w:r>
      <w:r w:rsidRPr="00397121">
        <w:rPr>
          <w:rFonts w:ascii="Times New Roman" w:eastAsia="Calibri" w:hAnsi="Times New Roman" w:cs="Times New Roman"/>
          <w:color w:val="333333"/>
          <w:lang w:val="en-GB"/>
        </w:rPr>
        <w:t xml:space="preserve"> are </w:t>
      </w:r>
      <w:r w:rsidRPr="00397121">
        <w:rPr>
          <w:rFonts w:ascii="Times New Roman" w:eastAsia="Calibri" w:hAnsi="Times New Roman" w:cs="Times New Roman"/>
          <w:color w:val="222222"/>
          <w:shd w:val="clear" w:color="auto" w:fill="FFFFFF"/>
          <w:lang w:val="en-GB"/>
        </w:rPr>
        <w:t>shown in Supplementary Figures 1 and 2</w:t>
      </w:r>
      <w:r w:rsidR="002C19AF" w:rsidRPr="00397121">
        <w:rPr>
          <w:rFonts w:ascii="Times New Roman" w:eastAsia="Calibri" w:hAnsi="Times New Roman" w:cs="Times New Roman"/>
          <w:color w:val="222222"/>
          <w:shd w:val="clear" w:color="auto" w:fill="FFFFFF"/>
          <w:lang w:val="en-GB"/>
        </w:rPr>
        <w:t>.</w:t>
      </w:r>
    </w:p>
    <w:p w14:paraId="38D7A71B" w14:textId="77777777" w:rsidR="0034452A" w:rsidRPr="00397121" w:rsidRDefault="0034452A" w:rsidP="007273B8">
      <w:pPr>
        <w:spacing w:line="360" w:lineRule="auto"/>
        <w:jc w:val="both"/>
        <w:rPr>
          <w:rFonts w:ascii="Times New Roman" w:eastAsia="Calibri" w:hAnsi="Times New Roman" w:cs="Times New Roman"/>
          <w:color w:val="222222"/>
          <w:shd w:val="clear" w:color="auto" w:fill="FFFFFF"/>
          <w:lang w:val="en-GB"/>
        </w:rPr>
      </w:pPr>
    </w:p>
    <w:p w14:paraId="08AD52E4" w14:textId="4C802E78" w:rsidR="007F3F9D" w:rsidRDefault="000238CB" w:rsidP="007273B8">
      <w:pPr>
        <w:spacing w:line="360" w:lineRule="auto"/>
        <w:jc w:val="both"/>
        <w:rPr>
          <w:rFonts w:ascii="Times New Roman" w:hAnsi="Times New Roman" w:cs="Times New Roman"/>
        </w:rPr>
      </w:pPr>
      <w:r w:rsidRPr="00397121">
        <w:rPr>
          <w:rFonts w:ascii="Times New Roman" w:eastAsia="Times New Roman" w:hAnsi="Times New Roman" w:cs="Times New Roman"/>
          <w:color w:val="222222"/>
          <w:highlight w:val="green"/>
          <w:shd w:val="clear" w:color="auto" w:fill="FFFFFF"/>
          <w:lang w:val="en-GB" w:eastAsia="en-GB"/>
        </w:rPr>
        <w:lastRenderedPageBreak/>
        <w:t>Examination of</w:t>
      </w:r>
      <w:r w:rsidR="00402B43" w:rsidRPr="00397121">
        <w:rPr>
          <w:rFonts w:ascii="Times New Roman" w:hAnsi="Times New Roman" w:cs="Times New Roman"/>
          <w:highlight w:val="green"/>
        </w:rPr>
        <w:t xml:space="preserve"> specific oral impacts</w:t>
      </w:r>
      <w:r w:rsidRPr="00397121">
        <w:rPr>
          <w:rFonts w:ascii="Times New Roman" w:hAnsi="Times New Roman" w:cs="Times New Roman"/>
          <w:highlight w:val="green"/>
        </w:rPr>
        <w:t xml:space="preserve"> revealed that adjustment for ‘eating difficulty’ led to attenuation of</w:t>
      </w:r>
      <w:r w:rsidR="00402B43" w:rsidRPr="00397121">
        <w:rPr>
          <w:rFonts w:ascii="Times New Roman" w:hAnsi="Times New Roman" w:cs="Times New Roman"/>
          <w:highlight w:val="green"/>
        </w:rPr>
        <w:t xml:space="preserve"> </w:t>
      </w:r>
      <w:r w:rsidRPr="00397121">
        <w:rPr>
          <w:rFonts w:ascii="Times New Roman" w:hAnsi="Times New Roman" w:cs="Times New Roman"/>
          <w:highlight w:val="green"/>
        </w:rPr>
        <w:t>associations between</w:t>
      </w:r>
      <w:r w:rsidR="007C45D0" w:rsidRPr="00397121">
        <w:rPr>
          <w:rFonts w:ascii="Times New Roman" w:hAnsi="Times New Roman" w:cs="Times New Roman"/>
          <w:highlight w:val="green"/>
        </w:rPr>
        <w:t xml:space="preserve"> dental caries </w:t>
      </w:r>
      <w:r w:rsidRPr="00397121">
        <w:rPr>
          <w:rFonts w:ascii="Times New Roman" w:hAnsi="Times New Roman" w:cs="Times New Roman"/>
          <w:highlight w:val="green"/>
        </w:rPr>
        <w:t xml:space="preserve">/ </w:t>
      </w:r>
      <w:r w:rsidR="007C45D0" w:rsidRPr="00397121">
        <w:rPr>
          <w:rFonts w:ascii="Times New Roman" w:hAnsi="Times New Roman" w:cs="Times New Roman"/>
          <w:highlight w:val="green"/>
        </w:rPr>
        <w:t xml:space="preserve">sepsis </w:t>
      </w:r>
      <w:r w:rsidRPr="00397121">
        <w:rPr>
          <w:rFonts w:ascii="Times New Roman" w:hAnsi="Times New Roman" w:cs="Times New Roman"/>
          <w:highlight w:val="green"/>
        </w:rPr>
        <w:t>and</w:t>
      </w:r>
      <w:r w:rsidR="001B46F0" w:rsidRPr="00397121">
        <w:rPr>
          <w:rFonts w:ascii="Times New Roman" w:hAnsi="Times New Roman" w:cs="Times New Roman"/>
          <w:highlight w:val="green"/>
        </w:rPr>
        <w:t xml:space="preserve"> </w:t>
      </w:r>
      <w:r w:rsidRPr="00397121">
        <w:rPr>
          <w:rFonts w:ascii="Times New Roman" w:hAnsi="Times New Roman" w:cs="Times New Roman"/>
          <w:highlight w:val="green"/>
        </w:rPr>
        <w:t xml:space="preserve">anthropometric indicators </w:t>
      </w:r>
      <w:r w:rsidR="007C45D0" w:rsidRPr="00397121">
        <w:rPr>
          <w:rFonts w:ascii="Times New Roman" w:hAnsi="Times New Roman" w:cs="Times New Roman"/>
          <w:highlight w:val="green"/>
        </w:rPr>
        <w:t>(model 3</w:t>
      </w:r>
      <w:r w:rsidR="00D91011" w:rsidRPr="00397121">
        <w:rPr>
          <w:rFonts w:ascii="Times New Roman" w:hAnsi="Times New Roman" w:cs="Times New Roman"/>
          <w:highlight w:val="green"/>
        </w:rPr>
        <w:t xml:space="preserve"> of Supplementary Table 2</w:t>
      </w:r>
      <w:r w:rsidR="007460EB" w:rsidRPr="00397121">
        <w:rPr>
          <w:rFonts w:ascii="Times New Roman" w:hAnsi="Times New Roman" w:cs="Times New Roman"/>
          <w:highlight w:val="green"/>
        </w:rPr>
        <w:t>a and 2b</w:t>
      </w:r>
      <w:r w:rsidR="007C45D0" w:rsidRPr="00397121">
        <w:rPr>
          <w:rFonts w:ascii="Times New Roman" w:hAnsi="Times New Roman" w:cs="Times New Roman"/>
          <w:highlight w:val="green"/>
        </w:rPr>
        <w:t>)</w:t>
      </w:r>
      <w:r w:rsidR="001B4E72" w:rsidRPr="00397121">
        <w:rPr>
          <w:rFonts w:ascii="Times New Roman" w:hAnsi="Times New Roman" w:cs="Times New Roman"/>
          <w:highlight w:val="green"/>
        </w:rPr>
        <w:t>.</w:t>
      </w:r>
      <w:r w:rsidR="001B4E72" w:rsidRPr="00397121">
        <w:rPr>
          <w:rFonts w:ascii="Times New Roman" w:hAnsi="Times New Roman" w:cs="Times New Roman"/>
        </w:rPr>
        <w:t xml:space="preserve"> </w:t>
      </w:r>
      <w:r w:rsidR="009B46CB" w:rsidRPr="00397121">
        <w:rPr>
          <w:rFonts w:ascii="Times New Roman" w:hAnsi="Times New Roman" w:cs="Times New Roman"/>
          <w:highlight w:val="green"/>
        </w:rPr>
        <w:t>Structural equation models identified</w:t>
      </w:r>
      <w:r w:rsidR="00840706" w:rsidRPr="00397121">
        <w:rPr>
          <w:rFonts w:ascii="Times New Roman" w:hAnsi="Times New Roman" w:cs="Times New Roman"/>
          <w:highlight w:val="green"/>
        </w:rPr>
        <w:t xml:space="preserve"> significant </w:t>
      </w:r>
      <w:r w:rsidR="00402B43" w:rsidRPr="00397121">
        <w:rPr>
          <w:rFonts w:ascii="Times New Roman" w:hAnsi="Times New Roman" w:cs="Times New Roman"/>
          <w:highlight w:val="green"/>
        </w:rPr>
        <w:t xml:space="preserve">indirect associations between caries </w:t>
      </w:r>
      <w:r w:rsidR="009B46CB" w:rsidRPr="00397121">
        <w:rPr>
          <w:rFonts w:ascii="Times New Roman" w:hAnsi="Times New Roman" w:cs="Times New Roman"/>
          <w:highlight w:val="green"/>
        </w:rPr>
        <w:t xml:space="preserve">/ </w:t>
      </w:r>
      <w:r w:rsidR="00402B43" w:rsidRPr="00397121">
        <w:rPr>
          <w:rFonts w:ascii="Times New Roman" w:hAnsi="Times New Roman" w:cs="Times New Roman"/>
          <w:highlight w:val="green"/>
        </w:rPr>
        <w:t xml:space="preserve">sepsis and </w:t>
      </w:r>
      <w:r w:rsidR="00C3512F" w:rsidRPr="00397121">
        <w:rPr>
          <w:rFonts w:ascii="Times New Roman" w:hAnsi="Times New Roman" w:cs="Times New Roman"/>
          <w:highlight w:val="green"/>
        </w:rPr>
        <w:t>anthropometric measures</w:t>
      </w:r>
      <w:r w:rsidR="00402B43" w:rsidRPr="00397121">
        <w:rPr>
          <w:rFonts w:ascii="Times New Roman" w:hAnsi="Times New Roman" w:cs="Times New Roman"/>
          <w:highlight w:val="green"/>
        </w:rPr>
        <w:t xml:space="preserve"> via </w:t>
      </w:r>
      <w:r w:rsidR="002B0381" w:rsidRPr="00397121">
        <w:rPr>
          <w:rFonts w:ascii="Times New Roman" w:hAnsi="Times New Roman" w:cs="Times New Roman"/>
          <w:highlight w:val="green"/>
        </w:rPr>
        <w:t>‘</w:t>
      </w:r>
      <w:r w:rsidR="00402B43" w:rsidRPr="00397121">
        <w:rPr>
          <w:rFonts w:ascii="Times New Roman" w:hAnsi="Times New Roman" w:cs="Times New Roman"/>
          <w:highlight w:val="green"/>
        </w:rPr>
        <w:t>eating difficulty</w:t>
      </w:r>
      <w:r w:rsidR="002B0381" w:rsidRPr="00397121">
        <w:rPr>
          <w:rFonts w:ascii="Times New Roman" w:hAnsi="Times New Roman" w:cs="Times New Roman"/>
          <w:highlight w:val="green"/>
        </w:rPr>
        <w:t>’</w:t>
      </w:r>
      <w:r w:rsidR="009B46CB" w:rsidRPr="00397121">
        <w:rPr>
          <w:rFonts w:ascii="Times New Roman" w:hAnsi="Times New Roman" w:cs="Times New Roman"/>
          <w:highlight w:val="green"/>
        </w:rPr>
        <w:t>.</w:t>
      </w:r>
      <w:r w:rsidR="00D346A4" w:rsidRPr="00397121">
        <w:rPr>
          <w:rFonts w:ascii="Times New Roman" w:hAnsi="Times New Roman" w:cs="Times New Roman"/>
          <w:highlight w:val="green"/>
        </w:rPr>
        <w:t xml:space="preserve"> </w:t>
      </w:r>
      <w:r w:rsidR="009B46CB" w:rsidRPr="00397121">
        <w:rPr>
          <w:rFonts w:ascii="Times New Roman" w:hAnsi="Times New Roman" w:cs="Times New Roman"/>
          <w:highlight w:val="green"/>
        </w:rPr>
        <w:t>Eating difficulties</w:t>
      </w:r>
      <w:r w:rsidR="00D346A4" w:rsidRPr="00397121">
        <w:rPr>
          <w:rFonts w:ascii="Times New Roman" w:hAnsi="Times New Roman" w:cs="Times New Roman"/>
          <w:highlight w:val="green"/>
        </w:rPr>
        <w:t xml:space="preserve"> </w:t>
      </w:r>
      <w:r w:rsidR="009B46CB" w:rsidRPr="00397121">
        <w:rPr>
          <w:rFonts w:ascii="Times New Roman" w:hAnsi="Times New Roman" w:cs="Times New Roman"/>
          <w:highlight w:val="green"/>
        </w:rPr>
        <w:t>explained</w:t>
      </w:r>
      <w:r w:rsidR="00402B43" w:rsidRPr="00397121">
        <w:rPr>
          <w:rFonts w:ascii="Times New Roman" w:hAnsi="Times New Roman" w:cs="Times New Roman"/>
          <w:highlight w:val="green"/>
        </w:rPr>
        <w:t xml:space="preserve"> </w:t>
      </w:r>
      <w:r w:rsidR="009B46CB" w:rsidRPr="00397121">
        <w:rPr>
          <w:rFonts w:ascii="Times New Roman" w:hAnsi="Times New Roman" w:cs="Times New Roman"/>
          <w:highlight w:val="green"/>
        </w:rPr>
        <w:t xml:space="preserve">about </w:t>
      </w:r>
      <w:r w:rsidR="00F65FF2" w:rsidRPr="00397121">
        <w:rPr>
          <w:rFonts w:ascii="Times New Roman" w:hAnsi="Times New Roman" w:cs="Times New Roman"/>
          <w:highlight w:val="green"/>
        </w:rPr>
        <w:t>44%</w:t>
      </w:r>
      <w:r w:rsidR="009B46CB" w:rsidRPr="00397121">
        <w:rPr>
          <w:rFonts w:ascii="Times New Roman" w:hAnsi="Times New Roman" w:cs="Times New Roman"/>
          <w:highlight w:val="green"/>
        </w:rPr>
        <w:t xml:space="preserve"> (for dental caries)</w:t>
      </w:r>
      <w:r w:rsidR="00F65FF2" w:rsidRPr="00397121">
        <w:rPr>
          <w:rFonts w:ascii="Times New Roman" w:hAnsi="Times New Roman" w:cs="Times New Roman"/>
          <w:highlight w:val="green"/>
        </w:rPr>
        <w:t xml:space="preserve"> </w:t>
      </w:r>
      <w:r w:rsidR="00832257" w:rsidRPr="00397121">
        <w:rPr>
          <w:rFonts w:ascii="Times New Roman" w:hAnsi="Times New Roman" w:cs="Times New Roman"/>
          <w:highlight w:val="green"/>
        </w:rPr>
        <w:t>and 65%</w:t>
      </w:r>
      <w:r w:rsidR="009B46CB" w:rsidRPr="00397121">
        <w:rPr>
          <w:rFonts w:ascii="Times New Roman" w:hAnsi="Times New Roman" w:cs="Times New Roman"/>
          <w:highlight w:val="green"/>
        </w:rPr>
        <w:t xml:space="preserve"> (for dental sepsis)</w:t>
      </w:r>
      <w:r w:rsidR="00832257" w:rsidRPr="00397121">
        <w:rPr>
          <w:rFonts w:ascii="Times New Roman" w:hAnsi="Times New Roman" w:cs="Times New Roman"/>
          <w:highlight w:val="green"/>
        </w:rPr>
        <w:t xml:space="preserve"> </w:t>
      </w:r>
      <w:r w:rsidR="00402B43" w:rsidRPr="00397121">
        <w:rPr>
          <w:rFonts w:ascii="Times New Roman" w:hAnsi="Times New Roman" w:cs="Times New Roman"/>
          <w:highlight w:val="green"/>
        </w:rPr>
        <w:t>of the</w:t>
      </w:r>
      <w:r w:rsidR="009B46CB" w:rsidRPr="00397121">
        <w:rPr>
          <w:rFonts w:ascii="Times New Roman" w:hAnsi="Times New Roman" w:cs="Times New Roman"/>
          <w:highlight w:val="green"/>
        </w:rPr>
        <w:t>se</w:t>
      </w:r>
      <w:r w:rsidR="00402B43" w:rsidRPr="00397121">
        <w:rPr>
          <w:rFonts w:ascii="Times New Roman" w:hAnsi="Times New Roman" w:cs="Times New Roman"/>
          <w:highlight w:val="green"/>
        </w:rPr>
        <w:t xml:space="preserve"> associations </w:t>
      </w:r>
      <w:r w:rsidR="00B314A3" w:rsidRPr="00397121">
        <w:rPr>
          <w:rFonts w:ascii="Times New Roman" w:hAnsi="Times New Roman" w:cs="Times New Roman"/>
          <w:highlight w:val="green"/>
        </w:rPr>
        <w:t>(</w:t>
      </w:r>
      <w:r w:rsidR="00CA0FD0" w:rsidRPr="00397121">
        <w:rPr>
          <w:rFonts w:ascii="Times New Roman" w:hAnsi="Times New Roman" w:cs="Times New Roman"/>
          <w:highlight w:val="green"/>
        </w:rPr>
        <w:t xml:space="preserve">Supplementary </w:t>
      </w:r>
      <w:r w:rsidR="00B314A3" w:rsidRPr="00397121">
        <w:rPr>
          <w:rFonts w:ascii="Times New Roman" w:hAnsi="Times New Roman" w:cs="Times New Roman"/>
          <w:highlight w:val="green"/>
        </w:rPr>
        <w:t xml:space="preserve">Table </w:t>
      </w:r>
      <w:r w:rsidR="00A37B51" w:rsidRPr="00397121">
        <w:rPr>
          <w:rFonts w:ascii="Times New Roman" w:hAnsi="Times New Roman" w:cs="Times New Roman"/>
          <w:highlight w:val="green"/>
        </w:rPr>
        <w:t>3</w:t>
      </w:r>
      <w:r w:rsidR="00B314A3" w:rsidRPr="00397121">
        <w:rPr>
          <w:rFonts w:ascii="Times New Roman" w:hAnsi="Times New Roman" w:cs="Times New Roman"/>
          <w:highlight w:val="green"/>
        </w:rPr>
        <w:t>)</w:t>
      </w:r>
      <w:r w:rsidR="00402B43" w:rsidRPr="00397121">
        <w:rPr>
          <w:rFonts w:ascii="Times New Roman" w:hAnsi="Times New Roman" w:cs="Times New Roman"/>
          <w:highlight w:val="green"/>
        </w:rPr>
        <w:t>.</w:t>
      </w:r>
    </w:p>
    <w:p w14:paraId="6C838BCE" w14:textId="77777777" w:rsidR="00BF209D" w:rsidRPr="00397121" w:rsidRDefault="00BF209D" w:rsidP="007273B8">
      <w:pPr>
        <w:spacing w:line="360" w:lineRule="auto"/>
        <w:jc w:val="both"/>
        <w:rPr>
          <w:rFonts w:ascii="Times New Roman" w:eastAsia="Calibri" w:hAnsi="Times New Roman" w:cs="Times New Roman"/>
          <w:color w:val="222222"/>
          <w:shd w:val="clear" w:color="auto" w:fill="FFFFFF"/>
          <w:lang w:val="en-GB"/>
        </w:rPr>
      </w:pPr>
    </w:p>
    <w:p w14:paraId="6B6FE02D" w14:textId="79DE3F79" w:rsidR="007E73D9" w:rsidRDefault="007E73D9" w:rsidP="007273B8">
      <w:pPr>
        <w:spacing w:line="360" w:lineRule="auto"/>
        <w:jc w:val="both"/>
        <w:rPr>
          <w:rFonts w:ascii="Times New Roman" w:hAnsi="Times New Roman" w:cs="Times New Roman"/>
          <w:b/>
        </w:rPr>
      </w:pPr>
      <w:r w:rsidRPr="007273B8">
        <w:rPr>
          <w:rFonts w:ascii="Times New Roman" w:hAnsi="Times New Roman" w:cs="Times New Roman"/>
          <w:b/>
        </w:rPr>
        <w:t>Discussion</w:t>
      </w:r>
    </w:p>
    <w:p w14:paraId="5FDC9233" w14:textId="046C7890" w:rsidR="00246D3B" w:rsidRPr="00BF1E3A" w:rsidRDefault="00023B98" w:rsidP="00246D3B">
      <w:pPr>
        <w:spacing w:line="360" w:lineRule="auto"/>
        <w:jc w:val="both"/>
        <w:rPr>
          <w:rFonts w:ascii="Times New Roman" w:hAnsi="Times New Roman" w:cs="Times New Roman"/>
        </w:rPr>
      </w:pPr>
      <w:r w:rsidRPr="00BF1E3A">
        <w:rPr>
          <w:rFonts w:ascii="Times New Roman" w:hAnsi="Times New Roman" w:cs="Times New Roman"/>
          <w:lang w:val="en-GB"/>
        </w:rPr>
        <w:t xml:space="preserve">Our study has demonstrated </w:t>
      </w:r>
      <w:r w:rsidR="00C151C0" w:rsidRPr="00BF1E3A">
        <w:rPr>
          <w:rFonts w:ascii="Times New Roman" w:hAnsi="Times New Roman" w:cs="Times New Roman"/>
          <w:lang w:val="en-GB"/>
        </w:rPr>
        <w:t xml:space="preserve">that </w:t>
      </w:r>
      <w:proofErr w:type="spellStart"/>
      <w:r w:rsidR="00C151C0" w:rsidRPr="00BF1E3A">
        <w:rPr>
          <w:rFonts w:ascii="Times New Roman" w:hAnsi="Times New Roman" w:cs="Times New Roman"/>
          <w:lang w:val="en-GB"/>
        </w:rPr>
        <w:t>OHRQoL</w:t>
      </w:r>
      <w:proofErr w:type="spellEnd"/>
      <w:r w:rsidR="00C151C0" w:rsidRPr="00BF1E3A">
        <w:rPr>
          <w:rFonts w:ascii="Times New Roman" w:hAnsi="Times New Roman" w:cs="Times New Roman"/>
          <w:lang w:val="en-GB"/>
        </w:rPr>
        <w:t xml:space="preserve"> </w:t>
      </w:r>
      <w:r w:rsidR="00393B83" w:rsidRPr="00BF1E3A">
        <w:rPr>
          <w:rFonts w:ascii="Times New Roman" w:hAnsi="Times New Roman" w:cs="Times New Roman"/>
        </w:rPr>
        <w:t xml:space="preserve">might </w:t>
      </w:r>
      <w:r w:rsidR="00797390" w:rsidRPr="00BF1E3A">
        <w:rPr>
          <w:rFonts w:ascii="Times New Roman" w:hAnsi="Times New Roman" w:cs="Times New Roman"/>
        </w:rPr>
        <w:t xml:space="preserve">partially explain </w:t>
      </w:r>
      <w:r w:rsidR="00C151C0" w:rsidRPr="00BF1E3A">
        <w:rPr>
          <w:rFonts w:ascii="Times New Roman" w:hAnsi="Times New Roman" w:cs="Times New Roman"/>
        </w:rPr>
        <w:t>the negative association</w:t>
      </w:r>
      <w:r w:rsidR="00393B83" w:rsidRPr="00BF1E3A">
        <w:rPr>
          <w:rFonts w:ascii="Times New Roman" w:hAnsi="Times New Roman" w:cs="Times New Roman"/>
        </w:rPr>
        <w:t>s</w:t>
      </w:r>
      <w:r w:rsidR="00C151C0" w:rsidRPr="00BF1E3A">
        <w:rPr>
          <w:rFonts w:ascii="Times New Roman" w:hAnsi="Times New Roman" w:cs="Times New Roman"/>
        </w:rPr>
        <w:t xml:space="preserve"> between dental caries </w:t>
      </w:r>
      <w:r w:rsidR="00393B83" w:rsidRPr="00BF1E3A">
        <w:rPr>
          <w:rFonts w:ascii="Times New Roman" w:hAnsi="Times New Roman" w:cs="Times New Roman"/>
        </w:rPr>
        <w:t xml:space="preserve">/ </w:t>
      </w:r>
      <w:r w:rsidR="00C151C0" w:rsidRPr="00BF1E3A">
        <w:rPr>
          <w:rFonts w:ascii="Times New Roman" w:hAnsi="Times New Roman" w:cs="Times New Roman"/>
        </w:rPr>
        <w:t xml:space="preserve">sepsis and </w:t>
      </w:r>
      <w:r w:rsidR="00393B83" w:rsidRPr="00BF1E3A">
        <w:rPr>
          <w:rFonts w:ascii="Times New Roman" w:hAnsi="Times New Roman" w:cs="Times New Roman"/>
        </w:rPr>
        <w:t xml:space="preserve">anthropometric indicators of </w:t>
      </w:r>
      <w:r w:rsidR="00965FB9" w:rsidRPr="00BF1E3A">
        <w:rPr>
          <w:rFonts w:ascii="Times New Roman" w:hAnsi="Times New Roman" w:cs="Times New Roman"/>
        </w:rPr>
        <w:t>child</w:t>
      </w:r>
      <w:r w:rsidR="00C151C0" w:rsidRPr="00BF1E3A">
        <w:rPr>
          <w:rFonts w:ascii="Times New Roman" w:hAnsi="Times New Roman" w:cs="Times New Roman"/>
        </w:rPr>
        <w:t xml:space="preserve"> </w:t>
      </w:r>
      <w:r w:rsidR="00526470" w:rsidRPr="00BF1E3A">
        <w:rPr>
          <w:rFonts w:ascii="Times New Roman" w:hAnsi="Times New Roman" w:cs="Times New Roman"/>
        </w:rPr>
        <w:t>growth</w:t>
      </w:r>
      <w:r w:rsidR="00393B83" w:rsidRPr="00BF1E3A">
        <w:rPr>
          <w:rFonts w:ascii="Times New Roman" w:hAnsi="Times New Roman" w:cs="Times New Roman"/>
        </w:rPr>
        <w:t>.</w:t>
      </w:r>
      <w:r w:rsidR="00A508E0" w:rsidRPr="00BF1E3A">
        <w:rPr>
          <w:rFonts w:ascii="Times New Roman" w:hAnsi="Times New Roman" w:cs="Times New Roman"/>
        </w:rPr>
        <w:t xml:space="preserve"> </w:t>
      </w:r>
      <w:r w:rsidR="00393B83" w:rsidRPr="00BF1E3A">
        <w:rPr>
          <w:rFonts w:ascii="Times New Roman" w:hAnsi="Times New Roman" w:cs="Times New Roman"/>
        </w:rPr>
        <w:t>Of the specific oral impacts included in the SOHO-5, e</w:t>
      </w:r>
      <w:r w:rsidR="004C5A81" w:rsidRPr="00BF1E3A">
        <w:rPr>
          <w:rFonts w:ascii="Times New Roman" w:hAnsi="Times New Roman" w:cs="Times New Roman"/>
          <w:highlight w:val="green"/>
        </w:rPr>
        <w:t>ating difficult</w:t>
      </w:r>
      <w:r w:rsidR="00393B83" w:rsidRPr="00BF1E3A">
        <w:rPr>
          <w:rFonts w:ascii="Times New Roman" w:hAnsi="Times New Roman" w:cs="Times New Roman"/>
          <w:highlight w:val="green"/>
        </w:rPr>
        <w:t>ies</w:t>
      </w:r>
      <w:r w:rsidR="004C5A81" w:rsidRPr="00BF1E3A">
        <w:rPr>
          <w:rFonts w:ascii="Times New Roman" w:hAnsi="Times New Roman" w:cs="Times New Roman"/>
          <w:highlight w:val="green"/>
        </w:rPr>
        <w:t xml:space="preserve"> </w:t>
      </w:r>
      <w:r w:rsidR="00393B83" w:rsidRPr="00BF1E3A">
        <w:rPr>
          <w:rFonts w:ascii="Times New Roman" w:hAnsi="Times New Roman" w:cs="Times New Roman"/>
          <w:highlight w:val="green"/>
        </w:rPr>
        <w:t>appeared to explain</w:t>
      </w:r>
      <w:r w:rsidR="009F5563" w:rsidRPr="00BF1E3A">
        <w:rPr>
          <w:rFonts w:ascii="Times New Roman" w:hAnsi="Times New Roman" w:cs="Times New Roman"/>
          <w:highlight w:val="green"/>
        </w:rPr>
        <w:t xml:space="preserve"> </w:t>
      </w:r>
      <w:r w:rsidR="00393B83" w:rsidRPr="00BF1E3A">
        <w:rPr>
          <w:rFonts w:ascii="Times New Roman" w:hAnsi="Times New Roman" w:cs="Times New Roman"/>
          <w:highlight w:val="green"/>
        </w:rPr>
        <w:t>most of</w:t>
      </w:r>
      <w:r w:rsidR="005A7239" w:rsidRPr="00BF1E3A">
        <w:rPr>
          <w:rFonts w:ascii="Times New Roman" w:hAnsi="Times New Roman" w:cs="Times New Roman"/>
          <w:highlight w:val="green"/>
        </w:rPr>
        <w:t xml:space="preserve"> the</w:t>
      </w:r>
      <w:r w:rsidR="00393B83" w:rsidRPr="00BF1E3A">
        <w:rPr>
          <w:rFonts w:ascii="Times New Roman" w:hAnsi="Times New Roman" w:cs="Times New Roman"/>
          <w:highlight w:val="green"/>
        </w:rPr>
        <w:t xml:space="preserve">se </w:t>
      </w:r>
      <w:r w:rsidR="005A7239" w:rsidRPr="00BF1E3A">
        <w:rPr>
          <w:rFonts w:ascii="Times New Roman" w:hAnsi="Times New Roman" w:cs="Times New Roman"/>
          <w:highlight w:val="green"/>
        </w:rPr>
        <w:t>association</w:t>
      </w:r>
      <w:r w:rsidR="009F5563" w:rsidRPr="00BF1E3A">
        <w:rPr>
          <w:rFonts w:ascii="Times New Roman" w:hAnsi="Times New Roman" w:cs="Times New Roman"/>
          <w:highlight w:val="green"/>
        </w:rPr>
        <w:t>s</w:t>
      </w:r>
      <w:r w:rsidR="00526470" w:rsidRPr="00BF1E3A">
        <w:rPr>
          <w:rFonts w:ascii="Times New Roman" w:hAnsi="Times New Roman" w:cs="Times New Roman"/>
          <w:highlight w:val="green"/>
        </w:rPr>
        <w:t>.</w:t>
      </w:r>
      <w:r w:rsidR="00526470" w:rsidRPr="00BF1E3A">
        <w:rPr>
          <w:rFonts w:ascii="Times New Roman" w:hAnsi="Times New Roman" w:cs="Times New Roman"/>
        </w:rPr>
        <w:t xml:space="preserve"> The</w:t>
      </w:r>
      <w:r w:rsidR="00234193" w:rsidRPr="00BF1E3A">
        <w:rPr>
          <w:rFonts w:ascii="Times New Roman" w:hAnsi="Times New Roman" w:cs="Times New Roman"/>
        </w:rPr>
        <w:t xml:space="preserve"> </w:t>
      </w:r>
      <w:r w:rsidR="00965839" w:rsidRPr="00BF1E3A">
        <w:rPr>
          <w:rFonts w:ascii="Times New Roman" w:hAnsi="Times New Roman" w:cs="Times New Roman"/>
        </w:rPr>
        <w:t>associations between severe caries</w:t>
      </w:r>
      <w:r w:rsidR="00313464" w:rsidRPr="00BF1E3A">
        <w:rPr>
          <w:rFonts w:ascii="Times New Roman" w:hAnsi="Times New Roman" w:cs="Times New Roman"/>
        </w:rPr>
        <w:t xml:space="preserve"> and</w:t>
      </w:r>
      <w:r w:rsidR="00965839" w:rsidRPr="00BF1E3A">
        <w:rPr>
          <w:rFonts w:ascii="Times New Roman" w:hAnsi="Times New Roman" w:cs="Times New Roman"/>
        </w:rPr>
        <w:t xml:space="preserve"> </w:t>
      </w:r>
      <w:r w:rsidR="00313464" w:rsidRPr="00BF1E3A">
        <w:rPr>
          <w:rFonts w:ascii="Times New Roman" w:hAnsi="Times New Roman" w:cs="Times New Roman"/>
        </w:rPr>
        <w:t xml:space="preserve">HAZ, </w:t>
      </w:r>
      <w:r w:rsidR="00965839" w:rsidRPr="00BF1E3A">
        <w:rPr>
          <w:rFonts w:ascii="Times New Roman" w:hAnsi="Times New Roman" w:cs="Times New Roman"/>
        </w:rPr>
        <w:t xml:space="preserve">and </w:t>
      </w:r>
      <w:r w:rsidR="00AF6F3F" w:rsidRPr="00BF1E3A">
        <w:rPr>
          <w:rFonts w:ascii="Times New Roman" w:hAnsi="Times New Roman" w:cs="Times New Roman"/>
        </w:rPr>
        <w:t>those of</w:t>
      </w:r>
      <w:r w:rsidR="00295CA9" w:rsidRPr="00BF1E3A">
        <w:rPr>
          <w:rFonts w:ascii="Times New Roman" w:hAnsi="Times New Roman" w:cs="Times New Roman"/>
        </w:rPr>
        <w:t xml:space="preserve"> </w:t>
      </w:r>
      <w:r w:rsidR="00313464" w:rsidRPr="00BF1E3A">
        <w:rPr>
          <w:rFonts w:ascii="Times New Roman" w:hAnsi="Times New Roman" w:cs="Times New Roman"/>
        </w:rPr>
        <w:t xml:space="preserve">moderate and severe caries and </w:t>
      </w:r>
      <w:r w:rsidR="00EC0949" w:rsidRPr="00BF1E3A">
        <w:rPr>
          <w:rFonts w:ascii="Times New Roman" w:hAnsi="Times New Roman" w:cs="Times New Roman"/>
        </w:rPr>
        <w:t>WAZ</w:t>
      </w:r>
      <w:r w:rsidR="00AD07AA" w:rsidRPr="00BF1E3A">
        <w:rPr>
          <w:rFonts w:ascii="Times New Roman" w:hAnsi="Times New Roman" w:cs="Times New Roman"/>
        </w:rPr>
        <w:t xml:space="preserve"> and B</w:t>
      </w:r>
      <w:r w:rsidR="00EC0949" w:rsidRPr="00BF1E3A">
        <w:rPr>
          <w:rFonts w:ascii="Times New Roman" w:hAnsi="Times New Roman" w:cs="Times New Roman"/>
        </w:rPr>
        <w:t xml:space="preserve">AZ </w:t>
      </w:r>
      <w:r w:rsidR="00965839" w:rsidRPr="00BF1E3A">
        <w:rPr>
          <w:rFonts w:ascii="Times New Roman" w:hAnsi="Times New Roman" w:cs="Times New Roman"/>
        </w:rPr>
        <w:t xml:space="preserve">were attenuated after adjusting for </w:t>
      </w:r>
      <w:r w:rsidR="00C03873" w:rsidRPr="00BF1E3A">
        <w:rPr>
          <w:rFonts w:ascii="Times New Roman" w:hAnsi="Times New Roman" w:cs="Times New Roman"/>
          <w:bCs/>
        </w:rPr>
        <w:t>prevalence of oral impact</w:t>
      </w:r>
      <w:r w:rsidR="0018128C" w:rsidRPr="00BF1E3A">
        <w:rPr>
          <w:rFonts w:ascii="Times New Roman" w:hAnsi="Times New Roman" w:cs="Times New Roman"/>
          <w:bCs/>
        </w:rPr>
        <w:t>s</w:t>
      </w:r>
      <w:r w:rsidR="00965839" w:rsidRPr="00BF1E3A">
        <w:rPr>
          <w:rFonts w:ascii="Times New Roman" w:hAnsi="Times New Roman" w:cs="Times New Roman"/>
        </w:rPr>
        <w:t xml:space="preserve">. </w:t>
      </w:r>
      <w:r w:rsidR="00672D33" w:rsidRPr="00BF1E3A">
        <w:rPr>
          <w:rFonts w:ascii="Times New Roman" w:hAnsi="Times New Roman" w:cs="Times New Roman"/>
        </w:rPr>
        <w:t xml:space="preserve">For HAZ, there was a 25.0% attenuation of </w:t>
      </w:r>
      <w:r w:rsidR="00CE0518" w:rsidRPr="00BF1E3A">
        <w:rPr>
          <w:rFonts w:ascii="Times New Roman" w:hAnsi="Times New Roman" w:cs="Times New Roman"/>
        </w:rPr>
        <w:t xml:space="preserve">the </w:t>
      </w:r>
      <w:r w:rsidR="00672D33" w:rsidRPr="00BF1E3A">
        <w:rPr>
          <w:rFonts w:ascii="Times New Roman" w:hAnsi="Times New Roman" w:cs="Times New Roman"/>
        </w:rPr>
        <w:t xml:space="preserve">regression coefficient for </w:t>
      </w:r>
      <w:r w:rsidR="00CE0518" w:rsidRPr="00BF1E3A">
        <w:rPr>
          <w:rFonts w:ascii="Times New Roman" w:hAnsi="Times New Roman" w:cs="Times New Roman"/>
        </w:rPr>
        <w:t xml:space="preserve">the </w:t>
      </w:r>
      <w:r w:rsidR="00672D33" w:rsidRPr="00BF1E3A">
        <w:rPr>
          <w:rFonts w:ascii="Times New Roman" w:hAnsi="Times New Roman" w:cs="Times New Roman"/>
        </w:rPr>
        <w:t xml:space="preserve">severe caries group. </w:t>
      </w:r>
      <w:r w:rsidR="002D56D1" w:rsidRPr="00BF1E3A">
        <w:rPr>
          <w:rFonts w:ascii="Times New Roman" w:hAnsi="Times New Roman" w:cs="Times New Roman"/>
        </w:rPr>
        <w:t>For WAZ, the</w:t>
      </w:r>
      <w:r w:rsidR="00CE0518" w:rsidRPr="00BF1E3A">
        <w:rPr>
          <w:rFonts w:ascii="Times New Roman" w:hAnsi="Times New Roman" w:cs="Times New Roman"/>
        </w:rPr>
        <w:t xml:space="preserve"> adjustment resulted in</w:t>
      </w:r>
      <w:r w:rsidR="002D56D1" w:rsidRPr="00BF1E3A">
        <w:rPr>
          <w:rFonts w:ascii="Times New Roman" w:hAnsi="Times New Roman" w:cs="Times New Roman"/>
        </w:rPr>
        <w:t xml:space="preserve"> 67.4% and 50.8% attenuation</w:t>
      </w:r>
      <w:r w:rsidR="00CE0518" w:rsidRPr="00BF1E3A">
        <w:rPr>
          <w:rFonts w:ascii="Times New Roman" w:hAnsi="Times New Roman" w:cs="Times New Roman"/>
        </w:rPr>
        <w:t>s</w:t>
      </w:r>
      <w:r w:rsidR="002D56D1" w:rsidRPr="00BF1E3A">
        <w:rPr>
          <w:rFonts w:ascii="Times New Roman" w:hAnsi="Times New Roman" w:cs="Times New Roman"/>
        </w:rPr>
        <w:t xml:space="preserve"> of </w:t>
      </w:r>
      <w:r w:rsidR="00CE0518" w:rsidRPr="00BF1E3A">
        <w:rPr>
          <w:rFonts w:ascii="Times New Roman" w:hAnsi="Times New Roman" w:cs="Times New Roman"/>
        </w:rPr>
        <w:t xml:space="preserve">the </w:t>
      </w:r>
      <w:r w:rsidR="002D56D1" w:rsidRPr="00BF1E3A">
        <w:rPr>
          <w:rFonts w:ascii="Times New Roman" w:hAnsi="Times New Roman" w:cs="Times New Roman"/>
        </w:rPr>
        <w:t>regression coefficient</w:t>
      </w:r>
      <w:r w:rsidR="00C05FA6" w:rsidRPr="00BF1E3A">
        <w:rPr>
          <w:rFonts w:ascii="Times New Roman" w:hAnsi="Times New Roman" w:cs="Times New Roman"/>
        </w:rPr>
        <w:t>s</w:t>
      </w:r>
      <w:r w:rsidR="002D56D1" w:rsidRPr="00BF1E3A">
        <w:rPr>
          <w:rFonts w:ascii="Times New Roman" w:hAnsi="Times New Roman" w:cs="Times New Roman"/>
        </w:rPr>
        <w:t xml:space="preserve"> for </w:t>
      </w:r>
      <w:r w:rsidR="00CE0518" w:rsidRPr="00BF1E3A">
        <w:rPr>
          <w:rFonts w:ascii="Times New Roman" w:hAnsi="Times New Roman" w:cs="Times New Roman"/>
        </w:rPr>
        <w:t>the</w:t>
      </w:r>
      <w:r w:rsidR="002D56D1" w:rsidRPr="00BF1E3A">
        <w:rPr>
          <w:rFonts w:ascii="Times New Roman" w:hAnsi="Times New Roman" w:cs="Times New Roman"/>
        </w:rPr>
        <w:t xml:space="preserve"> moderate and severe caries groups respectively</w:t>
      </w:r>
      <w:r w:rsidR="00A72004" w:rsidRPr="00BF1E3A">
        <w:rPr>
          <w:rFonts w:ascii="Times New Roman" w:hAnsi="Times New Roman" w:cs="Times New Roman"/>
        </w:rPr>
        <w:t>, and f</w:t>
      </w:r>
      <w:r w:rsidR="002D56D1" w:rsidRPr="00BF1E3A">
        <w:rPr>
          <w:rFonts w:ascii="Times New Roman" w:hAnsi="Times New Roman" w:cs="Times New Roman"/>
        </w:rPr>
        <w:t>or BAZ</w:t>
      </w:r>
      <w:r w:rsidR="00632160" w:rsidRPr="00BF1E3A">
        <w:rPr>
          <w:rFonts w:ascii="Times New Roman" w:hAnsi="Times New Roman" w:cs="Times New Roman"/>
        </w:rPr>
        <w:t xml:space="preserve"> the attenuations</w:t>
      </w:r>
      <w:r w:rsidR="00A72339" w:rsidRPr="00BF1E3A">
        <w:rPr>
          <w:rFonts w:ascii="Times New Roman" w:hAnsi="Times New Roman" w:cs="Times New Roman"/>
        </w:rPr>
        <w:t xml:space="preserve"> </w:t>
      </w:r>
      <w:r w:rsidR="00632160" w:rsidRPr="00BF1E3A">
        <w:rPr>
          <w:rFonts w:ascii="Times New Roman" w:hAnsi="Times New Roman" w:cs="Times New Roman"/>
        </w:rPr>
        <w:t xml:space="preserve">of the respective regression coefficients </w:t>
      </w:r>
      <w:r w:rsidR="00A72339" w:rsidRPr="00BF1E3A">
        <w:rPr>
          <w:rFonts w:ascii="Times New Roman" w:hAnsi="Times New Roman" w:cs="Times New Roman"/>
        </w:rPr>
        <w:t>w</w:t>
      </w:r>
      <w:r w:rsidR="00C05FA6" w:rsidRPr="00BF1E3A">
        <w:rPr>
          <w:rFonts w:ascii="Times New Roman" w:hAnsi="Times New Roman" w:cs="Times New Roman"/>
        </w:rPr>
        <w:t>ere</w:t>
      </w:r>
      <w:r w:rsidR="00A72339" w:rsidRPr="00BF1E3A">
        <w:rPr>
          <w:rFonts w:ascii="Times New Roman" w:hAnsi="Times New Roman" w:cs="Times New Roman"/>
        </w:rPr>
        <w:t xml:space="preserve"> 76.</w:t>
      </w:r>
      <w:r w:rsidR="00C05FA6" w:rsidRPr="00BF1E3A">
        <w:rPr>
          <w:rFonts w:ascii="Times New Roman" w:hAnsi="Times New Roman" w:cs="Times New Roman"/>
        </w:rPr>
        <w:t>8</w:t>
      </w:r>
      <w:r w:rsidR="00A72339" w:rsidRPr="00BF1E3A">
        <w:rPr>
          <w:rFonts w:ascii="Times New Roman" w:hAnsi="Times New Roman" w:cs="Times New Roman"/>
        </w:rPr>
        <w:t>% and 68.0%</w:t>
      </w:r>
      <w:r w:rsidR="002D56D1" w:rsidRPr="00BF1E3A">
        <w:rPr>
          <w:rFonts w:ascii="Times New Roman" w:hAnsi="Times New Roman" w:cs="Times New Roman"/>
        </w:rPr>
        <w:t>. Finally, there w</w:t>
      </w:r>
      <w:r w:rsidR="00C05FA6" w:rsidRPr="00BF1E3A">
        <w:rPr>
          <w:rFonts w:ascii="Times New Roman" w:hAnsi="Times New Roman" w:cs="Times New Roman"/>
        </w:rPr>
        <w:t>ere</w:t>
      </w:r>
      <w:r w:rsidR="002D56D1" w:rsidRPr="00BF1E3A">
        <w:rPr>
          <w:rFonts w:ascii="Times New Roman" w:hAnsi="Times New Roman" w:cs="Times New Roman"/>
        </w:rPr>
        <w:t xml:space="preserve"> </w:t>
      </w:r>
      <w:r w:rsidR="00A72339" w:rsidRPr="00BF1E3A">
        <w:rPr>
          <w:rFonts w:ascii="Times New Roman" w:hAnsi="Times New Roman" w:cs="Times New Roman"/>
        </w:rPr>
        <w:t>34.8%, 57.6</w:t>
      </w:r>
      <w:r w:rsidR="002D56D1" w:rsidRPr="00BF1E3A">
        <w:rPr>
          <w:rFonts w:ascii="Times New Roman" w:hAnsi="Times New Roman" w:cs="Times New Roman"/>
        </w:rPr>
        <w:t xml:space="preserve">%, </w:t>
      </w:r>
      <w:r w:rsidR="00A72339" w:rsidRPr="00BF1E3A">
        <w:rPr>
          <w:rFonts w:ascii="Times New Roman" w:hAnsi="Times New Roman" w:cs="Times New Roman"/>
        </w:rPr>
        <w:t xml:space="preserve">75.9% </w:t>
      </w:r>
      <w:r w:rsidR="002D56D1" w:rsidRPr="00BF1E3A">
        <w:rPr>
          <w:rFonts w:ascii="Times New Roman" w:hAnsi="Times New Roman" w:cs="Times New Roman"/>
        </w:rPr>
        <w:t>attenuation</w:t>
      </w:r>
      <w:r w:rsidR="0018128C" w:rsidRPr="00BF1E3A">
        <w:rPr>
          <w:rFonts w:ascii="Times New Roman" w:hAnsi="Times New Roman" w:cs="Times New Roman"/>
        </w:rPr>
        <w:t>s</w:t>
      </w:r>
      <w:r w:rsidR="002D56D1" w:rsidRPr="00BF1E3A">
        <w:rPr>
          <w:rFonts w:ascii="Times New Roman" w:hAnsi="Times New Roman" w:cs="Times New Roman"/>
        </w:rPr>
        <w:t xml:space="preserve"> </w:t>
      </w:r>
      <w:r w:rsidR="0056111A" w:rsidRPr="00BF1E3A">
        <w:rPr>
          <w:rFonts w:ascii="Times New Roman" w:hAnsi="Times New Roman" w:cs="Times New Roman"/>
        </w:rPr>
        <w:t>of the regression coefficients for the associations between HAZ, WAZ and BAZ</w:t>
      </w:r>
      <w:r w:rsidR="00A72339" w:rsidRPr="00BF1E3A">
        <w:rPr>
          <w:rFonts w:ascii="Times New Roman" w:hAnsi="Times New Roman" w:cs="Times New Roman"/>
        </w:rPr>
        <w:t xml:space="preserve"> </w:t>
      </w:r>
      <w:r w:rsidR="00516874" w:rsidRPr="00BF1E3A">
        <w:rPr>
          <w:rFonts w:ascii="Times New Roman" w:hAnsi="Times New Roman" w:cs="Times New Roman"/>
        </w:rPr>
        <w:t>with</w:t>
      </w:r>
      <w:r w:rsidR="002D56D1" w:rsidRPr="00BF1E3A">
        <w:rPr>
          <w:rFonts w:ascii="Times New Roman" w:hAnsi="Times New Roman" w:cs="Times New Roman"/>
        </w:rPr>
        <w:t xml:space="preserve"> dental sepsis after the adjustment</w:t>
      </w:r>
      <w:r w:rsidR="00FE26C7" w:rsidRPr="00BF1E3A">
        <w:rPr>
          <w:rFonts w:ascii="Times New Roman" w:hAnsi="Times New Roman" w:cs="Times New Roman"/>
        </w:rPr>
        <w:t xml:space="preserve">. </w:t>
      </w:r>
      <w:r w:rsidR="00D666FD" w:rsidRPr="00BF1E3A">
        <w:rPr>
          <w:rFonts w:ascii="Times New Roman" w:hAnsi="Times New Roman" w:cs="Times New Roman"/>
          <w:color w:val="222222"/>
          <w:shd w:val="clear" w:color="auto" w:fill="FFFFFF"/>
        </w:rPr>
        <w:t>Sensitivity analyses using active decay (</w:t>
      </w:r>
      <w:proofErr w:type="spellStart"/>
      <w:r w:rsidR="00D666FD" w:rsidRPr="00BF1E3A">
        <w:rPr>
          <w:rFonts w:ascii="Times New Roman" w:hAnsi="Times New Roman" w:cs="Times New Roman"/>
          <w:color w:val="222222"/>
          <w:shd w:val="clear" w:color="auto" w:fill="FFFFFF"/>
        </w:rPr>
        <w:t>d+D</w:t>
      </w:r>
      <w:proofErr w:type="spellEnd"/>
      <w:r w:rsidR="00D666FD" w:rsidRPr="00BF1E3A">
        <w:rPr>
          <w:rFonts w:ascii="Times New Roman" w:hAnsi="Times New Roman" w:cs="Times New Roman"/>
          <w:color w:val="222222"/>
          <w:shd w:val="clear" w:color="auto" w:fill="FFFFFF"/>
        </w:rPr>
        <w:t>) as the exposure, rather than overall caries experience, showed a similar pattern of associations but a smaller attenuation of the coefficients after adjusting for oral impacts. It is worth mentioning that very few children receive dental restorations in LMICs</w:t>
      </w:r>
      <w:r w:rsidR="00DE1473" w:rsidRPr="00BF1E3A">
        <w:rPr>
          <w:rFonts w:ascii="Times New Roman" w:hAnsi="Times New Roman" w:cs="Times New Roman"/>
          <w:color w:val="222222"/>
          <w:shd w:val="clear" w:color="auto" w:fill="FFFFFF"/>
        </w:rPr>
        <w:t>.</w:t>
      </w:r>
      <w:r w:rsidR="00725A43" w:rsidRPr="00BF1E3A">
        <w:rPr>
          <w:rFonts w:ascii="Times New Roman" w:hAnsi="Times New Roman" w:cs="Times New Roman"/>
          <w:color w:val="222222"/>
          <w:shd w:val="clear" w:color="auto" w:fill="FFFFFF"/>
        </w:rPr>
        <w:fldChar w:fldCharType="begin" w:fldLock="1"/>
      </w:r>
      <w:r w:rsidR="00D343DD" w:rsidRPr="00BF1E3A">
        <w:rPr>
          <w:rFonts w:ascii="Times New Roman" w:hAnsi="Times New Roman" w:cs="Times New Roman"/>
          <w:color w:val="222222"/>
          <w:shd w:val="clear" w:color="auto" w:fill="FFFFFF"/>
        </w:rPr>
        <w:instrText>ADDIN CSL_CITATION {"citationItems":[{"id":"ITEM-1","itemData":{"author":[{"dropping-particle":"","family":"Palenstein-Helderman","given":"W","non-dropping-particle":"Van","parse-names":false,"suffix":""},{"dropping-particle":"","family":"Hölmgren","given":"C","non-dropping-particle":"","parse-names":false,"suffix":""},{"dropping-particle":"","family":"Monse","given":"B","non-dropping-particle":"","parse-names":false,"suffix":""},{"dropping-particle":"","family":"Benzian","given":"Habib","non-dropping-particle":"","parse-names":false,"suffix":""}],"container-title":"Dental caries: the disease and its clinical management.","editor":[{"dropping-particle":"","family":"Fejerskov","given":"O","non-dropping-particle":"","parse-names":false,"suffix":""},{"dropping-particle":"","family":"Nyvad","given":"Bente","non-dropping-particle":"","parse-names":false,"suffix":""},{"dropping-particle":"","family":"Kidd","given":"Edwina","non-dropping-particle":"","parse-names":false,"suffix":""}],"id":"ITEM-1","issued":{"date-parts":[["2015"]]},"page":"405-422","publisher":"JohnWiley&amp;Sons, Ltd.","publisher-place":"England","title":"Caries prevention and control in low and middle income countries.","type":"chapter"},"uris":["http://www.mendeley.com/documents/?uuid=b8514f7a-4c30-4bf0-bf5c-69313d40e88b"]}],"mendeley":{"formattedCitation":"&lt;sup&gt;24&lt;/sup&gt;","plainTextFormattedCitation":"24","previouslyFormattedCitation":"&lt;sup&gt;25&lt;/sup&gt;"},"properties":{"noteIndex":0},"schema":"https://github.com/citation-style-language/schema/raw/master/csl-citation.json"}</w:instrText>
      </w:r>
      <w:r w:rsidR="00725A43" w:rsidRPr="00BF1E3A">
        <w:rPr>
          <w:rFonts w:ascii="Times New Roman" w:hAnsi="Times New Roman" w:cs="Times New Roman"/>
          <w:color w:val="222222"/>
          <w:shd w:val="clear" w:color="auto" w:fill="FFFFFF"/>
        </w:rPr>
        <w:fldChar w:fldCharType="separate"/>
      </w:r>
      <w:r w:rsidR="00D343DD" w:rsidRPr="00BF1E3A">
        <w:rPr>
          <w:rFonts w:ascii="Times New Roman" w:hAnsi="Times New Roman" w:cs="Times New Roman"/>
          <w:noProof/>
          <w:color w:val="222222"/>
          <w:shd w:val="clear" w:color="auto" w:fill="FFFFFF"/>
          <w:vertAlign w:val="superscript"/>
        </w:rPr>
        <w:t>24</w:t>
      </w:r>
      <w:r w:rsidR="00725A43" w:rsidRPr="00BF1E3A">
        <w:rPr>
          <w:rFonts w:ascii="Times New Roman" w:hAnsi="Times New Roman" w:cs="Times New Roman"/>
          <w:color w:val="222222"/>
          <w:shd w:val="clear" w:color="auto" w:fill="FFFFFF"/>
        </w:rPr>
        <w:fldChar w:fldCharType="end"/>
      </w:r>
      <w:r w:rsidR="00DE1473" w:rsidRPr="00BF1E3A">
        <w:rPr>
          <w:rFonts w:ascii="Times New Roman" w:hAnsi="Times New Roman" w:cs="Times New Roman"/>
          <w:color w:val="222222"/>
          <w:shd w:val="clear" w:color="auto" w:fill="FFFFFF"/>
        </w:rPr>
        <w:t xml:space="preserve"> </w:t>
      </w:r>
      <w:r w:rsidR="0041485C" w:rsidRPr="00BF1E3A">
        <w:rPr>
          <w:rFonts w:ascii="Times New Roman" w:hAnsi="Times New Roman" w:cs="Times New Roman"/>
          <w:color w:val="222222"/>
          <w:shd w:val="clear" w:color="auto" w:fill="FFFFFF"/>
        </w:rPr>
        <w:t>In our study, dental fillings (</w:t>
      </w:r>
      <w:proofErr w:type="spellStart"/>
      <w:r w:rsidR="0041485C" w:rsidRPr="00BF1E3A">
        <w:rPr>
          <w:rFonts w:ascii="Times New Roman" w:hAnsi="Times New Roman" w:cs="Times New Roman"/>
          <w:color w:val="222222"/>
          <w:shd w:val="clear" w:color="auto" w:fill="FFFFFF"/>
        </w:rPr>
        <w:t>f+F</w:t>
      </w:r>
      <w:proofErr w:type="spellEnd"/>
      <w:r w:rsidR="0041485C" w:rsidRPr="00BF1E3A">
        <w:rPr>
          <w:rFonts w:ascii="Times New Roman" w:hAnsi="Times New Roman" w:cs="Times New Roman"/>
          <w:color w:val="222222"/>
          <w:shd w:val="clear" w:color="auto" w:fill="FFFFFF"/>
        </w:rPr>
        <w:t xml:space="preserve"> component) constituted only 6% of the </w:t>
      </w:r>
      <w:proofErr w:type="spellStart"/>
      <w:r w:rsidR="0041485C" w:rsidRPr="00BF1E3A">
        <w:rPr>
          <w:rFonts w:ascii="Times New Roman" w:hAnsi="Times New Roman" w:cs="Times New Roman"/>
          <w:color w:val="222222"/>
          <w:shd w:val="clear" w:color="auto" w:fill="FFFFFF"/>
        </w:rPr>
        <w:t>dmft+DMFT</w:t>
      </w:r>
      <w:proofErr w:type="spellEnd"/>
      <w:r w:rsidR="0041485C" w:rsidRPr="00BF1E3A">
        <w:rPr>
          <w:rFonts w:ascii="Times New Roman" w:hAnsi="Times New Roman" w:cs="Times New Roman"/>
          <w:color w:val="222222"/>
          <w:shd w:val="clear" w:color="auto" w:fill="FFFFFF"/>
        </w:rPr>
        <w:t xml:space="preserve"> score. </w:t>
      </w:r>
      <w:r w:rsidR="004C2974" w:rsidRPr="00BF1E3A">
        <w:rPr>
          <w:rFonts w:ascii="Times New Roman" w:hAnsi="Times New Roman" w:cs="Times New Roman"/>
          <w:color w:val="222222"/>
          <w:shd w:val="clear" w:color="auto" w:fill="FFFFFF"/>
        </w:rPr>
        <w:t>Children usually seek dental care at an advanced stage of caries, and this may result in pain and contribute to oral impacts.</w:t>
      </w:r>
    </w:p>
    <w:p w14:paraId="182ACA18" w14:textId="77777777" w:rsidR="00B00513" w:rsidRPr="00BF1E3A" w:rsidRDefault="00B00513" w:rsidP="000B2481">
      <w:pPr>
        <w:spacing w:line="360" w:lineRule="auto"/>
        <w:jc w:val="both"/>
        <w:rPr>
          <w:rFonts w:ascii="Times New Roman" w:hAnsi="Times New Roman" w:cs="Times New Roman"/>
        </w:rPr>
      </w:pPr>
    </w:p>
    <w:p w14:paraId="62687BFD" w14:textId="48584397" w:rsidR="00F17BDA" w:rsidRPr="00016C4A" w:rsidRDefault="008D3462" w:rsidP="00553BFD">
      <w:pPr>
        <w:spacing w:line="360" w:lineRule="auto"/>
        <w:jc w:val="both"/>
        <w:rPr>
          <w:rFonts w:ascii="Times New Roman" w:hAnsi="Times New Roman" w:cs="Times New Roman"/>
        </w:rPr>
      </w:pPr>
      <w:r w:rsidRPr="00BF1E3A">
        <w:rPr>
          <w:rFonts w:ascii="Times New Roman" w:hAnsi="Times New Roman" w:cs="Times New Roman"/>
          <w:highlight w:val="green"/>
        </w:rPr>
        <w:t xml:space="preserve">Mediation analysis showed that </w:t>
      </w:r>
      <w:r w:rsidRPr="00BF1E3A">
        <w:rPr>
          <w:rFonts w:ascii="Times New Roman" w:hAnsi="Times New Roman" w:cs="Times New Roman"/>
          <w:color w:val="333333"/>
          <w:highlight w:val="green"/>
        </w:rPr>
        <w:t>oral impacts</w:t>
      </w:r>
      <w:r w:rsidRPr="00BF1E3A">
        <w:rPr>
          <w:rFonts w:ascii="Times New Roman" w:hAnsi="Times New Roman" w:cs="Times New Roman"/>
          <w:highlight w:val="green"/>
        </w:rPr>
        <w:t xml:space="preserve"> played a role in explaining these associations. We found statistically significant indirect associations </w:t>
      </w:r>
      <w:r w:rsidRPr="00BF1E3A">
        <w:rPr>
          <w:rFonts w:ascii="Times New Roman" w:hAnsi="Times New Roman" w:cs="Times New Roman"/>
          <w:color w:val="333333"/>
          <w:highlight w:val="green"/>
        </w:rPr>
        <w:t xml:space="preserve">between </w:t>
      </w:r>
      <w:r w:rsidRPr="00BF1E3A">
        <w:rPr>
          <w:rFonts w:ascii="Times New Roman" w:hAnsi="Times New Roman" w:cs="Times New Roman"/>
          <w:highlight w:val="green"/>
        </w:rPr>
        <w:t xml:space="preserve">dental caries </w:t>
      </w:r>
      <w:r w:rsidR="005A1A79" w:rsidRPr="00BF1E3A">
        <w:rPr>
          <w:rFonts w:ascii="Times New Roman" w:hAnsi="Times New Roman" w:cs="Times New Roman"/>
          <w:highlight w:val="green"/>
        </w:rPr>
        <w:t xml:space="preserve">/ </w:t>
      </w:r>
      <w:r w:rsidRPr="00BF1E3A">
        <w:rPr>
          <w:rFonts w:ascii="Times New Roman" w:hAnsi="Times New Roman" w:cs="Times New Roman"/>
          <w:highlight w:val="green"/>
        </w:rPr>
        <w:t xml:space="preserve">sepsis </w:t>
      </w:r>
      <w:r w:rsidR="005A1A79" w:rsidRPr="00BF1E3A">
        <w:rPr>
          <w:rFonts w:ascii="Times New Roman" w:hAnsi="Times New Roman" w:cs="Times New Roman"/>
          <w:highlight w:val="green"/>
        </w:rPr>
        <w:t xml:space="preserve">and all anthropometric outcomes </w:t>
      </w:r>
      <w:r w:rsidRPr="00BF1E3A">
        <w:rPr>
          <w:rFonts w:ascii="Times New Roman" w:hAnsi="Times New Roman" w:cs="Times New Roman"/>
          <w:highlight w:val="green"/>
        </w:rPr>
        <w:t>via oral impacts, except for the association between</w:t>
      </w:r>
      <w:r w:rsidRPr="00BF1E3A">
        <w:rPr>
          <w:rFonts w:ascii="Times New Roman" w:hAnsi="Times New Roman" w:cs="Times New Roman"/>
          <w:color w:val="333333"/>
          <w:highlight w:val="green"/>
        </w:rPr>
        <w:t xml:space="preserve"> dental caries and</w:t>
      </w:r>
      <w:r w:rsidRPr="00BF1E3A">
        <w:rPr>
          <w:rFonts w:ascii="Times New Roman" w:hAnsi="Times New Roman" w:cs="Times New Roman"/>
          <w:highlight w:val="green"/>
        </w:rPr>
        <w:t xml:space="preserve"> HAZ. The indirect paths via oral impacts were strongest for associations between dental sepsis and the outcomes, where 40% or more of the estimated total effect was indirect, while </w:t>
      </w:r>
      <w:r w:rsidR="00E00447" w:rsidRPr="00BF1E3A">
        <w:rPr>
          <w:rFonts w:ascii="Times New Roman" w:hAnsi="Times New Roman" w:cs="Times New Roman"/>
          <w:highlight w:val="green"/>
        </w:rPr>
        <w:t>for</w:t>
      </w:r>
      <w:r w:rsidRPr="00BF1E3A">
        <w:rPr>
          <w:rFonts w:ascii="Times New Roman" w:hAnsi="Times New Roman" w:cs="Times New Roman"/>
          <w:highlight w:val="green"/>
        </w:rPr>
        <w:t xml:space="preserve"> associations between dental caries and anthropometric outcomes </w:t>
      </w:r>
      <w:r w:rsidR="00E00447" w:rsidRPr="00BF1E3A">
        <w:rPr>
          <w:rFonts w:ascii="Times New Roman" w:hAnsi="Times New Roman" w:cs="Times New Roman"/>
          <w:highlight w:val="green"/>
        </w:rPr>
        <w:t>about</w:t>
      </w:r>
      <w:r w:rsidRPr="00BF1E3A">
        <w:rPr>
          <w:rFonts w:ascii="Times New Roman" w:hAnsi="Times New Roman" w:cs="Times New Roman"/>
          <w:highlight w:val="green"/>
        </w:rPr>
        <w:t xml:space="preserve"> 20% of the total effect</w:t>
      </w:r>
      <w:r w:rsidR="00E00447" w:rsidRPr="00BF1E3A">
        <w:rPr>
          <w:rFonts w:ascii="Times New Roman" w:hAnsi="Times New Roman" w:cs="Times New Roman"/>
          <w:highlight w:val="green"/>
        </w:rPr>
        <w:t xml:space="preserve"> was indirect</w:t>
      </w:r>
      <w:r w:rsidRPr="00BF1E3A">
        <w:rPr>
          <w:rFonts w:ascii="Times New Roman" w:hAnsi="Times New Roman" w:cs="Times New Roman"/>
          <w:highlight w:val="green"/>
        </w:rPr>
        <w:t>.</w:t>
      </w:r>
      <w:r w:rsidR="003F7040">
        <w:rPr>
          <w:rFonts w:ascii="Times New Roman" w:hAnsi="Times New Roman" w:cs="Times New Roman"/>
        </w:rPr>
        <w:t xml:space="preserve"> </w:t>
      </w:r>
      <w:r w:rsidR="00C65BC4" w:rsidRPr="00016C4A">
        <w:rPr>
          <w:rFonts w:ascii="Times New Roman" w:hAnsi="Times New Roman" w:cs="Times New Roman"/>
        </w:rPr>
        <w:t xml:space="preserve">This potential </w:t>
      </w:r>
      <w:r w:rsidR="00C65BC4" w:rsidRPr="00016C4A">
        <w:rPr>
          <w:rFonts w:ascii="Times New Roman" w:hAnsi="Times New Roman" w:cs="Times New Roman"/>
        </w:rPr>
        <w:lastRenderedPageBreak/>
        <w:t>mediation role could be due to the impact of dental caries on specific aspects of daily life that affect the growth of children.</w:t>
      </w:r>
      <w:r w:rsidR="00DD02A0" w:rsidRPr="00016C4A">
        <w:rPr>
          <w:rFonts w:ascii="Times New Roman" w:hAnsi="Times New Roman" w:cs="Times New Roman"/>
        </w:rPr>
        <w:t xml:space="preserve"> </w:t>
      </w:r>
      <w:r w:rsidR="006A6403" w:rsidRPr="00016C4A">
        <w:rPr>
          <w:rFonts w:ascii="Times New Roman" w:hAnsi="Times New Roman" w:cs="Times New Roman"/>
        </w:rPr>
        <w:t>H</w:t>
      </w:r>
      <w:r w:rsidR="00DD02A0" w:rsidRPr="00016C4A">
        <w:rPr>
          <w:rFonts w:ascii="Times New Roman" w:hAnsi="Times New Roman" w:cs="Times New Roman"/>
        </w:rPr>
        <w:t xml:space="preserve">igher caries levels </w:t>
      </w:r>
      <w:r w:rsidR="00BB0421" w:rsidRPr="00016C4A">
        <w:rPr>
          <w:rFonts w:ascii="Times New Roman" w:hAnsi="Times New Roman" w:cs="Times New Roman"/>
        </w:rPr>
        <w:t>have been shown to be</w:t>
      </w:r>
      <w:r w:rsidR="00DD02A0" w:rsidRPr="00016C4A">
        <w:rPr>
          <w:rFonts w:ascii="Times New Roman" w:hAnsi="Times New Roman" w:cs="Times New Roman"/>
        </w:rPr>
        <w:t xml:space="preserve"> associated with overall poorer </w:t>
      </w:r>
      <w:proofErr w:type="spellStart"/>
      <w:r w:rsidR="00DD02A0" w:rsidRPr="00016C4A">
        <w:rPr>
          <w:rFonts w:ascii="Times New Roman" w:hAnsi="Times New Roman" w:cs="Times New Roman"/>
        </w:rPr>
        <w:t>OHRQoL</w:t>
      </w:r>
      <w:proofErr w:type="spellEnd"/>
      <w:r w:rsidR="00DD02A0" w:rsidRPr="00016C4A">
        <w:rPr>
          <w:rFonts w:ascii="Times New Roman" w:hAnsi="Times New Roman" w:cs="Times New Roman"/>
        </w:rPr>
        <w:t>, higher subscale scores for oral symptoms, and impacts on functional and emotional well-being.</w:t>
      </w:r>
      <w:r w:rsidR="00DD02A0" w:rsidRPr="00016C4A">
        <w:rPr>
          <w:rFonts w:ascii="Times New Roman" w:hAnsi="Times New Roman" w:cs="Times New Roman"/>
        </w:rPr>
        <w:fldChar w:fldCharType="begin" w:fldLock="1"/>
      </w:r>
      <w:r w:rsidR="00D343DD" w:rsidRPr="00016C4A">
        <w:rPr>
          <w:rFonts w:ascii="Times New Roman" w:hAnsi="Times New Roman" w:cs="Times New Roman"/>
        </w:rPr>
        <w:instrText>ADDIN CSL_CITATION {"citationItems":[{"id":"ITEM-1","itemData":{"DOI":"10.1111/j.1752-7325.2012.00336.x","ISSN":"1752-7325","PMID":"22506615","abstract":"OBJECTIVE: To examine dental caries experience among New Zealand adolescents and determine the nature of caries-associated differences in oral-health-related quality of life (OHRQoL) among adolescents. METHOD: Follow-up was conducted of a random sample of 430 children first examined in 2003 at age 13, when they completed the Child Perceptions Questionnaire (CPQ(11-14) ). At age 16, 255 (59.3% of the baseline sample) were re-examined and again completed the CPQ(11-14) . RESULTS: Caries prevalence (1 + DMFS) rose from 68% to 79.2%; mean DMFS rose from 2.9 (SD 4.7) to 3.6 (SD 4.8), and the prevalence of high caries experience (5 + DMFS) rose from 20.0% to 40.8%. The 3-year mean net caries increment of 0.5 surfaces (SD 2.6) was dominated by occlusal surfaces. At both ages, overall CPQ(11-14 ) scores, as well as emotional well-being subscale scores, were significantly higher for those with DMFS values of 5 or more. CONCLUSION: Caries experience increased over the three years; this age group is caries-active. Dental caries affects adolescents' OHRQoL, although not as strongly as maybe expected.","author":[{"dropping-particle":"","family":"Foster Page","given":"Lyndie A","non-dropping-particle":"","parse-names":false,"suffix":""},{"dropping-particle":"","family":"Thomson","given":"W Murray","non-dropping-particle":"","parse-names":false,"suffix":""}],"container-title":"Journal of Public Health Dentistry","id":"ITEM-1","issue":"4","issued":{"date-parts":[["2012","1"]]},"page":"287-94","title":"Caries prevalence, severity, and 3-year increment, and their impact upon New Zealand adolescents' oral-health-related quality of life.","type":"article-journal","volume":"72"},"uris":["http://www.mendeley.com/documents/?uuid=3108c73c-3da1-4d92-b643-3d3cb171d0e7"]},{"id":"ITEM-2","itemData":{"DOI":"10.1016/j.archoralbio.2013.01.012","ISSN":"1879-1506","PMID":"23453082","abstract":"OBJECTIVE: To evaluate the association between oral conditions, masticatory performance (MP) and oral health-related quality of life (OHRQoL) in 8-12 year-old children. DESIGN: 150 Brazilian scholars were examined for caries and malocclusions. MP was evaluated based on the ability to comminute an artificial test food followed by the determination of the median particle size (X50) and particle distribution in different-sized sieves (\"b\"). OHRQoL was measured using the Brazilian versions 8-10 and 11-14 of the child perceptions questionnaire (CPQ), considering the following domains: oral symptoms (OS), functional limitations (FL), emotional well-being (EW) and social well-being (SW). Higher scores indicated worse OHRQoL. Data were submitted to Spearman's correlation test and multiple linear regression analysis. RESULTS: There were significant positive correlations between the psychosocial and OS domains scores of the CPQ8-10 and the number of decayed and missing teeth, respectively. The number of decayed teeth positively correlated with the number of missing teeth and the CPQ11-14 scores. The number of decayed and missing teeth was significantly associated with higher CPQ8-10 scores. Higher CPQ11-14 overall scores were associated with female gender, higher FL domain scores were associated with the number of missing teeth, and higher X50 values and EW domain scores were associated with female gender and the number of decayed teeth. CONCLUSIONS: A higher number of missing teeth correlated with an inferior MP in older children. Children with a higher number of caries rated their oral health less favourably. Older females and those who broke the test material into smaller sizes were also more likely to report a worse OHRQoL, suggesting that the time allowed to reduce food appears to be a more influential factor on children' perception of oral health than their ability to break down the test material into smaller sizes. Moreover, the subjectivity of functional domain and artificial nature of chewable test material could have influenced the test sensitivity.","author":[{"dropping-particle":"","family":"Barbosa","given":"Taís de Souza","non-dropping-particle":"","parse-names":false,"suffix":""},{"dropping-particle":"","family":"Tureli","given":"Maria Claudia de Morais","non-dropping-particle":"","parse-names":false,"suffix":""},{"dropping-particle":"","family":"Nobre-dos-Santos","given":"Marinês","non-dropping-particle":"","parse-names":false,"suffix":""},{"dropping-particle":"","family":"Puppin-Rontani","given":"Regina Maria","non-dropping-particle":"","parse-names":false,"suffix":""},{"dropping-particle":"","family":"Gavião","given":"Maria Beatriz Duarte","non-dropping-particle":"","parse-names":false,"suffix":""}],"container-title":"Archives of Oral Biology","id":"ITEM-2","issue":"9","issued":{"date-parts":[["2013","9"]]},"page":"1070-7","title":"The relationship between oral conditions, masticatory performance and oral health-related quality of life in children.","type":"article-journal","volume":"58"},"uris":["http://www.mendeley.com/documents/?uuid=1138952a-fb61-46ac-b2bc-a40ed766dfb0"]},{"id":"ITEM-3","itemData":{"DOI":"10.1111/ipd.12160","ISSN":"09607439","PMID":"25726961","abstract":"BACKGROUND: This is the first study that tested a Spanish version of the Child Perceptions Questionnaire (CPQ11-14 ) in a population-based sample. AIM: To assess the impact of oral health problems on OHRQoL in 11- to 14-year-old children. DESIGN: Data from 473 11- to 14-year-old children were analysed. They were interviewed using the CPQ11-14. Examinations included dental caries, malocclusion, and traumatic dental injuries. Adjusted Poisson regression was used to associate different clinical conditions to the outcome. RESULTS: Overall, 100% of children reported oral impacts (total CPQ11-14 score ≥ 1). Children aged 12- to 14 years old experienced a negative impact on all domains and total CPQ11-14 scores (P &lt; 0.05); the increase in DMFT index showed a negative impact on the oral symptoms domain (RR = 1.01; P = 0.05, whereas Class III malocclusion showed a positive impact on the emotional well-being domain (RR = 0.71; P &lt; 0.01). TDI (RR = 1.11; P = 0.01) and crown discoloration (RR = 1.23; P &lt; 0.01) showed a negative impact on the emotional social well-being domain. CONCLUSION: Children aged 12- to 14 years old had a negative impact on all domains and total CPQ11-14 scores compared with those who are 11 years old. The increase in dental caries experience, presences of TDI and crown discoloration have a negative impact on some aspects of the children's OHRQoL. Class III malocclusion showed a positive impact on the emotional well-being domain.","author":[{"dropping-particle":"","family":"Pulache","given":"Jhonatan","non-dropping-particle":"","parse-names":false,"suffix":""},{"dropping-particle":"","family":"Abanto","given":"Jenny","non-dropping-particle":"","parse-names":false,"suffix":""},{"dropping-particle":"","family":"Oliveira","given":"Luciana Butini","non-dropping-particle":"","parse-names":false,"suffix":""},{"dropping-particle":"","family":"Bönecker","given":"Marcelo","non-dropping-particle":"","parse-names":false,"suffix":""},{"dropping-particle":"","family":"Porras","given":"Jacqueline Céspedes","non-dropping-particle":"","parse-names":false,"suffix":""}],"container-title":"International Journal of Paediatric Dentistry","id":"ITEM-3","issue":"2","issued":{"date-parts":[["2016","3","2"]]},"page":"81-90","title":"Exploring the association between oral health problems and oral health-related quality of life in Peruvian 11- to 14-year-old children","type":"article-journal","volume":"26"},"uris":["http://www.mendeley.com/documents/?uuid=c517165a-f195-4c1d-8d1a-fa1ab61b317f"]}],"mendeley":{"formattedCitation":"&lt;sup&gt;38–40&lt;/sup&gt;","plainTextFormattedCitation":"38–40","previouslyFormattedCitation":"&lt;sup&gt;39–41&lt;/sup&gt;"},"properties":{"noteIndex":0},"schema":"https://github.com/citation-style-language/schema/raw/master/csl-citation.json"}</w:instrText>
      </w:r>
      <w:r w:rsidR="00DD02A0" w:rsidRPr="00016C4A">
        <w:rPr>
          <w:rFonts w:ascii="Times New Roman" w:hAnsi="Times New Roman" w:cs="Times New Roman"/>
        </w:rPr>
        <w:fldChar w:fldCharType="separate"/>
      </w:r>
      <w:r w:rsidR="00D343DD" w:rsidRPr="00016C4A">
        <w:rPr>
          <w:rFonts w:ascii="Times New Roman" w:hAnsi="Times New Roman" w:cs="Times New Roman"/>
          <w:noProof/>
          <w:vertAlign w:val="superscript"/>
        </w:rPr>
        <w:t>38–40</w:t>
      </w:r>
      <w:r w:rsidR="00DD02A0" w:rsidRPr="00016C4A">
        <w:rPr>
          <w:rFonts w:ascii="Times New Roman" w:hAnsi="Times New Roman" w:cs="Times New Roman"/>
        </w:rPr>
        <w:fldChar w:fldCharType="end"/>
      </w:r>
      <w:r w:rsidR="00DD02A0" w:rsidRPr="00016C4A">
        <w:rPr>
          <w:rFonts w:ascii="Times New Roman" w:hAnsi="Times New Roman" w:cs="Times New Roman"/>
        </w:rPr>
        <w:t xml:space="preserve"> Dental caries particularly affects functional aspects of </w:t>
      </w:r>
      <w:proofErr w:type="spellStart"/>
      <w:r w:rsidR="00E00447" w:rsidRPr="00016C4A">
        <w:rPr>
          <w:rFonts w:ascii="Times New Roman" w:hAnsi="Times New Roman" w:cs="Times New Roman"/>
        </w:rPr>
        <w:t>OHRQoL</w:t>
      </w:r>
      <w:proofErr w:type="spellEnd"/>
      <w:r w:rsidR="00E00447" w:rsidRPr="00016C4A">
        <w:rPr>
          <w:rFonts w:ascii="Times New Roman" w:hAnsi="Times New Roman" w:cs="Times New Roman"/>
        </w:rPr>
        <w:t xml:space="preserve"> </w:t>
      </w:r>
      <w:r w:rsidR="00DD02A0" w:rsidRPr="00016C4A">
        <w:rPr>
          <w:rFonts w:ascii="Times New Roman" w:hAnsi="Times New Roman" w:cs="Times New Roman"/>
        </w:rPr>
        <w:t>such as food intake and sleep.</w:t>
      </w:r>
      <w:r w:rsidR="00DD02A0" w:rsidRPr="00016C4A">
        <w:rPr>
          <w:rFonts w:ascii="Times New Roman" w:hAnsi="Times New Roman" w:cs="Times New Roman"/>
        </w:rPr>
        <w:fldChar w:fldCharType="begin" w:fldLock="1"/>
      </w:r>
      <w:r w:rsidR="00081172" w:rsidRPr="00016C4A">
        <w:rPr>
          <w:rFonts w:ascii="Times New Roman" w:hAnsi="Times New Roman" w:cs="Times New Roman"/>
        </w:rPr>
        <w:instrText>ADDIN CSL_CITATION {"citationItems":[{"id":"ITEM-1","itemData":{"DOI":"10.4103/0976-237X.83069","ISSN":"0976-2361","PMID":"21957384","abstract":"OBJECTIVE: To determine the effect the early childhood caries (ECC) has on quality of life (QOL) parameters of both children and their parents. MATERIALS AND METHODS: A cross-sectional study was carried out in the Department of Pedodontics and Preventive Dentistry, Manipal College of Dental Sciences, Manipal, India. CLINICAL SETTING: The study consisted of 500 children-parent pairs. The study was performed in Manipal and Bhubaneswar (250 children-parent pairs in each group), fulfilling the inclusion requirements of healthy children aged between 3 and 6 years old and children having ECC. The two groups were equally divided as follows: Group I - 250 child-parent pairs (Bhubaneswar) and Group II - 250 child-parent pairs (Manipal and Udupi). INTERVENTIONS: This was a questionnaire-based study and the parents and their children were provided the questionnaires with various questions on QOL parameters. Questionnaires were validated in the respective local languages. RESULTS: The data collected were analyzed using the SPSS (version 10.0) package. For assessing the internal consistency of the questionnaire, Cronbach's alfa test was used. To find the comparison between groups, Chi square test and \"t\" test were used. CONCLUSIONS: Oral health has a definite effect on the QOL of children. The most affected parameters by ECC were consumption of food and sleep in children, which significantly influence the parents. The questionnaire had good internal consistency in both Kannada and Oriya versions.","author":[{"dropping-particle":"","family":"Acharya","given":"Sonu","non-dropping-particle":"","parse-names":false,"suffix":""},{"dropping-particle":"","family":"Tandon","given":"Shobha","non-dropping-particle":"","parse-names":false,"suffix":""}],"container-title":"Contemporary Cinical Dentistry","id":"ITEM-1","issue":"2","issued":{"date-parts":[["2011","4"]]},"note":"Hospital sample.\nGor internal consistency, Chronback alpha test was done.\nTo compare 2 group chi2 test and t test was done.","page":"98-101","title":"The effect of early childhood caries on the quality of life of children and their parents.","type":"article-journal","volume":"2"},"uris":["http://www.mendeley.com/documents/?uuid=dcaad964-7a04-4806-a822-2bd114dbb882"]}],"mendeley":{"formattedCitation":"&lt;sup&gt;23&lt;/sup&gt;","plainTextFormattedCitation":"23","previouslyFormattedCitation":"&lt;sup&gt;23&lt;/sup&gt;"},"properties":{"noteIndex":0},"schema":"https://github.com/citation-style-language/schema/raw/master/csl-citation.json"}</w:instrText>
      </w:r>
      <w:r w:rsidR="00DD02A0" w:rsidRPr="00016C4A">
        <w:rPr>
          <w:rFonts w:ascii="Times New Roman" w:hAnsi="Times New Roman" w:cs="Times New Roman"/>
        </w:rPr>
        <w:fldChar w:fldCharType="separate"/>
      </w:r>
      <w:r w:rsidR="00A95AC0" w:rsidRPr="00016C4A">
        <w:rPr>
          <w:rFonts w:ascii="Times New Roman" w:hAnsi="Times New Roman" w:cs="Times New Roman"/>
          <w:noProof/>
          <w:vertAlign w:val="superscript"/>
        </w:rPr>
        <w:t>23</w:t>
      </w:r>
      <w:r w:rsidR="00DD02A0" w:rsidRPr="00016C4A">
        <w:rPr>
          <w:rFonts w:ascii="Times New Roman" w:hAnsi="Times New Roman" w:cs="Times New Roman"/>
        </w:rPr>
        <w:fldChar w:fldCharType="end"/>
      </w:r>
      <w:r w:rsidR="00DD02A0" w:rsidRPr="00016C4A">
        <w:rPr>
          <w:rFonts w:ascii="Times New Roman" w:hAnsi="Times New Roman" w:cs="Times New Roman"/>
        </w:rPr>
        <w:t xml:space="preserve"> </w:t>
      </w:r>
      <w:r w:rsidR="00DD02A0" w:rsidRPr="00016C4A">
        <w:rPr>
          <w:rFonts w:ascii="Times New Roman" w:hAnsi="Times New Roman" w:cs="Times New Roman"/>
          <w:noProof/>
        </w:rPr>
        <w:t xml:space="preserve">Alkarimi et al. suggested </w:t>
      </w:r>
      <w:r w:rsidR="00DD02A0" w:rsidRPr="00016C4A">
        <w:rPr>
          <w:rFonts w:ascii="Times New Roman" w:hAnsi="Times New Roman" w:cs="Times New Roman"/>
        </w:rPr>
        <w:t>potential mechanisms as to how these might have negative impacts on child growth.</w:t>
      </w:r>
      <w:r w:rsidR="00DD02A0" w:rsidRPr="00016C4A">
        <w:rPr>
          <w:rFonts w:ascii="Times New Roman" w:hAnsi="Times New Roman" w:cs="Times New Roman"/>
        </w:rPr>
        <w:fldChar w:fldCharType="begin" w:fldLock="1"/>
      </w:r>
      <w:r w:rsidR="00081172" w:rsidRPr="00016C4A">
        <w:rPr>
          <w:rFonts w:ascii="Times New Roman" w:hAnsi="Times New Roman" w:cs="Times New Roman"/>
        </w:rPr>
        <w:instrText>ADDIN CSL_CITATION {"citationItems":[{"id":"ITEM-1","itemData":{"DOI":"10.1542/peds.2013-0846","ISSN":"0031-4005","PMID":"24534405","abstract":"BACKGROUND AND OBJECTIVE: Dental caries in young children is commonly untreated and represents a public health problem. Dental caries in children is reported to affect their anthropometric outcomes, but the evidence is conflicting. Some studies found no association, whereas others found that caries was associated with underweight or overweight. The objective was to assess the relationship between dental caries status and height and weight in 6- to 8-year-old Saudi children with high caries prevalence. METHODS: This study was a cross-sectional survey in schoolchildren aged 6 to 8 years attending military primary schools in Jeddah, Saudi Arabia. Caries status was assessed by using the dmft (decayed, missing, filled, teeth [primary teeth]) index. Height and weight were assessed by using z scores of height-for-age (HAZ), weight-for-age (WAZ), and BMI-for-age (BAZ) calculated by World Health Organization standardized procedures. Relationships between caries and HAZ, WAZ, and BAZ were assessed by using regression models. RESULTS: A total of 417 of the 436 eligible schoolchildren with complete data were included, with a response rate of 95.6%. Their mean dmft index was 5.7 ± 4.2. There was an inverse linear relationship between caries status and children's HAZ, WAZ, and BAZ and significantly lower anthropometric outcomes for children at each consecutive group with higher levels of caries. The associations remained significant after adjusting for dental, social, and demographic variables. CONCLUSIONS: The inverse linear association between dental caries and all anthropometric outcomes suggests that higher levels of untreated caries are associated with poorer growth in Saudi schoolchildren.","author":[{"dropping-particle":"","family":"Alkarimi","given":"Heba a","non-dropping-particle":"","parse-names":false,"suffix":""},{"dropping-particle":"","family":"Watt","given":"Richard G","non-dropping-particle":"","parse-names":false,"suffix":""},{"dropping-particle":"","family":"Pikhart","given":"Hynek","non-dropping-particle":"","parse-names":false,"suffix":""},{"dropping-particle":"","family":"Sheiham","given":"Aubrey","non-dropping-particle":"","parse-names":false,"suffix":""},{"dropping-particle":"","family":"Tsakos","given":"Georgios","non-dropping-particle":"","parse-names":false,"suffix":""}],"container-title":"Pediatrics","id":"ITEM-1","issue":"3","issued":{"date-parts":[["2014","2","17"]]},"note":"Cross sectional. WAZ.HAZ-inversely with caries","page":"e616-e623","title":"Dental Caries and Growth in School-Age Children","type":"article-journal","volume":"133"},"uris":["http://www.mendeley.com/documents/?uuid=a4f3fcad-d0f3-4a7a-8c22-d5f60a1929d3"]}],"mendeley":{"formattedCitation":"&lt;sup&gt;11&lt;/sup&gt;","plainTextFormattedCitation":"11","previouslyFormattedCitation":"&lt;sup&gt;11&lt;/sup&gt;"},"properties":{"noteIndex":0},"schema":"https://github.com/citation-style-language/schema/raw/master/csl-citation.json"}</w:instrText>
      </w:r>
      <w:r w:rsidR="00DD02A0" w:rsidRPr="00016C4A">
        <w:rPr>
          <w:rFonts w:ascii="Times New Roman" w:hAnsi="Times New Roman" w:cs="Times New Roman"/>
        </w:rPr>
        <w:fldChar w:fldCharType="separate"/>
      </w:r>
      <w:r w:rsidR="00A95AC0" w:rsidRPr="00016C4A">
        <w:rPr>
          <w:rFonts w:ascii="Times New Roman" w:hAnsi="Times New Roman" w:cs="Times New Roman"/>
          <w:noProof/>
          <w:vertAlign w:val="superscript"/>
        </w:rPr>
        <w:t>11</w:t>
      </w:r>
      <w:r w:rsidR="00DD02A0" w:rsidRPr="00016C4A">
        <w:rPr>
          <w:rFonts w:ascii="Times New Roman" w:hAnsi="Times New Roman" w:cs="Times New Roman"/>
        </w:rPr>
        <w:fldChar w:fldCharType="end"/>
      </w:r>
      <w:r w:rsidR="00DD02A0" w:rsidRPr="00016C4A">
        <w:rPr>
          <w:rFonts w:ascii="Times New Roman" w:hAnsi="Times New Roman" w:cs="Times New Roman"/>
        </w:rPr>
        <w:t xml:space="preserve"> Reduced food intake, as a consequence of eating difficulty due to dental caries and pain, can lead to undernutrition and poor child growth</w:t>
      </w:r>
      <w:r w:rsidR="0001167E" w:rsidRPr="00016C4A">
        <w:rPr>
          <w:rFonts w:ascii="Times New Roman" w:hAnsi="Times New Roman" w:cs="Times New Roman"/>
        </w:rPr>
        <w:t>.</w:t>
      </w:r>
      <w:r w:rsidR="002C0503" w:rsidRPr="00016C4A">
        <w:rPr>
          <w:rFonts w:ascii="Times New Roman" w:hAnsi="Times New Roman" w:cs="Times New Roman"/>
        </w:rPr>
        <w:fldChar w:fldCharType="begin" w:fldLock="1"/>
      </w:r>
      <w:r w:rsidR="00D343DD" w:rsidRPr="00016C4A">
        <w:rPr>
          <w:rFonts w:ascii="Times New Roman" w:hAnsi="Times New Roman" w:cs="Times New Roman"/>
        </w:rPr>
        <w:instrText>ADDIN CSL_CITATION {"citationItems":[{"id":"ITEM-1","itemData":{"DOI":"10.2105/AJPH.2015.302798","ISSN":"15410048","PMID":"26469655","abstract":"Objectives. We investigated the relationships among early childhood caries (ECC), mouth pain, and nutritional status in children aged 1 to 6 years in Southern and Central Vietnam. Methods. A total of 593 parent-child pairs were recruited from 5 kindergartens or preschools in Ho-Chi Minh City and Da Nang. Parents completed surveys about dietary habits, oral health practices, and children's mouth pain experience; children received anthropometric assessment and dental examinations. Results. There was a high prevalence of dental caries (74.4%), mostly untreated, and mouth pain (47.1%). Moderate correlations were found between parents' and children's consumption of soda (q = 0.361; P &lt; .001) and salty snacks (q = 0.292; P &lt; .001). Severity of ECC was associated with decreased weight- and body mass index-for-age z-scores. Presence of pulp-involved caries was associated with strikingly lower height-for-age (mean difference = 0.66; P = .001), weight-for-age (mean difference = 1.17; P &lt; .001), and body mass index-for-age (mean difference = 1.18; P &lt; .001) z-scores. Mouth pain was associated with lower body mass index-for-age z-scores (mean difference = 0.29; P = .013). Conclusions. ECC might negatively affect children's nutritional status, which might be mediated by the depth of decay, chronic inflammation, and mouth pain. Family-based and prevention-oriented nutrition and oral health programs are needed and should start during pregnancy and infancy.","author":[{"dropping-particle":"","family":"Khanh","given":"Linh Ngo","non-dropping-particle":"","parse-names":false,"suffix":""},{"dropping-particle":"","family":"Ivey","given":"Susan L.","non-dropping-particle":"","parse-names":false,"suffix":""},{"dropping-particle":"","family":"Sokal-Gutierrez","given":"Karen","non-dropping-particle":"","parse-names":false,"suffix":""},{"dropping-particle":"","family":"Barkan","given":"Howard","non-dropping-particle":"","parse-names":false,"suffix":""},{"dropping-particle":"","family":"Ngo","given":"Kimberly M.","non-dropping-particle":"","parse-names":false,"suffix":""},{"dropping-particle":"","family":"Hoang","given":"Hung T.","non-dropping-particle":"","parse-names":false,"suffix":""},{"dropping-particle":"","family":"Vuong","given":"Ivy","non-dropping-particle":"","parse-names":false,"suffix":""},{"dropping-particle":"","family":"Thai","given":"Nam","non-dropping-particle":"","parse-names":false,"suffix":""}],"container-title":"American Journal of Public Health","id":"ITEM-1","issue":"12","issued":{"date-parts":[["2015","12","1"]]},"page":"2510-2517","publisher":"American Public Health Association Inc.","title":"Early childhood caries, mouth pain, and nutritional threats in Vietnam","type":"article-journal","volume":"105"},"uris":["http://www.mendeley.com/documents/?uuid=5f2fac7e-dbf4-3bb1-8b1b-08e9b3202944"]}],"mendeley":{"formattedCitation":"&lt;sup&gt;41&lt;/sup&gt;","plainTextFormattedCitation":"41","previouslyFormattedCitation":"&lt;sup&gt;42&lt;/sup&gt;"},"properties":{"noteIndex":0},"schema":"https://github.com/citation-style-language/schema/raw/master/csl-citation.json"}</w:instrText>
      </w:r>
      <w:r w:rsidR="002C0503" w:rsidRPr="00016C4A">
        <w:rPr>
          <w:rFonts w:ascii="Times New Roman" w:hAnsi="Times New Roman" w:cs="Times New Roman"/>
        </w:rPr>
        <w:fldChar w:fldCharType="separate"/>
      </w:r>
      <w:r w:rsidR="00D343DD" w:rsidRPr="00016C4A">
        <w:rPr>
          <w:rFonts w:ascii="Times New Roman" w:hAnsi="Times New Roman" w:cs="Times New Roman"/>
          <w:noProof/>
          <w:vertAlign w:val="superscript"/>
        </w:rPr>
        <w:t>41</w:t>
      </w:r>
      <w:r w:rsidR="002C0503" w:rsidRPr="00016C4A">
        <w:rPr>
          <w:rFonts w:ascii="Times New Roman" w:hAnsi="Times New Roman" w:cs="Times New Roman"/>
        </w:rPr>
        <w:fldChar w:fldCharType="end"/>
      </w:r>
      <w:r w:rsidR="00DD02A0" w:rsidRPr="00016C4A">
        <w:rPr>
          <w:rFonts w:ascii="Times New Roman" w:hAnsi="Times New Roman" w:cs="Times New Roman"/>
        </w:rPr>
        <w:t xml:space="preserve"> Similarly, dental pain can negatively impact on sleep and result in reduced slow wave sleep, which may cause disturbance of growth hormone secretion</w:t>
      </w:r>
      <w:r w:rsidR="00936B58" w:rsidRPr="00016C4A">
        <w:rPr>
          <w:rFonts w:ascii="Times New Roman" w:hAnsi="Times New Roman" w:cs="Times New Roman"/>
        </w:rPr>
        <w:t>.</w:t>
      </w:r>
      <w:r w:rsidR="00725963" w:rsidRPr="00016C4A">
        <w:rPr>
          <w:rFonts w:ascii="Times New Roman" w:hAnsi="Times New Roman" w:cs="Times New Roman"/>
        </w:rPr>
        <w:fldChar w:fldCharType="begin" w:fldLock="1"/>
      </w:r>
      <w:r w:rsidR="00081172" w:rsidRPr="00016C4A">
        <w:rPr>
          <w:rFonts w:ascii="Times New Roman" w:hAnsi="Times New Roman" w:cs="Times New Roman"/>
        </w:rPr>
        <w:instrText>ADDIN CSL_CITATION {"citationItems":[{"id":"ITEM-1","itemData":{"ISSN":"1591-996X","PMID":"22185246","abstract":"AIM: The purpose of this retrospective case study is to describe the body mass index in a group of children, from 3 to 6 years old with ECC and a similar group of caries-free children. MATERIALS AND METHODS: This case-control analysis involves two groups of children: the first was of 244 healthy children, 3 to 6 year-old and caries-free; the second was of 586 otherwise healthy children, same age, with Early Childhood Caries divided into three subgroups according the AAPD definition. Demographics, dmft, number teeth with pulpal involvement, BMI percentile, weight at birth, weight and height of both parents were measured during the clinical evaluation. Statistical analyses were performed using standard statistical software (SPSS Version 13). BMI distribution of the subjects with caries was graphically compared with the use of confidence intervals to a similar caries-free sample. RESULTS: Results are expressed as mean ± SD and frequencies (percentages), depending on the data type. The distribution of BMI percentiles of the ECC group was: underweight = 10%; normal weight = 55.90%; at risk of overweight = 22.22 %; overweight = 11.11%. Significantly, more children in the case group were underweight than in the control group (10% vs. 4.94%). CONCLUSION: The ECC population does not have a typical weight distribution, and the underweight finding in a significant number of Severe ECC (S-ECC) children may be due to the chewing alteration related to the dental pain due to caries and to missing teeth after hard tissues breakdown.","author":[{"dropping-particle":"","family":"Vania","given":"A","non-dropping-particle":"","parse-names":false,"suffix":""},{"dropping-particle":"","family":"Parisella","given":"V","non-dropping-particle":"","parse-names":false,"suffix":""},{"dropping-particle":"","family":"Capasso","given":"F","non-dropping-particle":"","parse-names":false,"suffix":""},{"dropping-particle":"","family":"Tanna","given":"G L","non-dropping-particle":"Di","parse-names":false,"suffix":""},{"dropping-particle":"","family":"Vestri","given":"A","non-dropping-particle":"","parse-names":false,"suffix":""},{"dropping-particle":"","family":"Ferrari","given":"M","non-dropping-particle":"","parse-names":false,"suffix":""},{"dropping-particle":"","family":"Polimeni","given":"A","non-dropping-particle":"","parse-names":false,"suffix":""}],"container-title":"European Journal of Paediatric Dentistry : Official Journal of European Academy of Paediatric Dentistry","id":"ITEM-1","issue":"4","issued":{"date-parts":[["2011","12"]]},"page":"231-5","publisher":"Department of Pediatrics, Sapienza University of Rome, Italy.","publisher-place":"Italy","title":"Early childhood caries underweight or overweight, that is the question.","type":"article-journal","volume":"12"},"uris":["http://www.mendeley.com/documents/?uuid=57890a7b-81b3-44c6-b07f-173ba39574b0"]}],"mendeley":{"formattedCitation":"&lt;sup&gt;22&lt;/sup&gt;","plainTextFormattedCitation":"22","previouslyFormattedCitation":"&lt;sup&gt;22&lt;/sup&gt;"},"properties":{"noteIndex":0},"schema":"https://github.com/citation-style-language/schema/raw/master/csl-citation.json"}</w:instrText>
      </w:r>
      <w:r w:rsidR="00725963" w:rsidRPr="00016C4A">
        <w:rPr>
          <w:rFonts w:ascii="Times New Roman" w:hAnsi="Times New Roman" w:cs="Times New Roman"/>
        </w:rPr>
        <w:fldChar w:fldCharType="separate"/>
      </w:r>
      <w:r w:rsidR="00A95AC0" w:rsidRPr="00016C4A">
        <w:rPr>
          <w:rFonts w:ascii="Times New Roman" w:hAnsi="Times New Roman" w:cs="Times New Roman"/>
          <w:noProof/>
          <w:vertAlign w:val="superscript"/>
        </w:rPr>
        <w:t>22</w:t>
      </w:r>
      <w:r w:rsidR="00725963" w:rsidRPr="00016C4A">
        <w:rPr>
          <w:rFonts w:ascii="Times New Roman" w:hAnsi="Times New Roman" w:cs="Times New Roman"/>
        </w:rPr>
        <w:fldChar w:fldCharType="end"/>
      </w:r>
      <w:r w:rsidR="00DD02A0" w:rsidRPr="00016C4A">
        <w:rPr>
          <w:rFonts w:ascii="Times New Roman" w:hAnsi="Times New Roman" w:cs="Times New Roman"/>
        </w:rPr>
        <w:t xml:space="preserve"> </w:t>
      </w:r>
      <w:r w:rsidR="00DD02A0" w:rsidRPr="00016C4A">
        <w:rPr>
          <w:rFonts w:ascii="Times New Roman" w:hAnsi="Times New Roman" w:cs="Times New Roman"/>
          <w:highlight w:val="green"/>
        </w:rPr>
        <w:t xml:space="preserve">Looking at specific oral impacts, </w:t>
      </w:r>
      <w:r w:rsidR="00E00447" w:rsidRPr="00016C4A">
        <w:rPr>
          <w:rFonts w:ascii="Times New Roman" w:hAnsi="Times New Roman" w:cs="Times New Roman"/>
          <w:highlight w:val="green"/>
        </w:rPr>
        <w:t>our m</w:t>
      </w:r>
      <w:r w:rsidR="00BC64EB" w:rsidRPr="00016C4A">
        <w:rPr>
          <w:rFonts w:ascii="Times New Roman" w:hAnsi="Times New Roman" w:cs="Times New Roman"/>
          <w:highlight w:val="green"/>
        </w:rPr>
        <w:t xml:space="preserve">ediation analysis </w:t>
      </w:r>
      <w:r w:rsidR="00E00447" w:rsidRPr="00016C4A">
        <w:rPr>
          <w:rFonts w:ascii="Times New Roman" w:hAnsi="Times New Roman" w:cs="Times New Roman"/>
          <w:highlight w:val="green"/>
        </w:rPr>
        <w:t xml:space="preserve">suggests </w:t>
      </w:r>
      <w:r w:rsidR="00BC64EB" w:rsidRPr="00016C4A">
        <w:rPr>
          <w:rFonts w:ascii="Times New Roman" w:hAnsi="Times New Roman" w:cs="Times New Roman"/>
          <w:highlight w:val="green"/>
        </w:rPr>
        <w:t xml:space="preserve">that </w:t>
      </w:r>
      <w:r w:rsidR="003502B8" w:rsidRPr="00016C4A">
        <w:rPr>
          <w:rFonts w:ascii="Times New Roman" w:hAnsi="Times New Roman" w:cs="Times New Roman"/>
          <w:color w:val="333333"/>
          <w:highlight w:val="green"/>
        </w:rPr>
        <w:t>eating difficulty</w:t>
      </w:r>
      <w:r w:rsidR="00BC64EB" w:rsidRPr="00016C4A">
        <w:rPr>
          <w:rFonts w:ascii="Times New Roman" w:hAnsi="Times New Roman" w:cs="Times New Roman"/>
          <w:highlight w:val="green"/>
        </w:rPr>
        <w:t xml:space="preserve"> </w:t>
      </w:r>
      <w:r w:rsidR="00E00447" w:rsidRPr="00016C4A">
        <w:rPr>
          <w:rFonts w:ascii="Times New Roman" w:hAnsi="Times New Roman" w:cs="Times New Roman"/>
          <w:highlight w:val="green"/>
        </w:rPr>
        <w:t xml:space="preserve">plays </w:t>
      </w:r>
      <w:r w:rsidR="00BC64EB" w:rsidRPr="00016C4A">
        <w:rPr>
          <w:rFonts w:ascii="Times New Roman" w:hAnsi="Times New Roman" w:cs="Times New Roman"/>
          <w:highlight w:val="green"/>
        </w:rPr>
        <w:t xml:space="preserve">a </w:t>
      </w:r>
      <w:r w:rsidR="00E00447" w:rsidRPr="00016C4A">
        <w:rPr>
          <w:rFonts w:ascii="Times New Roman" w:hAnsi="Times New Roman" w:cs="Times New Roman"/>
          <w:highlight w:val="green"/>
        </w:rPr>
        <w:t xml:space="preserve">key </w:t>
      </w:r>
      <w:r w:rsidR="00BC64EB" w:rsidRPr="00016C4A">
        <w:rPr>
          <w:rFonts w:ascii="Times New Roman" w:hAnsi="Times New Roman" w:cs="Times New Roman"/>
          <w:highlight w:val="green"/>
        </w:rPr>
        <w:t>role in explaining these associations</w:t>
      </w:r>
      <w:r w:rsidR="003502B8" w:rsidRPr="00016C4A">
        <w:rPr>
          <w:rFonts w:ascii="Times New Roman" w:hAnsi="Times New Roman" w:cs="Times New Roman"/>
          <w:highlight w:val="green"/>
        </w:rPr>
        <w:t>,</w:t>
      </w:r>
      <w:r w:rsidR="0024490E" w:rsidRPr="00016C4A">
        <w:rPr>
          <w:rFonts w:ascii="Times New Roman" w:hAnsi="Times New Roman" w:cs="Times New Roman"/>
          <w:highlight w:val="green"/>
        </w:rPr>
        <w:t xml:space="preserve"> </w:t>
      </w:r>
      <w:r w:rsidR="00DD02A0" w:rsidRPr="00016C4A">
        <w:rPr>
          <w:rFonts w:ascii="Times New Roman" w:hAnsi="Times New Roman" w:cs="Times New Roman"/>
          <w:highlight w:val="green"/>
          <w:lang w:val="en-GB"/>
        </w:rPr>
        <w:t>further highlighting the importance of</w:t>
      </w:r>
      <w:r w:rsidR="00DD02A0" w:rsidRPr="00016C4A">
        <w:rPr>
          <w:rFonts w:ascii="Times New Roman" w:hAnsi="Times New Roman" w:cs="Times New Roman"/>
          <w:highlight w:val="green"/>
        </w:rPr>
        <w:t xml:space="preserve"> functional aspects of </w:t>
      </w:r>
      <w:proofErr w:type="spellStart"/>
      <w:r w:rsidR="00DD02A0" w:rsidRPr="00016C4A">
        <w:rPr>
          <w:rFonts w:ascii="Times New Roman" w:hAnsi="Times New Roman" w:cs="Times New Roman"/>
          <w:highlight w:val="green"/>
        </w:rPr>
        <w:t>OHRQoL</w:t>
      </w:r>
      <w:proofErr w:type="spellEnd"/>
      <w:r w:rsidR="00DD02A0" w:rsidRPr="00016C4A">
        <w:rPr>
          <w:rFonts w:ascii="Times New Roman" w:hAnsi="Times New Roman" w:cs="Times New Roman"/>
          <w:highlight w:val="green"/>
        </w:rPr>
        <w:t xml:space="preserve"> for child growth.</w:t>
      </w:r>
      <w:r w:rsidR="004F4396" w:rsidRPr="00016C4A">
        <w:rPr>
          <w:rFonts w:ascii="Times New Roman" w:hAnsi="Times New Roman" w:cs="Times New Roman"/>
        </w:rPr>
        <w:t xml:space="preserve"> </w:t>
      </w:r>
      <w:r w:rsidR="00F17BDA" w:rsidRPr="00016C4A">
        <w:rPr>
          <w:rFonts w:ascii="Times New Roman" w:hAnsi="Times New Roman" w:cs="Times New Roman"/>
        </w:rPr>
        <w:t xml:space="preserve">Evidence from randomized controlled trials </w:t>
      </w:r>
      <w:r w:rsidR="00465995" w:rsidRPr="00016C4A">
        <w:rPr>
          <w:rFonts w:ascii="Times New Roman" w:hAnsi="Times New Roman" w:cs="Times New Roman"/>
        </w:rPr>
        <w:t>on</w:t>
      </w:r>
      <w:r w:rsidR="00F17BDA" w:rsidRPr="00016C4A">
        <w:rPr>
          <w:rFonts w:ascii="Times New Roman" w:hAnsi="Times New Roman" w:cs="Times New Roman"/>
        </w:rPr>
        <w:t xml:space="preserve"> </w:t>
      </w:r>
      <w:r w:rsidR="00465995" w:rsidRPr="00016C4A">
        <w:rPr>
          <w:rFonts w:ascii="Times New Roman" w:hAnsi="Times New Roman" w:cs="Times New Roman"/>
        </w:rPr>
        <w:t xml:space="preserve">the effects of dental caries </w:t>
      </w:r>
      <w:r w:rsidR="00F17BDA" w:rsidRPr="00016C4A">
        <w:rPr>
          <w:rFonts w:ascii="Times New Roman" w:hAnsi="Times New Roman" w:cs="Times New Roman"/>
        </w:rPr>
        <w:t xml:space="preserve">treatment </w:t>
      </w:r>
      <w:r w:rsidR="00465995" w:rsidRPr="00016C4A">
        <w:rPr>
          <w:rFonts w:ascii="Times New Roman" w:hAnsi="Times New Roman" w:cs="Times New Roman"/>
        </w:rPr>
        <w:t>on</w:t>
      </w:r>
      <w:r w:rsidR="00F17BDA" w:rsidRPr="00016C4A">
        <w:rPr>
          <w:rFonts w:ascii="Times New Roman" w:hAnsi="Times New Roman" w:cs="Times New Roman"/>
        </w:rPr>
        <w:t xml:space="preserve"> quality of life and child growth indirectly supports </w:t>
      </w:r>
      <w:r w:rsidR="00E00447" w:rsidRPr="00016C4A">
        <w:rPr>
          <w:rFonts w:ascii="Times New Roman" w:hAnsi="Times New Roman" w:cs="Times New Roman"/>
        </w:rPr>
        <w:t>this interpretation</w:t>
      </w:r>
      <w:r w:rsidR="00F17BDA" w:rsidRPr="00016C4A">
        <w:rPr>
          <w:rFonts w:ascii="Times New Roman" w:hAnsi="Times New Roman" w:cs="Times New Roman"/>
        </w:rPr>
        <w:t xml:space="preserve"> of our findings</w:t>
      </w:r>
      <w:r w:rsidR="00F17BDA" w:rsidRPr="00016C4A">
        <w:rPr>
          <w:rFonts w:ascii="Times New Roman" w:hAnsi="Times New Roman" w:cs="Times New Roman"/>
          <w:lang w:eastAsia="en-GB"/>
        </w:rPr>
        <w:t xml:space="preserve">. </w:t>
      </w:r>
      <w:r w:rsidR="00F17BDA" w:rsidRPr="00016C4A">
        <w:rPr>
          <w:rFonts w:ascii="Times New Roman" w:hAnsi="Times New Roman" w:cs="Times New Roman"/>
        </w:rPr>
        <w:t xml:space="preserve">Extraction of </w:t>
      </w:r>
      <w:proofErr w:type="spellStart"/>
      <w:r w:rsidR="00F17BDA" w:rsidRPr="00016C4A">
        <w:rPr>
          <w:rFonts w:ascii="Times New Roman" w:hAnsi="Times New Roman" w:cs="Times New Roman"/>
        </w:rPr>
        <w:t>pulpally</w:t>
      </w:r>
      <w:proofErr w:type="spellEnd"/>
      <w:r w:rsidR="00F17BDA" w:rsidRPr="00016C4A">
        <w:rPr>
          <w:rFonts w:ascii="Times New Roman" w:hAnsi="Times New Roman" w:cs="Times New Roman"/>
        </w:rPr>
        <w:t xml:space="preserve"> involved teeth or rehabilitation of caries </w:t>
      </w:r>
      <w:r w:rsidR="00465995" w:rsidRPr="00016C4A">
        <w:rPr>
          <w:rFonts w:ascii="Times New Roman" w:hAnsi="Times New Roman" w:cs="Times New Roman"/>
        </w:rPr>
        <w:t>was shown to be associated</w:t>
      </w:r>
      <w:r w:rsidR="00F17BDA" w:rsidRPr="00016C4A">
        <w:rPr>
          <w:rFonts w:ascii="Times New Roman" w:hAnsi="Times New Roman" w:cs="Times New Roman"/>
        </w:rPr>
        <w:t xml:space="preserve"> with a significant increase in weight and BMI</w:t>
      </w:r>
      <w:r w:rsidR="00465995" w:rsidRPr="00016C4A">
        <w:rPr>
          <w:rFonts w:ascii="Times New Roman" w:hAnsi="Times New Roman" w:cs="Times New Roman"/>
        </w:rPr>
        <w:t>,</w:t>
      </w:r>
      <w:r w:rsidR="00F17BDA" w:rsidRPr="00016C4A">
        <w:rPr>
          <w:rFonts w:ascii="Times New Roman" w:hAnsi="Times New Roman" w:cs="Times New Roman"/>
        </w:rPr>
        <w:fldChar w:fldCharType="begin" w:fldLock="1"/>
      </w:r>
      <w:r w:rsidR="00D343DD" w:rsidRPr="00016C4A">
        <w:rPr>
          <w:rFonts w:ascii="Times New Roman" w:hAnsi="Times New Roman" w:cs="Times New Roman"/>
        </w:rPr>
        <w:instrText>ADDIN CSL_CITATION {"citationItems":[{"id":"ITEM-1","itemData":{"DOI":"10.1186/1471-2458-12-725","ISSN":"1471-2458","PMID":"22938147","abstract":"BACKGROUND: Severe dental caries and the treatment thereof are reported to affect growth and well-being of young children. The objective of this study was to assess the effects of extraction of severely decayed pulpally involved primary teeth on weight and height in underweight preschool Filipino children. METHODS: Underweight preschool Filipino children with severe dental decay had their pulpally involved primary teeth extracted during a stepped wedge cluster randomized clinical trial. Day care centers were randomly divided into two groups; children from Group A day care centers received treatment as soon as practical, whereas children from Group B day care centers were treated four months after Group A. Clinical oral examinations using WHO criteria and the pufa-index were carried out. Anthropometric measurements were done on both groups immediately before treatment of Group A and at follow-up four months later. Height and weight z-scores were calculated using 2006 and 2007 WHO Growth Standards. Multilevel analysis was used to assess the effect of dental extractions on changes in anthropometric measurements after dental treatment. RESULTS: Data on 164 children (85 in Group A and 79 in Group B), mean age 59.9 months, were analyzed. Both groups gained weight and height during the trial period. Children in Group A significantly increased their BMI (p &lt; 0.001), and their weight-for-age (p &lt; 0.01) and BMI-for-age z-scores (p &lt; 0.001) after dental treatment, whereas untreated children in Group B did not. Children in Group A had significantly more weight gain (p &lt; 0.01) compared to untreated children in Group B. However, children in Group A had an inverse change in height gain (p &lt; 0.001). Adjustment for the time interval between the two visits had little effect on the results. CONCLUSIONS: The extraction of severely decayed primary teeth resulted in significant weight gain in underweight Filipino children. Untreated dental decay should be considered an important co-factor affecting child growth and should be considered when planning for interventions to improve child growth. TRIAL REGISTRATION: ISRCTN90779069 http://www.controlled-trials.com/isrctn/isrctn_loa.","author":[{"dropping-particle":"","family":"Monse","given":"Bella","non-dropping-particle":"","parse-names":false,"suffix":""},{"dropping-particle":"","family":"Duijster","given":"Denise","non-dropping-particle":"","parse-names":false,"suffix":""},{"dropping-particle":"","family":"Sheiham","given":"Aubrey","non-dropping-particle":"","parse-names":false,"suffix":""},{"dropping-particle":"","family":"Grijalva-Eternod","given":"Carlos S","non-dropping-particle":"","parse-names":false,"suffix":""},{"dropping-particle":"","family":"Palenstein Helderman","given":"Wim","non-dropping-particle":"van","parse-names":false,"suffix":""},{"dropping-particle":"","family":"Hobdell","given":"Martin H","non-dropping-particle":"","parse-names":false,"suffix":""}],"container-title":"BMC Public Health","id":"ITEM-1","issue":"1","issued":{"date-parts":[["2012","1"]]},"page":"725","title":"The effects of extraction of pulpally involved primary teeth on weight, height and BMI in underweight Filipino children. A cluster randomized clinical trial.","type":"article-journal","volume":"12"},"uris":["http://www.mendeley.com/documents/?uuid=0337ad97-1ded-4fdc-9ed8-8acfd2a71a72"]}],"mendeley":{"formattedCitation":"&lt;sup&gt;42&lt;/sup&gt;","plainTextFormattedCitation":"42","previouslyFormattedCitation":"&lt;sup&gt;43&lt;/sup&gt;"},"properties":{"noteIndex":0},"schema":"https://github.com/citation-style-language/schema/raw/master/csl-citation.json"}</w:instrText>
      </w:r>
      <w:r w:rsidR="00F17BDA" w:rsidRPr="00016C4A">
        <w:rPr>
          <w:rFonts w:ascii="Times New Roman" w:hAnsi="Times New Roman" w:cs="Times New Roman"/>
        </w:rPr>
        <w:fldChar w:fldCharType="separate"/>
      </w:r>
      <w:r w:rsidR="00D343DD" w:rsidRPr="00016C4A">
        <w:rPr>
          <w:rFonts w:ascii="Times New Roman" w:hAnsi="Times New Roman" w:cs="Times New Roman"/>
          <w:noProof/>
          <w:vertAlign w:val="superscript"/>
        </w:rPr>
        <w:t>42</w:t>
      </w:r>
      <w:r w:rsidR="00F17BDA" w:rsidRPr="00016C4A">
        <w:rPr>
          <w:rFonts w:ascii="Times New Roman" w:hAnsi="Times New Roman" w:cs="Times New Roman"/>
        </w:rPr>
        <w:fldChar w:fldCharType="end"/>
      </w:r>
      <w:r w:rsidR="00F17BDA" w:rsidRPr="00016C4A">
        <w:rPr>
          <w:rFonts w:ascii="Times New Roman" w:hAnsi="Times New Roman" w:cs="Times New Roman"/>
        </w:rPr>
        <w:t xml:space="preserve"> a</w:t>
      </w:r>
      <w:r w:rsidR="00465995" w:rsidRPr="00016C4A">
        <w:rPr>
          <w:rFonts w:ascii="Times New Roman" w:hAnsi="Times New Roman" w:cs="Times New Roman"/>
        </w:rPr>
        <w:t>s well as</w:t>
      </w:r>
      <w:r w:rsidR="00F17BDA" w:rsidRPr="00016C4A">
        <w:rPr>
          <w:rFonts w:ascii="Times New Roman" w:hAnsi="Times New Roman" w:cs="Times New Roman"/>
        </w:rPr>
        <w:t xml:space="preserve"> improvements in oral impacts.</w:t>
      </w:r>
      <w:r w:rsidR="00F17BDA" w:rsidRPr="00016C4A">
        <w:rPr>
          <w:rFonts w:ascii="Times New Roman" w:hAnsi="Times New Roman" w:cs="Times New Roman"/>
        </w:rPr>
        <w:fldChar w:fldCharType="begin" w:fldLock="1"/>
      </w:r>
      <w:r w:rsidR="00D343DD" w:rsidRPr="00016C4A">
        <w:rPr>
          <w:rFonts w:ascii="Times New Roman" w:hAnsi="Times New Roman" w:cs="Times New Roman"/>
        </w:rPr>
        <w:instrText>ADDIN CSL_CITATION {"citationItems":[{"id":"ITEM-1","itemData":{"DOI":"10.1186/1471-2458-13-533","ISSN":"1471-2458","PMID":"23731717","abstract":"BACKGROUND: Severe dental caries in young children is associated with underweight and failure to thrive. One possible mechanism for severe caries affecting growth is that the resulting pain and discomfort influences sleeping and eating, and that affects growth and weight. The objective of this study was to assess whether rate of weight gain after extraction of severely decayed teeth in underweight preschool Filipino children was related to reductions in oral health-related impacts and dental pain from severe dental caries affecting eating and sleeping. METHODS: Data are from the Weight Gain Study, a stepped wedge cluster randomized clinical trial where underweight Filipino children with severe dental decay had their pulpally involved teeth extracted. Day care centers were randomly divided into two groups; A and B. Group A children received treatment first and Group B children were treated four months after Group A. Clinical oral examinations used WHO criteria and the pufa-index. Self-reported oral health-related impacts and anthropometric measurements were collected for both groups at baseline, four months after treatment of Group A children and four months after treatment of Group B children. Weight-for-age z-scores were calculated using 2006 and 2007 WHO standards. Data were converted to a one-group pre-test post-test study design, where all children received treatment. Associations between changes in oral health-related impacts and weight-for-age z-scores after dental treatment were assessed. RESULTS: Data on 145 children (mean age 61.4 months) were analyzed. There was a significant association between oral health-related impacts and rate of weight gain after extraction of pulpally involved teeth (p=0.02). Children free of impacts on sleeping related to having severely decayed teeth extracted gained significantly more weight compared to children who reported sleeping problems after dental treatment (p&lt;0.01). CONCLUSIONS: After extraction of severely decayed teeth in underweight Filipino children, levels of oral health-related impacts were associated with rate of weight gain. Decreases in oral health impacts on sleeping appeared to be most strongly associated with weight gain. TRIAL REGISTRATION: ISRCTN: ISRCTN90779069.","author":[{"dropping-particle":"","family":"Duijster","given":"Denise","non-dropping-particle":"","parse-names":false,"suffix":""},{"dropping-particle":"","family":"Sheiham","given":"Aubrey","non-dropping-particle":"","parse-names":false,"suffix":""},{"dropping-particle":"","family":"Hobdell","given":"Martin H","non-dropping-particle":"","parse-names":false,"suffix":""},{"dropping-particle":"","family":"Itchon","given":"Gina","non-dropping-particle":"","parse-names":false,"suffix":""},{"dropping-particle":"","family":"Monse","given":"Bella","non-dropping-particle":"","parse-names":false,"suffix":""}],"container-title":"BMC Public Health","id":"ITEM-1","issue":"1","issued":{"date-parts":[["2013","1"]]},"page":"533","publisher":"Department of Preventive Dentistry, Academic Centre for Dentistry Amsterdam, Gustav Mahlerlaan 3004, 1081LA, Amsterdam, The Netherlands. d.duijster@acta.nl","publisher-place":"England","title":"Associations between oral health-related impacts and rate of weight gain after extraction of pulpally involved teeth in underweight preschool Filipino children.","type":"article-journal","volume":"13"},"uris":["http://www.mendeley.com/documents/?uuid=22fa7ce1-c35a-427f-89dd-dba22f2b5a4d"]},{"id":"ITEM-2","itemData":{"DOI":"10.4103/0970-4388.86375","ISSN":"1998-3905","PMID":"22016314","abstract":"BACKGROUND: The prevalence of severe early childhood caries (sECC) is high in developing nations like India. It has local as well as systemic manifestations. AIMS: This study evaluated the influence of sECC and its management on growth parameters and quality of life (QoL) of preschool children from low socioeconomic status families. MATERIALS AND METHODS: 100 preschool children (50 with sECC and 50 with no dental caries; mean age 5.42 ± 0.74 years) from low socioeconomic status were studied. QoL; Decayed, extracted and filled teeth (def) index; Height (Ht); Weight (Wt); Head circumference (HC); Mid arm circumference (MAC); and, Body Mass Index (BMI) were recorded at baseline and compared after six months of dental rehabilitation. The test group included children with sECC having def &gt; 6 and at least one pulpally involved tooth.The control group children did not have DC (def =0). Both the groups were age, gender and socioeconomic status matched. STATISTICAL ANALYSIS: Statistical analysis was done using Statistical Package for the Social Sciences (SPSS) v.11.0 computer software. Chi-square test, Analysis of Variance (ANOVA), Fisher's exact and paired t tests were performed for comparing the groups at baseline and six month recall visit. RESULTS: Baseline measurements showed that 46% of children with sECC had Wt below 3rd percentile (underweight; mean 15.49 ± 1.87Kg) which was less than the controls (mean Wt 16.34 ± 1.46 kg). They also complained of pain (40%), avoidance of hard food (24%), noticed Wt loss (18%) and sleep disturbances (12%). After 6 months of dental rehabilitation, there was a significant improvement in their Wt (P= 0.002) and QoL. CONCLUSIONS: sECC negatively influenced the Wt and QoL of children. Awareness, education of parents and facilitation of oral health services may help in improving their Wt and QoL.","author":[{"dropping-particle":"","family":"Gaur","given":"S","non-dropping-particle":"","parse-names":false,"suffix":""},{"dropping-particle":"","family":"Nayak","given":"R","non-dropping-particle":"","parse-names":false,"suffix":""}],"container-title":"Journal of the Indian Society of Pedodontics and Preventive Dentistry","id":"ITEM-2","issue":"4","issued":{"date-parts":[["2011","1","1"]]},"language":"en","page":"305-9","publisher":"Medknow Publications and Media Pvt. Ltd.","title":"Underweight in low socioeconomic status preschool children with severe early childhood caries.","type":"article-journal","volume":"29"},"uris":["http://www.mendeley.com/documents/?uuid=4a05d84a-6878-4f62-878e-f7f4b0545bf9"]},{"id":"ITEM-3","itemData":{"ISSN":"1471-2458","abstract":"BACKGROUND: There are no randomized controlled trials to assess the impact of treating dental caries on various aspects of children's health. This study was conducted to assess the impact of dental treatment of severe dental caries on children's weight, height and subjective health related outcomes, namely dental pain, satisfaction with teeth and smile, dental sepsis and child's appetite., METHODS: The study was a community-based, randomized, controlled trial in schoolchildren aged 6-7 years with untreated dental caries. Participants were randomly assigned to early (test) or regular (control) dental treatment. The primary outcome was Weight-for-age Z-score. Secondary outcomes were Height-for-age and BMI-for-age Z-scores, dental pain, dental sepsis, satisfaction with teeth and child's appetite., RESULTS: 86 children were randomly assigned to test (42 children) and control (44) groups. Mean duration of follow-up was 34.8 (+ 1.1) weeks. There were insignificant improvements in anthropometric outcomes between the groups after treatment of caries. However, treated children had significantly less pain experience (P = 0.006) (OR 0.09, [0.01-0.51]) and higher satisfaction with teeth (P = 0.001) (OR 9.91, [2.68-36.51]) compared to controls. Controls had significantly poorer appetites (P = 0.01) (OR 2.9, [1.24-6.82]) compared to treated children. All treated children were free of clinical dental sepsis whereas 20% (9 of 44) of controls who were free of sepsis at baseline had sepsis at follow-up., CONCLUSIONS: Although dental treatment did not significantly improve the anthropometric outcomes, it significantly improved the dental outcomes and children's satisfaction with teeth, smile and appetite. This is the first study to provide evidence that treatment of severe dental caries can improve children's appetite., TRIAL REGISTRATION: Effect of Dental Treatment on Children's Growth. Clinical Trial Gov ID# NCT01243866.","author":[{"dropping-particle":"","family":"Alkarimi","given":"Heba A","non-dropping-particle":"","parse-names":false,"suffix":""},{"dropping-particle":"","family":"Watt","given":"Richard G","non-dropping-particle":"","parse-names":false,"suffix":""},{"dropping-particle":"","family":"Pikhart","given":"Hynek","non-dropping-particle":"","parse-names":false,"suffix":""},{"dropping-particle":"","family":"Jawadi","given":"Amal H","non-dropping-particle":"","parse-names":false,"suffix":""},{"dropping-particle":"","family":"Sheiham","given":"Aubrey","non-dropping-particle":"","parse-names":false,"suffix":""},{"dropping-particle":"","family":"Tsakos","given":"Georgios","non-dropping-particle":"","parse-names":false,"suffix":""}],"container-title":"BioMed Central Public Health","id":"ITEM-3","issued":{"date-parts":[["2012"]]},"page":"706","publisher":"King Fahad Armed Forces Hospital, PO Box 54146, Jeddah 21514, Saudi Arabia. halkarimi@ymail.com","publisher-place":"England","title":"Impact of treating dental caries on schoolchildren's anthropometric, dental, satisfaction and appetite outcomes: a randomized controlled trial.","type":"article-journal","volume":"12"},"uris":["http://www.mendeley.com/documents/?uuid=42f95aa9-1157-4deb-a5bf-5a72790365f0"]},{"id":"ITEM-4","itemData":{"ISSN":"0164-1263","abstract":"PURPOSE: The purposes of this study were to determine if young children with rampant dental caries that received complete dental rehabilitation under general anesthesia: 1.) weighed less preoperatively compared to national norms; and 2.) demonstrated significant improvement postoperatively in percentile weight gain and/or quality of life indicators., METHODS: The preoperative and postoperative percentile weights based on national norms were calculated for children, aged 2-7 years old, with non-significant medical histories (absence of systemic illness) that underwent rehabilitation for rampant dental caries under general anesthesia. Changes in the quality of the children's life following dental rehabilitation under general anesthesia were determined from parental report., RESULTS: The results showed that there was a slight, non-significant increase in the mean percentile weight following dental rehabilitation under general anesthesia. There was no significant effect on the mean net percentile weight change based on the chronological age or weighing interval. There was, however, a significant improvement in the children's quality of life as reported by their parents., CONCLUSIONS: Contrary to previous reports, the mean percentile weight of children with rampant dental caries was not below the 50th percentile and the slight gain in percentile weight following dental rehabilitation under general anesthesia was not indicative of a \"catch-up growth\" phenomenon. There was, however, a significant improvement in the children's quality of life as based upon parental report and confirmed in a previous investigations.","author":[{"dropping-particle":"","family":"Thomas","given":"Carly W","non-dropping-particle":"","parse-names":false,"suffix":""},{"dropping-particle":"","family":"Primosch","given":"Robert E","non-dropping-particle":"","parse-names":false,"suffix":""}],"container-title":"Pediatric Dentistry","id":"ITEM-4","issue":"2","issued":{"date-parts":[["2002"]]},"note":"Comment in: Pediatr Dent. 2002 Jul-Aug;24(4):288; PMID: 12212868","page":"109-113","publisher":"Department of Pediatric Dentistry, University of Florida, Gainesville, USA.","publisher-place":"United States","title":"Changes in incremental weight and well-being of children with rampant caries following complete dental rehabilitation.","type":"article-journal","volume":"24"},"uris":["http://www.mendeley.com/documents/?uuid=de57f774-2b08-4145-a352-6a227b10228e"]}],"mendeley":{"formattedCitation":"&lt;sup&gt;43–46&lt;/sup&gt;","plainTextFormattedCitation":"43–46","previouslyFormattedCitation":"&lt;sup&gt;44–47&lt;/sup&gt;"},"properties":{"noteIndex":0},"schema":"https://github.com/citation-style-language/schema/raw/master/csl-citation.json"}</w:instrText>
      </w:r>
      <w:r w:rsidR="00F17BDA" w:rsidRPr="00016C4A">
        <w:rPr>
          <w:rFonts w:ascii="Times New Roman" w:hAnsi="Times New Roman" w:cs="Times New Roman"/>
        </w:rPr>
        <w:fldChar w:fldCharType="separate"/>
      </w:r>
      <w:r w:rsidR="00D343DD" w:rsidRPr="00016C4A">
        <w:rPr>
          <w:rFonts w:ascii="Times New Roman" w:hAnsi="Times New Roman" w:cs="Times New Roman"/>
          <w:noProof/>
          <w:vertAlign w:val="superscript"/>
        </w:rPr>
        <w:t>43–46</w:t>
      </w:r>
      <w:r w:rsidR="00F17BDA" w:rsidRPr="00016C4A">
        <w:rPr>
          <w:rFonts w:ascii="Times New Roman" w:hAnsi="Times New Roman" w:cs="Times New Roman"/>
        </w:rPr>
        <w:fldChar w:fldCharType="end"/>
      </w:r>
    </w:p>
    <w:p w14:paraId="6176C37B" w14:textId="77777777" w:rsidR="00F17BDA" w:rsidRPr="00016C4A" w:rsidRDefault="00F17BDA" w:rsidP="00553BFD">
      <w:pPr>
        <w:spacing w:line="360" w:lineRule="auto"/>
        <w:jc w:val="both"/>
        <w:rPr>
          <w:rFonts w:ascii="Times New Roman" w:hAnsi="Times New Roman" w:cs="Times New Roman"/>
        </w:rPr>
      </w:pPr>
    </w:p>
    <w:p w14:paraId="12D260C8" w14:textId="2BFCFB9D" w:rsidR="00450263" w:rsidRPr="00055497" w:rsidRDefault="00F81CC7" w:rsidP="004B1AAC">
      <w:pPr>
        <w:spacing w:line="360" w:lineRule="auto"/>
        <w:jc w:val="both"/>
        <w:rPr>
          <w:rFonts w:ascii="Times New Roman" w:eastAsia="Times New Roman" w:hAnsi="Times New Roman" w:cs="Times New Roman"/>
          <w:color w:val="222222"/>
          <w:shd w:val="clear" w:color="auto" w:fill="FFFFFF"/>
          <w:lang w:eastAsia="en-GB"/>
        </w:rPr>
      </w:pPr>
      <w:r>
        <w:rPr>
          <w:rFonts w:ascii="Times New Roman" w:hAnsi="Times New Roman" w:cs="Times New Roman"/>
          <w:highlight w:val="green"/>
        </w:rPr>
        <w:t xml:space="preserve">At the same time, </w:t>
      </w:r>
      <w:r w:rsidR="00840A6B">
        <w:rPr>
          <w:rFonts w:ascii="Times New Roman" w:hAnsi="Times New Roman" w:cs="Times New Roman"/>
          <w:highlight w:val="green"/>
        </w:rPr>
        <w:t>w</w:t>
      </w:r>
      <w:r w:rsidR="00444DAA" w:rsidRPr="00444DAA">
        <w:rPr>
          <w:rFonts w:ascii="Times New Roman" w:hAnsi="Times New Roman" w:cs="Times New Roman"/>
          <w:highlight w:val="green"/>
        </w:rPr>
        <w:t>e did not find association</w:t>
      </w:r>
      <w:r w:rsidR="00F17BDA">
        <w:rPr>
          <w:rFonts w:ascii="Times New Roman" w:hAnsi="Times New Roman" w:cs="Times New Roman"/>
          <w:highlight w:val="green"/>
        </w:rPr>
        <w:t>s</w:t>
      </w:r>
      <w:r w:rsidR="00444DAA" w:rsidRPr="00444DAA">
        <w:rPr>
          <w:rFonts w:ascii="Times New Roman" w:hAnsi="Times New Roman" w:cs="Times New Roman"/>
          <w:highlight w:val="green"/>
        </w:rPr>
        <w:t xml:space="preserve"> between </w:t>
      </w:r>
      <w:r w:rsidR="00840A6B">
        <w:rPr>
          <w:rFonts w:ascii="Times New Roman" w:hAnsi="Times New Roman" w:cs="Times New Roman"/>
          <w:highlight w:val="green"/>
        </w:rPr>
        <w:t>other or</w:t>
      </w:r>
      <w:r w:rsidR="00D250B0">
        <w:rPr>
          <w:rFonts w:ascii="Times New Roman" w:hAnsi="Times New Roman" w:cs="Times New Roman"/>
          <w:highlight w:val="green"/>
        </w:rPr>
        <w:t xml:space="preserve">al impacts </w:t>
      </w:r>
      <w:r w:rsidR="00444DAA" w:rsidRPr="00444DAA">
        <w:rPr>
          <w:rFonts w:ascii="Times New Roman" w:hAnsi="Times New Roman" w:cs="Times New Roman"/>
          <w:highlight w:val="green"/>
        </w:rPr>
        <w:t>and the outcomes</w:t>
      </w:r>
      <w:r w:rsidR="003857FE">
        <w:rPr>
          <w:rFonts w:ascii="Times New Roman" w:hAnsi="Times New Roman" w:cs="Times New Roman"/>
          <w:highlight w:val="green"/>
        </w:rPr>
        <w:t xml:space="preserve"> and, as such, these were not considered as part of potential pathways between dental caries and </w:t>
      </w:r>
      <w:r w:rsidR="00EB0968">
        <w:rPr>
          <w:rFonts w:ascii="Times New Roman" w:hAnsi="Times New Roman" w:cs="Times New Roman"/>
          <w:highlight w:val="green"/>
        </w:rPr>
        <w:t>anthropometric measures for this population</w:t>
      </w:r>
      <w:r w:rsidR="00D250B0">
        <w:rPr>
          <w:rFonts w:ascii="Times New Roman" w:hAnsi="Times New Roman" w:cs="Times New Roman"/>
          <w:highlight w:val="green"/>
        </w:rPr>
        <w:t>. For the oral impact on sleeping</w:t>
      </w:r>
      <w:r w:rsidR="00444DAA" w:rsidRPr="00444DAA">
        <w:rPr>
          <w:rFonts w:ascii="Times New Roman" w:hAnsi="Times New Roman" w:cs="Times New Roman"/>
          <w:highlight w:val="green"/>
        </w:rPr>
        <w:t xml:space="preserve">, </w:t>
      </w:r>
      <w:r w:rsidR="00081E23">
        <w:rPr>
          <w:rFonts w:ascii="Times New Roman" w:hAnsi="Times New Roman" w:cs="Times New Roman"/>
          <w:highlight w:val="green"/>
        </w:rPr>
        <w:t>it might be</w:t>
      </w:r>
      <w:r w:rsidR="00444DAA" w:rsidRPr="00444DAA">
        <w:rPr>
          <w:rFonts w:ascii="Times New Roman" w:hAnsi="Times New Roman" w:cs="Times New Roman"/>
          <w:highlight w:val="green"/>
        </w:rPr>
        <w:t xml:space="preserve"> that </w:t>
      </w:r>
      <w:r w:rsidR="000F67DF">
        <w:rPr>
          <w:rFonts w:ascii="Times New Roman" w:hAnsi="Times New Roman" w:cs="Times New Roman"/>
          <w:highlight w:val="green"/>
        </w:rPr>
        <w:t xml:space="preserve">the </w:t>
      </w:r>
      <w:r w:rsidR="00444DAA" w:rsidRPr="00444DAA">
        <w:rPr>
          <w:rFonts w:ascii="Times New Roman" w:hAnsi="Times New Roman" w:cs="Times New Roman"/>
          <w:highlight w:val="green"/>
        </w:rPr>
        <w:t>sleeping pathway via growth hormone</w:t>
      </w:r>
      <w:r w:rsidR="00081E23">
        <w:rPr>
          <w:rFonts w:ascii="Times New Roman" w:hAnsi="Times New Roman" w:cs="Times New Roman"/>
          <w:highlight w:val="green"/>
        </w:rPr>
        <w:t>s</w:t>
      </w:r>
      <w:r w:rsidR="00444DAA" w:rsidRPr="00444DAA">
        <w:rPr>
          <w:rFonts w:ascii="Times New Roman" w:hAnsi="Times New Roman" w:cs="Times New Roman"/>
          <w:highlight w:val="green"/>
        </w:rPr>
        <w:t xml:space="preserve"> might be particularly important at </w:t>
      </w:r>
      <w:r w:rsidR="00081E23">
        <w:rPr>
          <w:rFonts w:ascii="Times New Roman" w:hAnsi="Times New Roman" w:cs="Times New Roman"/>
          <w:highlight w:val="green"/>
        </w:rPr>
        <w:t>other</w:t>
      </w:r>
      <w:r w:rsidR="00081E23" w:rsidRPr="00444DAA">
        <w:rPr>
          <w:rFonts w:ascii="Times New Roman" w:hAnsi="Times New Roman" w:cs="Times New Roman"/>
          <w:highlight w:val="green"/>
        </w:rPr>
        <w:t xml:space="preserve"> </w:t>
      </w:r>
      <w:r w:rsidR="00444DAA" w:rsidRPr="00444DAA">
        <w:rPr>
          <w:rFonts w:ascii="Times New Roman" w:hAnsi="Times New Roman" w:cs="Times New Roman"/>
          <w:highlight w:val="green"/>
        </w:rPr>
        <w:t>stage</w:t>
      </w:r>
      <w:r w:rsidR="000F67DF">
        <w:rPr>
          <w:rFonts w:ascii="Times New Roman" w:hAnsi="Times New Roman" w:cs="Times New Roman"/>
          <w:highlight w:val="green"/>
        </w:rPr>
        <w:t>s</w:t>
      </w:r>
      <w:r w:rsidR="00444DAA" w:rsidRPr="00444DAA">
        <w:rPr>
          <w:rFonts w:ascii="Times New Roman" w:hAnsi="Times New Roman" w:cs="Times New Roman"/>
          <w:highlight w:val="green"/>
        </w:rPr>
        <w:t xml:space="preserve"> of child growth</w:t>
      </w:r>
      <w:r w:rsidR="000F67DF">
        <w:rPr>
          <w:rFonts w:ascii="Times New Roman" w:hAnsi="Times New Roman" w:cs="Times New Roman"/>
          <w:highlight w:val="green"/>
        </w:rPr>
        <w:t xml:space="preserve"> </w:t>
      </w:r>
      <w:r w:rsidR="001857E5">
        <w:rPr>
          <w:rFonts w:ascii="Times New Roman" w:hAnsi="Times New Roman" w:cs="Times New Roman"/>
          <w:highlight w:val="green"/>
        </w:rPr>
        <w:t>rather than for the age</w:t>
      </w:r>
      <w:r w:rsidR="00081E23">
        <w:rPr>
          <w:rFonts w:ascii="Times New Roman" w:hAnsi="Times New Roman" w:cs="Times New Roman"/>
          <w:highlight w:val="green"/>
        </w:rPr>
        <w:t xml:space="preserve"> group</w:t>
      </w:r>
      <w:r w:rsidR="001857E5">
        <w:rPr>
          <w:rFonts w:ascii="Times New Roman" w:hAnsi="Times New Roman" w:cs="Times New Roman"/>
          <w:highlight w:val="green"/>
        </w:rPr>
        <w:t xml:space="preserve"> (</w:t>
      </w:r>
      <w:r w:rsidR="00444DAA" w:rsidRPr="00444DAA">
        <w:rPr>
          <w:rFonts w:ascii="Times New Roman" w:hAnsi="Times New Roman" w:cs="Times New Roman"/>
          <w:highlight w:val="green"/>
        </w:rPr>
        <w:t>5-9-year-old</w:t>
      </w:r>
      <w:r w:rsidR="001857E5">
        <w:rPr>
          <w:rFonts w:ascii="Times New Roman" w:hAnsi="Times New Roman" w:cs="Times New Roman"/>
          <w:highlight w:val="green"/>
        </w:rPr>
        <w:t>s) covered</w:t>
      </w:r>
      <w:r w:rsidR="00444DAA" w:rsidRPr="00444DAA">
        <w:rPr>
          <w:rFonts w:ascii="Times New Roman" w:hAnsi="Times New Roman" w:cs="Times New Roman"/>
          <w:highlight w:val="green"/>
        </w:rPr>
        <w:t xml:space="preserve"> in this </w:t>
      </w:r>
      <w:r w:rsidR="001857E5">
        <w:rPr>
          <w:rFonts w:ascii="Times New Roman" w:hAnsi="Times New Roman" w:cs="Times New Roman"/>
          <w:highlight w:val="green"/>
        </w:rPr>
        <w:t xml:space="preserve">cross-sectional </w:t>
      </w:r>
      <w:r w:rsidR="00444DAA" w:rsidRPr="00444DAA">
        <w:rPr>
          <w:rFonts w:ascii="Times New Roman" w:hAnsi="Times New Roman" w:cs="Times New Roman"/>
          <w:highlight w:val="green"/>
        </w:rPr>
        <w:t>study.</w:t>
      </w:r>
      <w:r w:rsidR="00444DAA" w:rsidRPr="0022591F">
        <w:rPr>
          <w:rFonts w:ascii="Times New Roman" w:hAnsi="Times New Roman" w:cs="Times New Roman"/>
        </w:rPr>
        <w:t xml:space="preserve"> </w:t>
      </w:r>
      <w:r w:rsidR="0022591F" w:rsidRPr="00553BFD">
        <w:rPr>
          <w:rFonts w:ascii="Times New Roman" w:hAnsi="Times New Roman" w:cs="Times New Roman"/>
          <w:highlight w:val="green"/>
          <w:lang w:val="en-GB"/>
        </w:rPr>
        <w:t>Further longitudinal stud</w:t>
      </w:r>
      <w:r w:rsidR="00081E23">
        <w:rPr>
          <w:rFonts w:ascii="Times New Roman" w:hAnsi="Times New Roman" w:cs="Times New Roman"/>
          <w:highlight w:val="green"/>
          <w:lang w:val="en-GB"/>
        </w:rPr>
        <w:t>ies</w:t>
      </w:r>
      <w:r w:rsidR="0022591F" w:rsidRPr="00553BFD">
        <w:rPr>
          <w:rFonts w:ascii="Times New Roman" w:hAnsi="Times New Roman" w:cs="Times New Roman"/>
          <w:highlight w:val="green"/>
          <w:lang w:val="en-GB"/>
        </w:rPr>
        <w:t xml:space="preserve"> including </w:t>
      </w:r>
      <w:r w:rsidR="00081E23">
        <w:rPr>
          <w:rFonts w:ascii="Times New Roman" w:hAnsi="Times New Roman" w:cs="Times New Roman"/>
          <w:highlight w:val="green"/>
          <w:lang w:val="en-GB"/>
        </w:rPr>
        <w:t>a wider</w:t>
      </w:r>
      <w:r w:rsidR="0022591F" w:rsidRPr="00553BFD">
        <w:rPr>
          <w:rFonts w:ascii="Times New Roman" w:hAnsi="Times New Roman" w:cs="Times New Roman"/>
          <w:highlight w:val="green"/>
          <w:lang w:val="en-GB"/>
        </w:rPr>
        <w:t xml:space="preserve"> age </w:t>
      </w:r>
      <w:r w:rsidR="00081E23">
        <w:rPr>
          <w:rFonts w:ascii="Times New Roman" w:hAnsi="Times New Roman" w:cs="Times New Roman"/>
          <w:highlight w:val="green"/>
          <w:lang w:val="en-GB"/>
        </w:rPr>
        <w:t>range</w:t>
      </w:r>
      <w:r w:rsidR="00081E23" w:rsidRPr="00553BFD">
        <w:rPr>
          <w:rFonts w:ascii="Times New Roman" w:hAnsi="Times New Roman" w:cs="Times New Roman"/>
          <w:highlight w:val="green"/>
          <w:lang w:val="en-GB"/>
        </w:rPr>
        <w:t xml:space="preserve"> </w:t>
      </w:r>
      <w:r w:rsidR="0022591F" w:rsidRPr="00553BFD">
        <w:rPr>
          <w:rFonts w:ascii="Times New Roman" w:hAnsi="Times New Roman" w:cs="Times New Roman"/>
          <w:highlight w:val="green"/>
          <w:lang w:val="en-GB"/>
        </w:rPr>
        <w:t xml:space="preserve">might provide </w:t>
      </w:r>
      <w:r w:rsidR="001857E5">
        <w:rPr>
          <w:rFonts w:ascii="Times New Roman" w:hAnsi="Times New Roman" w:cs="Times New Roman"/>
          <w:highlight w:val="green"/>
          <w:lang w:val="en-GB"/>
        </w:rPr>
        <w:t>more i</w:t>
      </w:r>
      <w:r w:rsidR="004D782E">
        <w:rPr>
          <w:rFonts w:ascii="Times New Roman" w:hAnsi="Times New Roman" w:cs="Times New Roman"/>
          <w:highlight w:val="green"/>
          <w:lang w:val="en-GB"/>
        </w:rPr>
        <w:t>n</w:t>
      </w:r>
      <w:r w:rsidR="001857E5">
        <w:rPr>
          <w:rFonts w:ascii="Times New Roman" w:hAnsi="Times New Roman" w:cs="Times New Roman"/>
          <w:highlight w:val="green"/>
          <w:lang w:val="en-GB"/>
        </w:rPr>
        <w:t>sight</w:t>
      </w:r>
      <w:r w:rsidR="0022591F" w:rsidRPr="00553BFD">
        <w:rPr>
          <w:rFonts w:ascii="Times New Roman" w:hAnsi="Times New Roman" w:cs="Times New Roman"/>
          <w:highlight w:val="green"/>
          <w:lang w:val="en-GB"/>
        </w:rPr>
        <w:t>.</w:t>
      </w:r>
      <w:r w:rsidR="0022591F" w:rsidRPr="00553BFD">
        <w:rPr>
          <w:rFonts w:ascii="Times New Roman" w:hAnsi="Times New Roman" w:cs="Times New Roman"/>
          <w:highlight w:val="green"/>
        </w:rPr>
        <w:t xml:space="preserve"> </w:t>
      </w:r>
      <w:r w:rsidR="00081E23">
        <w:rPr>
          <w:rFonts w:ascii="Times New Roman" w:hAnsi="Times New Roman" w:cs="Times New Roman"/>
          <w:highlight w:val="green"/>
        </w:rPr>
        <w:t>P</w:t>
      </w:r>
      <w:r w:rsidR="00081E23" w:rsidRPr="00AB1A97">
        <w:rPr>
          <w:rFonts w:ascii="Times New Roman" w:hAnsi="Times New Roman" w:cs="Times New Roman"/>
          <w:highlight w:val="green"/>
        </w:rPr>
        <w:t xml:space="preserve">sychosocial </w:t>
      </w:r>
      <w:r w:rsidR="00081E23">
        <w:rPr>
          <w:rFonts w:ascii="Times New Roman" w:hAnsi="Times New Roman" w:cs="Times New Roman"/>
          <w:highlight w:val="green"/>
        </w:rPr>
        <w:t>aspects</w:t>
      </w:r>
      <w:r w:rsidR="00081E23" w:rsidRPr="00AB1A97">
        <w:rPr>
          <w:rFonts w:ascii="Times New Roman" w:hAnsi="Times New Roman" w:cs="Times New Roman"/>
          <w:highlight w:val="green"/>
        </w:rPr>
        <w:t xml:space="preserve"> </w:t>
      </w:r>
      <w:r w:rsidR="00081E23">
        <w:rPr>
          <w:rFonts w:ascii="Times New Roman" w:hAnsi="Times New Roman" w:cs="Times New Roman"/>
          <w:highlight w:val="green"/>
        </w:rPr>
        <w:t>of oral impacts (</w:t>
      </w:r>
      <w:proofErr w:type="gramStart"/>
      <w:r w:rsidR="00081E23">
        <w:rPr>
          <w:rFonts w:ascii="Times New Roman" w:hAnsi="Times New Roman" w:cs="Times New Roman"/>
          <w:highlight w:val="green"/>
        </w:rPr>
        <w:t>i.e.</w:t>
      </w:r>
      <w:proofErr w:type="gramEnd"/>
      <w:r w:rsidR="00081E23">
        <w:rPr>
          <w:rFonts w:ascii="Times New Roman" w:hAnsi="Times New Roman" w:cs="Times New Roman"/>
          <w:highlight w:val="green"/>
        </w:rPr>
        <w:t xml:space="preserve"> </w:t>
      </w:r>
      <w:r w:rsidR="003A1F8C">
        <w:rPr>
          <w:rFonts w:ascii="Times New Roman" w:hAnsi="Times New Roman" w:cs="Times New Roman"/>
          <w:highlight w:val="green"/>
        </w:rPr>
        <w:t>‘</w:t>
      </w:r>
      <w:r w:rsidR="00566978" w:rsidRPr="00AB1A97">
        <w:rPr>
          <w:rFonts w:ascii="Times New Roman" w:hAnsi="Times New Roman" w:cs="Times New Roman"/>
          <w:highlight w:val="green"/>
        </w:rPr>
        <w:t>avoidance of smiling due to appearance</w:t>
      </w:r>
      <w:r w:rsidR="003A1F8C">
        <w:rPr>
          <w:rFonts w:ascii="Times New Roman" w:hAnsi="Times New Roman" w:cs="Times New Roman"/>
          <w:highlight w:val="green"/>
        </w:rPr>
        <w:t>’</w:t>
      </w:r>
      <w:r w:rsidR="00566978" w:rsidRPr="00AB1A97">
        <w:rPr>
          <w:rFonts w:ascii="Times New Roman" w:hAnsi="Times New Roman" w:cs="Times New Roman"/>
          <w:highlight w:val="green"/>
        </w:rPr>
        <w:t xml:space="preserve"> and </w:t>
      </w:r>
      <w:r w:rsidR="003A1F8C">
        <w:rPr>
          <w:rFonts w:ascii="Times New Roman" w:hAnsi="Times New Roman" w:cs="Times New Roman"/>
          <w:highlight w:val="green"/>
        </w:rPr>
        <w:t>‘</w:t>
      </w:r>
      <w:r w:rsidR="00566978" w:rsidRPr="00AB1A97">
        <w:rPr>
          <w:rFonts w:ascii="Times New Roman" w:hAnsi="Times New Roman" w:cs="Times New Roman"/>
          <w:highlight w:val="green"/>
        </w:rPr>
        <w:t>avoidance of smiling due to pain</w:t>
      </w:r>
      <w:r w:rsidR="003A1F8C">
        <w:rPr>
          <w:rFonts w:ascii="Times New Roman" w:hAnsi="Times New Roman" w:cs="Times New Roman"/>
          <w:highlight w:val="green"/>
        </w:rPr>
        <w:t>’</w:t>
      </w:r>
      <w:r w:rsidR="00081E23">
        <w:rPr>
          <w:rFonts w:ascii="Times New Roman" w:hAnsi="Times New Roman" w:cs="Times New Roman"/>
          <w:highlight w:val="green"/>
        </w:rPr>
        <w:t>)</w:t>
      </w:r>
      <w:r w:rsidR="001F6E2D">
        <w:rPr>
          <w:rFonts w:ascii="Times New Roman" w:hAnsi="Times New Roman" w:cs="Times New Roman"/>
          <w:highlight w:val="green"/>
        </w:rPr>
        <w:t>,</w:t>
      </w:r>
      <w:r w:rsidR="00566978" w:rsidRPr="00AB1A97">
        <w:rPr>
          <w:rFonts w:ascii="Times New Roman" w:hAnsi="Times New Roman" w:cs="Times New Roman"/>
          <w:highlight w:val="green"/>
        </w:rPr>
        <w:t xml:space="preserve"> </w:t>
      </w:r>
      <w:r w:rsidR="00081E23">
        <w:rPr>
          <w:rFonts w:ascii="Times New Roman" w:hAnsi="Times New Roman" w:cs="Times New Roman"/>
          <w:highlight w:val="green"/>
        </w:rPr>
        <w:t>may also</w:t>
      </w:r>
      <w:r w:rsidR="00566978" w:rsidRPr="00AB1A97">
        <w:rPr>
          <w:rFonts w:ascii="Times New Roman" w:hAnsi="Times New Roman" w:cs="Times New Roman"/>
          <w:highlight w:val="green"/>
        </w:rPr>
        <w:t xml:space="preserve"> </w:t>
      </w:r>
      <w:r w:rsidR="00B36562">
        <w:rPr>
          <w:rFonts w:ascii="Times New Roman" w:hAnsi="Times New Roman" w:cs="Times New Roman"/>
          <w:highlight w:val="green"/>
        </w:rPr>
        <w:t xml:space="preserve">indirectly </w:t>
      </w:r>
      <w:r w:rsidR="00566978" w:rsidRPr="00AB1A97">
        <w:rPr>
          <w:rFonts w:ascii="Times New Roman" w:hAnsi="Times New Roman" w:cs="Times New Roman"/>
          <w:highlight w:val="green"/>
        </w:rPr>
        <w:t xml:space="preserve">impact </w:t>
      </w:r>
      <w:r w:rsidR="005F6046">
        <w:rPr>
          <w:rFonts w:ascii="Times New Roman" w:hAnsi="Times New Roman" w:cs="Times New Roman"/>
          <w:highlight w:val="green"/>
        </w:rPr>
        <w:t xml:space="preserve">on </w:t>
      </w:r>
      <w:r w:rsidR="008F3CB8">
        <w:rPr>
          <w:rFonts w:ascii="Times New Roman" w:hAnsi="Times New Roman" w:cs="Times New Roman"/>
          <w:highlight w:val="green"/>
        </w:rPr>
        <w:t>child g</w:t>
      </w:r>
      <w:r w:rsidR="00B36562">
        <w:rPr>
          <w:rFonts w:ascii="Times New Roman" w:hAnsi="Times New Roman" w:cs="Times New Roman"/>
          <w:highlight w:val="green"/>
        </w:rPr>
        <w:t>rowth</w:t>
      </w:r>
      <w:r w:rsidR="00450263">
        <w:rPr>
          <w:rFonts w:ascii="Times New Roman" w:hAnsi="Times New Roman" w:cs="Times New Roman"/>
          <w:highlight w:val="green"/>
        </w:rPr>
        <w:t>.</w:t>
      </w:r>
      <w:r w:rsidR="00450263" w:rsidRPr="00AB1A97">
        <w:rPr>
          <w:rFonts w:ascii="Times New Roman" w:hAnsi="Times New Roman" w:cs="Times New Roman"/>
          <w:highlight w:val="green"/>
        </w:rPr>
        <w:t xml:space="preserve"> </w:t>
      </w:r>
      <w:r w:rsidR="00450263">
        <w:rPr>
          <w:rFonts w:ascii="Times New Roman" w:hAnsi="Times New Roman" w:cs="Times New Roman"/>
          <w:highlight w:val="green"/>
        </w:rPr>
        <w:t>H</w:t>
      </w:r>
      <w:r w:rsidR="00450263" w:rsidRPr="00AB1A97">
        <w:rPr>
          <w:rFonts w:ascii="Times New Roman" w:hAnsi="Times New Roman" w:cs="Times New Roman"/>
          <w:highlight w:val="green"/>
        </w:rPr>
        <w:t>owever</w:t>
      </w:r>
      <w:r w:rsidR="00566978" w:rsidRPr="00AB1A97">
        <w:rPr>
          <w:rFonts w:ascii="Times New Roman" w:hAnsi="Times New Roman" w:cs="Times New Roman"/>
          <w:highlight w:val="green"/>
        </w:rPr>
        <w:t xml:space="preserve">, </w:t>
      </w:r>
      <w:r w:rsidR="007548BA">
        <w:rPr>
          <w:rFonts w:ascii="Times New Roman" w:hAnsi="Times New Roman" w:cs="Times New Roman"/>
          <w:highlight w:val="green"/>
        </w:rPr>
        <w:t xml:space="preserve">as </w:t>
      </w:r>
      <w:r w:rsidR="0037664F">
        <w:rPr>
          <w:rFonts w:ascii="Times New Roman" w:hAnsi="Times New Roman" w:cs="Times New Roman"/>
          <w:highlight w:val="green"/>
        </w:rPr>
        <w:t>only a</w:t>
      </w:r>
      <w:r w:rsidR="00C72BE1" w:rsidRPr="00AB1A97">
        <w:rPr>
          <w:rFonts w:ascii="Times New Roman" w:hAnsi="Times New Roman" w:cs="Times New Roman"/>
          <w:highlight w:val="green"/>
        </w:rPr>
        <w:t xml:space="preserve"> small </w:t>
      </w:r>
      <w:r w:rsidR="00C72BE1" w:rsidRPr="00EB7681">
        <w:rPr>
          <w:rFonts w:ascii="Times New Roman" w:hAnsi="Times New Roman" w:cs="Times New Roman"/>
          <w:highlight w:val="green"/>
        </w:rPr>
        <w:t xml:space="preserve">proportion of </w:t>
      </w:r>
      <w:r w:rsidR="0037664F">
        <w:rPr>
          <w:rFonts w:ascii="Times New Roman" w:hAnsi="Times New Roman" w:cs="Times New Roman"/>
          <w:highlight w:val="green"/>
        </w:rPr>
        <w:t xml:space="preserve">the </w:t>
      </w:r>
      <w:r w:rsidR="00DB03B4" w:rsidRPr="00EB7681">
        <w:rPr>
          <w:rFonts w:ascii="Times New Roman" w:hAnsi="Times New Roman" w:cs="Times New Roman"/>
          <w:highlight w:val="green"/>
        </w:rPr>
        <w:t>sample</w:t>
      </w:r>
      <w:r w:rsidR="002E69B0">
        <w:rPr>
          <w:rFonts w:ascii="Times New Roman" w:hAnsi="Times New Roman" w:cs="Times New Roman"/>
          <w:highlight w:val="green"/>
        </w:rPr>
        <w:t xml:space="preserve"> </w:t>
      </w:r>
      <w:r w:rsidR="004F3728">
        <w:rPr>
          <w:rFonts w:ascii="Times New Roman" w:hAnsi="Times New Roman" w:cs="Times New Roman"/>
          <w:highlight w:val="green"/>
        </w:rPr>
        <w:t>report</w:t>
      </w:r>
      <w:r w:rsidR="0037664F">
        <w:rPr>
          <w:rFonts w:ascii="Times New Roman" w:hAnsi="Times New Roman" w:cs="Times New Roman"/>
          <w:highlight w:val="green"/>
        </w:rPr>
        <w:t>ed</w:t>
      </w:r>
      <w:r w:rsidR="004F3728">
        <w:rPr>
          <w:rFonts w:ascii="Times New Roman" w:hAnsi="Times New Roman" w:cs="Times New Roman"/>
          <w:highlight w:val="green"/>
        </w:rPr>
        <w:t xml:space="preserve"> those oral impacts</w:t>
      </w:r>
      <w:r w:rsidR="00450263">
        <w:rPr>
          <w:rFonts w:ascii="Times New Roman" w:hAnsi="Times New Roman" w:cs="Times New Roman"/>
          <w:highlight w:val="green"/>
        </w:rPr>
        <w:t>, it was not possible to</w:t>
      </w:r>
      <w:r w:rsidR="00450263" w:rsidRPr="00AF5A92">
        <w:rPr>
          <w:rFonts w:ascii="Times New Roman" w:hAnsi="Times New Roman" w:cs="Times New Roman"/>
          <w:b/>
          <w:bCs/>
          <w:highlight w:val="green"/>
        </w:rPr>
        <w:t xml:space="preserve"> </w:t>
      </w:r>
      <w:r w:rsidR="00450263" w:rsidRPr="007548BA">
        <w:rPr>
          <w:rFonts w:ascii="Times New Roman" w:hAnsi="Times New Roman" w:cs="Times New Roman"/>
          <w:highlight w:val="green"/>
        </w:rPr>
        <w:t>clearly explain the observed associations</w:t>
      </w:r>
      <w:r w:rsidR="00450263" w:rsidRPr="007548BA">
        <w:rPr>
          <w:rFonts w:ascii="Times New Roman" w:hAnsi="Times New Roman" w:cs="Times New Roman"/>
        </w:rPr>
        <w:t>.</w:t>
      </w:r>
    </w:p>
    <w:p w14:paraId="3ADB8365" w14:textId="5343A922" w:rsidR="005E7242" w:rsidRPr="007273B8" w:rsidRDefault="005E7242" w:rsidP="004B1AAC">
      <w:pPr>
        <w:spacing w:line="360" w:lineRule="auto"/>
        <w:jc w:val="both"/>
        <w:rPr>
          <w:rFonts w:ascii="Times New Roman" w:hAnsi="Times New Roman" w:cs="Times New Roman"/>
        </w:rPr>
      </w:pPr>
    </w:p>
    <w:p w14:paraId="1AB00365" w14:textId="2E42E60B" w:rsidR="00984E1D" w:rsidRDefault="00363AE1" w:rsidP="007273B8">
      <w:pPr>
        <w:pStyle w:val="NormalWeb"/>
        <w:shd w:val="clear" w:color="auto" w:fill="FFFFFF"/>
        <w:spacing w:before="0" w:beforeAutospacing="0" w:after="0" w:afterAutospacing="0" w:line="360" w:lineRule="auto"/>
        <w:jc w:val="both"/>
        <w:textAlignment w:val="baseline"/>
        <w:rPr>
          <w:bCs/>
          <w:iCs/>
        </w:rPr>
      </w:pPr>
      <w:r>
        <w:t xml:space="preserve">It is important to interpret our findings within the </w:t>
      </w:r>
      <w:r w:rsidR="00530ACC">
        <w:t>limitations of our study</w:t>
      </w:r>
      <w:r w:rsidR="0056247C" w:rsidRPr="004B1AAC">
        <w:t xml:space="preserve">. </w:t>
      </w:r>
      <w:r w:rsidR="00A73034" w:rsidRPr="004B1AAC">
        <w:t xml:space="preserve">We examined </w:t>
      </w:r>
      <w:r w:rsidR="00A73034" w:rsidRPr="004B1AAC">
        <w:rPr>
          <w:lang w:val="en-US"/>
        </w:rPr>
        <w:t>oral impacts</w:t>
      </w:r>
      <w:r w:rsidR="00A73034" w:rsidRPr="004B1AAC">
        <w:t xml:space="preserve"> as a mediator in the association between dental caries/sepsis and anthropometric measures but acknowledge that the cross-sectional nature of our data limits what conclusions can be drawn from the testing for mediation</w:t>
      </w:r>
      <w:r w:rsidR="0011262C" w:rsidRPr="004B1AAC">
        <w:t>.</w:t>
      </w:r>
      <w:r w:rsidR="00971769" w:rsidRPr="007273B8">
        <w:t xml:space="preserve"> </w:t>
      </w:r>
      <w:r w:rsidR="00F84318">
        <w:t xml:space="preserve">Future </w:t>
      </w:r>
      <w:r w:rsidR="00F84318">
        <w:lastRenderedPageBreak/>
        <w:t xml:space="preserve">longitudinal studies in LMICs should provide more comprehensive evidence for </w:t>
      </w:r>
      <w:r w:rsidR="00CD48CD">
        <w:t>this</w:t>
      </w:r>
      <w:r w:rsidR="00F84318">
        <w:t xml:space="preserve">. </w:t>
      </w:r>
      <w:r w:rsidR="00971769" w:rsidRPr="007273B8">
        <w:t xml:space="preserve">We also acknowledge that the direction of the </w:t>
      </w:r>
      <w:r w:rsidR="00BC3015" w:rsidRPr="007273B8">
        <w:t xml:space="preserve">observed </w:t>
      </w:r>
      <w:r w:rsidR="00971769" w:rsidRPr="007273B8">
        <w:t>associations cannot be ascertained in cross</w:t>
      </w:r>
      <w:r w:rsidR="00CC17D1" w:rsidRPr="007273B8">
        <w:t xml:space="preserve"> </w:t>
      </w:r>
      <w:r w:rsidR="00971769" w:rsidRPr="007273B8">
        <w:t xml:space="preserve">sectional studies. However, </w:t>
      </w:r>
      <w:r w:rsidR="003143E9">
        <w:t>the</w:t>
      </w:r>
      <w:r w:rsidR="003143E9" w:rsidRPr="007273B8">
        <w:t xml:space="preserve"> </w:t>
      </w:r>
      <w:r w:rsidR="00971769" w:rsidRPr="007273B8">
        <w:t>direction from dental caries to lower body weight is supported by evidence from previous studies on weight</w:t>
      </w:r>
      <w:r w:rsidR="00CD140C">
        <w:t xml:space="preserve"> gain after oral rehabilitation</w:t>
      </w:r>
      <w:r w:rsidR="00CC17D1" w:rsidRPr="007273B8">
        <w:fldChar w:fldCharType="begin" w:fldLock="1"/>
      </w:r>
      <w:r w:rsidR="00D343DD">
        <w:instrText>ADDIN CSL_CITATION {"citationItems":[{"id":"ITEM-1","itemData":{"ISSN":"0164-1263","abstract":"PURPOSE: The purpose of this study was to determine the effect of comprehensive dental rehabilitation on the percentile weight and percentile growth velocity of children with early childhood caries (ECC)., METHODS: The percentile weight categories of children with noncontributory medical histories and ECC were compared to caries free comparison patients, before and after comprehensive dental treatment under general anesthesia., RESULTS: Prior to dental rehabilitation, test subjects' percentile weight categories were significantly less than that of comparison counterparts (P &lt; 0.001). Of the ECC patients, 13.7% weighed less than 80% of their ideal weight, thereby satisfying one of the criteria for the designation of failure to thrive, while none of the comparison patients did so (P &lt; 0.05). Following therapeutic intervention, ECC children exhibited significantly increased growth velocities through the course of the follow-up period (P &lt; 0.001), reflecting the phenomenon of catch up growth. The average length of follow-up for the test and comparison groups were 1.58 and 1.36 years, respectively. At the end of the follow-up period there were no longer any statistically significant differences noted in the percentile weight categories of the test and comparison groups., CONCLUSION: Comprehensive dental rehabilitation resulted in catch-up growth, such that children with a history of nursing caries no longer differed in percentile weights from comparison patients.","author":[{"dropping-particle":"","family":"Acs","given":"G","non-dropping-particle":"","parse-names":false,"suffix":""},{"dropping-particle":"","family":"Shulman","given":"R","non-dropping-particle":"","parse-names":false,"suffix":""},{"dropping-particle":"","family":"Ng","given":"M W","non-dropping-particle":"","parse-names":false,"suffix":""},{"dropping-particle":"","family":"Chussid","given":"S","non-dropping-particle":"","parse-names":false,"suffix":""}],"container-title":"Pediatric Dentistry","id":"ITEM-1","issue":"2","issued":{"date-parts":[["1999"]]},"page":"109-113","publisher":"Department of Dentistry, Children's National Medical Center, Washington, DC, USA.","publisher-place":"UNITED STATES","title":"The effect of dental rehabilitation on the body weight of children with early childhood caries.","type":"article-journal","volume":"21"},"uris":["http://www.mendeley.com/documents/?uuid=d200b832-4abd-49e9-bb90-08878f8f45cd"]},{"id":"ITEM-2","itemData":{"ISSN":"0265-539X","abstract":"OBJECTIVES: The aim of the study was to examine whether the removal of carious teeth affected children's growth relative to that of a standard population., DESIGN: Longitudinal prospective observational study., SETTING: Manchester Dental Hospital (MDH), U.K., PARTICIPANTS: Five- and six-year-old children who attended for extraction of carious teeth under general anaesthesia., MAIN OUTCOME MEASURE: Change in height, weight and BMI standard deviation scores during the six months after extraction of carious teeth., METHODS AND MATERIALS: The children's dental caries levels, weight and height were measured prior to extraction using standard criteria and a single trained examiner and they were then re-measured six months later. The body mass index of the children was calculated and all measurements were converted to standard deviation scores (SDS) using the U.K. 1990 growth reference. Changes in growth SDS during the six months subsequent to the extractions were then calculated., RESULTS: Two hundred and eighteen children, mean (range) age 5.9 (5-6) were examined initially, of whom 131 were successfully followed up a mean 7.1 (0.13) months later. The participants had a mean dmft of 7.18 (SD 3.27) at baseline and were not shorter than expected (8.3% &lt;10th percentile), or more underweight (6.9% &lt;10th percentile for weight). At follow up children showed a statistically significant gain in BMI SDS (mean (SD) 0.26 (37) p &lt; 0.001) and a small gain in height SDS (0.05 (0.38) p = 0.05)., CONCLUSION: This study suggests that the extraction of carious teeth in five and six year old children promotes weight gain and possibly growth.","author":[{"dropping-particle":"","family":"Mohammadi","given":"TM","non-dropping-particle":"","parse-names":false,"suffix":""},{"dropping-particle":"","family":"Wright","given":"C M","non-dropping-particle":"","parse-names":false,"suffix":""},{"dropping-particle":"","family":"Kay","given":"E J","non-dropping-particle":"","parse-names":false,"suffix":""}],"container-title":"Community Dental Health","id":"ITEM-2","issue":"1","issued":{"date-parts":[["2009"]]},"note":"Try to find the paper","page":"38-42","publisher":"Dental Public Health Department, Kerman Dental School, Kerman, Iran, P.O. Box 76175. tmalekmohammadi@yahoo.com","publisher-place":"England","title":"Childhood growth and dental caries.","type":"article-journal","volume":"26"},"uris":["http://www.mendeley.com/documents/?uuid=4fe38ea9-30c2-44f0-af01-22f5c926d2fc"]}],"mendeley":{"formattedCitation":"&lt;sup&gt;5,47&lt;/sup&gt;","plainTextFormattedCitation":"5,47","previouslyFormattedCitation":"&lt;sup&gt;5,48&lt;/sup&gt;"},"properties":{"noteIndex":0},"schema":"https://github.com/citation-style-language/schema/raw/master/csl-citation.json"}</w:instrText>
      </w:r>
      <w:r w:rsidR="00CC17D1" w:rsidRPr="007273B8">
        <w:fldChar w:fldCharType="separate"/>
      </w:r>
      <w:r w:rsidR="00D343DD" w:rsidRPr="00D343DD">
        <w:rPr>
          <w:noProof/>
          <w:vertAlign w:val="superscript"/>
        </w:rPr>
        <w:t>5,47</w:t>
      </w:r>
      <w:r w:rsidR="00CC17D1" w:rsidRPr="007273B8">
        <w:fldChar w:fldCharType="end"/>
      </w:r>
      <w:r w:rsidR="00CC17D1" w:rsidRPr="007273B8">
        <w:t>.</w:t>
      </w:r>
      <w:r w:rsidR="00451C0F" w:rsidRPr="007273B8">
        <w:t xml:space="preserve"> </w:t>
      </w:r>
      <w:r w:rsidR="00EB3AB7">
        <w:t>Finally</w:t>
      </w:r>
      <w:r w:rsidR="00E75F5D">
        <w:t xml:space="preserve">, </w:t>
      </w:r>
      <w:r w:rsidR="00E75F5D" w:rsidRPr="004B1AAC">
        <w:t>t</w:t>
      </w:r>
      <w:r w:rsidR="00E75F5D" w:rsidRPr="004B1AAC">
        <w:rPr>
          <w:bCs/>
          <w:iCs/>
        </w:rPr>
        <w:t>he study sample was not representative of Bangladeshi children</w:t>
      </w:r>
      <w:r w:rsidR="00C74B8E" w:rsidRPr="004B1AAC">
        <w:rPr>
          <w:bCs/>
          <w:iCs/>
        </w:rPr>
        <w:t xml:space="preserve"> in general</w:t>
      </w:r>
      <w:r w:rsidR="00E75F5D" w:rsidRPr="004B1AAC">
        <w:rPr>
          <w:bCs/>
          <w:iCs/>
        </w:rPr>
        <w:t>.</w:t>
      </w:r>
      <w:r w:rsidR="00E75F5D" w:rsidRPr="001F5F7A">
        <w:rPr>
          <w:bCs/>
          <w:iCs/>
        </w:rPr>
        <w:t xml:space="preserve"> </w:t>
      </w:r>
    </w:p>
    <w:p w14:paraId="08C51088" w14:textId="5FE7E404" w:rsidR="006301BB" w:rsidRDefault="006368C1" w:rsidP="007273B8">
      <w:pPr>
        <w:pStyle w:val="NormalWeb"/>
        <w:shd w:val="clear" w:color="auto" w:fill="FFFFFF"/>
        <w:spacing w:before="0" w:beforeAutospacing="0" w:after="0" w:afterAutospacing="0" w:line="360" w:lineRule="auto"/>
        <w:jc w:val="both"/>
        <w:textAlignment w:val="baseline"/>
      </w:pPr>
      <w:r w:rsidRPr="007273B8">
        <w:rPr>
          <w:bCs/>
          <w:iCs/>
        </w:rPr>
        <w:t xml:space="preserve">Our study has several strengths. </w:t>
      </w:r>
      <w:r w:rsidR="00F510E0">
        <w:rPr>
          <w:bCs/>
          <w:iCs/>
        </w:rPr>
        <w:t xml:space="preserve">While </w:t>
      </w:r>
      <w:r w:rsidR="00F510E0">
        <w:rPr>
          <w:lang w:val="en-US"/>
        </w:rPr>
        <w:t>m</w:t>
      </w:r>
      <w:r w:rsidR="007C5CD8" w:rsidRPr="007273B8">
        <w:rPr>
          <w:lang w:val="en-US"/>
        </w:rPr>
        <w:t xml:space="preserve">ost </w:t>
      </w:r>
      <w:r w:rsidR="00965FB9">
        <w:rPr>
          <w:lang w:val="en-US"/>
        </w:rPr>
        <w:t>previous</w:t>
      </w:r>
      <w:r w:rsidR="007C5CD8" w:rsidRPr="007273B8">
        <w:rPr>
          <w:lang w:val="en-US"/>
        </w:rPr>
        <w:t xml:space="preserve"> </w:t>
      </w:r>
      <w:r w:rsidR="00D113B8" w:rsidRPr="007273B8">
        <w:rPr>
          <w:lang w:val="en-US"/>
        </w:rPr>
        <w:t>cross</w:t>
      </w:r>
      <w:r w:rsidR="00D113B8">
        <w:rPr>
          <w:lang w:val="en-US"/>
        </w:rPr>
        <w:t>-</w:t>
      </w:r>
      <w:r w:rsidR="007C5CD8" w:rsidRPr="007273B8">
        <w:rPr>
          <w:lang w:val="en-US"/>
        </w:rPr>
        <w:t>sectional studies</w:t>
      </w:r>
      <w:r w:rsidR="00965FB9">
        <w:rPr>
          <w:lang w:val="en-US"/>
        </w:rPr>
        <w:t xml:space="preserve"> on child populations</w:t>
      </w:r>
      <w:r w:rsidR="007C5CD8" w:rsidRPr="007273B8">
        <w:rPr>
          <w:lang w:val="en-US"/>
        </w:rPr>
        <w:t xml:space="preserve"> investigated association</w:t>
      </w:r>
      <w:r w:rsidR="00965FB9">
        <w:rPr>
          <w:lang w:val="en-US"/>
        </w:rPr>
        <w:t>s</w:t>
      </w:r>
      <w:r w:rsidR="007C5CD8" w:rsidRPr="007273B8">
        <w:rPr>
          <w:lang w:val="en-US"/>
        </w:rPr>
        <w:t xml:space="preserve"> </w:t>
      </w:r>
      <w:r w:rsidR="00965FB9">
        <w:rPr>
          <w:lang w:val="en-US"/>
        </w:rPr>
        <w:t>between</w:t>
      </w:r>
      <w:r w:rsidR="007C5CD8" w:rsidRPr="007273B8">
        <w:rPr>
          <w:lang w:val="en-US"/>
        </w:rPr>
        <w:t xml:space="preserve"> dental caries and </w:t>
      </w:r>
      <w:r w:rsidR="00965FB9" w:rsidRPr="007273B8">
        <w:rPr>
          <w:lang w:val="en-US"/>
        </w:rPr>
        <w:t xml:space="preserve">either </w:t>
      </w:r>
      <w:r w:rsidR="007C5CD8" w:rsidRPr="007273B8">
        <w:rPr>
          <w:lang w:val="en-US"/>
        </w:rPr>
        <w:t xml:space="preserve">anthropometric measures or </w:t>
      </w:r>
      <w:proofErr w:type="spellStart"/>
      <w:r w:rsidR="007C5CD8" w:rsidRPr="007273B8">
        <w:rPr>
          <w:lang w:val="en-US"/>
        </w:rPr>
        <w:t>OHRQoL</w:t>
      </w:r>
      <w:proofErr w:type="spellEnd"/>
      <w:r w:rsidR="00F510E0">
        <w:rPr>
          <w:lang w:val="en-US"/>
        </w:rPr>
        <w:t>,</w:t>
      </w:r>
      <w:r w:rsidR="00F510E0" w:rsidRPr="007273B8">
        <w:rPr>
          <w:color w:val="333333"/>
        </w:rPr>
        <w:t xml:space="preserve"> </w:t>
      </w:r>
      <w:r w:rsidR="00F510E0">
        <w:rPr>
          <w:lang w:val="en-US"/>
        </w:rPr>
        <w:t>w</w:t>
      </w:r>
      <w:r w:rsidR="00960129">
        <w:rPr>
          <w:lang w:val="en-US"/>
        </w:rPr>
        <w:t>e</w:t>
      </w:r>
      <w:r w:rsidR="00DC2B55" w:rsidRPr="007273B8">
        <w:rPr>
          <w:lang w:val="en-US"/>
        </w:rPr>
        <w:t xml:space="preserve"> took the approach </w:t>
      </w:r>
      <w:r w:rsidR="00965FB9">
        <w:rPr>
          <w:lang w:val="en-US"/>
        </w:rPr>
        <w:t xml:space="preserve">of examining both </w:t>
      </w:r>
      <w:proofErr w:type="spellStart"/>
      <w:r w:rsidR="00965FB9">
        <w:rPr>
          <w:lang w:val="en-US"/>
        </w:rPr>
        <w:t>OHRQoL</w:t>
      </w:r>
      <w:proofErr w:type="spellEnd"/>
      <w:r w:rsidR="00965FB9">
        <w:rPr>
          <w:lang w:val="en-US"/>
        </w:rPr>
        <w:t xml:space="preserve"> and </w:t>
      </w:r>
      <w:r w:rsidR="00965FB9" w:rsidRPr="007273B8">
        <w:rPr>
          <w:lang w:val="en-US"/>
        </w:rPr>
        <w:t>anthropometric measures</w:t>
      </w:r>
      <w:r w:rsidR="00965FB9">
        <w:rPr>
          <w:lang w:val="en-US"/>
        </w:rPr>
        <w:t xml:space="preserve"> at the same time</w:t>
      </w:r>
      <w:r w:rsidR="004D70D8">
        <w:rPr>
          <w:lang w:val="en-US"/>
        </w:rPr>
        <w:t xml:space="preserve">. </w:t>
      </w:r>
      <w:r w:rsidR="0042103E">
        <w:rPr>
          <w:lang w:val="en-US"/>
        </w:rPr>
        <w:t>Furthermore, we a</w:t>
      </w:r>
      <w:r w:rsidR="004D70D8">
        <w:rPr>
          <w:lang w:val="en-US"/>
        </w:rPr>
        <w:t>djust</w:t>
      </w:r>
      <w:r w:rsidR="0042103E">
        <w:rPr>
          <w:lang w:val="en-US"/>
        </w:rPr>
        <w:t>e</w:t>
      </w:r>
      <w:r w:rsidR="00965FB9">
        <w:rPr>
          <w:lang w:val="en-US"/>
        </w:rPr>
        <w:t>d</w:t>
      </w:r>
      <w:r w:rsidR="0042103E">
        <w:rPr>
          <w:lang w:val="en-US"/>
        </w:rPr>
        <w:t xml:space="preserve"> for</w:t>
      </w:r>
      <w:r w:rsidR="004D70D8">
        <w:rPr>
          <w:lang w:val="en-US"/>
        </w:rPr>
        <w:t xml:space="preserve"> a </w:t>
      </w:r>
      <w:r w:rsidR="004D70D8" w:rsidRPr="007273B8">
        <w:rPr>
          <w:lang w:val="en-US"/>
        </w:rPr>
        <w:t xml:space="preserve">range of </w:t>
      </w:r>
      <w:r w:rsidR="0042103E">
        <w:rPr>
          <w:lang w:val="en-US"/>
        </w:rPr>
        <w:t>potential</w:t>
      </w:r>
      <w:r w:rsidR="004D70D8" w:rsidRPr="007273B8">
        <w:rPr>
          <w:lang w:val="en-US"/>
        </w:rPr>
        <w:t xml:space="preserve"> confounding factors</w:t>
      </w:r>
      <w:r w:rsidR="004D70D8">
        <w:rPr>
          <w:lang w:val="en-US"/>
        </w:rPr>
        <w:t xml:space="preserve"> </w:t>
      </w:r>
      <w:r w:rsidR="0042103E">
        <w:rPr>
          <w:lang w:val="en-US"/>
        </w:rPr>
        <w:t>such as</w:t>
      </w:r>
      <w:r w:rsidR="004D70D8">
        <w:rPr>
          <w:lang w:val="en-US"/>
        </w:rPr>
        <w:t xml:space="preserve"> </w:t>
      </w:r>
      <w:r w:rsidR="004D70D8">
        <w:t xml:space="preserve">sociodemographic and child health </w:t>
      </w:r>
      <w:r w:rsidR="0061651B">
        <w:t xml:space="preserve">related </w:t>
      </w:r>
      <w:r w:rsidR="004D70D8">
        <w:t>factors</w:t>
      </w:r>
      <w:r w:rsidR="007C5CD8" w:rsidRPr="007273B8">
        <w:rPr>
          <w:lang w:val="en-US"/>
        </w:rPr>
        <w:t xml:space="preserve">. </w:t>
      </w:r>
      <w:r w:rsidR="00FB50F7" w:rsidRPr="007273B8">
        <w:rPr>
          <w:bCs/>
          <w:iCs/>
        </w:rPr>
        <w:t xml:space="preserve">Our findings </w:t>
      </w:r>
      <w:r w:rsidR="00F366B9">
        <w:rPr>
          <w:bCs/>
          <w:iCs/>
        </w:rPr>
        <w:t>provide evidence from a</w:t>
      </w:r>
      <w:r w:rsidR="00081E23">
        <w:rPr>
          <w:bCs/>
          <w:iCs/>
        </w:rPr>
        <w:t>n</w:t>
      </w:r>
      <w:r w:rsidR="00F366B9">
        <w:rPr>
          <w:bCs/>
          <w:iCs/>
        </w:rPr>
        <w:t xml:space="preserve"> LMIC setting </w:t>
      </w:r>
      <w:r w:rsidR="00081E23">
        <w:rPr>
          <w:bCs/>
          <w:iCs/>
        </w:rPr>
        <w:t>about</w:t>
      </w:r>
      <w:r w:rsidR="003242F0">
        <w:rPr>
          <w:bCs/>
          <w:iCs/>
        </w:rPr>
        <w:t xml:space="preserve"> </w:t>
      </w:r>
      <w:r w:rsidR="00B3692C" w:rsidRPr="004B1AAC">
        <w:rPr>
          <w:bCs/>
          <w:iCs/>
        </w:rPr>
        <w:t xml:space="preserve">the importance of dental caries for </w:t>
      </w:r>
      <w:r w:rsidR="00081E23" w:rsidRPr="004B1AAC">
        <w:rPr>
          <w:bCs/>
          <w:iCs/>
        </w:rPr>
        <w:t xml:space="preserve">indicators of </w:t>
      </w:r>
      <w:r w:rsidR="00B3692C" w:rsidRPr="004B1AAC">
        <w:rPr>
          <w:bCs/>
          <w:iCs/>
        </w:rPr>
        <w:t>child growth (</w:t>
      </w:r>
      <w:r w:rsidR="00904D58" w:rsidRPr="004B1AAC">
        <w:rPr>
          <w:bCs/>
          <w:iCs/>
        </w:rPr>
        <w:t>e.g.</w:t>
      </w:r>
      <w:r w:rsidR="00B3692C" w:rsidRPr="004B1AAC">
        <w:rPr>
          <w:bCs/>
          <w:iCs/>
        </w:rPr>
        <w:t xml:space="preserve"> BMI)</w:t>
      </w:r>
      <w:r w:rsidR="00916223" w:rsidRPr="004B1AAC">
        <w:rPr>
          <w:bCs/>
          <w:iCs/>
        </w:rPr>
        <w:t>, a</w:t>
      </w:r>
      <w:r w:rsidR="00411891" w:rsidRPr="004B1AAC">
        <w:rPr>
          <w:bCs/>
          <w:iCs/>
        </w:rPr>
        <w:t xml:space="preserve"> research</w:t>
      </w:r>
      <w:r w:rsidR="00916223" w:rsidRPr="004B1AAC">
        <w:rPr>
          <w:bCs/>
          <w:iCs/>
        </w:rPr>
        <w:t xml:space="preserve"> area where </w:t>
      </w:r>
      <w:r w:rsidR="00965FB9" w:rsidRPr="004B1AAC">
        <w:rPr>
          <w:bCs/>
          <w:iCs/>
        </w:rPr>
        <w:t xml:space="preserve">existing </w:t>
      </w:r>
      <w:r w:rsidR="00916223" w:rsidRPr="004B1AAC">
        <w:rPr>
          <w:bCs/>
          <w:iCs/>
        </w:rPr>
        <w:t xml:space="preserve">relevant evidence is inconclusive and </w:t>
      </w:r>
      <w:r w:rsidR="00081E23" w:rsidRPr="004B1AAC">
        <w:rPr>
          <w:bCs/>
          <w:iCs/>
        </w:rPr>
        <w:t xml:space="preserve">comes </w:t>
      </w:r>
      <w:r w:rsidR="006772EB" w:rsidRPr="004B1AAC">
        <w:rPr>
          <w:bCs/>
          <w:iCs/>
        </w:rPr>
        <w:t xml:space="preserve">primarily </w:t>
      </w:r>
      <w:r w:rsidR="00916223" w:rsidRPr="004B1AAC">
        <w:rPr>
          <w:bCs/>
          <w:iCs/>
        </w:rPr>
        <w:t xml:space="preserve">from </w:t>
      </w:r>
      <w:r w:rsidR="00CD140C" w:rsidRPr="004B1AAC">
        <w:rPr>
          <w:bCs/>
          <w:iCs/>
        </w:rPr>
        <w:t>high income settings</w:t>
      </w:r>
      <w:r w:rsidR="00BE46E7" w:rsidRPr="004B1AAC">
        <w:fldChar w:fldCharType="begin" w:fldLock="1"/>
      </w:r>
      <w:r w:rsidR="00D343DD" w:rsidRPr="004B1AAC">
        <w:instrText>ADDIN CSL_CITATION {"citationItems":[{"id":"ITEM-1","itemData":{"DOI":"10.1155/2019/9105759","ISSN":"1687-8728","abstract":"&lt;p&gt; &lt;italic&gt;Objectives&lt;/italic&gt; . To explore the association between obesity and dental caries in children and adolescents. Furthermore, to consider the possible reasons behind this relationship. &lt;italic&gt;Methods&lt;/italic&gt; . A database search for papers published between January 2015 and May 2018, inclusive, addressing the association between obesity and dental caries was conducted. A review and critical appraisal of all included studies was performed. &lt;italic&gt;Results&lt;/italic&gt; . Twenty-six studies were included in this review from different populations worldwide. Eight studies assessed the primary dentition, nine studies were conducted on permanent dentition, and remaining nine studies on both dentitions. The results regarding the association between obesity and dental caries were conflicting and inconsistent. Nine studies concluded that there was no relationship between obesity and dental caries. A positive association was reported in five studies, while the inverse association was reported in eleven studies. Studies included in this review had significant variations in methodology and the investigated cofactors. Possible explanations of the controversial association between obesity and dental caries are discussed in this review. &lt;italic&gt;Conclusion&lt;/italic&gt; . Both obesity and dental caries are multifactorial diseases, and their association is far more complex that can be explained by a single common risk factor, presenting evidence for the complexity of this association. &lt;/p&gt;","author":[{"dropping-particle":"","family":"Alshihri","given":"Abdulmonem A.","non-dropping-particle":"","parse-names":false,"suffix":""},{"dropping-particle":"","family":"Rogers","given":"Helen J.","non-dropping-particle":"","parse-names":false,"suffix":""},{"dropping-particle":"","family":"Alqahtani","given":"Mohammed A.","non-dropping-particle":"","parse-names":false,"suffix":""},{"dropping-particle":"","family":"Aldossary","given":"Mohammed S.","non-dropping-particle":"","parse-names":false,"suffix":""}],"container-title":"International Journal of Dentistry","id":"ITEM-1","issued":{"date-parts":[["2019","5","2"]]},"page":"1-8","publisher":"Hindawi","title":"Association between Dental Caries and Obesity in Children and Young People: A Narrative Review","type":"article-journal","volume":"2019"},"uris":["http://www.mendeley.com/documents/?uuid=fd768026-be87-320a-99b6-12ba5695cd36"]},{"id":"ITEM-2","itemData":{"DOI":"10.1186/s12887-019-1511-x","ISSN":"1471-2431","abstract":"Obesity and caries in young people are issues of public health concern. Even though research into the relationship between the two conditions has been conducted for many years, to date the results remain equivocal. The aim of this paper was to determine the nature of the relationship between Body Mass Index (BMI) and caries in children and adolescents, by conducting a systematic review of the published literature. A systematic search of studies examining the association between BMI and caries in individuals younger than 18 years old was conducted. The electronic bibliographic databases PubMed, MEDLINE, Embase, CINAHL, CENTRAL and Google Scholar were searched. References of included studies were checked to identify further potential studies. Internal and external validity as well as reporting quality were assessed using the validated Methodological Evaluation of Observational Research checklist. Results were stratified based on the risk of flaws in 14 domains 10 of which were considered major and four minor. Of the 4208 initially identified studies, 84 papers met the inclusion criteria and were included in the review; conclusions were mainly drawn from 7 studies at lower risk of flaws. Three main types of association between BMI and caries were found: 26 studies showed a positive relationship, 19 showed a negative association, and 43 found no association between the variables of interest. Some studies showed more than one pattern of association. Assessment of confounders was the domain most commonly found to be flawed, followed by sampling and research specific bias. Among the seven studies which were found to be at lower risk of being flawed, five found no association between BMI and caries and two showed a positive association between these two variables. Evidence of an association between BMI and caries was inconsistent. Based on the studies with a low risk lower risk of being flawed, a positive association between the variables of interest was found mainly in older children. In younger children, the evidence was equivocal. Longitudinal studies examining the association between different indicators of obesity and caries over the life course will help shed light in their complex relationship.","author":[{"dropping-particle":"","family":"Paisi","given":"Martha","non-dropping-particle":"","parse-names":false,"suffix":""},{"dropping-particle":"","family":"Kay","given":"Elizabeth","non-dropping-particle":"","parse-names":false,"suffix":""},{"dropping-particle":"","family":"Bennett","given":"Cathy","non-dropping-particle":"","parse-names":false,"suffix":""},{"dropping-particle":"","family":"Kaimi","given":"Irene","non-dropping-particle":"","parse-names":false,"suffix":""},{"dropping-particle":"","family":"Witton","given":"Robert","non-dropping-particle":"","parse-names":false,"suffix":""},{"dropping-particle":"","family":"Nelder","given":"Robert","non-dropping-particle":"","parse-names":false,"suffix":""},{"dropping-particle":"","family":"Lapthorne","given":"Debra","non-dropping-particle":"","parse-names":false,"suffix":""}],"container-title":"BMC Pediatrics","id":"ITEM-2","issue":"1","issued":{"date-parts":[["2019","12","23"]]},"page":"122","publisher":"BioMed Central","title":"Body mass index and dental caries in young people: a systematic review","type":"article-journal","volume":"19"},"uris":["http://www.mendeley.com/documents/?uuid=726192af-97c7-3ad4-ab93-2cb404808149"]}],"mendeley":{"formattedCitation":"&lt;sup&gt;48,49&lt;/sup&gt;","plainTextFormattedCitation":"48,49","previouslyFormattedCitation":"&lt;sup&gt;49,50&lt;/sup&gt;"},"properties":{"noteIndex":0},"schema":"https://github.com/citation-style-language/schema/raw/master/csl-citation.json"}</w:instrText>
      </w:r>
      <w:r w:rsidR="00BE46E7" w:rsidRPr="004B1AAC">
        <w:fldChar w:fldCharType="separate"/>
      </w:r>
      <w:r w:rsidR="00D343DD" w:rsidRPr="004B1AAC">
        <w:rPr>
          <w:noProof/>
          <w:vertAlign w:val="superscript"/>
        </w:rPr>
        <w:t>48,49</w:t>
      </w:r>
      <w:r w:rsidR="00BE46E7" w:rsidRPr="004B1AAC">
        <w:fldChar w:fldCharType="end"/>
      </w:r>
      <w:r w:rsidR="0052783D" w:rsidRPr="004B1AAC">
        <w:t xml:space="preserve">. </w:t>
      </w:r>
      <w:r w:rsidR="00630626" w:rsidRPr="004B1AAC">
        <w:t>Furthermore, we</w:t>
      </w:r>
      <w:r w:rsidR="00630626" w:rsidRPr="004B1AAC">
        <w:rPr>
          <w:bCs/>
          <w:iCs/>
        </w:rPr>
        <w:t xml:space="preserve"> </w:t>
      </w:r>
      <w:r w:rsidR="00630626" w:rsidRPr="004B1AAC">
        <w:t xml:space="preserve">shed light on the role of </w:t>
      </w:r>
      <w:proofErr w:type="spellStart"/>
      <w:r w:rsidR="00630626" w:rsidRPr="004B1AAC">
        <w:t>OHRQoL</w:t>
      </w:r>
      <w:proofErr w:type="spellEnd"/>
      <w:r w:rsidR="00630626" w:rsidRPr="004B1AAC">
        <w:t xml:space="preserve"> in children, which is </w:t>
      </w:r>
      <w:r w:rsidR="00630626" w:rsidRPr="004B1AAC">
        <w:rPr>
          <w:bCs/>
          <w:iCs/>
        </w:rPr>
        <w:t>often overlooked amongst health care providers in Bangladesh</w:t>
      </w:r>
      <w:r w:rsidR="00630626" w:rsidRPr="004B1AAC">
        <w:t xml:space="preserve">. </w:t>
      </w:r>
      <w:proofErr w:type="spellStart"/>
      <w:r w:rsidR="00630626" w:rsidRPr="004B1AAC">
        <w:t>OHRQoL</w:t>
      </w:r>
      <w:proofErr w:type="spellEnd"/>
      <w:r w:rsidR="00630626" w:rsidRPr="004B1AAC">
        <w:t xml:space="preserve"> is a useful tool to communicate with policy</w:t>
      </w:r>
      <w:r w:rsidR="00630626" w:rsidRPr="004B1AAC">
        <w:noBreakHyphen/>
        <w:t xml:space="preserve">makers, as it reflects the impact of dental caries on children’s life such as difficulties eating, sleeping, smiling, and socialising. Our findings show associations between impaired </w:t>
      </w:r>
      <w:proofErr w:type="spellStart"/>
      <w:r w:rsidR="00630626" w:rsidRPr="004B1AAC">
        <w:t>OHRQoL</w:t>
      </w:r>
      <w:proofErr w:type="spellEnd"/>
      <w:r w:rsidR="00630626" w:rsidRPr="004B1AAC">
        <w:t xml:space="preserve"> and child growth</w:t>
      </w:r>
      <w:r w:rsidR="00F334E9" w:rsidRPr="004B1AAC">
        <w:t xml:space="preserve">. </w:t>
      </w:r>
      <w:r w:rsidR="002E4FA3" w:rsidRPr="004B1AAC">
        <w:t xml:space="preserve">Highlighting the potential role of </w:t>
      </w:r>
      <w:proofErr w:type="spellStart"/>
      <w:r w:rsidR="002E4FA3" w:rsidRPr="004B1AAC">
        <w:t>OHRQoL</w:t>
      </w:r>
      <w:proofErr w:type="spellEnd"/>
      <w:r w:rsidR="002E4FA3" w:rsidRPr="004B1AAC">
        <w:t xml:space="preserve"> </w:t>
      </w:r>
      <w:r w:rsidR="002E4FA3" w:rsidRPr="004B1AAC">
        <w:rPr>
          <w:lang w:val="en-US"/>
        </w:rPr>
        <w:t xml:space="preserve">in the association between dental caries and child growth </w:t>
      </w:r>
      <w:r w:rsidR="002E4FA3" w:rsidRPr="004B1AAC">
        <w:t xml:space="preserve">is expected to </w:t>
      </w:r>
      <w:r w:rsidR="002E4FA3" w:rsidRPr="004B1AAC">
        <w:rPr>
          <w:lang w:val="en-US"/>
        </w:rPr>
        <w:t>substantiate the rationale for prevention and early treatment of dental caries of children,</w:t>
      </w:r>
      <w:r w:rsidR="002E4FA3" w:rsidRPr="004B1AAC">
        <w:t xml:space="preserve"> as</w:t>
      </w:r>
      <w:r w:rsidR="00F334E9" w:rsidRPr="004B1AAC">
        <w:t xml:space="preserve"> treatment of dental caries could improve OHRQoL</w:t>
      </w:r>
      <w:r w:rsidR="00F334E9" w:rsidRPr="004B1AAC">
        <w:fldChar w:fldCharType="begin" w:fldLock="1"/>
      </w:r>
      <w:r w:rsidR="00D343DD" w:rsidRPr="004B1AAC">
        <w:instrText>ADDIN CSL_CITATION {"citationItems":[{"id":"ITEM-1","itemData":{"DOI":"10.1159/000500855","ISSN":"0008-6568","abstract":"This systematic review and meta-analysis were undertaken to assess the responsiveness of validated oral health-related quality of life (OHRQoL) questionnaires to dental caries interventions in children, adolescents, and young adults. Studies eligible were randomized clinical trials (RCTs), controlled clinical trials (CCTs), and prospective case series (PCS), which had OHRQoL questionnaires answered before and after caries intervention(s). The main outcome was improvement in OHRQoL mean scores following caries intervention. Twenty-six studies were selected for the quality assessment and 14 were selected for the meta-analysis. Most of the studies were PCS with a single group pretest and posttest study design (n = 19). Five studies were CCT and only 2 were RCT. The numbers of participants were 3,522 in the control group (baseline = 2,002; final = 1,520) and 5,917 in the test group (baseline = 3,102; final = 2,815). The age of the subjects ranged from 3 to 19 years. All studies showed significant improvement in OHRQoL following caries intervention. Most of nonrandomized studies (n = 15) had low or moderate risk of bias. The meta-analysis showed the effect of caries interventions (standardized weighted mean differences = –1.24; 95% CI: –1.68 to –0.81; p &lt; 0.001). However, high heterogeneity between the studies was found. The Grading of Recommendations Assessment, Development and Evaluation approach classiﬁed the quality of evidence as very low and its strength weak. In conclusion, there is evidence that the OHRQoL of children and adolescents improved following caries intervention procedures, but the quality of the evidence was very low. In spite of that, caries interventions are highly recommended as abstaining from treatment is likely to result in a deterioration of OHRQoL.","author":[{"dropping-particle":"","family":"Aimée","given":"Nicole R.","non-dropping-particle":"","parse-names":false,"suffix":""},{"dropping-particle":"","family":"Damé-Teixeira","given":"Nailê","non-dropping-particle":"","parse-names":false,"suffix":""},{"dropping-particle":"","family":"Alves","given":"Luana Severo","non-dropping-particle":"","parse-names":false,"suffix":""},{"dropping-particle":"","family":"Borges","given":"Gabriel Á.","non-dropping-particle":"","parse-names":false,"suffix":""},{"dropping-particle":"","family":"Foster Page","given":"Lyndie","non-dropping-particle":"","parse-names":false,"suffix":""},{"dropping-particle":"","family":"Mestrinho","given":"Heliana D.","non-dropping-particle":"","parse-names":false,"suffix":""},{"dropping-particle":"","family":"Carvalho","given":"Joana Christina","non-dropping-particle":"","parse-names":false,"suffix":""}],"container-title":"Caries Research","id":"ITEM-1","issue":"6","issued":{"date-parts":[["2019"]]},"page":"585-598","title":"Responsiveness of Oral Health-Related Quality of Life Questionnaires to Dental Caries Interventions: Systematic Review and Meta-Analysis","type":"article-journal","volume":"53"},"uris":["http://www.mendeley.com/documents/?uuid=1078774b-804d-4b0f-9af7-254cd2c88c07"]}],"mendeley":{"formattedCitation":"&lt;sup&gt;50&lt;/sup&gt;","plainTextFormattedCitation":"50","previouslyFormattedCitation":"&lt;sup&gt;51&lt;/sup&gt;"},"properties":{"noteIndex":0},"schema":"https://github.com/citation-style-language/schema/raw/master/csl-citation.json"}</w:instrText>
      </w:r>
      <w:r w:rsidR="00F334E9" w:rsidRPr="004B1AAC">
        <w:fldChar w:fldCharType="separate"/>
      </w:r>
      <w:r w:rsidR="00D343DD" w:rsidRPr="004B1AAC">
        <w:rPr>
          <w:noProof/>
          <w:vertAlign w:val="superscript"/>
        </w:rPr>
        <w:t>50</w:t>
      </w:r>
      <w:r w:rsidR="00F334E9" w:rsidRPr="004B1AAC">
        <w:fldChar w:fldCharType="end"/>
      </w:r>
      <w:r w:rsidR="00F334E9" w:rsidRPr="004B1AAC">
        <w:t xml:space="preserve"> and </w:t>
      </w:r>
      <w:r w:rsidR="00300A11" w:rsidRPr="004B1AAC">
        <w:t xml:space="preserve">child </w:t>
      </w:r>
      <w:r w:rsidR="00F334E9" w:rsidRPr="004B1AAC">
        <w:t>growth</w:t>
      </w:r>
      <w:r w:rsidR="00C55E16" w:rsidRPr="004B1AAC">
        <w:t>.</w:t>
      </w:r>
      <w:r w:rsidR="00F334E9" w:rsidRPr="004B1AAC">
        <w:rPr>
          <w:vertAlign w:val="superscript"/>
        </w:rPr>
        <w:t>5</w:t>
      </w:r>
      <w:r w:rsidR="00D611FA">
        <w:t xml:space="preserve"> </w:t>
      </w:r>
      <w:r w:rsidR="001F7CB9">
        <w:t>F</w:t>
      </w:r>
      <w:r w:rsidR="00280BBF" w:rsidRPr="007273B8">
        <w:t>u</w:t>
      </w:r>
      <w:r w:rsidR="00177C33" w:rsidRPr="007273B8">
        <w:t>ture</w:t>
      </w:r>
      <w:r w:rsidR="00280BBF" w:rsidRPr="007273B8">
        <w:t xml:space="preserve"> studies in LMICs should </w:t>
      </w:r>
      <w:r w:rsidR="00BC3015" w:rsidRPr="007273B8">
        <w:t>focus</w:t>
      </w:r>
      <w:r w:rsidR="00280BBF" w:rsidRPr="007273B8">
        <w:t xml:space="preserve"> on developing effective public health intervention</w:t>
      </w:r>
      <w:r w:rsidR="00177C33" w:rsidRPr="007273B8">
        <w:t>s</w:t>
      </w:r>
      <w:r w:rsidR="00280BBF" w:rsidRPr="007273B8">
        <w:t xml:space="preserve"> </w:t>
      </w:r>
      <w:r w:rsidR="005737FB" w:rsidRPr="007273B8">
        <w:t xml:space="preserve">in collaboration with related stakeholders </w:t>
      </w:r>
      <w:r w:rsidR="00280BBF" w:rsidRPr="007273B8">
        <w:t xml:space="preserve">to </w:t>
      </w:r>
      <w:r w:rsidR="00850506" w:rsidRPr="007273B8">
        <w:t xml:space="preserve">reduce caries </w:t>
      </w:r>
      <w:r w:rsidR="00D507B5" w:rsidRPr="007273B8">
        <w:t>prevalence</w:t>
      </w:r>
      <w:r w:rsidR="00850506" w:rsidRPr="007273B8">
        <w:t xml:space="preserve"> and ensure </w:t>
      </w:r>
      <w:r w:rsidR="00C401A8">
        <w:t xml:space="preserve">early treatment, </w:t>
      </w:r>
      <w:r w:rsidR="00850506" w:rsidRPr="007273B8">
        <w:t xml:space="preserve">better </w:t>
      </w:r>
      <w:proofErr w:type="spellStart"/>
      <w:r w:rsidR="00850506" w:rsidRPr="007273B8">
        <w:t>OHRQoL</w:t>
      </w:r>
      <w:proofErr w:type="spellEnd"/>
      <w:r w:rsidR="00850506" w:rsidRPr="007273B8">
        <w:t xml:space="preserve"> and growth of children.  </w:t>
      </w:r>
    </w:p>
    <w:p w14:paraId="2E78267E" w14:textId="77777777" w:rsidR="006301BB" w:rsidRDefault="006301BB" w:rsidP="007273B8">
      <w:pPr>
        <w:pStyle w:val="NormalWeb"/>
        <w:shd w:val="clear" w:color="auto" w:fill="FFFFFF"/>
        <w:spacing w:before="0" w:beforeAutospacing="0" w:after="0" w:afterAutospacing="0" w:line="360" w:lineRule="auto"/>
        <w:jc w:val="both"/>
        <w:textAlignment w:val="baseline"/>
      </w:pPr>
    </w:p>
    <w:p w14:paraId="2720E2AF" w14:textId="7A18E40C" w:rsidR="00A526CB" w:rsidRPr="00087722" w:rsidRDefault="00A526CB" w:rsidP="007273B8">
      <w:pPr>
        <w:pStyle w:val="NormalWeb"/>
        <w:shd w:val="clear" w:color="auto" w:fill="FFFFFF"/>
        <w:spacing w:before="0" w:beforeAutospacing="0" w:after="0" w:afterAutospacing="0" w:line="360" w:lineRule="auto"/>
        <w:jc w:val="both"/>
        <w:textAlignment w:val="baseline"/>
      </w:pPr>
    </w:p>
    <w:p w14:paraId="3E7A73B7" w14:textId="77777777" w:rsidR="002B5173" w:rsidRPr="002B5173" w:rsidRDefault="002B5173" w:rsidP="007273B8">
      <w:pPr>
        <w:spacing w:line="360" w:lineRule="auto"/>
        <w:jc w:val="both"/>
        <w:rPr>
          <w:rFonts w:ascii="Times New Roman" w:hAnsi="Times New Roman" w:cs="Times New Roman"/>
          <w:b/>
          <w:bCs/>
        </w:rPr>
      </w:pPr>
      <w:r w:rsidRPr="002B5173">
        <w:rPr>
          <w:rFonts w:ascii="Times New Roman" w:hAnsi="Times New Roman" w:cs="Times New Roman"/>
          <w:b/>
          <w:bCs/>
        </w:rPr>
        <w:t>Conclusion</w:t>
      </w:r>
    </w:p>
    <w:p w14:paraId="33A52506" w14:textId="01543179" w:rsidR="00A526CB" w:rsidRPr="007273B8" w:rsidRDefault="00D507B5" w:rsidP="007273B8">
      <w:pPr>
        <w:spacing w:line="360" w:lineRule="auto"/>
        <w:jc w:val="both"/>
        <w:rPr>
          <w:rFonts w:ascii="Times New Roman" w:hAnsi="Times New Roman" w:cs="Times New Roman"/>
          <w:color w:val="403838"/>
          <w:shd w:val="clear" w:color="auto" w:fill="FFFFFF"/>
        </w:rPr>
      </w:pPr>
      <w:r w:rsidRPr="007273B8">
        <w:rPr>
          <w:rFonts w:ascii="Times New Roman" w:hAnsi="Times New Roman" w:cs="Times New Roman"/>
        </w:rPr>
        <w:t>T</w:t>
      </w:r>
      <w:r w:rsidR="00A526CB" w:rsidRPr="007273B8">
        <w:rPr>
          <w:rFonts w:ascii="Times New Roman" w:hAnsi="Times New Roman" w:cs="Times New Roman"/>
        </w:rPr>
        <w:t xml:space="preserve">his study has </w:t>
      </w:r>
      <w:r w:rsidR="00292483" w:rsidRPr="004B1AAC">
        <w:rPr>
          <w:rFonts w:ascii="Times New Roman" w:hAnsi="Times New Roman" w:cs="Times New Roman"/>
        </w:rPr>
        <w:t>show</w:t>
      </w:r>
      <w:r w:rsidR="008B749D" w:rsidRPr="004B1AAC">
        <w:rPr>
          <w:rFonts w:ascii="Times New Roman" w:hAnsi="Times New Roman" w:cs="Times New Roman"/>
        </w:rPr>
        <w:t>n</w:t>
      </w:r>
      <w:r w:rsidR="00A526CB" w:rsidRPr="004B1AAC">
        <w:rPr>
          <w:rFonts w:ascii="Times New Roman" w:hAnsi="Times New Roman" w:cs="Times New Roman"/>
        </w:rPr>
        <w:t xml:space="preserve"> </w:t>
      </w:r>
      <w:r w:rsidR="00850506" w:rsidRPr="004B1AAC">
        <w:rPr>
          <w:rFonts w:ascii="Times New Roman" w:hAnsi="Times New Roman" w:cs="Times New Roman"/>
        </w:rPr>
        <w:t xml:space="preserve">that poor </w:t>
      </w:r>
      <w:proofErr w:type="spellStart"/>
      <w:r w:rsidR="00850506" w:rsidRPr="004B1AAC">
        <w:rPr>
          <w:rFonts w:ascii="Times New Roman" w:hAnsi="Times New Roman" w:cs="Times New Roman"/>
        </w:rPr>
        <w:t>OHRQoL</w:t>
      </w:r>
      <w:proofErr w:type="spellEnd"/>
      <w:r w:rsidR="00850506" w:rsidRPr="004B1AAC">
        <w:rPr>
          <w:rFonts w:ascii="Times New Roman" w:hAnsi="Times New Roman" w:cs="Times New Roman"/>
        </w:rPr>
        <w:t xml:space="preserve"> could be </w:t>
      </w:r>
      <w:r w:rsidR="009E4622" w:rsidRPr="004B1AAC">
        <w:rPr>
          <w:rFonts w:ascii="Times New Roman" w:hAnsi="Times New Roman" w:cs="Times New Roman"/>
        </w:rPr>
        <w:t xml:space="preserve">an important factor </w:t>
      </w:r>
      <w:r w:rsidR="00F45F09" w:rsidRPr="004B1AAC">
        <w:rPr>
          <w:rFonts w:ascii="Times New Roman" w:hAnsi="Times New Roman" w:cs="Times New Roman"/>
        </w:rPr>
        <w:t>in</w:t>
      </w:r>
      <w:r w:rsidR="00850506" w:rsidRPr="004B1AAC">
        <w:rPr>
          <w:rFonts w:ascii="Times New Roman" w:hAnsi="Times New Roman" w:cs="Times New Roman"/>
        </w:rPr>
        <w:t xml:space="preserve"> </w:t>
      </w:r>
      <w:r w:rsidR="002B5173" w:rsidRPr="004B1AAC">
        <w:rPr>
          <w:rFonts w:ascii="Times New Roman" w:hAnsi="Times New Roman" w:cs="Times New Roman"/>
        </w:rPr>
        <w:t xml:space="preserve">partially </w:t>
      </w:r>
      <w:r w:rsidR="00850506" w:rsidRPr="004B1AAC">
        <w:rPr>
          <w:rFonts w:ascii="Times New Roman" w:hAnsi="Times New Roman" w:cs="Times New Roman"/>
        </w:rPr>
        <w:t>explain</w:t>
      </w:r>
      <w:r w:rsidR="00F45F09" w:rsidRPr="004B1AAC">
        <w:rPr>
          <w:rFonts w:ascii="Times New Roman" w:hAnsi="Times New Roman" w:cs="Times New Roman"/>
        </w:rPr>
        <w:t>ing</w:t>
      </w:r>
      <w:r w:rsidR="00A526CB" w:rsidRPr="004B1AAC">
        <w:rPr>
          <w:rFonts w:ascii="Times New Roman" w:hAnsi="Times New Roman" w:cs="Times New Roman"/>
        </w:rPr>
        <w:t xml:space="preserve"> </w:t>
      </w:r>
      <w:r w:rsidR="0028106F" w:rsidRPr="004B1AAC">
        <w:rPr>
          <w:rFonts w:ascii="Times New Roman" w:hAnsi="Times New Roman" w:cs="Times New Roman"/>
        </w:rPr>
        <w:t>the</w:t>
      </w:r>
      <w:r w:rsidR="00A526CB" w:rsidRPr="004B1AAC">
        <w:rPr>
          <w:rFonts w:ascii="Times New Roman" w:hAnsi="Times New Roman" w:cs="Times New Roman"/>
        </w:rPr>
        <w:t xml:space="preserve"> inverse </w:t>
      </w:r>
      <w:r w:rsidR="009859AA" w:rsidRPr="004B1AAC">
        <w:rPr>
          <w:rFonts w:ascii="Times New Roman" w:hAnsi="Times New Roman" w:cs="Times New Roman"/>
        </w:rPr>
        <w:t>association</w:t>
      </w:r>
      <w:r w:rsidR="00A526CB" w:rsidRPr="004B1AAC">
        <w:rPr>
          <w:rFonts w:ascii="Times New Roman" w:hAnsi="Times New Roman" w:cs="Times New Roman"/>
        </w:rPr>
        <w:t xml:space="preserve"> between dental caries and </w:t>
      </w:r>
      <w:r w:rsidR="000257B7" w:rsidRPr="004B1AAC">
        <w:rPr>
          <w:rFonts w:ascii="Times New Roman" w:hAnsi="Times New Roman" w:cs="Times New Roman"/>
        </w:rPr>
        <w:t xml:space="preserve">growth </w:t>
      </w:r>
      <w:r w:rsidR="00B5153B" w:rsidRPr="00B5153B">
        <w:rPr>
          <w:rFonts w:ascii="Times New Roman" w:hAnsi="Times New Roman" w:cs="Times New Roman"/>
          <w:highlight w:val="green"/>
        </w:rPr>
        <w:t xml:space="preserve">(mostly via eating difficulty) </w:t>
      </w:r>
      <w:r w:rsidR="000257B7" w:rsidRPr="004B1AAC">
        <w:rPr>
          <w:rFonts w:ascii="Times New Roman" w:hAnsi="Times New Roman" w:cs="Times New Roman"/>
        </w:rPr>
        <w:t xml:space="preserve">among </w:t>
      </w:r>
      <w:r w:rsidR="00F41981" w:rsidRPr="004B1AAC">
        <w:rPr>
          <w:rFonts w:ascii="Times New Roman" w:hAnsi="Times New Roman" w:cs="Times New Roman"/>
        </w:rPr>
        <w:t>this study population</w:t>
      </w:r>
      <w:r w:rsidR="00A526CB" w:rsidRPr="004B1AAC">
        <w:rPr>
          <w:rFonts w:ascii="Times New Roman" w:hAnsi="Times New Roman" w:cs="Times New Roman"/>
        </w:rPr>
        <w:t>.</w:t>
      </w:r>
      <w:r w:rsidR="00A526CB" w:rsidRPr="007273B8">
        <w:rPr>
          <w:rFonts w:ascii="Times New Roman" w:hAnsi="Times New Roman" w:cs="Times New Roman"/>
        </w:rPr>
        <w:t xml:space="preserve"> </w:t>
      </w:r>
      <w:r w:rsidRPr="007273B8">
        <w:rPr>
          <w:rFonts w:ascii="Times New Roman" w:hAnsi="Times New Roman" w:cs="Times New Roman"/>
        </w:rPr>
        <w:t xml:space="preserve">To alleviate this problem, </w:t>
      </w:r>
      <w:r w:rsidR="006075E6" w:rsidRPr="007273B8">
        <w:rPr>
          <w:rFonts w:ascii="Times New Roman" w:hAnsi="Times New Roman" w:cs="Times New Roman"/>
        </w:rPr>
        <w:t>oral health should be considered in health</w:t>
      </w:r>
      <w:r w:rsidR="00BB6436">
        <w:rPr>
          <w:rFonts w:ascii="Times New Roman" w:hAnsi="Times New Roman" w:cs="Times New Roman"/>
        </w:rPr>
        <w:t xml:space="preserve"> improvement</w:t>
      </w:r>
      <w:r w:rsidR="006075E6" w:rsidRPr="007273B8">
        <w:rPr>
          <w:rFonts w:ascii="Times New Roman" w:hAnsi="Times New Roman" w:cs="Times New Roman"/>
        </w:rPr>
        <w:t xml:space="preserve"> policies </w:t>
      </w:r>
      <w:r w:rsidRPr="007273B8">
        <w:rPr>
          <w:rFonts w:ascii="Times New Roman" w:hAnsi="Times New Roman" w:cs="Times New Roman"/>
        </w:rPr>
        <w:t xml:space="preserve">and efforts should be made </w:t>
      </w:r>
      <w:r w:rsidR="00A526CB" w:rsidRPr="007273B8">
        <w:rPr>
          <w:rFonts w:ascii="Times New Roman" w:hAnsi="Times New Roman" w:cs="Times New Roman"/>
        </w:rPr>
        <w:t xml:space="preserve">to reduce the prevalence of </w:t>
      </w:r>
      <w:r w:rsidRPr="007273B8">
        <w:rPr>
          <w:rFonts w:ascii="Times New Roman" w:hAnsi="Times New Roman" w:cs="Times New Roman"/>
        </w:rPr>
        <w:t xml:space="preserve">child </w:t>
      </w:r>
      <w:r w:rsidR="00A526CB" w:rsidRPr="007273B8">
        <w:rPr>
          <w:rFonts w:ascii="Times New Roman" w:hAnsi="Times New Roman" w:cs="Times New Roman"/>
        </w:rPr>
        <w:t>dental caries, and to improve access to oral health care services.</w:t>
      </w:r>
      <w:r w:rsidR="00A526CB" w:rsidRPr="007273B8">
        <w:rPr>
          <w:rFonts w:ascii="Times New Roman" w:hAnsi="Times New Roman" w:cs="Times New Roman"/>
          <w:color w:val="403838"/>
          <w:shd w:val="clear" w:color="auto" w:fill="FFFFFF"/>
        </w:rPr>
        <w:t xml:space="preserve"> </w:t>
      </w:r>
    </w:p>
    <w:p w14:paraId="5C09544E" w14:textId="77777777" w:rsidR="00DC2B55" w:rsidRPr="007273B8" w:rsidRDefault="00DC2B55" w:rsidP="007273B8">
      <w:pPr>
        <w:spacing w:line="360" w:lineRule="auto"/>
        <w:rPr>
          <w:rFonts w:ascii="Times New Roman" w:hAnsi="Times New Roman" w:cs="Times New Roman"/>
        </w:rPr>
      </w:pPr>
    </w:p>
    <w:p w14:paraId="773A872F" w14:textId="11F08A0C" w:rsidR="003178F7" w:rsidRPr="00301B2A" w:rsidRDefault="003178F7" w:rsidP="00301B2A">
      <w:pPr>
        <w:spacing w:line="360" w:lineRule="auto"/>
        <w:jc w:val="both"/>
        <w:rPr>
          <w:rFonts w:ascii="Times New Roman" w:hAnsi="Times New Roman" w:cs="Times New Roman"/>
        </w:rPr>
      </w:pPr>
    </w:p>
    <w:p w14:paraId="20521084" w14:textId="77777777" w:rsidR="004E7241" w:rsidRDefault="004E7241" w:rsidP="000014F8">
      <w:pPr>
        <w:jc w:val="both"/>
        <w:rPr>
          <w:b/>
        </w:rPr>
      </w:pPr>
    </w:p>
    <w:p w14:paraId="2F50824A" w14:textId="77777777" w:rsidR="004E7241" w:rsidRDefault="004E7241" w:rsidP="000014F8">
      <w:pPr>
        <w:jc w:val="both"/>
        <w:rPr>
          <w:b/>
        </w:rPr>
      </w:pPr>
    </w:p>
    <w:p w14:paraId="112FB4F9" w14:textId="77777777" w:rsidR="004E7241" w:rsidRDefault="004E7241" w:rsidP="000014F8">
      <w:pPr>
        <w:jc w:val="both"/>
        <w:rPr>
          <w:b/>
        </w:rPr>
      </w:pPr>
    </w:p>
    <w:p w14:paraId="4CFAAC50" w14:textId="77777777" w:rsidR="005955AF" w:rsidRDefault="005955AF" w:rsidP="000014F8">
      <w:pPr>
        <w:jc w:val="both"/>
        <w:rPr>
          <w:b/>
        </w:rPr>
      </w:pPr>
    </w:p>
    <w:p w14:paraId="5CBAB588" w14:textId="0AF0A51B" w:rsidR="00F63A93" w:rsidRPr="003178F7" w:rsidRDefault="00CC17D1" w:rsidP="000014F8">
      <w:pPr>
        <w:jc w:val="both"/>
        <w:rPr>
          <w:b/>
        </w:rPr>
      </w:pPr>
      <w:r w:rsidRPr="003178F7">
        <w:rPr>
          <w:b/>
        </w:rPr>
        <w:t>References</w:t>
      </w:r>
    </w:p>
    <w:p w14:paraId="4BD4401E" w14:textId="135A25D5" w:rsidR="00D343DD" w:rsidRPr="00D343DD" w:rsidRDefault="00CC17D1" w:rsidP="00D343DD">
      <w:pPr>
        <w:widowControl w:val="0"/>
        <w:autoSpaceDE w:val="0"/>
        <w:autoSpaceDN w:val="0"/>
        <w:adjustRightInd w:val="0"/>
        <w:ind w:left="640" w:hanging="640"/>
        <w:rPr>
          <w:rFonts w:ascii="Cambria" w:hAnsi="Cambria" w:cs="Times New Roman"/>
          <w:noProof/>
        </w:rPr>
      </w:pPr>
      <w:r>
        <w:fldChar w:fldCharType="begin" w:fldLock="1"/>
      </w:r>
      <w:r>
        <w:instrText xml:space="preserve">ADDIN Mendeley Bibliography CSL_BIBLIOGRAPHY </w:instrText>
      </w:r>
      <w:r>
        <w:fldChar w:fldCharType="separate"/>
      </w:r>
      <w:r w:rsidR="00D343DD" w:rsidRPr="00D343DD">
        <w:rPr>
          <w:rFonts w:ascii="Cambria" w:hAnsi="Cambria" w:cs="Times New Roman"/>
          <w:noProof/>
        </w:rPr>
        <w:t xml:space="preserve">1. </w:t>
      </w:r>
      <w:r w:rsidR="00D343DD" w:rsidRPr="00D343DD">
        <w:rPr>
          <w:rFonts w:ascii="Cambria" w:hAnsi="Cambria" w:cs="Times New Roman"/>
          <w:noProof/>
        </w:rPr>
        <w:tab/>
        <w:t xml:space="preserve">Marcenes W, Kassebaum NJ, Bernabe E, et al. Global Burden of Oral Conditions in 1990-2010: A Systematic Analysis. </w:t>
      </w:r>
      <w:r w:rsidR="00D343DD" w:rsidRPr="00D343DD">
        <w:rPr>
          <w:rFonts w:ascii="Cambria" w:hAnsi="Cambria" w:cs="Times New Roman"/>
          <w:i/>
          <w:iCs/>
          <w:noProof/>
        </w:rPr>
        <w:t>J Dent Res</w:t>
      </w:r>
      <w:r w:rsidR="00D343DD" w:rsidRPr="00D343DD">
        <w:rPr>
          <w:rFonts w:ascii="Cambria" w:hAnsi="Cambria" w:cs="Times New Roman"/>
          <w:noProof/>
        </w:rPr>
        <w:t xml:space="preserve">. 2013;92(7):592-597. </w:t>
      </w:r>
    </w:p>
    <w:p w14:paraId="28ACA57A" w14:textId="046A2AE8"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2. </w:t>
      </w:r>
      <w:r w:rsidRPr="00D343DD">
        <w:rPr>
          <w:rFonts w:ascii="Cambria" w:hAnsi="Cambria" w:cs="Times New Roman"/>
          <w:noProof/>
        </w:rPr>
        <w:tab/>
        <w:t xml:space="preserve">The Lancet Child Adolescent Health. </w:t>
      </w:r>
      <w:r w:rsidRPr="00D343DD">
        <w:rPr>
          <w:rFonts w:ascii="Cambria" w:hAnsi="Cambria" w:cs="Times New Roman"/>
          <w:i/>
          <w:iCs/>
          <w:noProof/>
        </w:rPr>
        <w:t>Oral Health: Oft Overlooked.</w:t>
      </w:r>
      <w:r w:rsidRPr="00D343DD">
        <w:rPr>
          <w:rFonts w:ascii="Cambria" w:hAnsi="Cambria" w:cs="Times New Roman"/>
          <w:noProof/>
        </w:rPr>
        <w:t xml:space="preserve"> Vol 3. Elsevier; 2019. </w:t>
      </w:r>
    </w:p>
    <w:p w14:paraId="0255065A" w14:textId="77FCC78A"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3. </w:t>
      </w:r>
      <w:r w:rsidRPr="00D343DD">
        <w:rPr>
          <w:rFonts w:ascii="Cambria" w:hAnsi="Cambria" w:cs="Times New Roman"/>
          <w:noProof/>
        </w:rPr>
        <w:tab/>
        <w:t xml:space="preserve">Petersen PE, Bourgeois D, Ogawa H, Estupinan-Day S, Ndiaye C. The global burden of oral diseases and risks to oral health. </w:t>
      </w:r>
      <w:r w:rsidRPr="00D343DD">
        <w:rPr>
          <w:rFonts w:ascii="Cambria" w:hAnsi="Cambria" w:cs="Times New Roman"/>
          <w:i/>
          <w:iCs/>
          <w:noProof/>
        </w:rPr>
        <w:t>Bull World Health Organ</w:t>
      </w:r>
      <w:r w:rsidRPr="00D343DD">
        <w:rPr>
          <w:rFonts w:ascii="Cambria" w:hAnsi="Cambria" w:cs="Times New Roman"/>
          <w:noProof/>
        </w:rPr>
        <w:t xml:space="preserve">. 2005;83(9):661-669. </w:t>
      </w:r>
    </w:p>
    <w:p w14:paraId="12E153AF" w14:textId="7032233B"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4. </w:t>
      </w:r>
      <w:r w:rsidRPr="00D343DD">
        <w:rPr>
          <w:rFonts w:ascii="Cambria" w:hAnsi="Cambria" w:cs="Times New Roman"/>
          <w:noProof/>
        </w:rPr>
        <w:tab/>
        <w:t xml:space="preserve">Moynihan P, Petersen PE. Diet, nutrition and the prevention of dental diseases. </w:t>
      </w:r>
      <w:r w:rsidRPr="00D343DD">
        <w:rPr>
          <w:rFonts w:ascii="Cambria" w:hAnsi="Cambria" w:cs="Times New Roman"/>
          <w:i/>
          <w:iCs/>
          <w:noProof/>
        </w:rPr>
        <w:t>Public Health Nutr</w:t>
      </w:r>
      <w:r w:rsidRPr="00D343DD">
        <w:rPr>
          <w:rFonts w:ascii="Cambria" w:hAnsi="Cambria" w:cs="Times New Roman"/>
          <w:noProof/>
        </w:rPr>
        <w:t xml:space="preserve">. 2004;7(1A):201-226. </w:t>
      </w:r>
    </w:p>
    <w:p w14:paraId="695421C3" w14:textId="3780015A"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5. </w:t>
      </w:r>
      <w:r w:rsidRPr="00D343DD">
        <w:rPr>
          <w:rFonts w:ascii="Cambria" w:hAnsi="Cambria" w:cs="Times New Roman"/>
          <w:noProof/>
        </w:rPr>
        <w:tab/>
        <w:t xml:space="preserve">Acs G, Shulman R, Ng MW, Chussid S. The effect of dental rehabilitation on the body weight of children with early childhood caries. </w:t>
      </w:r>
      <w:r w:rsidRPr="00D343DD">
        <w:rPr>
          <w:rFonts w:ascii="Cambria" w:hAnsi="Cambria" w:cs="Times New Roman"/>
          <w:i/>
          <w:iCs/>
          <w:noProof/>
        </w:rPr>
        <w:t>Pediatr Dent</w:t>
      </w:r>
      <w:r w:rsidRPr="00D343DD">
        <w:rPr>
          <w:rFonts w:ascii="Cambria" w:hAnsi="Cambria" w:cs="Times New Roman"/>
          <w:noProof/>
        </w:rPr>
        <w:t xml:space="preserve">. 1999;21(2):109-113. </w:t>
      </w:r>
    </w:p>
    <w:p w14:paraId="5BA027BB" w14:textId="77777777"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6. </w:t>
      </w:r>
      <w:r w:rsidRPr="00D343DD">
        <w:rPr>
          <w:rFonts w:ascii="Cambria" w:hAnsi="Cambria" w:cs="Times New Roman"/>
          <w:noProof/>
        </w:rPr>
        <w:tab/>
        <w:t xml:space="preserve">Mohammadi M, Kay J. </w:t>
      </w:r>
      <w:r w:rsidRPr="00D343DD">
        <w:rPr>
          <w:rFonts w:ascii="Cambria" w:hAnsi="Cambria" w:cs="Times New Roman"/>
          <w:i/>
          <w:iCs/>
          <w:noProof/>
        </w:rPr>
        <w:t>Effect of Dental Caries on Children Growth</w:t>
      </w:r>
      <w:r w:rsidRPr="00D343DD">
        <w:rPr>
          <w:rFonts w:ascii="Cambria" w:hAnsi="Cambria" w:cs="Times New Roman"/>
          <w:noProof/>
        </w:rPr>
        <w:t>. (Li M-Y, ed.). In Tech; 2012. www.intechopen.com</w:t>
      </w:r>
    </w:p>
    <w:p w14:paraId="2A210E5F" w14:textId="724CFC0A"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7. </w:t>
      </w:r>
      <w:r w:rsidRPr="00D343DD">
        <w:rPr>
          <w:rFonts w:ascii="Cambria" w:hAnsi="Cambria" w:cs="Times New Roman"/>
          <w:noProof/>
        </w:rPr>
        <w:tab/>
        <w:t xml:space="preserve">Hooley M, Skouteris H, Boganin C, Satur J, Kilpatrick N. Body mass index and dental caries in children and adolescents: a systematic review of literature published 2004 to 2011. </w:t>
      </w:r>
      <w:r w:rsidRPr="00D343DD">
        <w:rPr>
          <w:rFonts w:ascii="Cambria" w:hAnsi="Cambria" w:cs="Times New Roman"/>
          <w:i/>
          <w:iCs/>
          <w:noProof/>
        </w:rPr>
        <w:t>Syst Rev</w:t>
      </w:r>
      <w:r w:rsidRPr="00D343DD">
        <w:rPr>
          <w:rFonts w:ascii="Cambria" w:hAnsi="Cambria" w:cs="Times New Roman"/>
          <w:noProof/>
        </w:rPr>
        <w:t xml:space="preserve">. 2012;1(1):57. </w:t>
      </w:r>
    </w:p>
    <w:p w14:paraId="51311965" w14:textId="0E6DF2E3"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8. </w:t>
      </w:r>
      <w:r w:rsidRPr="00D343DD">
        <w:rPr>
          <w:rFonts w:ascii="Cambria" w:hAnsi="Cambria" w:cs="Times New Roman"/>
          <w:noProof/>
        </w:rPr>
        <w:tab/>
        <w:t xml:space="preserve">Hayden C, Bowler JO, Chambers S, et al. Obesity and dental caries in children: a systematic review and meta-analysis. </w:t>
      </w:r>
      <w:r w:rsidRPr="00D343DD">
        <w:rPr>
          <w:rFonts w:ascii="Cambria" w:hAnsi="Cambria" w:cs="Times New Roman"/>
          <w:i/>
          <w:iCs/>
          <w:noProof/>
        </w:rPr>
        <w:t>Community Dent Oral Epidemiol</w:t>
      </w:r>
      <w:r w:rsidRPr="00D343DD">
        <w:rPr>
          <w:rFonts w:ascii="Cambria" w:hAnsi="Cambria" w:cs="Times New Roman"/>
          <w:noProof/>
        </w:rPr>
        <w:t xml:space="preserve">. 2013;41(4):289-308. </w:t>
      </w:r>
    </w:p>
    <w:p w14:paraId="63A80B16" w14:textId="2B0BADA2"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9. </w:t>
      </w:r>
      <w:r w:rsidRPr="00D343DD">
        <w:rPr>
          <w:rFonts w:ascii="Cambria" w:hAnsi="Cambria" w:cs="Times New Roman"/>
          <w:noProof/>
        </w:rPr>
        <w:tab/>
        <w:t xml:space="preserve">Li L, Wong HM, Peng S, McGrath CP. Anthropometric Measurements and Dental Caries in Children: A Systematic Review of Longitudinal Studies. </w:t>
      </w:r>
      <w:r w:rsidRPr="00D343DD">
        <w:rPr>
          <w:rFonts w:ascii="Cambria" w:hAnsi="Cambria" w:cs="Times New Roman"/>
          <w:i/>
          <w:iCs/>
          <w:noProof/>
        </w:rPr>
        <w:t>Adv Nutr An Int Rev J</w:t>
      </w:r>
      <w:r w:rsidRPr="00D343DD">
        <w:rPr>
          <w:rFonts w:ascii="Cambria" w:hAnsi="Cambria" w:cs="Times New Roman"/>
          <w:noProof/>
        </w:rPr>
        <w:t xml:space="preserve">. 2015;6(1):52-63. </w:t>
      </w:r>
    </w:p>
    <w:p w14:paraId="40BE2B33" w14:textId="733D270A"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10. </w:t>
      </w:r>
      <w:r w:rsidRPr="00D343DD">
        <w:rPr>
          <w:rFonts w:ascii="Cambria" w:hAnsi="Cambria" w:cs="Times New Roman"/>
          <w:noProof/>
        </w:rPr>
        <w:tab/>
        <w:t xml:space="preserve">Mishu MP, Hobdell M, Khan MH, Hubbard RM, Sabbah W. Relationship between Untreated Dental Caries and Weight and Height of 6- to 12-Year-Old Primary School Children in Bangladesh. </w:t>
      </w:r>
      <w:r w:rsidRPr="00D343DD">
        <w:rPr>
          <w:rFonts w:ascii="Cambria" w:hAnsi="Cambria" w:cs="Times New Roman"/>
          <w:i/>
          <w:iCs/>
          <w:noProof/>
        </w:rPr>
        <w:t>Int J Dent</w:t>
      </w:r>
      <w:r w:rsidRPr="00D343DD">
        <w:rPr>
          <w:rFonts w:ascii="Cambria" w:hAnsi="Cambria" w:cs="Times New Roman"/>
          <w:noProof/>
        </w:rPr>
        <w:t xml:space="preserve">. 2013;2013:1-5. </w:t>
      </w:r>
    </w:p>
    <w:p w14:paraId="5A8C260F" w14:textId="7A10D80B"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11. </w:t>
      </w:r>
      <w:r w:rsidRPr="00D343DD">
        <w:rPr>
          <w:rFonts w:ascii="Cambria" w:hAnsi="Cambria" w:cs="Times New Roman"/>
          <w:noProof/>
        </w:rPr>
        <w:tab/>
        <w:t xml:space="preserve">Alkarimi H a, Watt RG, Pikhart H, Sheiham A, Tsakos G. Dental Caries and Growth in School-Age Children. </w:t>
      </w:r>
      <w:r w:rsidRPr="00D343DD">
        <w:rPr>
          <w:rFonts w:ascii="Cambria" w:hAnsi="Cambria" w:cs="Times New Roman"/>
          <w:i/>
          <w:iCs/>
          <w:noProof/>
        </w:rPr>
        <w:t>Pediatrics</w:t>
      </w:r>
      <w:r w:rsidRPr="00D343DD">
        <w:rPr>
          <w:rFonts w:ascii="Cambria" w:hAnsi="Cambria" w:cs="Times New Roman"/>
          <w:noProof/>
        </w:rPr>
        <w:t xml:space="preserve">. 2014;133(3):e616-e623. </w:t>
      </w:r>
    </w:p>
    <w:p w14:paraId="4D9CE1D1" w14:textId="0C0F8D04"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12. </w:t>
      </w:r>
      <w:r w:rsidRPr="00D343DD">
        <w:rPr>
          <w:rFonts w:ascii="Cambria" w:hAnsi="Cambria" w:cs="Times New Roman"/>
          <w:noProof/>
        </w:rPr>
        <w:tab/>
        <w:t xml:space="preserve">Mishu MP, Tsakos G, Heilmann A, Watt RG. Dental caries and anthropometric measures in a sample of 5- to 9-year-old children in Dhaka, Bangladesh. </w:t>
      </w:r>
      <w:r w:rsidRPr="00D343DD">
        <w:rPr>
          <w:rFonts w:ascii="Cambria" w:hAnsi="Cambria" w:cs="Times New Roman"/>
          <w:i/>
          <w:iCs/>
          <w:noProof/>
        </w:rPr>
        <w:t>Community Dent Oral Epidemiol</w:t>
      </w:r>
      <w:r w:rsidRPr="00D343DD">
        <w:rPr>
          <w:rFonts w:ascii="Cambria" w:hAnsi="Cambria" w:cs="Times New Roman"/>
          <w:noProof/>
        </w:rPr>
        <w:t xml:space="preserve">. 2018;46(5):449-456. </w:t>
      </w:r>
    </w:p>
    <w:p w14:paraId="168FFD00" w14:textId="4BA198F6"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13. </w:t>
      </w:r>
      <w:r w:rsidRPr="00D343DD">
        <w:rPr>
          <w:rFonts w:ascii="Cambria" w:hAnsi="Cambria" w:cs="Times New Roman"/>
          <w:noProof/>
        </w:rPr>
        <w:tab/>
        <w:t xml:space="preserve">Sheiham A. Dental caries affects body weight, growth and quality of life in pre-school children. </w:t>
      </w:r>
      <w:r w:rsidRPr="00D343DD">
        <w:rPr>
          <w:rFonts w:ascii="Cambria" w:hAnsi="Cambria" w:cs="Times New Roman"/>
          <w:i/>
          <w:iCs/>
          <w:noProof/>
        </w:rPr>
        <w:t>Br Dent J</w:t>
      </w:r>
      <w:r w:rsidRPr="00D343DD">
        <w:rPr>
          <w:rFonts w:ascii="Cambria" w:hAnsi="Cambria" w:cs="Times New Roman"/>
          <w:noProof/>
        </w:rPr>
        <w:t xml:space="preserve">. 2006;201(10):625-626. </w:t>
      </w:r>
    </w:p>
    <w:p w14:paraId="2CE995F5" w14:textId="1175EC4A"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14. </w:t>
      </w:r>
      <w:r w:rsidRPr="00D343DD">
        <w:rPr>
          <w:rFonts w:ascii="Cambria" w:hAnsi="Cambria" w:cs="Times New Roman"/>
          <w:noProof/>
        </w:rPr>
        <w:tab/>
        <w:t xml:space="preserve">Locker D, Jokovic A, Tompson B. Health-related quality of life of children aged 11 to 14 years with orofacial conditions. </w:t>
      </w:r>
      <w:r w:rsidRPr="00D343DD">
        <w:rPr>
          <w:rFonts w:ascii="Cambria" w:hAnsi="Cambria" w:cs="Times New Roman"/>
          <w:i/>
          <w:iCs/>
          <w:noProof/>
        </w:rPr>
        <w:t>Cleft Palate Craniofac J</w:t>
      </w:r>
      <w:r w:rsidRPr="00D343DD">
        <w:rPr>
          <w:rFonts w:ascii="Cambria" w:hAnsi="Cambria" w:cs="Times New Roman"/>
          <w:noProof/>
        </w:rPr>
        <w:t xml:space="preserve">. 2005;42(3):260-266. </w:t>
      </w:r>
    </w:p>
    <w:p w14:paraId="182AB13F" w14:textId="73F67AF7"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15. </w:t>
      </w:r>
      <w:r w:rsidRPr="00D343DD">
        <w:rPr>
          <w:rFonts w:ascii="Cambria" w:hAnsi="Cambria" w:cs="Times New Roman"/>
          <w:noProof/>
        </w:rPr>
        <w:tab/>
        <w:t xml:space="preserve">Barbosa TS, Gaviao MBD. Oral health-related quality of life in children: part I. How well do children know themselves? A systematic review. </w:t>
      </w:r>
      <w:r w:rsidRPr="00D343DD">
        <w:rPr>
          <w:rFonts w:ascii="Cambria" w:hAnsi="Cambria" w:cs="Times New Roman"/>
          <w:i/>
          <w:iCs/>
          <w:noProof/>
        </w:rPr>
        <w:t>Int J Dent Hyg</w:t>
      </w:r>
      <w:r w:rsidRPr="00D343DD">
        <w:rPr>
          <w:rFonts w:ascii="Cambria" w:hAnsi="Cambria" w:cs="Times New Roman"/>
          <w:noProof/>
        </w:rPr>
        <w:t xml:space="preserve">. 2008;6(2):93-99. </w:t>
      </w:r>
    </w:p>
    <w:p w14:paraId="38DE7E2D" w14:textId="51D85CC0"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16. </w:t>
      </w:r>
      <w:r w:rsidRPr="00D343DD">
        <w:rPr>
          <w:rFonts w:ascii="Cambria" w:hAnsi="Cambria" w:cs="Times New Roman"/>
          <w:noProof/>
        </w:rPr>
        <w:tab/>
        <w:t xml:space="preserve">Bönecker M, Abanto J, Tello G, et al. Impact of dental caries on preschool children’s quality of life: an update. </w:t>
      </w:r>
      <w:r w:rsidRPr="00D343DD">
        <w:rPr>
          <w:rFonts w:ascii="Cambria" w:hAnsi="Cambria" w:cs="Times New Roman"/>
          <w:i/>
          <w:iCs/>
          <w:noProof/>
        </w:rPr>
        <w:t>Braz Oral Res</w:t>
      </w:r>
      <w:r w:rsidRPr="00D343DD">
        <w:rPr>
          <w:rFonts w:ascii="Cambria" w:hAnsi="Cambria" w:cs="Times New Roman"/>
          <w:noProof/>
        </w:rPr>
        <w:t xml:space="preserve">. 2012;26(spe1):103-107. </w:t>
      </w:r>
    </w:p>
    <w:p w14:paraId="4A9B5858" w14:textId="746B17E0"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17. </w:t>
      </w:r>
      <w:r w:rsidRPr="00D343DD">
        <w:rPr>
          <w:rFonts w:ascii="Cambria" w:hAnsi="Cambria" w:cs="Times New Roman"/>
          <w:noProof/>
        </w:rPr>
        <w:tab/>
        <w:t xml:space="preserve">Filstrup SL, Briskie D, da Fonseca M, Lawrence L, Wandera A, Inglehart </w:t>
      </w:r>
      <w:r w:rsidRPr="00D343DD">
        <w:rPr>
          <w:rFonts w:ascii="Cambria" w:hAnsi="Cambria" w:cs="Times New Roman"/>
          <w:noProof/>
        </w:rPr>
        <w:lastRenderedPageBreak/>
        <w:t xml:space="preserve">MR. Early childhood caries and quality of life: child and parent perspectives. </w:t>
      </w:r>
      <w:r w:rsidRPr="00D343DD">
        <w:rPr>
          <w:rFonts w:ascii="Cambria" w:hAnsi="Cambria" w:cs="Times New Roman"/>
          <w:i/>
          <w:iCs/>
          <w:noProof/>
        </w:rPr>
        <w:t>Pediatr Dent</w:t>
      </w:r>
      <w:r w:rsidRPr="00D343DD">
        <w:rPr>
          <w:rFonts w:ascii="Cambria" w:hAnsi="Cambria" w:cs="Times New Roman"/>
          <w:noProof/>
        </w:rPr>
        <w:t xml:space="preserve">. 2003;25(5):431-440. </w:t>
      </w:r>
    </w:p>
    <w:p w14:paraId="4498F332" w14:textId="77777777"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18. </w:t>
      </w:r>
      <w:r w:rsidRPr="00D343DD">
        <w:rPr>
          <w:rFonts w:ascii="Cambria" w:hAnsi="Cambria" w:cs="Times New Roman"/>
          <w:noProof/>
        </w:rPr>
        <w:tab/>
        <w:t xml:space="preserve">Pahel BT, Rozier RG, Slade GD. Parental perceptions of children’s oral health: the Early Childhood Oral Health Impact Scale (ECOHIS). </w:t>
      </w:r>
      <w:r w:rsidRPr="00D343DD">
        <w:rPr>
          <w:rFonts w:ascii="Cambria" w:hAnsi="Cambria" w:cs="Times New Roman"/>
          <w:i/>
          <w:iCs/>
          <w:noProof/>
        </w:rPr>
        <w:t>Health Qual Life Outcomes</w:t>
      </w:r>
      <w:r w:rsidRPr="00D343DD">
        <w:rPr>
          <w:rFonts w:ascii="Cambria" w:hAnsi="Cambria" w:cs="Times New Roman"/>
          <w:noProof/>
        </w:rPr>
        <w:t>. 2007;5(1):6. doi:10.1186/1477-7525-5-6</w:t>
      </w:r>
    </w:p>
    <w:p w14:paraId="3AB6AD17" w14:textId="4B7FDC51"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19. </w:t>
      </w:r>
      <w:r w:rsidRPr="00D343DD">
        <w:rPr>
          <w:rFonts w:ascii="Cambria" w:hAnsi="Cambria" w:cs="Times New Roman"/>
          <w:noProof/>
        </w:rPr>
        <w:tab/>
        <w:t xml:space="preserve">Do LG, Spencer A. Oral health-related quality of life of children by dental caries and fluorosis experience. </w:t>
      </w:r>
      <w:r w:rsidRPr="00D343DD">
        <w:rPr>
          <w:rFonts w:ascii="Cambria" w:hAnsi="Cambria" w:cs="Times New Roman"/>
          <w:i/>
          <w:iCs/>
          <w:noProof/>
        </w:rPr>
        <w:t>J Public Health Dent</w:t>
      </w:r>
      <w:r w:rsidRPr="00D343DD">
        <w:rPr>
          <w:rFonts w:ascii="Cambria" w:hAnsi="Cambria" w:cs="Times New Roman"/>
          <w:noProof/>
        </w:rPr>
        <w:t xml:space="preserve">. 2007;67(3):132-139. </w:t>
      </w:r>
    </w:p>
    <w:p w14:paraId="0D1B22BA" w14:textId="0333F7A8"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20. </w:t>
      </w:r>
      <w:r w:rsidRPr="00D343DD">
        <w:rPr>
          <w:rFonts w:ascii="Cambria" w:hAnsi="Cambria" w:cs="Times New Roman"/>
          <w:noProof/>
        </w:rPr>
        <w:tab/>
        <w:t xml:space="preserve">Acs G, Lodolini G, Kaminsky S, Cisneros GJ. Effect of nursing caries on body weight in a pediatric population. </w:t>
      </w:r>
      <w:r w:rsidRPr="00D343DD">
        <w:rPr>
          <w:rFonts w:ascii="Cambria" w:hAnsi="Cambria" w:cs="Times New Roman"/>
          <w:i/>
          <w:iCs/>
          <w:noProof/>
        </w:rPr>
        <w:t>Pediatr Dent</w:t>
      </w:r>
      <w:r w:rsidRPr="00D343DD">
        <w:rPr>
          <w:rFonts w:ascii="Cambria" w:hAnsi="Cambria" w:cs="Times New Roman"/>
          <w:noProof/>
        </w:rPr>
        <w:t xml:space="preserve">. 1992;14(5):302-305. </w:t>
      </w:r>
    </w:p>
    <w:p w14:paraId="650FE51A" w14:textId="7BB08E8B"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21. </w:t>
      </w:r>
      <w:r w:rsidRPr="00D343DD">
        <w:rPr>
          <w:rFonts w:ascii="Cambria" w:hAnsi="Cambria" w:cs="Times New Roman"/>
          <w:noProof/>
        </w:rPr>
        <w:tab/>
        <w:t xml:space="preserve">Low W, Tan S, Schwartz S. The effect of severe caries on the quality of life in young children. </w:t>
      </w:r>
      <w:r w:rsidRPr="00D343DD">
        <w:rPr>
          <w:rFonts w:ascii="Cambria" w:hAnsi="Cambria" w:cs="Times New Roman"/>
          <w:i/>
          <w:iCs/>
          <w:noProof/>
        </w:rPr>
        <w:t>Pediatr Dent</w:t>
      </w:r>
      <w:r w:rsidRPr="00D343DD">
        <w:rPr>
          <w:rFonts w:ascii="Cambria" w:hAnsi="Cambria" w:cs="Times New Roman"/>
          <w:noProof/>
        </w:rPr>
        <w:t xml:space="preserve">. 1999;21(6):325-326. </w:t>
      </w:r>
    </w:p>
    <w:p w14:paraId="2DD504BE" w14:textId="3F595246"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22. </w:t>
      </w:r>
      <w:r w:rsidRPr="00D343DD">
        <w:rPr>
          <w:rFonts w:ascii="Cambria" w:hAnsi="Cambria" w:cs="Times New Roman"/>
          <w:noProof/>
        </w:rPr>
        <w:tab/>
        <w:t xml:space="preserve">Vania A, Parisella V, Capasso F, et al. Early childhood caries underweight or overweight, that is the question. </w:t>
      </w:r>
      <w:r w:rsidRPr="00D343DD">
        <w:rPr>
          <w:rFonts w:ascii="Cambria" w:hAnsi="Cambria" w:cs="Times New Roman"/>
          <w:i/>
          <w:iCs/>
          <w:noProof/>
        </w:rPr>
        <w:t>Eur J Paediatr Dent</w:t>
      </w:r>
      <w:r w:rsidRPr="00D343DD">
        <w:rPr>
          <w:rFonts w:ascii="Cambria" w:hAnsi="Cambria" w:cs="Times New Roman"/>
          <w:noProof/>
        </w:rPr>
        <w:t xml:space="preserve">. 2011;12(4):231-235. </w:t>
      </w:r>
    </w:p>
    <w:p w14:paraId="6023AEE2" w14:textId="60B627DC"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23. </w:t>
      </w:r>
      <w:r w:rsidRPr="00D343DD">
        <w:rPr>
          <w:rFonts w:ascii="Cambria" w:hAnsi="Cambria" w:cs="Times New Roman"/>
          <w:noProof/>
        </w:rPr>
        <w:tab/>
        <w:t xml:space="preserve">Acharya S, Tandon S. The effect of early childhood caries on the quality of life of children and their parents. </w:t>
      </w:r>
      <w:r w:rsidRPr="00D343DD">
        <w:rPr>
          <w:rFonts w:ascii="Cambria" w:hAnsi="Cambria" w:cs="Times New Roman"/>
          <w:i/>
          <w:iCs/>
          <w:noProof/>
        </w:rPr>
        <w:t>Contemp Cinical Dent</w:t>
      </w:r>
      <w:r w:rsidRPr="00D343DD">
        <w:rPr>
          <w:rFonts w:ascii="Cambria" w:hAnsi="Cambria" w:cs="Times New Roman"/>
          <w:noProof/>
        </w:rPr>
        <w:t xml:space="preserve">. 2011;2(2):98-101. </w:t>
      </w:r>
    </w:p>
    <w:p w14:paraId="53F90757" w14:textId="77777777"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24. </w:t>
      </w:r>
      <w:r w:rsidRPr="00D343DD">
        <w:rPr>
          <w:rFonts w:ascii="Cambria" w:hAnsi="Cambria" w:cs="Times New Roman"/>
          <w:noProof/>
        </w:rPr>
        <w:tab/>
        <w:t xml:space="preserve">Van Palenstein-Helderman W, Hölmgren C, Monse B, Benzian H. Caries prevention and control in low and middle income countries. In: Fejerskov O, Nyvad B, Kidd E, eds. </w:t>
      </w:r>
      <w:r w:rsidRPr="00D343DD">
        <w:rPr>
          <w:rFonts w:ascii="Cambria" w:hAnsi="Cambria" w:cs="Times New Roman"/>
          <w:i/>
          <w:iCs/>
          <w:noProof/>
        </w:rPr>
        <w:t>Dental Caries: The Disease and Its Clinical Management.</w:t>
      </w:r>
      <w:r w:rsidRPr="00D343DD">
        <w:rPr>
          <w:rFonts w:ascii="Cambria" w:hAnsi="Cambria" w:cs="Times New Roman"/>
          <w:noProof/>
        </w:rPr>
        <w:t xml:space="preserve"> JohnWiley&amp;Sons, Ltd.; 2015:405-422.</w:t>
      </w:r>
    </w:p>
    <w:p w14:paraId="139B7C62" w14:textId="47241A5C"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25. </w:t>
      </w:r>
      <w:r w:rsidRPr="00D343DD">
        <w:rPr>
          <w:rFonts w:ascii="Cambria" w:hAnsi="Cambria" w:cs="Times New Roman"/>
          <w:noProof/>
        </w:rPr>
        <w:tab/>
        <w:t xml:space="preserve">Mishu MP, Watt RG, Heilmann A, Tsakos G. Cross cultural adaptation and psychometric properties of the Bengali version of the Scale of Oral Health Outcomes for 5-year-old children (SOHO-5). </w:t>
      </w:r>
      <w:r w:rsidRPr="00D343DD">
        <w:rPr>
          <w:rFonts w:ascii="Cambria" w:hAnsi="Cambria" w:cs="Times New Roman"/>
          <w:i/>
          <w:iCs/>
          <w:noProof/>
        </w:rPr>
        <w:t>Health Qual Life Outcomes</w:t>
      </w:r>
      <w:r w:rsidRPr="00D343DD">
        <w:rPr>
          <w:rFonts w:ascii="Cambria" w:hAnsi="Cambria" w:cs="Times New Roman"/>
          <w:noProof/>
        </w:rPr>
        <w:t xml:space="preserve">. 2021;19(1):46. </w:t>
      </w:r>
    </w:p>
    <w:p w14:paraId="4EFF8508" w14:textId="4F14036D"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26. </w:t>
      </w:r>
      <w:r w:rsidRPr="00D343DD">
        <w:rPr>
          <w:rFonts w:ascii="Cambria" w:hAnsi="Cambria" w:cs="Times New Roman"/>
          <w:noProof/>
        </w:rPr>
        <w:tab/>
        <w:t xml:space="preserve">Sharma D. Achieving sustainable development nutrition targets: the challenge for South Asia. </w:t>
      </w:r>
      <w:r w:rsidRPr="00D343DD">
        <w:rPr>
          <w:rFonts w:ascii="Cambria" w:hAnsi="Cambria" w:cs="Times New Roman"/>
          <w:i/>
          <w:iCs/>
          <w:noProof/>
        </w:rPr>
        <w:t>J Glob Health</w:t>
      </w:r>
      <w:r w:rsidRPr="00D343DD">
        <w:rPr>
          <w:rFonts w:ascii="Cambria" w:hAnsi="Cambria" w:cs="Times New Roman"/>
          <w:noProof/>
        </w:rPr>
        <w:t xml:space="preserve">. 2020;10(1):010303. </w:t>
      </w:r>
    </w:p>
    <w:p w14:paraId="3B9F5E0C" w14:textId="77777777"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27. </w:t>
      </w:r>
      <w:r w:rsidRPr="00D343DD">
        <w:rPr>
          <w:rFonts w:ascii="Cambria" w:hAnsi="Cambria" w:cs="Times New Roman"/>
          <w:noProof/>
        </w:rPr>
        <w:tab/>
        <w:t xml:space="preserve">Manchanda K, Sampath N, De AS, Bhardwaj VK, Fotedar S. Oral health-related quality of life-a changing revolution in dental practice. </w:t>
      </w:r>
      <w:r w:rsidRPr="00D343DD">
        <w:rPr>
          <w:rFonts w:ascii="Cambria" w:hAnsi="Cambria" w:cs="Times New Roman"/>
          <w:i/>
          <w:iCs/>
          <w:noProof/>
        </w:rPr>
        <w:t>J Cranio Max Dis</w:t>
      </w:r>
      <w:r w:rsidRPr="00D343DD">
        <w:rPr>
          <w:rFonts w:ascii="Cambria" w:hAnsi="Cambria" w:cs="Times New Roman"/>
          <w:noProof/>
        </w:rPr>
        <w:t>. 2014;3(2):124-132.</w:t>
      </w:r>
    </w:p>
    <w:p w14:paraId="6BE7B98A" w14:textId="77777777"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28. </w:t>
      </w:r>
      <w:r w:rsidRPr="00D343DD">
        <w:rPr>
          <w:rFonts w:ascii="Cambria" w:hAnsi="Cambria" w:cs="Times New Roman"/>
          <w:noProof/>
        </w:rPr>
        <w:tab/>
        <w:t>DDCH. Dhaka Dental College Hospital. Published 2017. Accessed June 6, 2017. http://www.dhakadental.gov.bd/</w:t>
      </w:r>
    </w:p>
    <w:p w14:paraId="33C5D267" w14:textId="77777777"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29. </w:t>
      </w:r>
      <w:r w:rsidRPr="00D343DD">
        <w:rPr>
          <w:rFonts w:ascii="Cambria" w:hAnsi="Cambria" w:cs="Times New Roman"/>
          <w:noProof/>
        </w:rPr>
        <w:tab/>
        <w:t>WHO. WHO Growth reference data for 5-19 years. Published 2007. Accessed March 31, 2014. http://www.who.int/growthref/en</w:t>
      </w:r>
    </w:p>
    <w:p w14:paraId="47258937" w14:textId="77777777"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30. </w:t>
      </w:r>
      <w:r w:rsidRPr="00D343DD">
        <w:rPr>
          <w:rFonts w:ascii="Cambria" w:hAnsi="Cambria" w:cs="Times New Roman"/>
          <w:noProof/>
        </w:rPr>
        <w:tab/>
        <w:t>WHO. Oral Health Surveys: Basic Methods | Health, Education, Social Protection News &amp; Notes – RSS Feeds. Published 2013. Accessed September 23, 2014. http://hesp-news.org/2013/12/13/oral-health-surveys-basic-methods/</w:t>
      </w:r>
    </w:p>
    <w:p w14:paraId="060DEDFB" w14:textId="4DD45BCA"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31. </w:t>
      </w:r>
      <w:r w:rsidRPr="00D343DD">
        <w:rPr>
          <w:rFonts w:ascii="Cambria" w:hAnsi="Cambria" w:cs="Times New Roman"/>
          <w:noProof/>
        </w:rPr>
        <w:tab/>
        <w:t xml:space="preserve">Monse B, Heinrich-Weltzien R, Benzian H, Holmgren C, van Palenstein Helderman W. PUFA--an index of clinical consequences of untreated dental caries. </w:t>
      </w:r>
      <w:r w:rsidRPr="00D343DD">
        <w:rPr>
          <w:rFonts w:ascii="Cambria" w:hAnsi="Cambria" w:cs="Times New Roman"/>
          <w:i/>
          <w:iCs/>
          <w:noProof/>
        </w:rPr>
        <w:t>Community Dent Oral Epidemiol</w:t>
      </w:r>
      <w:r w:rsidRPr="00D343DD">
        <w:rPr>
          <w:rFonts w:ascii="Cambria" w:hAnsi="Cambria" w:cs="Times New Roman"/>
          <w:noProof/>
        </w:rPr>
        <w:t xml:space="preserve">. 2010;38(1):77-82. </w:t>
      </w:r>
    </w:p>
    <w:p w14:paraId="5F6F7858" w14:textId="66D24380"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32. </w:t>
      </w:r>
      <w:r w:rsidRPr="00D343DD">
        <w:rPr>
          <w:rFonts w:ascii="Cambria" w:hAnsi="Cambria" w:cs="Times New Roman"/>
          <w:noProof/>
        </w:rPr>
        <w:tab/>
        <w:t xml:space="preserve">Tsakos G, Blair YI, Yusaf H, Wright W, Watt RG, Macpherson LMD. Developing a new self-reported scale of oral health outcomes for 5-year-old children (SOHO-5). </w:t>
      </w:r>
      <w:r w:rsidRPr="00D343DD">
        <w:rPr>
          <w:rFonts w:ascii="Cambria" w:hAnsi="Cambria" w:cs="Times New Roman"/>
          <w:i/>
          <w:iCs/>
          <w:noProof/>
        </w:rPr>
        <w:t>Health Qual Life Outcomes</w:t>
      </w:r>
      <w:r w:rsidRPr="00D343DD">
        <w:rPr>
          <w:rFonts w:ascii="Cambria" w:hAnsi="Cambria" w:cs="Times New Roman"/>
          <w:noProof/>
        </w:rPr>
        <w:t xml:space="preserve">. 2012;10(1):62. </w:t>
      </w:r>
    </w:p>
    <w:p w14:paraId="5268B0B8" w14:textId="2B746DA7"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33. </w:t>
      </w:r>
      <w:r w:rsidRPr="00D343DD">
        <w:rPr>
          <w:rFonts w:ascii="Cambria" w:hAnsi="Cambria" w:cs="Times New Roman"/>
          <w:noProof/>
        </w:rPr>
        <w:tab/>
        <w:t xml:space="preserve">Jokovic A, Locker D, Stephens M, Kenny D, Tompson B, Guyatt G. Measuring parental perceptions of child oral health-related quality of life. </w:t>
      </w:r>
      <w:r w:rsidRPr="00D343DD">
        <w:rPr>
          <w:rFonts w:ascii="Cambria" w:hAnsi="Cambria" w:cs="Times New Roman"/>
          <w:i/>
          <w:iCs/>
          <w:noProof/>
        </w:rPr>
        <w:t>J Public Health Dent</w:t>
      </w:r>
      <w:r w:rsidRPr="00D343DD">
        <w:rPr>
          <w:rFonts w:ascii="Cambria" w:hAnsi="Cambria" w:cs="Times New Roman"/>
          <w:noProof/>
        </w:rPr>
        <w:t xml:space="preserve">. 2003;63(2):67-72. </w:t>
      </w:r>
    </w:p>
    <w:p w14:paraId="15505A23" w14:textId="2C9F6594"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34. </w:t>
      </w:r>
      <w:r w:rsidRPr="00D343DD">
        <w:rPr>
          <w:rFonts w:ascii="Cambria" w:hAnsi="Cambria" w:cs="Times New Roman"/>
          <w:noProof/>
        </w:rPr>
        <w:tab/>
        <w:t xml:space="preserve">Rahman A. Significant Risk Factors for Childhood Malnutrition: Evidence from an Asian Developing Country. </w:t>
      </w:r>
      <w:r w:rsidRPr="00D343DD">
        <w:rPr>
          <w:rFonts w:ascii="Cambria" w:hAnsi="Cambria" w:cs="Times New Roman"/>
          <w:i/>
          <w:iCs/>
          <w:noProof/>
        </w:rPr>
        <w:t>Sci J Public Heal Spec Issue Child Malnutrition Dev Ctries</w:t>
      </w:r>
      <w:r w:rsidRPr="00D343DD">
        <w:rPr>
          <w:rFonts w:ascii="Cambria" w:hAnsi="Cambria" w:cs="Times New Roman"/>
          <w:noProof/>
        </w:rPr>
        <w:t xml:space="preserve">. 2016;4(1):16-27. </w:t>
      </w:r>
    </w:p>
    <w:p w14:paraId="469EBBA5" w14:textId="7A08A44C"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35. </w:t>
      </w:r>
      <w:r w:rsidRPr="00D343DD">
        <w:rPr>
          <w:rFonts w:ascii="Cambria" w:hAnsi="Cambria" w:cs="Times New Roman"/>
          <w:noProof/>
        </w:rPr>
        <w:tab/>
        <w:t xml:space="preserve">Masumo R, Birungi N, Bardsen A, Fadnes LT, Astrom AN. Impact of low </w:t>
      </w:r>
      <w:r w:rsidRPr="00D343DD">
        <w:rPr>
          <w:rFonts w:ascii="Cambria" w:hAnsi="Cambria" w:cs="Times New Roman"/>
          <w:noProof/>
        </w:rPr>
        <w:lastRenderedPageBreak/>
        <w:t xml:space="preserve">birthweight on early childhood caries in 6-36 months old infants in Uganda: A cross-sectional study. </w:t>
      </w:r>
      <w:r w:rsidRPr="00D343DD">
        <w:rPr>
          <w:rFonts w:ascii="Cambria" w:hAnsi="Cambria" w:cs="Times New Roman"/>
          <w:i/>
          <w:iCs/>
          <w:noProof/>
        </w:rPr>
        <w:t>Acta Odontol Scand</w:t>
      </w:r>
      <w:r w:rsidRPr="00D343DD">
        <w:rPr>
          <w:rFonts w:ascii="Cambria" w:hAnsi="Cambria" w:cs="Times New Roman"/>
          <w:noProof/>
        </w:rPr>
        <w:t xml:space="preserve">. 2014;72(4):312-320. </w:t>
      </w:r>
    </w:p>
    <w:p w14:paraId="529174FE" w14:textId="3893E707"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36. </w:t>
      </w:r>
      <w:r w:rsidRPr="00D343DD">
        <w:rPr>
          <w:rFonts w:ascii="Cambria" w:hAnsi="Cambria" w:cs="Times New Roman"/>
          <w:noProof/>
        </w:rPr>
        <w:tab/>
        <w:t xml:space="preserve">Gopal S, Chandrappa V, Kadidal U, Rayala C, Vegesna M. Prevalence and Predictors of Early Childhood Caries in 3- to 6-year-old South Indian Children--A Cross-sectional Descriptive Study. </w:t>
      </w:r>
      <w:r w:rsidRPr="00D343DD">
        <w:rPr>
          <w:rFonts w:ascii="Cambria" w:hAnsi="Cambria" w:cs="Times New Roman"/>
          <w:i/>
          <w:iCs/>
          <w:noProof/>
        </w:rPr>
        <w:t>Oral Health Prev Dent</w:t>
      </w:r>
      <w:r w:rsidRPr="00D343DD">
        <w:rPr>
          <w:rFonts w:ascii="Cambria" w:hAnsi="Cambria" w:cs="Times New Roman"/>
          <w:noProof/>
        </w:rPr>
        <w:t xml:space="preserve">. 2016;14(3):267-273. </w:t>
      </w:r>
    </w:p>
    <w:p w14:paraId="31421C20" w14:textId="77777777"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37. </w:t>
      </w:r>
      <w:r w:rsidRPr="00D343DD">
        <w:rPr>
          <w:rFonts w:ascii="Cambria" w:hAnsi="Cambria" w:cs="Times New Roman"/>
          <w:noProof/>
        </w:rPr>
        <w:tab/>
        <w:t>StataCorp. Stata 13 Base Reference Manual. Published online 2013.</w:t>
      </w:r>
    </w:p>
    <w:p w14:paraId="503DC806" w14:textId="4FE71F1B"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38. </w:t>
      </w:r>
      <w:r w:rsidRPr="00D343DD">
        <w:rPr>
          <w:rFonts w:ascii="Cambria" w:hAnsi="Cambria" w:cs="Times New Roman"/>
          <w:noProof/>
        </w:rPr>
        <w:tab/>
        <w:t xml:space="preserve">Foster Page LA, Thomson WM. Caries prevalence, severity, and 3-year increment, and their impact upon New Zealand adolescents’ oral-health-related quality of life. </w:t>
      </w:r>
      <w:r w:rsidRPr="00D343DD">
        <w:rPr>
          <w:rFonts w:ascii="Cambria" w:hAnsi="Cambria" w:cs="Times New Roman"/>
          <w:i/>
          <w:iCs/>
          <w:noProof/>
        </w:rPr>
        <w:t>J Public Health Dent</w:t>
      </w:r>
      <w:r w:rsidRPr="00D343DD">
        <w:rPr>
          <w:rFonts w:ascii="Cambria" w:hAnsi="Cambria" w:cs="Times New Roman"/>
          <w:noProof/>
        </w:rPr>
        <w:t xml:space="preserve">. 2012;72(4):287-294. </w:t>
      </w:r>
    </w:p>
    <w:p w14:paraId="6D2F6432" w14:textId="70A11DEE"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39. </w:t>
      </w:r>
      <w:r w:rsidRPr="00D343DD">
        <w:rPr>
          <w:rFonts w:ascii="Cambria" w:hAnsi="Cambria" w:cs="Times New Roman"/>
          <w:noProof/>
        </w:rPr>
        <w:tab/>
        <w:t xml:space="preserve">Barbosa T de S, Tureli MC de M, Nobre-dos-Santos M, Puppin-Rontani RM, Gavião MBD. The relationship between oral conditions, masticatory performance and oral health-related quality of life in children. </w:t>
      </w:r>
      <w:r w:rsidRPr="00D343DD">
        <w:rPr>
          <w:rFonts w:ascii="Cambria" w:hAnsi="Cambria" w:cs="Times New Roman"/>
          <w:i/>
          <w:iCs/>
          <w:noProof/>
        </w:rPr>
        <w:t>Arch Oral Biol</w:t>
      </w:r>
      <w:r w:rsidRPr="00D343DD">
        <w:rPr>
          <w:rFonts w:ascii="Cambria" w:hAnsi="Cambria" w:cs="Times New Roman"/>
          <w:noProof/>
        </w:rPr>
        <w:t xml:space="preserve">. 2013;58(9):1070-1077. </w:t>
      </w:r>
    </w:p>
    <w:p w14:paraId="4E23C015" w14:textId="70062C78"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40. </w:t>
      </w:r>
      <w:r w:rsidRPr="00D343DD">
        <w:rPr>
          <w:rFonts w:ascii="Cambria" w:hAnsi="Cambria" w:cs="Times New Roman"/>
          <w:noProof/>
        </w:rPr>
        <w:tab/>
        <w:t xml:space="preserve">Pulache J, Abanto J, Oliveira LB, Bönecker M, Porras JC. Exploring the association between oral health problems and oral health-related quality of life in Peruvian 11- to 14-year-old children. </w:t>
      </w:r>
      <w:r w:rsidRPr="00D343DD">
        <w:rPr>
          <w:rFonts w:ascii="Cambria" w:hAnsi="Cambria" w:cs="Times New Roman"/>
          <w:i/>
          <w:iCs/>
          <w:noProof/>
        </w:rPr>
        <w:t>Int J Paediatr Dent</w:t>
      </w:r>
      <w:r w:rsidRPr="00D343DD">
        <w:rPr>
          <w:rFonts w:ascii="Cambria" w:hAnsi="Cambria" w:cs="Times New Roman"/>
          <w:noProof/>
        </w:rPr>
        <w:t xml:space="preserve">. 2016;26(2):81-90. </w:t>
      </w:r>
    </w:p>
    <w:p w14:paraId="4C8CD173" w14:textId="37E4DEEC"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41. </w:t>
      </w:r>
      <w:r w:rsidRPr="00D343DD">
        <w:rPr>
          <w:rFonts w:ascii="Cambria" w:hAnsi="Cambria" w:cs="Times New Roman"/>
          <w:noProof/>
        </w:rPr>
        <w:tab/>
        <w:t xml:space="preserve">Khanh LN, Ivey SL, Sokal-Gutierrez K, et al. Early childhood caries, mouth pain, and nutritional threats in Vietnam. </w:t>
      </w:r>
      <w:r w:rsidRPr="00D343DD">
        <w:rPr>
          <w:rFonts w:ascii="Cambria" w:hAnsi="Cambria" w:cs="Times New Roman"/>
          <w:i/>
          <w:iCs/>
          <w:noProof/>
        </w:rPr>
        <w:t>Am J Public Health</w:t>
      </w:r>
      <w:r w:rsidRPr="00D343DD">
        <w:rPr>
          <w:rFonts w:ascii="Cambria" w:hAnsi="Cambria" w:cs="Times New Roman"/>
          <w:noProof/>
        </w:rPr>
        <w:t>. 2015;105(12):2510-2517.</w:t>
      </w:r>
    </w:p>
    <w:p w14:paraId="514C113A" w14:textId="6248C9CA"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42. </w:t>
      </w:r>
      <w:r w:rsidRPr="00D343DD">
        <w:rPr>
          <w:rFonts w:ascii="Cambria" w:hAnsi="Cambria" w:cs="Times New Roman"/>
          <w:noProof/>
        </w:rPr>
        <w:tab/>
        <w:t xml:space="preserve">Monse B, Duijster D, Sheiham A, Grijalva-Eternod CS, van Palenstein Helderman W, Hobdell MH. The effects of extraction of pulpally involved primary teeth on weight, height and BMI in underweight Filipino children. A cluster randomized clinical trial. </w:t>
      </w:r>
      <w:r w:rsidRPr="00D343DD">
        <w:rPr>
          <w:rFonts w:ascii="Cambria" w:hAnsi="Cambria" w:cs="Times New Roman"/>
          <w:i/>
          <w:iCs/>
          <w:noProof/>
        </w:rPr>
        <w:t>BMC Public Health</w:t>
      </w:r>
      <w:r w:rsidRPr="00D343DD">
        <w:rPr>
          <w:rFonts w:ascii="Cambria" w:hAnsi="Cambria" w:cs="Times New Roman"/>
          <w:noProof/>
        </w:rPr>
        <w:t xml:space="preserve">. 2012;12(1):725. </w:t>
      </w:r>
    </w:p>
    <w:p w14:paraId="6E3DBFD9" w14:textId="1D724438"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43. </w:t>
      </w:r>
      <w:r w:rsidRPr="00D343DD">
        <w:rPr>
          <w:rFonts w:ascii="Cambria" w:hAnsi="Cambria" w:cs="Times New Roman"/>
          <w:noProof/>
        </w:rPr>
        <w:tab/>
        <w:t xml:space="preserve">Duijster D, Sheiham A, Hobdell MH, Itchon G, Monse B. Associations between oral health-related impacts and rate of weight gain after extraction of pulpally involved teeth in underweight preschool Filipino children. </w:t>
      </w:r>
      <w:r w:rsidRPr="00D343DD">
        <w:rPr>
          <w:rFonts w:ascii="Cambria" w:hAnsi="Cambria" w:cs="Times New Roman"/>
          <w:i/>
          <w:iCs/>
          <w:noProof/>
        </w:rPr>
        <w:t>BMC Public Health</w:t>
      </w:r>
      <w:r w:rsidRPr="00D343DD">
        <w:rPr>
          <w:rFonts w:ascii="Cambria" w:hAnsi="Cambria" w:cs="Times New Roman"/>
          <w:noProof/>
        </w:rPr>
        <w:t xml:space="preserve">. 2013;13(1):533. </w:t>
      </w:r>
    </w:p>
    <w:p w14:paraId="51F5E99B" w14:textId="43AFD928"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44. </w:t>
      </w:r>
      <w:r w:rsidRPr="00D343DD">
        <w:rPr>
          <w:rFonts w:ascii="Cambria" w:hAnsi="Cambria" w:cs="Times New Roman"/>
          <w:noProof/>
        </w:rPr>
        <w:tab/>
        <w:t xml:space="preserve">Gaur S, Nayak R. Underweight in low socioeconomic status preschool children with severe early childhood caries. </w:t>
      </w:r>
      <w:r w:rsidRPr="00D343DD">
        <w:rPr>
          <w:rFonts w:ascii="Cambria" w:hAnsi="Cambria" w:cs="Times New Roman"/>
          <w:i/>
          <w:iCs/>
          <w:noProof/>
        </w:rPr>
        <w:t>J Indian Soc Pedod Prev Dent</w:t>
      </w:r>
      <w:r w:rsidRPr="00D343DD">
        <w:rPr>
          <w:rFonts w:ascii="Cambria" w:hAnsi="Cambria" w:cs="Times New Roman"/>
          <w:noProof/>
        </w:rPr>
        <w:t xml:space="preserve">. 2011;29(4):305-309. </w:t>
      </w:r>
    </w:p>
    <w:p w14:paraId="620FD039" w14:textId="4C2AB1F1"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45. </w:t>
      </w:r>
      <w:r w:rsidRPr="00D343DD">
        <w:rPr>
          <w:rFonts w:ascii="Cambria" w:hAnsi="Cambria" w:cs="Times New Roman"/>
          <w:noProof/>
        </w:rPr>
        <w:tab/>
        <w:t xml:space="preserve">Alkarimi HA, Watt RG, Pikhart H, Jawadi AH, Sheiham A, Tsakos G. Impact of treating dental caries on schoolchildren’s anthropometric, dental, satisfaction and appetite outcomes: a randomized controlled trial. </w:t>
      </w:r>
      <w:r w:rsidRPr="00D343DD">
        <w:rPr>
          <w:rFonts w:ascii="Cambria" w:hAnsi="Cambria" w:cs="Times New Roman"/>
          <w:i/>
          <w:iCs/>
          <w:noProof/>
        </w:rPr>
        <w:t>BioMed Cent Public Heal</w:t>
      </w:r>
      <w:r w:rsidRPr="00D343DD">
        <w:rPr>
          <w:rFonts w:ascii="Cambria" w:hAnsi="Cambria" w:cs="Times New Roman"/>
          <w:noProof/>
        </w:rPr>
        <w:t xml:space="preserve">. 2012;12:706. </w:t>
      </w:r>
    </w:p>
    <w:p w14:paraId="13B410A6" w14:textId="1CF93F4C"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46. </w:t>
      </w:r>
      <w:r w:rsidRPr="00D343DD">
        <w:rPr>
          <w:rFonts w:ascii="Cambria" w:hAnsi="Cambria" w:cs="Times New Roman"/>
          <w:noProof/>
        </w:rPr>
        <w:tab/>
        <w:t xml:space="preserve">Thomas CW, Primosch RE. Changes in incremental weight and well-being of children with rampant caries following complete dental rehabilitation. </w:t>
      </w:r>
      <w:r w:rsidRPr="00D343DD">
        <w:rPr>
          <w:rFonts w:ascii="Cambria" w:hAnsi="Cambria" w:cs="Times New Roman"/>
          <w:i/>
          <w:iCs/>
          <w:noProof/>
        </w:rPr>
        <w:t>Pediatr Dent</w:t>
      </w:r>
      <w:r w:rsidRPr="00D343DD">
        <w:rPr>
          <w:rFonts w:ascii="Cambria" w:hAnsi="Cambria" w:cs="Times New Roman"/>
          <w:noProof/>
        </w:rPr>
        <w:t xml:space="preserve">. 2002;24(2):109-113. </w:t>
      </w:r>
    </w:p>
    <w:p w14:paraId="7DEF6008" w14:textId="20FE0ACC"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47. </w:t>
      </w:r>
      <w:r w:rsidRPr="00D343DD">
        <w:rPr>
          <w:rFonts w:ascii="Cambria" w:hAnsi="Cambria" w:cs="Times New Roman"/>
          <w:noProof/>
        </w:rPr>
        <w:tab/>
        <w:t xml:space="preserve">Mohammadi T, Wright CM, Kay EJ. Childhood growth and dental caries. </w:t>
      </w:r>
      <w:r w:rsidRPr="00D343DD">
        <w:rPr>
          <w:rFonts w:ascii="Cambria" w:hAnsi="Cambria" w:cs="Times New Roman"/>
          <w:i/>
          <w:iCs/>
          <w:noProof/>
        </w:rPr>
        <w:t>Community Dent Health</w:t>
      </w:r>
      <w:r w:rsidRPr="00D343DD">
        <w:rPr>
          <w:rFonts w:ascii="Cambria" w:hAnsi="Cambria" w:cs="Times New Roman"/>
          <w:noProof/>
        </w:rPr>
        <w:t xml:space="preserve">. 2009;26(1):38-42. </w:t>
      </w:r>
    </w:p>
    <w:p w14:paraId="634407CB" w14:textId="4CF0F2D3"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48. </w:t>
      </w:r>
      <w:r w:rsidRPr="00D343DD">
        <w:rPr>
          <w:rFonts w:ascii="Cambria" w:hAnsi="Cambria" w:cs="Times New Roman"/>
          <w:noProof/>
        </w:rPr>
        <w:tab/>
        <w:t xml:space="preserve">Alshihri AA, Rogers HJ, Alqahtani MA, Aldossary MS. Association between Dental Caries and Obesity in Children and Young People: A Narrative Review. </w:t>
      </w:r>
      <w:r w:rsidRPr="00D343DD">
        <w:rPr>
          <w:rFonts w:ascii="Cambria" w:hAnsi="Cambria" w:cs="Times New Roman"/>
          <w:i/>
          <w:iCs/>
          <w:noProof/>
        </w:rPr>
        <w:t>Int J Dent</w:t>
      </w:r>
      <w:r w:rsidRPr="00D343DD">
        <w:rPr>
          <w:rFonts w:ascii="Cambria" w:hAnsi="Cambria" w:cs="Times New Roman"/>
          <w:noProof/>
        </w:rPr>
        <w:t xml:space="preserve">. 2019;2019:1-8. </w:t>
      </w:r>
    </w:p>
    <w:p w14:paraId="43EBDE5F" w14:textId="52A063C4" w:rsidR="00D343DD" w:rsidRPr="00D343DD" w:rsidRDefault="00D343DD" w:rsidP="00D343DD">
      <w:pPr>
        <w:widowControl w:val="0"/>
        <w:autoSpaceDE w:val="0"/>
        <w:autoSpaceDN w:val="0"/>
        <w:adjustRightInd w:val="0"/>
        <w:ind w:left="640" w:hanging="640"/>
        <w:rPr>
          <w:rFonts w:ascii="Cambria" w:hAnsi="Cambria" w:cs="Times New Roman"/>
          <w:noProof/>
        </w:rPr>
      </w:pPr>
      <w:r w:rsidRPr="00D343DD">
        <w:rPr>
          <w:rFonts w:ascii="Cambria" w:hAnsi="Cambria" w:cs="Times New Roman"/>
          <w:noProof/>
        </w:rPr>
        <w:t xml:space="preserve">49. </w:t>
      </w:r>
      <w:r w:rsidRPr="00D343DD">
        <w:rPr>
          <w:rFonts w:ascii="Cambria" w:hAnsi="Cambria" w:cs="Times New Roman"/>
          <w:noProof/>
        </w:rPr>
        <w:tab/>
        <w:t xml:space="preserve">Paisi M, Kay E, Bennett C, et al. Body mass index and dental caries in young people: a systematic review. </w:t>
      </w:r>
      <w:r w:rsidRPr="00D343DD">
        <w:rPr>
          <w:rFonts w:ascii="Cambria" w:hAnsi="Cambria" w:cs="Times New Roman"/>
          <w:i/>
          <w:iCs/>
          <w:noProof/>
        </w:rPr>
        <w:t>BMC Pediatr</w:t>
      </w:r>
      <w:r w:rsidRPr="00D343DD">
        <w:rPr>
          <w:rFonts w:ascii="Cambria" w:hAnsi="Cambria" w:cs="Times New Roman"/>
          <w:noProof/>
        </w:rPr>
        <w:t xml:space="preserve">. 2019;19(1):122. </w:t>
      </w:r>
    </w:p>
    <w:p w14:paraId="4ABEC45E" w14:textId="6E202B3F" w:rsidR="00D343DD" w:rsidRPr="00D343DD" w:rsidRDefault="00D343DD" w:rsidP="00D343DD">
      <w:pPr>
        <w:widowControl w:val="0"/>
        <w:autoSpaceDE w:val="0"/>
        <w:autoSpaceDN w:val="0"/>
        <w:adjustRightInd w:val="0"/>
        <w:ind w:left="640" w:hanging="640"/>
        <w:rPr>
          <w:rFonts w:ascii="Cambria" w:hAnsi="Cambria"/>
          <w:noProof/>
        </w:rPr>
      </w:pPr>
      <w:r w:rsidRPr="00D343DD">
        <w:rPr>
          <w:rFonts w:ascii="Cambria" w:hAnsi="Cambria" w:cs="Times New Roman"/>
          <w:noProof/>
        </w:rPr>
        <w:t xml:space="preserve">50. </w:t>
      </w:r>
      <w:r w:rsidRPr="00D343DD">
        <w:rPr>
          <w:rFonts w:ascii="Cambria" w:hAnsi="Cambria" w:cs="Times New Roman"/>
          <w:noProof/>
        </w:rPr>
        <w:tab/>
        <w:t xml:space="preserve">Aimée NR, Damé-Teixeira N, Alves LS, et al. Responsiveness of Oral Health-Related Quality of Life Questionnaires to Dental Caries Interventions: Systematic Review and Meta-Analysis. </w:t>
      </w:r>
      <w:r w:rsidRPr="00D343DD">
        <w:rPr>
          <w:rFonts w:ascii="Cambria" w:hAnsi="Cambria" w:cs="Times New Roman"/>
          <w:i/>
          <w:iCs/>
          <w:noProof/>
        </w:rPr>
        <w:t>Caries Res</w:t>
      </w:r>
      <w:r w:rsidRPr="00D343DD">
        <w:rPr>
          <w:rFonts w:ascii="Cambria" w:hAnsi="Cambria" w:cs="Times New Roman"/>
          <w:noProof/>
        </w:rPr>
        <w:t xml:space="preserve">. 2019;53(6):585-598. </w:t>
      </w:r>
    </w:p>
    <w:p w14:paraId="261134F2" w14:textId="677E7F1B" w:rsidR="00CC17D1" w:rsidRDefault="00CC17D1" w:rsidP="00CA3FF1">
      <w:pPr>
        <w:widowControl w:val="0"/>
        <w:autoSpaceDE w:val="0"/>
        <w:autoSpaceDN w:val="0"/>
        <w:adjustRightInd w:val="0"/>
        <w:ind w:left="640" w:hanging="640"/>
      </w:pPr>
      <w:r>
        <w:lastRenderedPageBreak/>
        <w:fldChar w:fldCharType="end"/>
      </w:r>
    </w:p>
    <w:p w14:paraId="659047AE" w14:textId="77777777" w:rsidR="00301B2A" w:rsidRDefault="00301B2A" w:rsidP="00DB12D9">
      <w:pPr>
        <w:widowControl w:val="0"/>
        <w:autoSpaceDE w:val="0"/>
        <w:autoSpaceDN w:val="0"/>
        <w:adjustRightInd w:val="0"/>
      </w:pPr>
    </w:p>
    <w:p w14:paraId="4317AB01" w14:textId="77777777" w:rsidR="00DF5752" w:rsidRDefault="00DF5752" w:rsidP="00DB12D9">
      <w:pPr>
        <w:widowControl w:val="0"/>
        <w:autoSpaceDE w:val="0"/>
        <w:autoSpaceDN w:val="0"/>
        <w:adjustRightInd w:val="0"/>
      </w:pPr>
    </w:p>
    <w:p w14:paraId="2FEE5F41" w14:textId="5B77932D" w:rsidR="008F676E" w:rsidRDefault="008F676E" w:rsidP="00DB12D9">
      <w:pPr>
        <w:widowControl w:val="0"/>
        <w:autoSpaceDE w:val="0"/>
        <w:autoSpaceDN w:val="0"/>
        <w:adjustRightInd w:val="0"/>
      </w:pPr>
      <w:r>
        <w:t xml:space="preserve">(Word count: </w:t>
      </w:r>
      <w:r w:rsidR="000D61C5">
        <w:t>3</w:t>
      </w:r>
      <w:r w:rsidR="00BF209D">
        <w:t>657</w:t>
      </w:r>
      <w:r w:rsidR="007F02CE">
        <w:t xml:space="preserve"> </w:t>
      </w:r>
      <w:r w:rsidR="000D61C5">
        <w:t>Ex</w:t>
      </w:r>
      <w:r>
        <w:t>cluding reference</w:t>
      </w:r>
      <w:r w:rsidR="00164BCD">
        <w:t>s</w:t>
      </w:r>
      <w:r w:rsidR="00BD0471">
        <w:t xml:space="preserve">, </w:t>
      </w:r>
      <w:r w:rsidR="00BF209D">
        <w:t>4864</w:t>
      </w:r>
      <w:r w:rsidR="00BD0471">
        <w:t xml:space="preserve"> including references</w:t>
      </w:r>
      <w:r>
        <w:t>)</w:t>
      </w:r>
    </w:p>
    <w:p w14:paraId="06807351" w14:textId="59C6F0F2" w:rsidR="00DB12D9" w:rsidRDefault="00DB12D9" w:rsidP="008F676E">
      <w:pPr>
        <w:widowControl w:val="0"/>
        <w:autoSpaceDE w:val="0"/>
        <w:autoSpaceDN w:val="0"/>
        <w:adjustRightInd w:val="0"/>
        <w:ind w:left="640" w:hanging="640"/>
      </w:pPr>
    </w:p>
    <w:p w14:paraId="583D02EF" w14:textId="1857C382" w:rsidR="00DB12D9" w:rsidRPr="00DB12D9" w:rsidRDefault="00DB12D9" w:rsidP="00DB12D9">
      <w:pPr>
        <w:spacing w:line="480" w:lineRule="auto"/>
        <w:rPr>
          <w:rFonts w:ascii="Times New Roman" w:hAnsi="Times New Roman" w:cs="Times New Roman"/>
          <w:b/>
        </w:rPr>
      </w:pPr>
      <w:r w:rsidRPr="00DB12D9">
        <w:rPr>
          <w:rFonts w:ascii="Times New Roman" w:hAnsi="Times New Roman" w:cs="Times New Roman"/>
        </w:rPr>
        <w:t xml:space="preserve">Authors Contribution: </w:t>
      </w:r>
    </w:p>
    <w:p w14:paraId="37A67560" w14:textId="277B410F" w:rsidR="00DB12D9" w:rsidRPr="00DB12D9" w:rsidRDefault="00DB12D9" w:rsidP="00DB12D9">
      <w:pPr>
        <w:spacing w:line="480" w:lineRule="auto"/>
        <w:rPr>
          <w:rFonts w:ascii="Times New Roman" w:eastAsia="Times New Roman" w:hAnsi="Times New Roman" w:cs="Times New Roman"/>
          <w:lang w:val="en-GB"/>
        </w:rPr>
      </w:pPr>
      <w:r w:rsidRPr="00DB12D9">
        <w:rPr>
          <w:rFonts w:ascii="Times New Roman" w:hAnsi="Times New Roman" w:cs="Times New Roman"/>
        </w:rPr>
        <w:t xml:space="preserve">MPM: </w:t>
      </w:r>
      <w:r w:rsidR="00607741">
        <w:rPr>
          <w:rFonts w:ascii="Times New Roman" w:hAnsi="Times New Roman" w:cs="Times New Roman"/>
        </w:rPr>
        <w:t xml:space="preserve">Conceiving, </w:t>
      </w:r>
      <w:proofErr w:type="gramStart"/>
      <w:r w:rsidR="00607741">
        <w:rPr>
          <w:rFonts w:ascii="Times New Roman" w:hAnsi="Times New Roman" w:cs="Times New Roman"/>
        </w:rPr>
        <w:t>designing</w:t>
      </w:r>
      <w:proofErr w:type="gramEnd"/>
      <w:r w:rsidR="00607741">
        <w:rPr>
          <w:rFonts w:ascii="Times New Roman" w:hAnsi="Times New Roman" w:cs="Times New Roman"/>
        </w:rPr>
        <w:t xml:space="preserve"> and c</w:t>
      </w:r>
      <w:r w:rsidRPr="00DB12D9">
        <w:rPr>
          <w:rFonts w:ascii="Times New Roman" w:hAnsi="Times New Roman" w:cs="Times New Roman"/>
        </w:rPr>
        <w:t>onduct</w:t>
      </w:r>
      <w:r w:rsidR="00607741">
        <w:rPr>
          <w:rFonts w:ascii="Times New Roman" w:hAnsi="Times New Roman" w:cs="Times New Roman"/>
        </w:rPr>
        <w:t>ing</w:t>
      </w:r>
      <w:r w:rsidRPr="00DB12D9">
        <w:rPr>
          <w:rFonts w:ascii="Times New Roman" w:hAnsi="Times New Roman" w:cs="Times New Roman"/>
        </w:rPr>
        <w:t xml:space="preserve"> the study, </w:t>
      </w:r>
      <w:proofErr w:type="spellStart"/>
      <w:r w:rsidRPr="00DB12D9">
        <w:rPr>
          <w:rFonts w:ascii="Times New Roman" w:eastAsia="Times New Roman" w:hAnsi="Times New Roman" w:cs="Times New Roman"/>
          <w:color w:val="333333"/>
          <w:shd w:val="clear" w:color="auto" w:fill="FFFFFF"/>
          <w:lang w:val="en-GB"/>
        </w:rPr>
        <w:t>analyzed</w:t>
      </w:r>
      <w:proofErr w:type="spellEnd"/>
      <w:r w:rsidRPr="00DB12D9">
        <w:rPr>
          <w:rFonts w:ascii="Times New Roman" w:eastAsia="Times New Roman" w:hAnsi="Times New Roman" w:cs="Times New Roman"/>
          <w:color w:val="333333"/>
          <w:shd w:val="clear" w:color="auto" w:fill="FFFFFF"/>
          <w:lang w:val="en-GB"/>
        </w:rPr>
        <w:t xml:space="preserve"> and interpreted</w:t>
      </w:r>
      <w:r w:rsidRPr="00DB12D9">
        <w:rPr>
          <w:rFonts w:ascii="Times New Roman" w:eastAsia="Times New Roman" w:hAnsi="Times New Roman" w:cs="Times New Roman"/>
          <w:lang w:val="en-GB"/>
        </w:rPr>
        <w:t xml:space="preserve"> </w:t>
      </w:r>
      <w:r w:rsidRPr="00DB12D9">
        <w:rPr>
          <w:rFonts w:ascii="Times New Roman" w:hAnsi="Times New Roman" w:cs="Times New Roman"/>
        </w:rPr>
        <w:t xml:space="preserve">the data and drafted the manuscript. </w:t>
      </w:r>
    </w:p>
    <w:p w14:paraId="07F1A298" w14:textId="667F65F2" w:rsidR="00DB12D9" w:rsidRPr="00DB12D9" w:rsidRDefault="00DB12D9" w:rsidP="00DB12D9">
      <w:pPr>
        <w:spacing w:line="480" w:lineRule="auto"/>
        <w:rPr>
          <w:rFonts w:ascii="Times New Roman" w:hAnsi="Times New Roman" w:cs="Times New Roman"/>
        </w:rPr>
      </w:pPr>
      <w:r w:rsidRPr="00DB12D9">
        <w:rPr>
          <w:rFonts w:ascii="Times New Roman" w:hAnsi="Times New Roman" w:cs="Times New Roman"/>
        </w:rPr>
        <w:t>GT</w:t>
      </w:r>
      <w:r>
        <w:rPr>
          <w:rFonts w:ascii="Times New Roman" w:hAnsi="Times New Roman" w:cs="Times New Roman"/>
        </w:rPr>
        <w:t>,</w:t>
      </w:r>
      <w:r w:rsidRPr="00DB12D9">
        <w:rPr>
          <w:rFonts w:ascii="Times New Roman" w:hAnsi="Times New Roman" w:cs="Times New Roman"/>
        </w:rPr>
        <w:t xml:space="preserve"> AH and </w:t>
      </w:r>
      <w:r>
        <w:rPr>
          <w:rFonts w:ascii="Times New Roman" w:hAnsi="Times New Roman" w:cs="Times New Roman"/>
        </w:rPr>
        <w:t>RW</w:t>
      </w:r>
      <w:r w:rsidRPr="00DB12D9">
        <w:rPr>
          <w:rFonts w:ascii="Times New Roman" w:hAnsi="Times New Roman" w:cs="Times New Roman"/>
        </w:rPr>
        <w:t xml:space="preserve">: Contributed </w:t>
      </w:r>
      <w:proofErr w:type="gramStart"/>
      <w:r w:rsidRPr="00DB12D9">
        <w:rPr>
          <w:rFonts w:ascii="Times New Roman" w:hAnsi="Times New Roman" w:cs="Times New Roman"/>
        </w:rPr>
        <w:t>in</w:t>
      </w:r>
      <w:proofErr w:type="gramEnd"/>
      <w:r w:rsidRPr="00DB12D9">
        <w:rPr>
          <w:rFonts w:ascii="Times New Roman" w:hAnsi="Times New Roman" w:cs="Times New Roman"/>
        </w:rPr>
        <w:t xml:space="preserve"> conceiving and designing the study, provided guidance on data analysis and interpretation, and critically reviewing the manuscript and provided comments for revision. </w:t>
      </w:r>
    </w:p>
    <w:p w14:paraId="4FC21AA6" w14:textId="77777777" w:rsidR="00DB12D9" w:rsidRPr="00DB12D9" w:rsidRDefault="00DB12D9" w:rsidP="00DB12D9">
      <w:pPr>
        <w:spacing w:line="480" w:lineRule="auto"/>
        <w:rPr>
          <w:rFonts w:ascii="Times New Roman" w:hAnsi="Times New Roman" w:cs="Times New Roman"/>
          <w:b/>
        </w:rPr>
      </w:pPr>
      <w:r w:rsidRPr="00DB12D9">
        <w:rPr>
          <w:rFonts w:ascii="Times New Roman" w:hAnsi="Times New Roman" w:cs="Times New Roman"/>
          <w:b/>
        </w:rPr>
        <w:t>Ethical approval</w:t>
      </w:r>
    </w:p>
    <w:p w14:paraId="648527A5" w14:textId="593AD5E3" w:rsidR="00DB12D9" w:rsidRDefault="00DB12D9" w:rsidP="00DB12D9">
      <w:pPr>
        <w:spacing w:line="480" w:lineRule="auto"/>
        <w:rPr>
          <w:rFonts w:ascii="Times New Roman" w:hAnsi="Times New Roman" w:cs="Times New Roman"/>
        </w:rPr>
      </w:pPr>
      <w:r w:rsidRPr="00DB12D9">
        <w:rPr>
          <w:rFonts w:ascii="Times New Roman" w:hAnsi="Times New Roman" w:cs="Times New Roman"/>
        </w:rPr>
        <w:t>Ethical approval was obtained from University College London Research Ethics Committee and National Research Ethics Committee of Bangladesh. Written permission was obtained from the hospital and school authority.</w:t>
      </w:r>
    </w:p>
    <w:p w14:paraId="15D36730" w14:textId="6FCDA024" w:rsidR="008C4B0C" w:rsidRPr="001B0DEE" w:rsidRDefault="008C4B0C" w:rsidP="00DB12D9">
      <w:pPr>
        <w:spacing w:line="480" w:lineRule="auto"/>
        <w:rPr>
          <w:rFonts w:ascii="Times New Roman" w:hAnsi="Times New Roman" w:cs="Times New Roman"/>
          <w:b/>
          <w:bCs/>
        </w:rPr>
      </w:pPr>
      <w:r w:rsidRPr="001B0DEE">
        <w:rPr>
          <w:rFonts w:ascii="Times New Roman" w:hAnsi="Times New Roman" w:cs="Times New Roman"/>
          <w:b/>
          <w:bCs/>
        </w:rPr>
        <w:t>C</w:t>
      </w:r>
      <w:r w:rsidRPr="001B0DEE">
        <w:rPr>
          <w:rFonts w:ascii="Times New Roman" w:hAnsi="Times New Roman" w:cs="Times New Roman"/>
          <w:b/>
          <w:bCs/>
        </w:rPr>
        <w:t>onflicts of interest</w:t>
      </w:r>
    </w:p>
    <w:p w14:paraId="412C4D2B" w14:textId="06F61968" w:rsidR="002D014F" w:rsidRDefault="001B0DEE" w:rsidP="00DB12D9">
      <w:pPr>
        <w:spacing w:line="480" w:lineRule="auto"/>
        <w:rPr>
          <w:rFonts w:ascii="Times New Roman" w:hAnsi="Times New Roman" w:cs="Times New Roman"/>
        </w:rPr>
      </w:pPr>
      <w:r w:rsidRPr="001B0DEE">
        <w:rPr>
          <w:rFonts w:ascii="Times New Roman" w:hAnsi="Times New Roman" w:cs="Times New Roman"/>
        </w:rPr>
        <w:t xml:space="preserve">The authors declare that they have </w:t>
      </w:r>
      <w:r w:rsidR="008C4B0C" w:rsidRPr="001B0DEE">
        <w:rPr>
          <w:rFonts w:ascii="Times New Roman" w:hAnsi="Times New Roman" w:cs="Times New Roman"/>
        </w:rPr>
        <w:t>no conflicts of interest to disclose.</w:t>
      </w:r>
    </w:p>
    <w:p w14:paraId="74974A85" w14:textId="77777777" w:rsidR="0090722F" w:rsidRPr="0090722F" w:rsidRDefault="0090722F" w:rsidP="0090722F">
      <w:pPr>
        <w:shd w:val="clear" w:color="auto" w:fill="FFFFFF"/>
        <w:spacing w:line="480" w:lineRule="auto"/>
        <w:rPr>
          <w:rFonts w:ascii="Times New Roman" w:eastAsia="Times New Roman" w:hAnsi="Times New Roman" w:cs="Times New Roman"/>
          <w:b/>
          <w:color w:val="000000"/>
          <w:lang w:eastAsia="en-GB"/>
        </w:rPr>
      </w:pPr>
      <w:r w:rsidRPr="0090722F">
        <w:rPr>
          <w:rFonts w:ascii="Times New Roman" w:eastAsia="Times New Roman" w:hAnsi="Times New Roman" w:cs="Times New Roman"/>
          <w:b/>
          <w:color w:val="000000"/>
          <w:lang w:eastAsia="en-GB"/>
        </w:rPr>
        <w:t>Acknowledgements</w:t>
      </w:r>
    </w:p>
    <w:p w14:paraId="6B12B744" w14:textId="77777777" w:rsidR="0090722F" w:rsidRPr="0090722F" w:rsidRDefault="0090722F" w:rsidP="0090722F">
      <w:pPr>
        <w:shd w:val="clear" w:color="auto" w:fill="FFFFFF"/>
        <w:spacing w:line="480" w:lineRule="auto"/>
        <w:rPr>
          <w:rFonts w:ascii="Times New Roman" w:eastAsia="Times New Roman" w:hAnsi="Times New Roman" w:cs="Times New Roman"/>
          <w:color w:val="000000"/>
          <w:lang w:eastAsia="en-GB"/>
        </w:rPr>
      </w:pPr>
      <w:r w:rsidRPr="0090722F">
        <w:rPr>
          <w:rFonts w:ascii="Times New Roman" w:hAnsi="Times New Roman" w:cs="Times New Roman"/>
        </w:rPr>
        <w:t xml:space="preserve">We are sincerely grateful to </w:t>
      </w:r>
      <w:r w:rsidRPr="0090722F">
        <w:rPr>
          <w:rFonts w:ascii="Times New Roman" w:eastAsia="Times New Roman" w:hAnsi="Times New Roman" w:cs="Times New Roman"/>
          <w:color w:val="000000"/>
          <w:lang w:eastAsia="en-GB"/>
        </w:rPr>
        <w:t xml:space="preserve">Emeritus Professor Aubrey </w:t>
      </w:r>
      <w:proofErr w:type="spellStart"/>
      <w:r w:rsidRPr="0090722F">
        <w:rPr>
          <w:rFonts w:ascii="Times New Roman" w:eastAsia="Times New Roman" w:hAnsi="Times New Roman" w:cs="Times New Roman"/>
          <w:color w:val="000000"/>
          <w:lang w:eastAsia="en-GB"/>
        </w:rPr>
        <w:t>Sheiham</w:t>
      </w:r>
      <w:proofErr w:type="spellEnd"/>
      <w:r w:rsidRPr="0090722F">
        <w:rPr>
          <w:rFonts w:ascii="Times New Roman" w:eastAsia="Times New Roman" w:hAnsi="Times New Roman" w:cs="Times New Roman"/>
          <w:color w:val="000000"/>
          <w:lang w:eastAsia="en-GB"/>
        </w:rPr>
        <w:t xml:space="preserve"> who was one of the sources of inspiration and supporters of this study. </w:t>
      </w:r>
      <w:r w:rsidRPr="0090722F">
        <w:rPr>
          <w:rFonts w:ascii="Times New Roman" w:hAnsi="Times New Roman" w:cs="Times New Roman"/>
        </w:rPr>
        <w:t xml:space="preserve">We would like to thank to Commonwealth Scholarship Commission (CSC) for funding the study and all the members of the survey team </w:t>
      </w:r>
      <w:r w:rsidRPr="0090722F">
        <w:rPr>
          <w:rFonts w:ascii="Times New Roman" w:eastAsia="Times New Roman" w:hAnsi="Times New Roman" w:cs="Times New Roman"/>
          <w:color w:val="000000"/>
          <w:lang w:eastAsia="en-GB"/>
        </w:rPr>
        <w:t>and supporting institutions</w:t>
      </w:r>
      <w:r w:rsidRPr="0090722F">
        <w:rPr>
          <w:rFonts w:ascii="Times New Roman" w:hAnsi="Times New Roman" w:cs="Times New Roman"/>
        </w:rPr>
        <w:t xml:space="preserve"> as well as all the children and their parents who participated in the study. </w:t>
      </w:r>
    </w:p>
    <w:p w14:paraId="2A3955A4" w14:textId="77777777" w:rsidR="0090722F" w:rsidRPr="001B0DEE" w:rsidRDefault="0090722F" w:rsidP="00DB12D9">
      <w:pPr>
        <w:spacing w:line="480" w:lineRule="auto"/>
        <w:rPr>
          <w:rFonts w:ascii="Times New Roman" w:hAnsi="Times New Roman" w:cs="Times New Roman"/>
        </w:rPr>
      </w:pPr>
    </w:p>
    <w:p w14:paraId="201B291B" w14:textId="4D04A6E8" w:rsidR="002D014F" w:rsidRDefault="002D014F" w:rsidP="00DB12D9">
      <w:pPr>
        <w:spacing w:line="480" w:lineRule="auto"/>
        <w:rPr>
          <w:rFonts w:ascii="Times New Roman" w:hAnsi="Times New Roman" w:cs="Times New Roman"/>
        </w:rPr>
      </w:pPr>
    </w:p>
    <w:p w14:paraId="4683F1AA" w14:textId="4EDAE95D" w:rsidR="002D014F" w:rsidRDefault="002D014F" w:rsidP="00DB12D9">
      <w:pPr>
        <w:spacing w:line="480" w:lineRule="auto"/>
        <w:rPr>
          <w:rFonts w:ascii="Times New Roman" w:hAnsi="Times New Roman" w:cs="Times New Roman"/>
        </w:rPr>
      </w:pPr>
    </w:p>
    <w:p w14:paraId="3F377020" w14:textId="4CD53F36" w:rsidR="002D014F" w:rsidRDefault="002D014F" w:rsidP="00DB12D9">
      <w:pPr>
        <w:spacing w:line="480" w:lineRule="auto"/>
        <w:rPr>
          <w:rFonts w:ascii="Times New Roman" w:hAnsi="Times New Roman" w:cs="Times New Roman"/>
        </w:rPr>
      </w:pPr>
    </w:p>
    <w:p w14:paraId="2BE6CE50" w14:textId="5085A8C8" w:rsidR="002D014F" w:rsidRDefault="002D014F" w:rsidP="00DB12D9">
      <w:pPr>
        <w:spacing w:line="480" w:lineRule="auto"/>
        <w:rPr>
          <w:rFonts w:ascii="Times New Roman" w:hAnsi="Times New Roman" w:cs="Times New Roman"/>
        </w:rPr>
      </w:pPr>
    </w:p>
    <w:p w14:paraId="32A8D2B4" w14:textId="11A81943" w:rsidR="002D014F" w:rsidRDefault="002D014F" w:rsidP="00DB12D9">
      <w:pPr>
        <w:spacing w:line="480" w:lineRule="auto"/>
        <w:rPr>
          <w:rFonts w:ascii="Times New Roman" w:hAnsi="Times New Roman" w:cs="Times New Roman"/>
        </w:rPr>
      </w:pPr>
    </w:p>
    <w:p w14:paraId="78DDD8F5" w14:textId="71D922FD" w:rsidR="002D014F" w:rsidRDefault="002D014F" w:rsidP="00DB12D9">
      <w:pPr>
        <w:spacing w:line="480" w:lineRule="auto"/>
        <w:rPr>
          <w:rFonts w:ascii="Times New Roman" w:hAnsi="Times New Roman" w:cs="Times New Roman"/>
        </w:rPr>
      </w:pPr>
    </w:p>
    <w:p w14:paraId="2AA76EC6" w14:textId="77777777" w:rsidR="00713C39" w:rsidRDefault="00713C39" w:rsidP="00301B2A">
      <w:pPr>
        <w:jc w:val="both"/>
      </w:pPr>
    </w:p>
    <w:p w14:paraId="7090D994" w14:textId="77777777" w:rsidR="00713C39" w:rsidRDefault="00713C39" w:rsidP="00301B2A">
      <w:pPr>
        <w:jc w:val="both"/>
      </w:pPr>
    </w:p>
    <w:p w14:paraId="66800DE5" w14:textId="77777777" w:rsidR="00713C39" w:rsidRDefault="00713C39" w:rsidP="00301B2A">
      <w:pPr>
        <w:jc w:val="both"/>
      </w:pPr>
    </w:p>
    <w:p w14:paraId="33960E7E" w14:textId="77777777" w:rsidR="00713C39" w:rsidRDefault="00713C39" w:rsidP="00301B2A">
      <w:pPr>
        <w:jc w:val="both"/>
      </w:pPr>
    </w:p>
    <w:p w14:paraId="64555F92" w14:textId="77777777" w:rsidR="00713C39" w:rsidRDefault="00713C39" w:rsidP="00301B2A">
      <w:pPr>
        <w:jc w:val="both"/>
      </w:pPr>
    </w:p>
    <w:p w14:paraId="504A531D" w14:textId="77777777" w:rsidR="00713C39" w:rsidRDefault="00713C39" w:rsidP="00301B2A">
      <w:pPr>
        <w:jc w:val="both"/>
      </w:pPr>
    </w:p>
    <w:p w14:paraId="545D0A10" w14:textId="77777777" w:rsidR="00713C39" w:rsidRDefault="00713C39" w:rsidP="00301B2A">
      <w:pPr>
        <w:jc w:val="both"/>
      </w:pPr>
    </w:p>
    <w:p w14:paraId="18DFB9AB" w14:textId="77777777" w:rsidR="00713C39" w:rsidRDefault="00713C39" w:rsidP="00301B2A">
      <w:pPr>
        <w:jc w:val="both"/>
      </w:pPr>
    </w:p>
    <w:p w14:paraId="629F2741" w14:textId="77777777" w:rsidR="00713C39" w:rsidRDefault="00713C39" w:rsidP="00301B2A">
      <w:pPr>
        <w:jc w:val="both"/>
      </w:pPr>
    </w:p>
    <w:p w14:paraId="546C6E96" w14:textId="77777777" w:rsidR="00713C39" w:rsidRDefault="00713C39" w:rsidP="00301B2A">
      <w:pPr>
        <w:jc w:val="both"/>
      </w:pPr>
    </w:p>
    <w:p w14:paraId="615954C9" w14:textId="0EB1C202" w:rsidR="00301B2A" w:rsidRDefault="00301B2A" w:rsidP="00301B2A">
      <w:pPr>
        <w:jc w:val="both"/>
        <w:rPr>
          <w:rFonts w:cs="Arial"/>
        </w:rPr>
      </w:pPr>
      <w:r>
        <w:t>Table 1</w:t>
      </w:r>
      <w:r w:rsidRPr="00B74407">
        <w:t xml:space="preserve">: </w:t>
      </w:r>
      <w:r w:rsidR="009B31F5">
        <w:t xml:space="preserve">Oral impacts and anthropometric outcomes by demographic, socioeconomic and clinical characteristics </w:t>
      </w:r>
      <w:r w:rsidRPr="00282822">
        <w:rPr>
          <w:rFonts w:cs="Arial"/>
        </w:rPr>
        <w:t>(N=715)</w:t>
      </w:r>
    </w:p>
    <w:p w14:paraId="3B167A9D" w14:textId="77777777" w:rsidR="00301B2A" w:rsidRDefault="00301B2A" w:rsidP="00301B2A">
      <w:pPr>
        <w:jc w:val="both"/>
      </w:pPr>
    </w:p>
    <w:tbl>
      <w:tblPr>
        <w:tblStyle w:val="TableGrid8"/>
        <w:tblW w:w="1011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2"/>
        <w:gridCol w:w="1559"/>
        <w:gridCol w:w="1242"/>
        <w:gridCol w:w="1639"/>
        <w:gridCol w:w="1559"/>
        <w:gridCol w:w="1559"/>
      </w:tblGrid>
      <w:tr w:rsidR="00301B2A" w:rsidRPr="00282822" w14:paraId="2CF3B594" w14:textId="77777777" w:rsidTr="00B07261">
        <w:trPr>
          <w:trHeight w:val="284"/>
          <w:tblHeader/>
          <w:jc w:val="center"/>
        </w:trPr>
        <w:tc>
          <w:tcPr>
            <w:tcW w:w="1560" w:type="dxa"/>
            <w:vMerge w:val="restart"/>
            <w:tcBorders>
              <w:top w:val="single" w:sz="4" w:space="0" w:color="auto"/>
              <w:bottom w:val="nil"/>
            </w:tcBorders>
            <w:shd w:val="clear" w:color="auto" w:fill="auto"/>
          </w:tcPr>
          <w:p w14:paraId="5C8E98E3" w14:textId="77777777" w:rsidR="00301B2A" w:rsidRPr="00282822" w:rsidRDefault="00301B2A" w:rsidP="00DA0F6C">
            <w:pPr>
              <w:rPr>
                <w:rFonts w:cs="Arial"/>
                <w:b/>
                <w:i/>
              </w:rPr>
            </w:pPr>
            <w:r w:rsidRPr="00282822">
              <w:rPr>
                <w:rFonts w:cs="Arial"/>
              </w:rPr>
              <w:t>Variables</w:t>
            </w:r>
            <w:r w:rsidRPr="00282822">
              <w:rPr>
                <w:rFonts w:cs="Arial"/>
                <w:i/>
              </w:rPr>
              <w:t xml:space="preserve"> </w:t>
            </w:r>
          </w:p>
          <w:p w14:paraId="658C25D0" w14:textId="77777777" w:rsidR="00301B2A" w:rsidRPr="00282822" w:rsidRDefault="00301B2A" w:rsidP="00DA0F6C">
            <w:pPr>
              <w:rPr>
                <w:rFonts w:cs="Arial"/>
                <w:b/>
              </w:rPr>
            </w:pPr>
          </w:p>
        </w:tc>
        <w:tc>
          <w:tcPr>
            <w:tcW w:w="992" w:type="dxa"/>
            <w:tcBorders>
              <w:top w:val="single" w:sz="4" w:space="0" w:color="auto"/>
              <w:bottom w:val="single" w:sz="4" w:space="0" w:color="auto"/>
            </w:tcBorders>
            <w:shd w:val="clear" w:color="auto" w:fill="auto"/>
          </w:tcPr>
          <w:p w14:paraId="4C93853D" w14:textId="77777777" w:rsidR="00301B2A" w:rsidRPr="00282822" w:rsidRDefault="00301B2A" w:rsidP="00DA0F6C">
            <w:pPr>
              <w:jc w:val="center"/>
              <w:rPr>
                <w:rFonts w:cs="Arial"/>
              </w:rPr>
            </w:pPr>
          </w:p>
        </w:tc>
        <w:tc>
          <w:tcPr>
            <w:tcW w:w="2801" w:type="dxa"/>
            <w:gridSpan w:val="2"/>
            <w:tcBorders>
              <w:top w:val="single" w:sz="4" w:space="0" w:color="auto"/>
              <w:bottom w:val="single" w:sz="4" w:space="0" w:color="auto"/>
            </w:tcBorders>
            <w:shd w:val="clear" w:color="auto" w:fill="auto"/>
          </w:tcPr>
          <w:p w14:paraId="526B457C" w14:textId="075CB7CD" w:rsidR="00301B2A" w:rsidRPr="00282822" w:rsidRDefault="00A87DDA" w:rsidP="00DA0F6C">
            <w:pPr>
              <w:jc w:val="center"/>
              <w:rPr>
                <w:rFonts w:cs="Arial"/>
              </w:rPr>
            </w:pPr>
            <w:r>
              <w:rPr>
                <w:rFonts w:cs="Arial"/>
              </w:rPr>
              <w:t>O</w:t>
            </w:r>
            <w:r w:rsidR="009B31F5">
              <w:rPr>
                <w:rFonts w:cs="Arial"/>
              </w:rPr>
              <w:t xml:space="preserve">ral </w:t>
            </w:r>
            <w:r w:rsidR="00740D39">
              <w:rPr>
                <w:rFonts w:cs="Arial"/>
              </w:rPr>
              <w:t>i</w:t>
            </w:r>
            <w:r w:rsidR="009B31F5">
              <w:rPr>
                <w:rFonts w:cs="Arial"/>
              </w:rPr>
              <w:t xml:space="preserve">mpacts </w:t>
            </w:r>
          </w:p>
          <w:p w14:paraId="78557518" w14:textId="77777777" w:rsidR="00301B2A" w:rsidRPr="00282822" w:rsidRDefault="00301B2A" w:rsidP="00DA0F6C">
            <w:pPr>
              <w:jc w:val="center"/>
              <w:rPr>
                <w:rFonts w:cs="Arial"/>
              </w:rPr>
            </w:pPr>
            <w:r w:rsidRPr="00282822">
              <w:rPr>
                <w:rFonts w:cs="Arial"/>
              </w:rPr>
              <w:t>n (%)</w:t>
            </w:r>
          </w:p>
        </w:tc>
        <w:tc>
          <w:tcPr>
            <w:tcW w:w="4757" w:type="dxa"/>
            <w:gridSpan w:val="3"/>
            <w:tcBorders>
              <w:top w:val="single" w:sz="4" w:space="0" w:color="auto"/>
              <w:bottom w:val="single" w:sz="4" w:space="0" w:color="auto"/>
            </w:tcBorders>
            <w:shd w:val="clear" w:color="auto" w:fill="auto"/>
          </w:tcPr>
          <w:p w14:paraId="017A0BC4" w14:textId="77777777" w:rsidR="00301B2A" w:rsidRPr="00282822" w:rsidRDefault="00301B2A" w:rsidP="00DA0F6C">
            <w:pPr>
              <w:jc w:val="center"/>
              <w:rPr>
                <w:rFonts w:cs="Arial"/>
              </w:rPr>
            </w:pPr>
            <w:r w:rsidRPr="00282822">
              <w:rPr>
                <w:rFonts w:cs="Arial"/>
              </w:rPr>
              <w:t>HAZ, WAZ, BAZ</w:t>
            </w:r>
          </w:p>
          <w:p w14:paraId="4221FD00" w14:textId="77777777" w:rsidR="00301B2A" w:rsidRPr="00282822" w:rsidRDefault="00301B2A" w:rsidP="00DA0F6C">
            <w:pPr>
              <w:jc w:val="center"/>
              <w:rPr>
                <w:rFonts w:cs="Arial"/>
              </w:rPr>
            </w:pPr>
            <w:r w:rsidRPr="00282822">
              <w:rPr>
                <w:rFonts w:cs="Arial"/>
              </w:rPr>
              <w:t>Mean (95%CI)</w:t>
            </w:r>
          </w:p>
        </w:tc>
      </w:tr>
      <w:tr w:rsidR="00301B2A" w:rsidRPr="00282822" w14:paraId="2CEC7CDD" w14:textId="77777777" w:rsidTr="00B07261">
        <w:trPr>
          <w:trHeight w:val="284"/>
          <w:tblHeader/>
          <w:jc w:val="center"/>
        </w:trPr>
        <w:tc>
          <w:tcPr>
            <w:tcW w:w="1560" w:type="dxa"/>
            <w:vMerge/>
            <w:tcBorders>
              <w:top w:val="nil"/>
              <w:bottom w:val="single" w:sz="4" w:space="0" w:color="auto"/>
            </w:tcBorders>
            <w:shd w:val="clear" w:color="auto" w:fill="auto"/>
          </w:tcPr>
          <w:p w14:paraId="1C89C622" w14:textId="77777777" w:rsidR="00301B2A" w:rsidRPr="00282822" w:rsidRDefault="00301B2A" w:rsidP="00DA0F6C">
            <w:pPr>
              <w:rPr>
                <w:rFonts w:cs="Arial"/>
                <w:b/>
              </w:rPr>
            </w:pPr>
          </w:p>
        </w:tc>
        <w:tc>
          <w:tcPr>
            <w:tcW w:w="992" w:type="dxa"/>
            <w:tcBorders>
              <w:top w:val="single" w:sz="4" w:space="0" w:color="auto"/>
              <w:bottom w:val="single" w:sz="4" w:space="0" w:color="auto"/>
            </w:tcBorders>
            <w:shd w:val="clear" w:color="auto" w:fill="auto"/>
          </w:tcPr>
          <w:p w14:paraId="1569AEBA" w14:textId="77777777" w:rsidR="00576572" w:rsidRDefault="00301B2A" w:rsidP="00DA0F6C">
            <w:pPr>
              <w:jc w:val="center"/>
              <w:rPr>
                <w:rFonts w:cs="Arial"/>
              </w:rPr>
            </w:pPr>
            <w:r w:rsidRPr="00282822">
              <w:rPr>
                <w:rFonts w:cs="Arial"/>
              </w:rPr>
              <w:t xml:space="preserve">N </w:t>
            </w:r>
          </w:p>
          <w:p w14:paraId="6C82D83F" w14:textId="209BD5E6" w:rsidR="00301B2A" w:rsidRPr="00282822" w:rsidRDefault="00301B2A" w:rsidP="00DA0F6C">
            <w:pPr>
              <w:jc w:val="center"/>
              <w:rPr>
                <w:rFonts w:cs="Arial"/>
              </w:rPr>
            </w:pPr>
            <w:r w:rsidRPr="00282822">
              <w:rPr>
                <w:rFonts w:cs="Arial"/>
              </w:rPr>
              <w:t>(%)</w:t>
            </w:r>
          </w:p>
        </w:tc>
        <w:tc>
          <w:tcPr>
            <w:tcW w:w="1559" w:type="dxa"/>
            <w:tcBorders>
              <w:top w:val="single" w:sz="4" w:space="0" w:color="auto"/>
              <w:bottom w:val="single" w:sz="4" w:space="0" w:color="auto"/>
            </w:tcBorders>
            <w:shd w:val="clear" w:color="auto" w:fill="auto"/>
          </w:tcPr>
          <w:p w14:paraId="75915B62" w14:textId="0A4EAD58" w:rsidR="00A87DDA" w:rsidRPr="00282822" w:rsidRDefault="00EF3590" w:rsidP="00A87DDA">
            <w:pPr>
              <w:jc w:val="center"/>
              <w:rPr>
                <w:rFonts w:cs="Arial"/>
              </w:rPr>
            </w:pPr>
            <w:r>
              <w:rPr>
                <w:rFonts w:cs="Arial"/>
              </w:rPr>
              <w:t>No</w:t>
            </w:r>
            <w:r w:rsidR="00A87DDA">
              <w:rPr>
                <w:rFonts w:cs="Arial"/>
              </w:rPr>
              <w:t xml:space="preserve"> oral impact </w:t>
            </w:r>
          </w:p>
          <w:p w14:paraId="72AED72E" w14:textId="25C82560" w:rsidR="00301B2A" w:rsidRPr="00282822" w:rsidRDefault="00EF3590" w:rsidP="00DA0F6C">
            <w:pPr>
              <w:jc w:val="center"/>
              <w:rPr>
                <w:rFonts w:cs="Arial"/>
              </w:rPr>
            </w:pPr>
            <w:r>
              <w:rPr>
                <w:rFonts w:cs="Arial"/>
              </w:rPr>
              <w:t>(SOHO-5 score=0)</w:t>
            </w:r>
          </w:p>
        </w:tc>
        <w:tc>
          <w:tcPr>
            <w:tcW w:w="1242" w:type="dxa"/>
            <w:tcBorders>
              <w:top w:val="single" w:sz="4" w:space="0" w:color="auto"/>
              <w:bottom w:val="single" w:sz="4" w:space="0" w:color="auto"/>
            </w:tcBorders>
            <w:shd w:val="clear" w:color="auto" w:fill="auto"/>
          </w:tcPr>
          <w:p w14:paraId="3881E7F0" w14:textId="250A2A9C" w:rsidR="00301B2A" w:rsidRPr="00282822" w:rsidRDefault="009B7460" w:rsidP="00DA0F6C">
            <w:pPr>
              <w:jc w:val="center"/>
              <w:rPr>
                <w:rFonts w:cs="Arial"/>
              </w:rPr>
            </w:pPr>
            <w:r>
              <w:rPr>
                <w:rFonts w:cs="Arial"/>
              </w:rPr>
              <w:t>Any oral impact (</w:t>
            </w:r>
            <w:r w:rsidR="009B660A">
              <w:rPr>
                <w:rFonts w:cs="Arial"/>
              </w:rPr>
              <w:t>SOHO-5 score</w:t>
            </w:r>
            <w:r w:rsidR="00A8573B">
              <w:rPr>
                <w:rFonts w:cs="Arial"/>
              </w:rPr>
              <w:t>≥</w:t>
            </w:r>
            <w:r w:rsidR="00301B2A" w:rsidRPr="00282822">
              <w:rPr>
                <w:rFonts w:cs="Arial"/>
              </w:rPr>
              <w:t>1</w:t>
            </w:r>
            <w:r w:rsidR="002F15B2">
              <w:rPr>
                <w:rFonts w:cs="Arial"/>
              </w:rPr>
              <w:t>)</w:t>
            </w:r>
          </w:p>
        </w:tc>
        <w:tc>
          <w:tcPr>
            <w:tcW w:w="1639" w:type="dxa"/>
            <w:tcBorders>
              <w:top w:val="single" w:sz="4" w:space="0" w:color="auto"/>
              <w:bottom w:val="single" w:sz="4" w:space="0" w:color="auto"/>
            </w:tcBorders>
            <w:shd w:val="clear" w:color="auto" w:fill="auto"/>
          </w:tcPr>
          <w:p w14:paraId="6AABAF23" w14:textId="77777777" w:rsidR="00301B2A" w:rsidRPr="00282822" w:rsidRDefault="00301B2A" w:rsidP="00DA0F6C">
            <w:pPr>
              <w:jc w:val="center"/>
              <w:rPr>
                <w:rFonts w:cs="Arial"/>
              </w:rPr>
            </w:pPr>
            <w:r w:rsidRPr="00282822">
              <w:rPr>
                <w:rFonts w:cs="Arial"/>
              </w:rPr>
              <w:t>HAZ</w:t>
            </w:r>
          </w:p>
        </w:tc>
        <w:tc>
          <w:tcPr>
            <w:tcW w:w="1559" w:type="dxa"/>
            <w:tcBorders>
              <w:top w:val="single" w:sz="4" w:space="0" w:color="auto"/>
              <w:bottom w:val="single" w:sz="4" w:space="0" w:color="auto"/>
            </w:tcBorders>
            <w:shd w:val="clear" w:color="auto" w:fill="auto"/>
          </w:tcPr>
          <w:p w14:paraId="576AC075" w14:textId="77777777" w:rsidR="00301B2A" w:rsidRPr="00282822" w:rsidRDefault="00301B2A" w:rsidP="00DA0F6C">
            <w:pPr>
              <w:jc w:val="center"/>
              <w:rPr>
                <w:rFonts w:cs="Arial"/>
              </w:rPr>
            </w:pPr>
            <w:r w:rsidRPr="00282822">
              <w:rPr>
                <w:rFonts w:cs="Arial"/>
              </w:rPr>
              <w:t>WAZ</w:t>
            </w:r>
          </w:p>
        </w:tc>
        <w:tc>
          <w:tcPr>
            <w:tcW w:w="1559" w:type="dxa"/>
            <w:tcBorders>
              <w:top w:val="single" w:sz="4" w:space="0" w:color="auto"/>
              <w:bottom w:val="single" w:sz="4" w:space="0" w:color="auto"/>
            </w:tcBorders>
            <w:shd w:val="clear" w:color="auto" w:fill="auto"/>
          </w:tcPr>
          <w:p w14:paraId="3566342D" w14:textId="77777777" w:rsidR="00301B2A" w:rsidRPr="00282822" w:rsidRDefault="00301B2A" w:rsidP="00DA0F6C">
            <w:pPr>
              <w:jc w:val="center"/>
              <w:rPr>
                <w:rFonts w:cs="Arial"/>
              </w:rPr>
            </w:pPr>
            <w:r w:rsidRPr="00282822">
              <w:rPr>
                <w:rFonts w:cs="Arial"/>
              </w:rPr>
              <w:t>BAZ</w:t>
            </w:r>
          </w:p>
        </w:tc>
      </w:tr>
      <w:tr w:rsidR="00301B2A" w:rsidRPr="00282822" w14:paraId="0047724C" w14:textId="77777777" w:rsidTr="00B07261">
        <w:trPr>
          <w:trHeight w:val="284"/>
          <w:jc w:val="center"/>
        </w:trPr>
        <w:tc>
          <w:tcPr>
            <w:tcW w:w="1560" w:type="dxa"/>
            <w:tcBorders>
              <w:top w:val="single" w:sz="4" w:space="0" w:color="auto"/>
            </w:tcBorders>
          </w:tcPr>
          <w:p w14:paraId="077EEDF3" w14:textId="77777777" w:rsidR="00301B2A" w:rsidRPr="00282822" w:rsidRDefault="00301B2A" w:rsidP="00DA0F6C">
            <w:pPr>
              <w:rPr>
                <w:rFonts w:cs="Arial"/>
              </w:rPr>
            </w:pPr>
            <w:r>
              <w:rPr>
                <w:rFonts w:cs="Arial"/>
              </w:rPr>
              <w:t>Overall</w:t>
            </w:r>
          </w:p>
        </w:tc>
        <w:tc>
          <w:tcPr>
            <w:tcW w:w="992" w:type="dxa"/>
            <w:tcBorders>
              <w:top w:val="single" w:sz="4" w:space="0" w:color="auto"/>
            </w:tcBorders>
          </w:tcPr>
          <w:p w14:paraId="2B7B3794" w14:textId="3BFD336C" w:rsidR="00301B2A" w:rsidRPr="00282822" w:rsidRDefault="00301B2A" w:rsidP="00DA0F6C">
            <w:pPr>
              <w:jc w:val="center"/>
              <w:rPr>
                <w:rFonts w:cs="Arial"/>
              </w:rPr>
            </w:pPr>
            <w:r>
              <w:rPr>
                <w:rFonts w:cs="Arial"/>
              </w:rPr>
              <w:t>715</w:t>
            </w:r>
            <w:r w:rsidR="00B07261">
              <w:rPr>
                <w:rFonts w:cs="Arial"/>
              </w:rPr>
              <w:t xml:space="preserve"> </w:t>
            </w:r>
            <w:r>
              <w:rPr>
                <w:rFonts w:cs="Arial"/>
              </w:rPr>
              <w:t>(100)</w:t>
            </w:r>
          </w:p>
        </w:tc>
        <w:tc>
          <w:tcPr>
            <w:tcW w:w="1559" w:type="dxa"/>
            <w:tcBorders>
              <w:top w:val="single" w:sz="4" w:space="0" w:color="auto"/>
            </w:tcBorders>
          </w:tcPr>
          <w:p w14:paraId="310FFA5D" w14:textId="37541560" w:rsidR="00301B2A" w:rsidRPr="00282822" w:rsidRDefault="00301B2A" w:rsidP="00513831">
            <w:pPr>
              <w:jc w:val="center"/>
              <w:rPr>
                <w:rFonts w:cs="Arial"/>
              </w:rPr>
            </w:pPr>
            <w:r>
              <w:rPr>
                <w:rFonts w:cs="Arial"/>
              </w:rPr>
              <w:t>305 (42.</w:t>
            </w:r>
            <w:r w:rsidR="00C0594F">
              <w:rPr>
                <w:rFonts w:cs="Arial"/>
              </w:rPr>
              <w:t>7</w:t>
            </w:r>
            <w:r>
              <w:rPr>
                <w:rFonts w:cs="Arial"/>
              </w:rPr>
              <w:t>)</w:t>
            </w:r>
          </w:p>
        </w:tc>
        <w:tc>
          <w:tcPr>
            <w:tcW w:w="1242" w:type="dxa"/>
            <w:tcBorders>
              <w:top w:val="single" w:sz="4" w:space="0" w:color="auto"/>
            </w:tcBorders>
          </w:tcPr>
          <w:p w14:paraId="4D049435" w14:textId="09762A6C" w:rsidR="00301B2A" w:rsidRPr="00282822" w:rsidRDefault="00C0594F" w:rsidP="00DA0F6C">
            <w:pPr>
              <w:jc w:val="center"/>
              <w:rPr>
                <w:rFonts w:cs="Arial"/>
              </w:rPr>
            </w:pPr>
            <w:r>
              <w:rPr>
                <w:rFonts w:cs="Arial"/>
              </w:rPr>
              <w:t>410 (57.3</w:t>
            </w:r>
            <w:r w:rsidR="00301B2A">
              <w:rPr>
                <w:rFonts w:cs="Arial"/>
              </w:rPr>
              <w:t>)</w:t>
            </w:r>
          </w:p>
        </w:tc>
        <w:tc>
          <w:tcPr>
            <w:tcW w:w="1639" w:type="dxa"/>
            <w:tcBorders>
              <w:top w:val="single" w:sz="4" w:space="0" w:color="auto"/>
            </w:tcBorders>
          </w:tcPr>
          <w:p w14:paraId="43B6879A" w14:textId="77777777" w:rsidR="00301B2A" w:rsidRDefault="00301B2A" w:rsidP="00DA0F6C">
            <w:pPr>
              <w:jc w:val="center"/>
            </w:pPr>
            <w:r>
              <w:t>-0.04</w:t>
            </w:r>
          </w:p>
          <w:p w14:paraId="4C7CEA53" w14:textId="77777777" w:rsidR="00301B2A" w:rsidRPr="00282822" w:rsidRDefault="00301B2A" w:rsidP="00DA0F6C">
            <w:pPr>
              <w:jc w:val="center"/>
              <w:rPr>
                <w:rFonts w:cs="Arial"/>
              </w:rPr>
            </w:pPr>
            <w:r>
              <w:t>(-0.14, 0.05)</w:t>
            </w:r>
          </w:p>
        </w:tc>
        <w:tc>
          <w:tcPr>
            <w:tcW w:w="1559" w:type="dxa"/>
            <w:tcBorders>
              <w:top w:val="single" w:sz="4" w:space="0" w:color="auto"/>
            </w:tcBorders>
          </w:tcPr>
          <w:p w14:paraId="6F3641A6" w14:textId="77777777" w:rsidR="00301B2A" w:rsidRDefault="00301B2A" w:rsidP="00DA0F6C">
            <w:pPr>
              <w:jc w:val="center"/>
            </w:pPr>
            <w:r>
              <w:t>-0.22</w:t>
            </w:r>
          </w:p>
          <w:p w14:paraId="0F8172CC" w14:textId="77777777" w:rsidR="00301B2A" w:rsidRPr="00282822" w:rsidRDefault="00301B2A" w:rsidP="00DA0F6C">
            <w:pPr>
              <w:jc w:val="center"/>
              <w:rPr>
                <w:rFonts w:cs="Arial"/>
              </w:rPr>
            </w:pPr>
            <w:r>
              <w:t>(-0.34, -0.10)</w:t>
            </w:r>
          </w:p>
        </w:tc>
        <w:tc>
          <w:tcPr>
            <w:tcW w:w="1559" w:type="dxa"/>
            <w:tcBorders>
              <w:top w:val="single" w:sz="4" w:space="0" w:color="auto"/>
            </w:tcBorders>
          </w:tcPr>
          <w:p w14:paraId="741DA864" w14:textId="77777777" w:rsidR="00301B2A" w:rsidRDefault="00301B2A" w:rsidP="00DA0F6C">
            <w:pPr>
              <w:jc w:val="center"/>
            </w:pPr>
            <w:r>
              <w:t>-0.32</w:t>
            </w:r>
          </w:p>
          <w:p w14:paraId="30D1EB95" w14:textId="77777777" w:rsidR="00301B2A" w:rsidRPr="00282822" w:rsidRDefault="00301B2A" w:rsidP="00DA0F6C">
            <w:pPr>
              <w:jc w:val="center"/>
              <w:rPr>
                <w:rFonts w:cs="Arial"/>
              </w:rPr>
            </w:pPr>
            <w:r>
              <w:t>(-0.43, -0.20)</w:t>
            </w:r>
          </w:p>
        </w:tc>
      </w:tr>
      <w:tr w:rsidR="00301B2A" w:rsidRPr="00282822" w14:paraId="73085A59" w14:textId="77777777" w:rsidTr="00B07261">
        <w:trPr>
          <w:trHeight w:val="284"/>
          <w:jc w:val="center"/>
        </w:trPr>
        <w:tc>
          <w:tcPr>
            <w:tcW w:w="1560" w:type="dxa"/>
          </w:tcPr>
          <w:p w14:paraId="4FF885CE" w14:textId="77777777" w:rsidR="00301B2A" w:rsidRPr="00282822" w:rsidRDefault="00301B2A" w:rsidP="00DA0F6C">
            <w:pPr>
              <w:rPr>
                <w:rFonts w:cs="Arial"/>
              </w:rPr>
            </w:pPr>
            <w:r w:rsidRPr="00282822">
              <w:rPr>
                <w:rFonts w:cs="Arial"/>
              </w:rPr>
              <w:t xml:space="preserve">Sex </w:t>
            </w:r>
          </w:p>
        </w:tc>
        <w:tc>
          <w:tcPr>
            <w:tcW w:w="992" w:type="dxa"/>
          </w:tcPr>
          <w:p w14:paraId="0C321285" w14:textId="77777777" w:rsidR="00301B2A" w:rsidRPr="00282822" w:rsidRDefault="00301B2A" w:rsidP="00DA0F6C">
            <w:pPr>
              <w:jc w:val="center"/>
              <w:rPr>
                <w:rFonts w:cs="Arial"/>
              </w:rPr>
            </w:pPr>
          </w:p>
        </w:tc>
        <w:tc>
          <w:tcPr>
            <w:tcW w:w="1559" w:type="dxa"/>
          </w:tcPr>
          <w:p w14:paraId="77FD42A4" w14:textId="77777777" w:rsidR="00301B2A" w:rsidRPr="00282822" w:rsidRDefault="00301B2A" w:rsidP="00DA0F6C">
            <w:pPr>
              <w:jc w:val="center"/>
              <w:rPr>
                <w:rFonts w:cs="Arial"/>
              </w:rPr>
            </w:pPr>
          </w:p>
        </w:tc>
        <w:tc>
          <w:tcPr>
            <w:tcW w:w="1242" w:type="dxa"/>
          </w:tcPr>
          <w:p w14:paraId="49F294F9" w14:textId="77777777" w:rsidR="00301B2A" w:rsidRPr="00282822" w:rsidRDefault="00301B2A" w:rsidP="00DA0F6C">
            <w:pPr>
              <w:jc w:val="center"/>
              <w:rPr>
                <w:rFonts w:cs="Arial"/>
              </w:rPr>
            </w:pPr>
          </w:p>
        </w:tc>
        <w:tc>
          <w:tcPr>
            <w:tcW w:w="1639" w:type="dxa"/>
          </w:tcPr>
          <w:p w14:paraId="7A49F6FC" w14:textId="77777777" w:rsidR="00301B2A" w:rsidRPr="00282822" w:rsidRDefault="00301B2A" w:rsidP="00DA0F6C">
            <w:pPr>
              <w:jc w:val="center"/>
              <w:rPr>
                <w:rFonts w:cs="Arial"/>
              </w:rPr>
            </w:pPr>
          </w:p>
        </w:tc>
        <w:tc>
          <w:tcPr>
            <w:tcW w:w="1559" w:type="dxa"/>
          </w:tcPr>
          <w:p w14:paraId="02951C49" w14:textId="77777777" w:rsidR="00301B2A" w:rsidRPr="00282822" w:rsidRDefault="00301B2A" w:rsidP="00DA0F6C">
            <w:pPr>
              <w:jc w:val="center"/>
              <w:rPr>
                <w:rFonts w:cs="Arial"/>
              </w:rPr>
            </w:pPr>
          </w:p>
        </w:tc>
        <w:tc>
          <w:tcPr>
            <w:tcW w:w="1559" w:type="dxa"/>
          </w:tcPr>
          <w:p w14:paraId="2D6ABE04" w14:textId="77777777" w:rsidR="00301B2A" w:rsidRPr="00282822" w:rsidRDefault="00301B2A" w:rsidP="00DA0F6C">
            <w:pPr>
              <w:jc w:val="center"/>
              <w:rPr>
                <w:rFonts w:cs="Arial"/>
              </w:rPr>
            </w:pPr>
          </w:p>
        </w:tc>
      </w:tr>
      <w:tr w:rsidR="00301B2A" w:rsidRPr="00282822" w14:paraId="5FEAF033" w14:textId="77777777" w:rsidTr="00B07261">
        <w:trPr>
          <w:trHeight w:val="284"/>
          <w:jc w:val="center"/>
        </w:trPr>
        <w:tc>
          <w:tcPr>
            <w:tcW w:w="1560" w:type="dxa"/>
          </w:tcPr>
          <w:p w14:paraId="227EF056" w14:textId="77777777" w:rsidR="00301B2A" w:rsidRPr="00282822" w:rsidRDefault="00301B2A" w:rsidP="00DA0F6C">
            <w:pPr>
              <w:ind w:left="284"/>
              <w:rPr>
                <w:rFonts w:cs="Arial"/>
              </w:rPr>
            </w:pPr>
            <w:r w:rsidRPr="00282822">
              <w:rPr>
                <w:rFonts w:cs="Arial"/>
              </w:rPr>
              <w:t>Boy</w:t>
            </w:r>
          </w:p>
        </w:tc>
        <w:tc>
          <w:tcPr>
            <w:tcW w:w="992" w:type="dxa"/>
          </w:tcPr>
          <w:p w14:paraId="7AD6CB36" w14:textId="0CA9DDDC" w:rsidR="00301B2A" w:rsidRPr="00282822" w:rsidRDefault="00C0594F" w:rsidP="00DA0F6C">
            <w:pPr>
              <w:jc w:val="center"/>
              <w:rPr>
                <w:rFonts w:cs="Arial"/>
              </w:rPr>
            </w:pPr>
            <w:r>
              <w:rPr>
                <w:rFonts w:cs="Arial"/>
              </w:rPr>
              <w:t>350</w:t>
            </w:r>
            <w:r w:rsidR="00576572">
              <w:rPr>
                <w:rFonts w:cs="Arial"/>
              </w:rPr>
              <w:t xml:space="preserve"> </w:t>
            </w:r>
            <w:r>
              <w:rPr>
                <w:rFonts w:cs="Arial"/>
              </w:rPr>
              <w:t>(48.9</w:t>
            </w:r>
            <w:r w:rsidR="00301B2A" w:rsidRPr="00282822">
              <w:rPr>
                <w:rFonts w:cs="Arial"/>
              </w:rPr>
              <w:t>)</w:t>
            </w:r>
          </w:p>
        </w:tc>
        <w:tc>
          <w:tcPr>
            <w:tcW w:w="1559" w:type="dxa"/>
          </w:tcPr>
          <w:p w14:paraId="0CF53CF0" w14:textId="09246AFB" w:rsidR="00301B2A" w:rsidRPr="00282822" w:rsidRDefault="00301B2A" w:rsidP="00513831">
            <w:pPr>
              <w:jc w:val="center"/>
              <w:rPr>
                <w:rFonts w:cs="Arial"/>
              </w:rPr>
            </w:pPr>
            <w:r w:rsidRPr="00282822">
              <w:rPr>
                <w:rFonts w:cs="Arial"/>
              </w:rPr>
              <w:t>140</w:t>
            </w:r>
            <w:r w:rsidR="00513831">
              <w:rPr>
                <w:rFonts w:cs="Arial"/>
              </w:rPr>
              <w:t xml:space="preserve"> </w:t>
            </w:r>
            <w:r w:rsidR="00FC26FA">
              <w:rPr>
                <w:rFonts w:cs="Arial"/>
              </w:rPr>
              <w:t>(</w:t>
            </w:r>
            <w:r w:rsidR="00C0594F">
              <w:rPr>
                <w:rFonts w:cs="Arial"/>
              </w:rPr>
              <w:t>40.0</w:t>
            </w:r>
            <w:r w:rsidR="00FC26FA">
              <w:rPr>
                <w:rFonts w:cs="Arial"/>
              </w:rPr>
              <w:t>)</w:t>
            </w:r>
          </w:p>
        </w:tc>
        <w:tc>
          <w:tcPr>
            <w:tcW w:w="1242" w:type="dxa"/>
          </w:tcPr>
          <w:p w14:paraId="372F691A" w14:textId="2DC7B900" w:rsidR="00301B2A" w:rsidRPr="00282822" w:rsidRDefault="00C0594F" w:rsidP="00DA0F6C">
            <w:pPr>
              <w:jc w:val="center"/>
              <w:rPr>
                <w:rFonts w:cs="Arial"/>
              </w:rPr>
            </w:pPr>
            <w:r>
              <w:rPr>
                <w:rFonts w:cs="Arial"/>
              </w:rPr>
              <w:t>210 (60.0</w:t>
            </w:r>
            <w:r w:rsidR="00301B2A" w:rsidRPr="00282822">
              <w:rPr>
                <w:rFonts w:cs="Arial"/>
              </w:rPr>
              <w:t>)</w:t>
            </w:r>
          </w:p>
        </w:tc>
        <w:tc>
          <w:tcPr>
            <w:tcW w:w="1639" w:type="dxa"/>
          </w:tcPr>
          <w:p w14:paraId="30DFE0D7" w14:textId="77777777" w:rsidR="00301B2A" w:rsidRPr="00282822" w:rsidRDefault="00301B2A" w:rsidP="00DA0F6C">
            <w:pPr>
              <w:jc w:val="center"/>
              <w:rPr>
                <w:rFonts w:cs="Arial"/>
              </w:rPr>
            </w:pPr>
            <w:r w:rsidRPr="00282822">
              <w:rPr>
                <w:rFonts w:cs="Arial"/>
              </w:rPr>
              <w:t>-0.17</w:t>
            </w:r>
          </w:p>
          <w:p w14:paraId="17C15C25" w14:textId="77777777" w:rsidR="00301B2A" w:rsidRPr="00282822" w:rsidRDefault="00301B2A" w:rsidP="00DA0F6C">
            <w:pPr>
              <w:rPr>
                <w:rFonts w:cs="Arial"/>
                <w:vertAlign w:val="superscript"/>
              </w:rPr>
            </w:pPr>
            <w:r w:rsidRPr="00282822">
              <w:rPr>
                <w:rFonts w:cs="Arial"/>
              </w:rPr>
              <w:t>(-0.31, -0.03)</w:t>
            </w:r>
          </w:p>
        </w:tc>
        <w:tc>
          <w:tcPr>
            <w:tcW w:w="1559" w:type="dxa"/>
          </w:tcPr>
          <w:p w14:paraId="6FF8A838" w14:textId="77777777" w:rsidR="00301B2A" w:rsidRPr="00282822" w:rsidRDefault="00301B2A" w:rsidP="00DA0F6C">
            <w:pPr>
              <w:jc w:val="center"/>
              <w:rPr>
                <w:rFonts w:cs="Arial"/>
              </w:rPr>
            </w:pPr>
            <w:r w:rsidRPr="00282822">
              <w:rPr>
                <w:rFonts w:cs="Arial"/>
              </w:rPr>
              <w:t xml:space="preserve">-0.45 </w:t>
            </w:r>
          </w:p>
          <w:p w14:paraId="315A4FB3" w14:textId="77777777" w:rsidR="00301B2A" w:rsidRPr="00282822" w:rsidRDefault="00301B2A" w:rsidP="00DA0F6C">
            <w:pPr>
              <w:rPr>
                <w:rFonts w:cs="Arial"/>
                <w:vertAlign w:val="superscript"/>
              </w:rPr>
            </w:pPr>
            <w:r>
              <w:rPr>
                <w:rFonts w:cs="Arial"/>
              </w:rPr>
              <w:t>(-0.62, -0.28</w:t>
            </w:r>
            <w:r w:rsidRPr="00282822">
              <w:rPr>
                <w:rFonts w:cs="Arial"/>
              </w:rPr>
              <w:t>)</w:t>
            </w:r>
          </w:p>
        </w:tc>
        <w:tc>
          <w:tcPr>
            <w:tcW w:w="1559" w:type="dxa"/>
          </w:tcPr>
          <w:p w14:paraId="70B05A78" w14:textId="77777777" w:rsidR="00301B2A" w:rsidRPr="00282822" w:rsidRDefault="00301B2A" w:rsidP="00DA0F6C">
            <w:pPr>
              <w:jc w:val="center"/>
              <w:rPr>
                <w:rFonts w:cs="Arial"/>
              </w:rPr>
            </w:pPr>
            <w:r w:rsidRPr="00282822">
              <w:rPr>
                <w:rFonts w:cs="Arial"/>
              </w:rPr>
              <w:t>-0.55</w:t>
            </w:r>
          </w:p>
          <w:p w14:paraId="388BA2A2" w14:textId="77777777" w:rsidR="00301B2A" w:rsidRPr="00282822" w:rsidRDefault="00301B2A" w:rsidP="00DA0F6C">
            <w:pPr>
              <w:rPr>
                <w:rFonts w:cs="Arial"/>
                <w:vertAlign w:val="superscript"/>
              </w:rPr>
            </w:pPr>
            <w:r w:rsidRPr="00282822">
              <w:rPr>
                <w:rFonts w:cs="Arial"/>
              </w:rPr>
              <w:t>(-0.71, -0.38)</w:t>
            </w:r>
          </w:p>
        </w:tc>
      </w:tr>
      <w:tr w:rsidR="00301B2A" w:rsidRPr="00282822" w14:paraId="78B776C1" w14:textId="77777777" w:rsidTr="00B07261">
        <w:trPr>
          <w:trHeight w:val="284"/>
          <w:jc w:val="center"/>
        </w:trPr>
        <w:tc>
          <w:tcPr>
            <w:tcW w:w="1560" w:type="dxa"/>
          </w:tcPr>
          <w:p w14:paraId="530DBC14" w14:textId="77777777" w:rsidR="00301B2A" w:rsidRPr="00282822" w:rsidRDefault="00301B2A" w:rsidP="00DA0F6C">
            <w:pPr>
              <w:ind w:left="284"/>
              <w:rPr>
                <w:rFonts w:cs="Arial"/>
              </w:rPr>
            </w:pPr>
            <w:r w:rsidRPr="00282822">
              <w:rPr>
                <w:rFonts w:cs="Arial"/>
              </w:rPr>
              <w:t>Girl</w:t>
            </w:r>
          </w:p>
        </w:tc>
        <w:tc>
          <w:tcPr>
            <w:tcW w:w="992" w:type="dxa"/>
          </w:tcPr>
          <w:p w14:paraId="50F52627" w14:textId="71795DD4" w:rsidR="00301B2A" w:rsidRPr="00282822" w:rsidRDefault="00C0594F" w:rsidP="00DA0F6C">
            <w:pPr>
              <w:jc w:val="center"/>
              <w:rPr>
                <w:rFonts w:cs="Arial"/>
              </w:rPr>
            </w:pPr>
            <w:r>
              <w:rPr>
                <w:rFonts w:cs="Arial"/>
              </w:rPr>
              <w:t>365 (51.0</w:t>
            </w:r>
            <w:r w:rsidR="00301B2A" w:rsidRPr="00282822">
              <w:rPr>
                <w:rFonts w:cs="Arial"/>
              </w:rPr>
              <w:t>)</w:t>
            </w:r>
          </w:p>
        </w:tc>
        <w:tc>
          <w:tcPr>
            <w:tcW w:w="1559" w:type="dxa"/>
          </w:tcPr>
          <w:p w14:paraId="20B2688B" w14:textId="7730917D" w:rsidR="00301B2A" w:rsidRPr="00282822" w:rsidRDefault="00301B2A" w:rsidP="00513831">
            <w:pPr>
              <w:jc w:val="center"/>
              <w:rPr>
                <w:rFonts w:cs="Arial"/>
              </w:rPr>
            </w:pPr>
            <w:r w:rsidRPr="00282822">
              <w:rPr>
                <w:rFonts w:cs="Arial"/>
              </w:rPr>
              <w:t>165</w:t>
            </w:r>
            <w:r w:rsidR="00513831">
              <w:rPr>
                <w:rFonts w:cs="Arial"/>
              </w:rPr>
              <w:t xml:space="preserve"> </w:t>
            </w:r>
            <w:r w:rsidR="00C0594F">
              <w:rPr>
                <w:rFonts w:cs="Arial"/>
              </w:rPr>
              <w:t>(45.2</w:t>
            </w:r>
            <w:r w:rsidRPr="00282822">
              <w:rPr>
                <w:rFonts w:cs="Arial"/>
              </w:rPr>
              <w:t>)</w:t>
            </w:r>
          </w:p>
        </w:tc>
        <w:tc>
          <w:tcPr>
            <w:tcW w:w="1242" w:type="dxa"/>
          </w:tcPr>
          <w:p w14:paraId="77616FF7" w14:textId="6C1F3741" w:rsidR="00301B2A" w:rsidRPr="00282822" w:rsidRDefault="00301B2A" w:rsidP="00DA0F6C">
            <w:pPr>
              <w:jc w:val="center"/>
              <w:rPr>
                <w:rFonts w:cs="Arial"/>
              </w:rPr>
            </w:pPr>
            <w:r w:rsidRPr="00282822">
              <w:rPr>
                <w:rFonts w:cs="Arial"/>
              </w:rPr>
              <w:t>200 (54.</w:t>
            </w:r>
            <w:r w:rsidR="00C0594F">
              <w:rPr>
                <w:rFonts w:cs="Arial"/>
              </w:rPr>
              <w:t>8</w:t>
            </w:r>
            <w:r w:rsidRPr="00282822">
              <w:rPr>
                <w:rFonts w:cs="Arial"/>
              </w:rPr>
              <w:t>)</w:t>
            </w:r>
          </w:p>
          <w:p w14:paraId="70113DE7" w14:textId="77777777" w:rsidR="00301B2A" w:rsidRPr="00282822" w:rsidRDefault="00301B2A" w:rsidP="00DA0F6C">
            <w:pPr>
              <w:jc w:val="center"/>
              <w:rPr>
                <w:rFonts w:cs="Arial"/>
              </w:rPr>
            </w:pPr>
          </w:p>
        </w:tc>
        <w:tc>
          <w:tcPr>
            <w:tcW w:w="1639" w:type="dxa"/>
          </w:tcPr>
          <w:p w14:paraId="6080CBC4" w14:textId="77777777" w:rsidR="00301B2A" w:rsidRPr="00282822" w:rsidRDefault="00301B2A" w:rsidP="00DA0F6C">
            <w:pPr>
              <w:jc w:val="center"/>
              <w:rPr>
                <w:rFonts w:cs="Arial"/>
              </w:rPr>
            </w:pPr>
            <w:r w:rsidRPr="00282822">
              <w:rPr>
                <w:rFonts w:cs="Arial"/>
              </w:rPr>
              <w:t xml:space="preserve">0.08 </w:t>
            </w:r>
          </w:p>
          <w:p w14:paraId="4815F9FD" w14:textId="77777777" w:rsidR="00301B2A" w:rsidRPr="00282822" w:rsidRDefault="00301B2A" w:rsidP="00DA0F6C">
            <w:pPr>
              <w:jc w:val="center"/>
              <w:rPr>
                <w:rFonts w:cs="Arial"/>
              </w:rPr>
            </w:pPr>
            <w:r w:rsidRPr="00282822">
              <w:rPr>
                <w:rFonts w:cs="Arial"/>
              </w:rPr>
              <w:t>(-0.05, 0.22)</w:t>
            </w:r>
          </w:p>
        </w:tc>
        <w:tc>
          <w:tcPr>
            <w:tcW w:w="1559" w:type="dxa"/>
          </w:tcPr>
          <w:p w14:paraId="0E244C4F" w14:textId="77777777" w:rsidR="00301B2A" w:rsidRPr="00282822" w:rsidRDefault="00301B2A" w:rsidP="00DA0F6C">
            <w:pPr>
              <w:jc w:val="center"/>
              <w:rPr>
                <w:rFonts w:cs="Arial"/>
              </w:rPr>
            </w:pPr>
            <w:r w:rsidRPr="00282822">
              <w:rPr>
                <w:rFonts w:cs="Arial"/>
              </w:rPr>
              <w:t xml:space="preserve">-0.00 </w:t>
            </w:r>
          </w:p>
          <w:p w14:paraId="21902DAC" w14:textId="77777777" w:rsidR="00301B2A" w:rsidRPr="00282822" w:rsidRDefault="00301B2A" w:rsidP="00DA0F6C">
            <w:pPr>
              <w:jc w:val="center"/>
              <w:rPr>
                <w:rFonts w:cs="Arial"/>
              </w:rPr>
            </w:pPr>
            <w:r w:rsidRPr="00282822">
              <w:rPr>
                <w:rFonts w:cs="Arial"/>
              </w:rPr>
              <w:t>(-0.16, 0.16)</w:t>
            </w:r>
          </w:p>
        </w:tc>
        <w:tc>
          <w:tcPr>
            <w:tcW w:w="1559" w:type="dxa"/>
          </w:tcPr>
          <w:p w14:paraId="3334D117" w14:textId="77777777" w:rsidR="00301B2A" w:rsidRPr="00282822" w:rsidRDefault="00301B2A" w:rsidP="00DA0F6C">
            <w:pPr>
              <w:jc w:val="center"/>
              <w:rPr>
                <w:rFonts w:cs="Arial"/>
              </w:rPr>
            </w:pPr>
            <w:r w:rsidRPr="00282822">
              <w:rPr>
                <w:rFonts w:cs="Arial"/>
              </w:rPr>
              <w:t>-0.09</w:t>
            </w:r>
          </w:p>
          <w:p w14:paraId="0C461C47" w14:textId="77777777" w:rsidR="00301B2A" w:rsidRPr="00282822" w:rsidRDefault="00301B2A" w:rsidP="00DA0F6C">
            <w:pPr>
              <w:jc w:val="center"/>
              <w:rPr>
                <w:rFonts w:cs="Arial"/>
              </w:rPr>
            </w:pPr>
            <w:r w:rsidRPr="00282822">
              <w:rPr>
                <w:rFonts w:cs="Arial"/>
              </w:rPr>
              <w:t xml:space="preserve"> (-0.25, 0.06)</w:t>
            </w:r>
          </w:p>
        </w:tc>
      </w:tr>
      <w:tr w:rsidR="00301B2A" w:rsidRPr="00282822" w14:paraId="69C55238" w14:textId="77777777" w:rsidTr="00B07261">
        <w:trPr>
          <w:trHeight w:val="284"/>
          <w:jc w:val="center"/>
        </w:trPr>
        <w:tc>
          <w:tcPr>
            <w:tcW w:w="1560" w:type="dxa"/>
          </w:tcPr>
          <w:p w14:paraId="3153B556" w14:textId="77777777" w:rsidR="00301B2A" w:rsidRPr="00282822" w:rsidRDefault="00301B2A" w:rsidP="00DA0F6C">
            <w:pPr>
              <w:rPr>
                <w:rFonts w:cs="Arial"/>
                <w:i/>
              </w:rPr>
            </w:pPr>
            <w:r w:rsidRPr="00282822">
              <w:rPr>
                <w:rFonts w:cs="Arial"/>
                <w:i/>
              </w:rPr>
              <w:t xml:space="preserve">     p</w:t>
            </w:r>
          </w:p>
        </w:tc>
        <w:tc>
          <w:tcPr>
            <w:tcW w:w="992" w:type="dxa"/>
          </w:tcPr>
          <w:p w14:paraId="73607B62" w14:textId="77777777" w:rsidR="00301B2A" w:rsidRPr="00282822" w:rsidRDefault="00301B2A" w:rsidP="00DA0F6C">
            <w:pPr>
              <w:jc w:val="center"/>
              <w:rPr>
                <w:rFonts w:cs="Arial"/>
              </w:rPr>
            </w:pPr>
          </w:p>
        </w:tc>
        <w:tc>
          <w:tcPr>
            <w:tcW w:w="2801" w:type="dxa"/>
            <w:gridSpan w:val="2"/>
          </w:tcPr>
          <w:p w14:paraId="576A41F5" w14:textId="77777777" w:rsidR="00301B2A" w:rsidRPr="00282822" w:rsidRDefault="00301B2A" w:rsidP="00DA0F6C">
            <w:pPr>
              <w:jc w:val="center"/>
              <w:rPr>
                <w:rFonts w:cs="Arial"/>
                <w:i/>
              </w:rPr>
            </w:pPr>
            <w:r w:rsidRPr="00282822">
              <w:rPr>
                <w:rFonts w:cs="Arial"/>
                <w:i/>
              </w:rPr>
              <w:t>0.159</w:t>
            </w:r>
            <w:r w:rsidRPr="00282822">
              <w:rPr>
                <w:rFonts w:cs="Arial"/>
                <w:i/>
                <w:vertAlign w:val="superscript"/>
              </w:rPr>
              <w:t>1</w:t>
            </w:r>
          </w:p>
        </w:tc>
        <w:tc>
          <w:tcPr>
            <w:tcW w:w="1639" w:type="dxa"/>
          </w:tcPr>
          <w:p w14:paraId="22712873" w14:textId="77777777" w:rsidR="00301B2A" w:rsidRPr="00282822" w:rsidRDefault="00301B2A" w:rsidP="00DA0F6C">
            <w:pPr>
              <w:jc w:val="center"/>
              <w:rPr>
                <w:rFonts w:cs="Arial"/>
                <w:i/>
              </w:rPr>
            </w:pPr>
            <w:r w:rsidRPr="00282822">
              <w:rPr>
                <w:rFonts w:cs="Arial"/>
                <w:i/>
              </w:rPr>
              <w:t>0.009</w:t>
            </w:r>
            <w:r w:rsidRPr="00282822">
              <w:rPr>
                <w:rFonts w:cs="Arial"/>
                <w:i/>
                <w:vertAlign w:val="superscript"/>
              </w:rPr>
              <w:t>2</w:t>
            </w:r>
          </w:p>
        </w:tc>
        <w:tc>
          <w:tcPr>
            <w:tcW w:w="1559" w:type="dxa"/>
          </w:tcPr>
          <w:p w14:paraId="6A299273"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2</w:t>
            </w:r>
          </w:p>
        </w:tc>
        <w:tc>
          <w:tcPr>
            <w:tcW w:w="1559" w:type="dxa"/>
          </w:tcPr>
          <w:p w14:paraId="57E43B57"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2</w:t>
            </w:r>
          </w:p>
        </w:tc>
      </w:tr>
      <w:tr w:rsidR="00301B2A" w:rsidRPr="00282822" w14:paraId="1735C346" w14:textId="77777777" w:rsidTr="00B07261">
        <w:trPr>
          <w:trHeight w:val="284"/>
          <w:jc w:val="center"/>
        </w:trPr>
        <w:tc>
          <w:tcPr>
            <w:tcW w:w="1560" w:type="dxa"/>
          </w:tcPr>
          <w:p w14:paraId="51F01179" w14:textId="77777777" w:rsidR="00301B2A" w:rsidRPr="00282822" w:rsidRDefault="00301B2A" w:rsidP="00DA0F6C">
            <w:pPr>
              <w:rPr>
                <w:rFonts w:cs="Arial"/>
              </w:rPr>
            </w:pPr>
            <w:r w:rsidRPr="00282822">
              <w:rPr>
                <w:rFonts w:cs="Arial"/>
              </w:rPr>
              <w:t>Study setting</w:t>
            </w:r>
          </w:p>
        </w:tc>
        <w:tc>
          <w:tcPr>
            <w:tcW w:w="992" w:type="dxa"/>
          </w:tcPr>
          <w:p w14:paraId="01DB34B7" w14:textId="77777777" w:rsidR="00301B2A" w:rsidRPr="00282822" w:rsidRDefault="00301B2A" w:rsidP="00DA0F6C">
            <w:pPr>
              <w:jc w:val="center"/>
              <w:rPr>
                <w:rFonts w:cs="Arial"/>
              </w:rPr>
            </w:pPr>
          </w:p>
        </w:tc>
        <w:tc>
          <w:tcPr>
            <w:tcW w:w="1559" w:type="dxa"/>
          </w:tcPr>
          <w:p w14:paraId="5181F738" w14:textId="77777777" w:rsidR="00301B2A" w:rsidRPr="00282822" w:rsidRDefault="00301B2A" w:rsidP="00DA0F6C">
            <w:pPr>
              <w:jc w:val="center"/>
              <w:rPr>
                <w:rFonts w:cs="Arial"/>
              </w:rPr>
            </w:pPr>
          </w:p>
        </w:tc>
        <w:tc>
          <w:tcPr>
            <w:tcW w:w="1242" w:type="dxa"/>
          </w:tcPr>
          <w:p w14:paraId="01F5F5AB" w14:textId="77777777" w:rsidR="00301B2A" w:rsidRPr="00282822" w:rsidRDefault="00301B2A" w:rsidP="00DA0F6C">
            <w:pPr>
              <w:jc w:val="center"/>
              <w:rPr>
                <w:rFonts w:cs="Arial"/>
              </w:rPr>
            </w:pPr>
          </w:p>
        </w:tc>
        <w:tc>
          <w:tcPr>
            <w:tcW w:w="1639" w:type="dxa"/>
          </w:tcPr>
          <w:p w14:paraId="53DE4ED4" w14:textId="77777777" w:rsidR="00301B2A" w:rsidRPr="00282822" w:rsidRDefault="00301B2A" w:rsidP="00DA0F6C">
            <w:pPr>
              <w:jc w:val="center"/>
              <w:rPr>
                <w:rFonts w:cs="Arial"/>
              </w:rPr>
            </w:pPr>
          </w:p>
        </w:tc>
        <w:tc>
          <w:tcPr>
            <w:tcW w:w="1559" w:type="dxa"/>
          </w:tcPr>
          <w:p w14:paraId="1282ED38" w14:textId="77777777" w:rsidR="00301B2A" w:rsidRPr="00282822" w:rsidRDefault="00301B2A" w:rsidP="00DA0F6C">
            <w:pPr>
              <w:jc w:val="center"/>
              <w:rPr>
                <w:rFonts w:cs="Arial"/>
              </w:rPr>
            </w:pPr>
          </w:p>
        </w:tc>
        <w:tc>
          <w:tcPr>
            <w:tcW w:w="1559" w:type="dxa"/>
          </w:tcPr>
          <w:p w14:paraId="43D32B6D" w14:textId="77777777" w:rsidR="00301B2A" w:rsidRPr="00282822" w:rsidRDefault="00301B2A" w:rsidP="00DA0F6C">
            <w:pPr>
              <w:jc w:val="center"/>
              <w:rPr>
                <w:rFonts w:cs="Arial"/>
              </w:rPr>
            </w:pPr>
          </w:p>
        </w:tc>
      </w:tr>
      <w:tr w:rsidR="00301B2A" w:rsidRPr="00282822" w14:paraId="18976545" w14:textId="77777777" w:rsidTr="00B07261">
        <w:trPr>
          <w:trHeight w:val="284"/>
          <w:jc w:val="center"/>
        </w:trPr>
        <w:tc>
          <w:tcPr>
            <w:tcW w:w="1560" w:type="dxa"/>
          </w:tcPr>
          <w:p w14:paraId="049123A2" w14:textId="77777777" w:rsidR="00301B2A" w:rsidRPr="00282822" w:rsidRDefault="00301B2A" w:rsidP="00DA0F6C">
            <w:pPr>
              <w:ind w:left="284"/>
              <w:rPr>
                <w:rFonts w:cs="Arial"/>
              </w:rPr>
            </w:pPr>
            <w:r w:rsidRPr="00282822">
              <w:rPr>
                <w:rFonts w:cs="Arial"/>
              </w:rPr>
              <w:t>Hospital</w:t>
            </w:r>
          </w:p>
        </w:tc>
        <w:tc>
          <w:tcPr>
            <w:tcW w:w="992" w:type="dxa"/>
          </w:tcPr>
          <w:p w14:paraId="4F10B11A" w14:textId="77777777" w:rsidR="00301B2A" w:rsidRPr="00282822" w:rsidRDefault="00301B2A" w:rsidP="00DA0F6C">
            <w:pPr>
              <w:jc w:val="center"/>
              <w:rPr>
                <w:rFonts w:cs="Arial"/>
              </w:rPr>
            </w:pPr>
            <w:r w:rsidRPr="00282822">
              <w:rPr>
                <w:rFonts w:cs="Arial"/>
              </w:rPr>
              <w:t>232 (32.4)</w:t>
            </w:r>
          </w:p>
        </w:tc>
        <w:tc>
          <w:tcPr>
            <w:tcW w:w="1559" w:type="dxa"/>
          </w:tcPr>
          <w:p w14:paraId="4E671593" w14:textId="3B9FBEE2" w:rsidR="00301B2A" w:rsidRPr="00282822" w:rsidRDefault="00C0594F" w:rsidP="00513831">
            <w:pPr>
              <w:jc w:val="center"/>
              <w:rPr>
                <w:rFonts w:cs="Arial"/>
              </w:rPr>
            </w:pPr>
            <w:r>
              <w:rPr>
                <w:rFonts w:cs="Arial"/>
              </w:rPr>
              <w:t>36 (15.5</w:t>
            </w:r>
            <w:r w:rsidR="00301B2A" w:rsidRPr="00282822">
              <w:rPr>
                <w:rFonts w:cs="Arial"/>
              </w:rPr>
              <w:t>)</w:t>
            </w:r>
          </w:p>
        </w:tc>
        <w:tc>
          <w:tcPr>
            <w:tcW w:w="1242" w:type="dxa"/>
          </w:tcPr>
          <w:p w14:paraId="63B38E27" w14:textId="340B0E83" w:rsidR="00301B2A" w:rsidRPr="00282822" w:rsidRDefault="00301B2A" w:rsidP="00C0594F">
            <w:pPr>
              <w:jc w:val="center"/>
              <w:rPr>
                <w:rFonts w:cs="Arial"/>
              </w:rPr>
            </w:pPr>
            <w:r w:rsidRPr="00282822">
              <w:rPr>
                <w:rFonts w:cs="Arial"/>
              </w:rPr>
              <w:t>196 (84.</w:t>
            </w:r>
            <w:r w:rsidR="00C0594F">
              <w:rPr>
                <w:rFonts w:cs="Arial"/>
              </w:rPr>
              <w:t>5</w:t>
            </w:r>
            <w:r w:rsidRPr="00282822">
              <w:rPr>
                <w:rFonts w:cs="Arial"/>
              </w:rPr>
              <w:t>)</w:t>
            </w:r>
          </w:p>
        </w:tc>
        <w:tc>
          <w:tcPr>
            <w:tcW w:w="1639" w:type="dxa"/>
          </w:tcPr>
          <w:p w14:paraId="7A6161A1" w14:textId="77777777" w:rsidR="00301B2A" w:rsidRPr="00282822" w:rsidRDefault="00301B2A" w:rsidP="00DA0F6C">
            <w:pPr>
              <w:jc w:val="center"/>
              <w:rPr>
                <w:rFonts w:cs="Arial"/>
              </w:rPr>
            </w:pPr>
            <w:r w:rsidRPr="00282822">
              <w:rPr>
                <w:rFonts w:cs="Arial"/>
              </w:rPr>
              <w:t>-0.68</w:t>
            </w:r>
          </w:p>
          <w:p w14:paraId="04EB5A2C" w14:textId="77777777" w:rsidR="00301B2A" w:rsidRPr="00282822" w:rsidRDefault="00301B2A" w:rsidP="00DA0F6C">
            <w:pPr>
              <w:jc w:val="center"/>
              <w:rPr>
                <w:rFonts w:cs="Arial"/>
              </w:rPr>
            </w:pPr>
            <w:r w:rsidRPr="00282822">
              <w:rPr>
                <w:rFonts w:cs="Arial"/>
              </w:rPr>
              <w:t>(-0.83, -0.52)</w:t>
            </w:r>
          </w:p>
        </w:tc>
        <w:tc>
          <w:tcPr>
            <w:tcW w:w="1559" w:type="dxa"/>
          </w:tcPr>
          <w:p w14:paraId="53EF070D" w14:textId="77777777" w:rsidR="00301B2A" w:rsidRPr="00282822" w:rsidRDefault="00301B2A" w:rsidP="00DA0F6C">
            <w:pPr>
              <w:jc w:val="center"/>
              <w:rPr>
                <w:rFonts w:cs="Arial"/>
              </w:rPr>
            </w:pPr>
            <w:r w:rsidRPr="00282822">
              <w:rPr>
                <w:rFonts w:cs="Arial"/>
              </w:rPr>
              <w:t xml:space="preserve">-0.98 </w:t>
            </w:r>
          </w:p>
          <w:p w14:paraId="13EE58FD" w14:textId="77777777" w:rsidR="00301B2A" w:rsidRPr="00282822" w:rsidRDefault="00301B2A" w:rsidP="00DA0F6C">
            <w:pPr>
              <w:jc w:val="center"/>
              <w:rPr>
                <w:rFonts w:cs="Arial"/>
              </w:rPr>
            </w:pPr>
            <w:r w:rsidRPr="00282822">
              <w:rPr>
                <w:rFonts w:cs="Arial"/>
              </w:rPr>
              <w:t>(-1.15, -0.81)</w:t>
            </w:r>
          </w:p>
        </w:tc>
        <w:tc>
          <w:tcPr>
            <w:tcW w:w="1559" w:type="dxa"/>
          </w:tcPr>
          <w:p w14:paraId="39D89E87" w14:textId="77777777" w:rsidR="00301B2A" w:rsidRPr="00282822" w:rsidRDefault="00301B2A" w:rsidP="00DA0F6C">
            <w:pPr>
              <w:jc w:val="center"/>
              <w:rPr>
                <w:rFonts w:cs="Arial"/>
              </w:rPr>
            </w:pPr>
            <w:r w:rsidRPr="00282822">
              <w:rPr>
                <w:rFonts w:cs="Arial"/>
              </w:rPr>
              <w:t xml:space="preserve">-0.84 </w:t>
            </w:r>
          </w:p>
          <w:p w14:paraId="464678DC" w14:textId="77777777" w:rsidR="00301B2A" w:rsidRPr="00282822" w:rsidRDefault="00301B2A" w:rsidP="00DA0F6C">
            <w:pPr>
              <w:jc w:val="center"/>
              <w:rPr>
                <w:rFonts w:cs="Arial"/>
              </w:rPr>
            </w:pPr>
            <w:r w:rsidRPr="00282822">
              <w:rPr>
                <w:rFonts w:cs="Arial"/>
              </w:rPr>
              <w:t>(-1.00, -0.68)</w:t>
            </w:r>
          </w:p>
        </w:tc>
      </w:tr>
      <w:tr w:rsidR="00301B2A" w:rsidRPr="00282822" w14:paraId="1774F8CD" w14:textId="77777777" w:rsidTr="00B07261">
        <w:trPr>
          <w:trHeight w:val="284"/>
          <w:jc w:val="center"/>
        </w:trPr>
        <w:tc>
          <w:tcPr>
            <w:tcW w:w="1560" w:type="dxa"/>
          </w:tcPr>
          <w:p w14:paraId="0314B746" w14:textId="77777777" w:rsidR="00301B2A" w:rsidRPr="00282822" w:rsidRDefault="00301B2A" w:rsidP="00DA0F6C">
            <w:pPr>
              <w:ind w:left="284"/>
              <w:rPr>
                <w:rFonts w:cs="Arial"/>
              </w:rPr>
            </w:pPr>
            <w:r w:rsidRPr="00282822">
              <w:rPr>
                <w:rFonts w:cs="Arial"/>
              </w:rPr>
              <w:t>School</w:t>
            </w:r>
          </w:p>
        </w:tc>
        <w:tc>
          <w:tcPr>
            <w:tcW w:w="992" w:type="dxa"/>
          </w:tcPr>
          <w:p w14:paraId="4CC7BC8A" w14:textId="77777777" w:rsidR="00301B2A" w:rsidRPr="00282822" w:rsidRDefault="00301B2A" w:rsidP="00DA0F6C">
            <w:pPr>
              <w:jc w:val="center"/>
              <w:rPr>
                <w:rFonts w:cs="Arial"/>
              </w:rPr>
            </w:pPr>
            <w:r w:rsidRPr="00282822">
              <w:rPr>
                <w:rFonts w:cs="Arial"/>
              </w:rPr>
              <w:t>483 (67.5)</w:t>
            </w:r>
          </w:p>
        </w:tc>
        <w:tc>
          <w:tcPr>
            <w:tcW w:w="1559" w:type="dxa"/>
          </w:tcPr>
          <w:p w14:paraId="2598D83F" w14:textId="3DAD878A" w:rsidR="00301B2A" w:rsidRPr="00282822" w:rsidRDefault="00301B2A" w:rsidP="00C0594F">
            <w:pPr>
              <w:jc w:val="center"/>
              <w:rPr>
                <w:rFonts w:cs="Arial"/>
              </w:rPr>
            </w:pPr>
            <w:r w:rsidRPr="00282822">
              <w:rPr>
                <w:rFonts w:cs="Arial"/>
              </w:rPr>
              <w:t>269 (55.</w:t>
            </w:r>
            <w:r w:rsidR="00C0594F">
              <w:rPr>
                <w:rFonts w:cs="Arial"/>
              </w:rPr>
              <w:t>7</w:t>
            </w:r>
            <w:r w:rsidRPr="00282822">
              <w:rPr>
                <w:rFonts w:cs="Arial"/>
              </w:rPr>
              <w:t>)</w:t>
            </w:r>
          </w:p>
        </w:tc>
        <w:tc>
          <w:tcPr>
            <w:tcW w:w="1242" w:type="dxa"/>
          </w:tcPr>
          <w:p w14:paraId="73ACB8C2" w14:textId="306FFD65" w:rsidR="00301B2A" w:rsidRPr="00282822" w:rsidRDefault="00C0594F" w:rsidP="00DA0F6C">
            <w:pPr>
              <w:jc w:val="center"/>
              <w:rPr>
                <w:rFonts w:cs="Arial"/>
              </w:rPr>
            </w:pPr>
            <w:r>
              <w:rPr>
                <w:rFonts w:cs="Arial"/>
              </w:rPr>
              <w:t>214 (44.3</w:t>
            </w:r>
            <w:r w:rsidR="00301B2A" w:rsidRPr="00282822">
              <w:rPr>
                <w:rFonts w:cs="Arial"/>
              </w:rPr>
              <w:t>)</w:t>
            </w:r>
          </w:p>
        </w:tc>
        <w:tc>
          <w:tcPr>
            <w:tcW w:w="1639" w:type="dxa"/>
          </w:tcPr>
          <w:p w14:paraId="4438DC71" w14:textId="77777777" w:rsidR="00301B2A" w:rsidRPr="00282822" w:rsidRDefault="00301B2A" w:rsidP="00DA0F6C">
            <w:pPr>
              <w:jc w:val="center"/>
              <w:rPr>
                <w:rFonts w:cs="Arial"/>
              </w:rPr>
            </w:pPr>
            <w:r w:rsidRPr="00282822">
              <w:rPr>
                <w:rFonts w:cs="Arial"/>
              </w:rPr>
              <w:t xml:space="preserve">0.26 </w:t>
            </w:r>
          </w:p>
          <w:p w14:paraId="546DBF87" w14:textId="77777777" w:rsidR="00301B2A" w:rsidRPr="00282822" w:rsidRDefault="00301B2A" w:rsidP="00DA0F6C">
            <w:pPr>
              <w:jc w:val="center"/>
              <w:rPr>
                <w:rFonts w:cs="Arial"/>
              </w:rPr>
            </w:pPr>
            <w:r w:rsidRPr="00282822">
              <w:rPr>
                <w:rFonts w:cs="Arial"/>
              </w:rPr>
              <w:t>(0.15, 0.38)</w:t>
            </w:r>
          </w:p>
        </w:tc>
        <w:tc>
          <w:tcPr>
            <w:tcW w:w="1559" w:type="dxa"/>
          </w:tcPr>
          <w:p w14:paraId="11598E24" w14:textId="77777777" w:rsidR="00301B2A" w:rsidRPr="00282822" w:rsidRDefault="00301B2A" w:rsidP="00DA0F6C">
            <w:pPr>
              <w:jc w:val="center"/>
              <w:rPr>
                <w:rFonts w:cs="Arial"/>
              </w:rPr>
            </w:pPr>
            <w:r w:rsidRPr="00282822">
              <w:rPr>
                <w:rFonts w:cs="Arial"/>
              </w:rPr>
              <w:t xml:space="preserve">0.15 </w:t>
            </w:r>
          </w:p>
          <w:p w14:paraId="33AEA45D" w14:textId="77777777" w:rsidR="00301B2A" w:rsidRPr="00282822" w:rsidRDefault="00301B2A" w:rsidP="00DA0F6C">
            <w:pPr>
              <w:jc w:val="center"/>
              <w:rPr>
                <w:rFonts w:cs="Arial"/>
              </w:rPr>
            </w:pPr>
            <w:r w:rsidRPr="00282822">
              <w:rPr>
                <w:rFonts w:cs="Arial"/>
              </w:rPr>
              <w:t xml:space="preserve">(0.00, 0.29) </w:t>
            </w:r>
          </w:p>
        </w:tc>
        <w:tc>
          <w:tcPr>
            <w:tcW w:w="1559" w:type="dxa"/>
          </w:tcPr>
          <w:p w14:paraId="4DE460D8" w14:textId="77777777" w:rsidR="00301B2A" w:rsidRPr="00282822" w:rsidRDefault="00301B2A" w:rsidP="00DA0F6C">
            <w:pPr>
              <w:jc w:val="center"/>
              <w:rPr>
                <w:rFonts w:cs="Arial"/>
              </w:rPr>
            </w:pPr>
            <w:r w:rsidRPr="00282822">
              <w:rPr>
                <w:rFonts w:cs="Arial"/>
              </w:rPr>
              <w:t xml:space="preserve">-0.06 </w:t>
            </w:r>
          </w:p>
          <w:p w14:paraId="4D642F3C" w14:textId="77777777" w:rsidR="00301B2A" w:rsidRPr="00282822" w:rsidRDefault="00301B2A" w:rsidP="00DA0F6C">
            <w:pPr>
              <w:jc w:val="center"/>
              <w:rPr>
                <w:rFonts w:cs="Arial"/>
              </w:rPr>
            </w:pPr>
            <w:r w:rsidRPr="00282822">
              <w:rPr>
                <w:rFonts w:cs="Arial"/>
              </w:rPr>
              <w:t>(-0.21, 0.08)</w:t>
            </w:r>
          </w:p>
        </w:tc>
      </w:tr>
      <w:tr w:rsidR="00301B2A" w:rsidRPr="00282822" w14:paraId="3F4412FB" w14:textId="77777777" w:rsidTr="00B07261">
        <w:trPr>
          <w:trHeight w:val="284"/>
          <w:jc w:val="center"/>
        </w:trPr>
        <w:tc>
          <w:tcPr>
            <w:tcW w:w="1560" w:type="dxa"/>
          </w:tcPr>
          <w:p w14:paraId="7D798871" w14:textId="77777777" w:rsidR="00301B2A" w:rsidRPr="00282822" w:rsidRDefault="00301B2A" w:rsidP="00DA0F6C">
            <w:pPr>
              <w:ind w:left="284"/>
              <w:rPr>
                <w:rFonts w:cs="Arial"/>
                <w:i/>
              </w:rPr>
            </w:pPr>
            <w:r w:rsidRPr="00282822">
              <w:rPr>
                <w:rFonts w:cs="Arial"/>
                <w:i/>
              </w:rPr>
              <w:t>p</w:t>
            </w:r>
          </w:p>
        </w:tc>
        <w:tc>
          <w:tcPr>
            <w:tcW w:w="992" w:type="dxa"/>
          </w:tcPr>
          <w:p w14:paraId="3A744B31" w14:textId="77777777" w:rsidR="00301B2A" w:rsidRPr="00282822" w:rsidRDefault="00301B2A" w:rsidP="00DA0F6C">
            <w:pPr>
              <w:jc w:val="center"/>
              <w:rPr>
                <w:rFonts w:cs="Arial"/>
              </w:rPr>
            </w:pPr>
          </w:p>
        </w:tc>
        <w:tc>
          <w:tcPr>
            <w:tcW w:w="2801" w:type="dxa"/>
            <w:gridSpan w:val="2"/>
          </w:tcPr>
          <w:p w14:paraId="1A755F42"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1</w:t>
            </w:r>
          </w:p>
        </w:tc>
        <w:tc>
          <w:tcPr>
            <w:tcW w:w="1639" w:type="dxa"/>
          </w:tcPr>
          <w:p w14:paraId="23D43341"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2</w:t>
            </w:r>
          </w:p>
        </w:tc>
        <w:tc>
          <w:tcPr>
            <w:tcW w:w="1559" w:type="dxa"/>
          </w:tcPr>
          <w:p w14:paraId="1EBF1B02"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2</w:t>
            </w:r>
          </w:p>
        </w:tc>
        <w:tc>
          <w:tcPr>
            <w:tcW w:w="1559" w:type="dxa"/>
          </w:tcPr>
          <w:p w14:paraId="247BDFC3"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2</w:t>
            </w:r>
          </w:p>
        </w:tc>
      </w:tr>
      <w:tr w:rsidR="00301B2A" w:rsidRPr="00282822" w14:paraId="5894E622" w14:textId="77777777" w:rsidTr="00B07261">
        <w:trPr>
          <w:trHeight w:val="284"/>
          <w:jc w:val="center"/>
        </w:trPr>
        <w:tc>
          <w:tcPr>
            <w:tcW w:w="1560" w:type="dxa"/>
          </w:tcPr>
          <w:p w14:paraId="31990A8A" w14:textId="77777777" w:rsidR="00301B2A" w:rsidRPr="00282822" w:rsidRDefault="00301B2A" w:rsidP="00DA0F6C">
            <w:pPr>
              <w:rPr>
                <w:rFonts w:cs="Arial"/>
              </w:rPr>
            </w:pPr>
            <w:r w:rsidRPr="00282822">
              <w:rPr>
                <w:rFonts w:cs="Arial"/>
              </w:rPr>
              <w:t>Maternal education</w:t>
            </w:r>
          </w:p>
        </w:tc>
        <w:tc>
          <w:tcPr>
            <w:tcW w:w="992" w:type="dxa"/>
          </w:tcPr>
          <w:p w14:paraId="5736246D" w14:textId="77777777" w:rsidR="00301B2A" w:rsidRPr="00282822" w:rsidRDefault="00301B2A" w:rsidP="00DA0F6C">
            <w:pPr>
              <w:jc w:val="center"/>
              <w:rPr>
                <w:rFonts w:cs="Arial"/>
              </w:rPr>
            </w:pPr>
          </w:p>
        </w:tc>
        <w:tc>
          <w:tcPr>
            <w:tcW w:w="1559" w:type="dxa"/>
          </w:tcPr>
          <w:p w14:paraId="532050B3" w14:textId="77777777" w:rsidR="00301B2A" w:rsidRPr="00282822" w:rsidRDefault="00301B2A" w:rsidP="00DA0F6C">
            <w:pPr>
              <w:jc w:val="center"/>
              <w:rPr>
                <w:rFonts w:cs="Arial"/>
              </w:rPr>
            </w:pPr>
          </w:p>
        </w:tc>
        <w:tc>
          <w:tcPr>
            <w:tcW w:w="1242" w:type="dxa"/>
          </w:tcPr>
          <w:p w14:paraId="19C4BA79" w14:textId="77777777" w:rsidR="00301B2A" w:rsidRPr="00282822" w:rsidRDefault="00301B2A" w:rsidP="00DA0F6C">
            <w:pPr>
              <w:jc w:val="center"/>
              <w:rPr>
                <w:rFonts w:cs="Arial"/>
              </w:rPr>
            </w:pPr>
          </w:p>
        </w:tc>
        <w:tc>
          <w:tcPr>
            <w:tcW w:w="1639" w:type="dxa"/>
          </w:tcPr>
          <w:p w14:paraId="2B326676" w14:textId="77777777" w:rsidR="00301B2A" w:rsidRPr="00282822" w:rsidRDefault="00301B2A" w:rsidP="00DA0F6C">
            <w:pPr>
              <w:jc w:val="center"/>
              <w:rPr>
                <w:rFonts w:cs="Arial"/>
              </w:rPr>
            </w:pPr>
          </w:p>
        </w:tc>
        <w:tc>
          <w:tcPr>
            <w:tcW w:w="1559" w:type="dxa"/>
          </w:tcPr>
          <w:p w14:paraId="479180AD" w14:textId="77777777" w:rsidR="00301B2A" w:rsidRPr="00282822" w:rsidRDefault="00301B2A" w:rsidP="00DA0F6C">
            <w:pPr>
              <w:jc w:val="center"/>
              <w:rPr>
                <w:rFonts w:cs="Arial"/>
              </w:rPr>
            </w:pPr>
          </w:p>
        </w:tc>
        <w:tc>
          <w:tcPr>
            <w:tcW w:w="1559" w:type="dxa"/>
          </w:tcPr>
          <w:p w14:paraId="34025573" w14:textId="77777777" w:rsidR="00301B2A" w:rsidRPr="00282822" w:rsidRDefault="00301B2A" w:rsidP="00DA0F6C">
            <w:pPr>
              <w:jc w:val="center"/>
              <w:rPr>
                <w:rFonts w:cs="Arial"/>
              </w:rPr>
            </w:pPr>
          </w:p>
        </w:tc>
      </w:tr>
      <w:tr w:rsidR="00301B2A" w:rsidRPr="00282822" w14:paraId="21396833" w14:textId="77777777" w:rsidTr="00B07261">
        <w:trPr>
          <w:trHeight w:val="284"/>
          <w:jc w:val="center"/>
        </w:trPr>
        <w:tc>
          <w:tcPr>
            <w:tcW w:w="1560" w:type="dxa"/>
          </w:tcPr>
          <w:p w14:paraId="634D7985" w14:textId="77777777" w:rsidR="00301B2A" w:rsidRPr="00282822" w:rsidRDefault="00301B2A" w:rsidP="00DA0F6C">
            <w:pPr>
              <w:rPr>
                <w:rFonts w:cs="Arial"/>
              </w:rPr>
            </w:pPr>
            <w:r w:rsidRPr="00282822">
              <w:rPr>
                <w:rFonts w:cs="Arial"/>
              </w:rPr>
              <w:t>No, primary</w:t>
            </w:r>
          </w:p>
        </w:tc>
        <w:tc>
          <w:tcPr>
            <w:tcW w:w="992" w:type="dxa"/>
          </w:tcPr>
          <w:p w14:paraId="2E3BD4FC" w14:textId="32A418F3" w:rsidR="00301B2A" w:rsidRPr="00282822" w:rsidRDefault="00C0594F" w:rsidP="00DA0F6C">
            <w:pPr>
              <w:jc w:val="center"/>
              <w:rPr>
                <w:rFonts w:cs="Arial"/>
              </w:rPr>
            </w:pPr>
            <w:r>
              <w:rPr>
                <w:rFonts w:cs="Arial"/>
              </w:rPr>
              <w:t>170 (23.8</w:t>
            </w:r>
            <w:r w:rsidR="00301B2A" w:rsidRPr="00282822">
              <w:rPr>
                <w:rFonts w:cs="Arial"/>
              </w:rPr>
              <w:t>)</w:t>
            </w:r>
          </w:p>
        </w:tc>
        <w:tc>
          <w:tcPr>
            <w:tcW w:w="1559" w:type="dxa"/>
          </w:tcPr>
          <w:p w14:paraId="21B22283" w14:textId="0E84AC70" w:rsidR="00301B2A" w:rsidRPr="00282822" w:rsidRDefault="00301B2A" w:rsidP="00513831">
            <w:pPr>
              <w:jc w:val="center"/>
              <w:rPr>
                <w:rFonts w:cs="Arial"/>
              </w:rPr>
            </w:pPr>
            <w:r w:rsidRPr="00282822">
              <w:rPr>
                <w:rFonts w:cs="Arial"/>
              </w:rPr>
              <w:t xml:space="preserve">51 </w:t>
            </w:r>
            <w:r w:rsidR="00C0594F">
              <w:rPr>
                <w:rFonts w:cs="Arial"/>
              </w:rPr>
              <w:t>(30.0</w:t>
            </w:r>
            <w:r w:rsidRPr="00282822">
              <w:rPr>
                <w:rFonts w:cs="Arial"/>
              </w:rPr>
              <w:t>)</w:t>
            </w:r>
          </w:p>
        </w:tc>
        <w:tc>
          <w:tcPr>
            <w:tcW w:w="1242" w:type="dxa"/>
          </w:tcPr>
          <w:p w14:paraId="49E2CDDC" w14:textId="0FF5296F" w:rsidR="00301B2A" w:rsidRPr="00282822" w:rsidRDefault="00301B2A" w:rsidP="00C0594F">
            <w:pPr>
              <w:jc w:val="center"/>
              <w:rPr>
                <w:rFonts w:cs="Arial"/>
              </w:rPr>
            </w:pPr>
            <w:r w:rsidRPr="00282822">
              <w:rPr>
                <w:rFonts w:cs="Arial"/>
              </w:rPr>
              <w:t>119 (70.0</w:t>
            </w:r>
            <w:r w:rsidR="00C0594F">
              <w:rPr>
                <w:rFonts w:cs="Arial"/>
              </w:rPr>
              <w:t>)</w:t>
            </w:r>
          </w:p>
        </w:tc>
        <w:tc>
          <w:tcPr>
            <w:tcW w:w="1639" w:type="dxa"/>
          </w:tcPr>
          <w:p w14:paraId="1D005BB2" w14:textId="77777777" w:rsidR="00301B2A" w:rsidRPr="00282822" w:rsidRDefault="00301B2A" w:rsidP="00DA0F6C">
            <w:pPr>
              <w:jc w:val="center"/>
              <w:rPr>
                <w:rFonts w:cs="Arial"/>
              </w:rPr>
            </w:pPr>
            <w:r w:rsidRPr="00282822">
              <w:rPr>
                <w:rFonts w:cs="Arial"/>
              </w:rPr>
              <w:t xml:space="preserve">-0.73 </w:t>
            </w:r>
          </w:p>
          <w:p w14:paraId="31CA8F49" w14:textId="77777777" w:rsidR="00301B2A" w:rsidRPr="00282822" w:rsidRDefault="00301B2A" w:rsidP="00DA0F6C">
            <w:pPr>
              <w:jc w:val="center"/>
              <w:rPr>
                <w:rFonts w:cs="Arial"/>
              </w:rPr>
            </w:pPr>
            <w:r w:rsidRPr="00282822">
              <w:rPr>
                <w:rFonts w:cs="Arial"/>
              </w:rPr>
              <w:t>(-0.92, -0.54)</w:t>
            </w:r>
          </w:p>
        </w:tc>
        <w:tc>
          <w:tcPr>
            <w:tcW w:w="1559" w:type="dxa"/>
          </w:tcPr>
          <w:p w14:paraId="42E7B245" w14:textId="77777777" w:rsidR="00301B2A" w:rsidRPr="00282822" w:rsidRDefault="00301B2A" w:rsidP="00DA0F6C">
            <w:pPr>
              <w:jc w:val="center"/>
              <w:rPr>
                <w:rFonts w:cs="Arial"/>
              </w:rPr>
            </w:pPr>
            <w:r w:rsidRPr="00282822">
              <w:rPr>
                <w:rFonts w:cs="Arial"/>
              </w:rPr>
              <w:t xml:space="preserve">-1.03 </w:t>
            </w:r>
          </w:p>
          <w:p w14:paraId="4DAED73C" w14:textId="77777777" w:rsidR="00301B2A" w:rsidRPr="00282822" w:rsidRDefault="00301B2A" w:rsidP="00DA0F6C">
            <w:pPr>
              <w:jc w:val="center"/>
              <w:rPr>
                <w:rFonts w:cs="Arial"/>
              </w:rPr>
            </w:pPr>
            <w:r w:rsidRPr="00282822">
              <w:rPr>
                <w:rFonts w:cs="Arial"/>
              </w:rPr>
              <w:t>(-1.25, -0.82)</w:t>
            </w:r>
          </w:p>
        </w:tc>
        <w:tc>
          <w:tcPr>
            <w:tcW w:w="1559" w:type="dxa"/>
          </w:tcPr>
          <w:p w14:paraId="4783EE4A" w14:textId="77777777" w:rsidR="00301B2A" w:rsidRPr="00282822" w:rsidRDefault="00301B2A" w:rsidP="00DA0F6C">
            <w:pPr>
              <w:jc w:val="center"/>
              <w:rPr>
                <w:rFonts w:cs="Arial"/>
              </w:rPr>
            </w:pPr>
            <w:r w:rsidRPr="00282822">
              <w:rPr>
                <w:rFonts w:cs="Arial"/>
              </w:rPr>
              <w:t xml:space="preserve">-0.88 </w:t>
            </w:r>
          </w:p>
          <w:p w14:paraId="2B597064" w14:textId="77777777" w:rsidR="00301B2A" w:rsidRPr="00282822" w:rsidRDefault="00301B2A" w:rsidP="00DA0F6C">
            <w:pPr>
              <w:jc w:val="center"/>
              <w:rPr>
                <w:rFonts w:cs="Arial"/>
              </w:rPr>
            </w:pPr>
            <w:r w:rsidRPr="00282822">
              <w:rPr>
                <w:rFonts w:cs="Arial"/>
              </w:rPr>
              <w:t>(-1.09, -0.68)</w:t>
            </w:r>
          </w:p>
        </w:tc>
      </w:tr>
      <w:tr w:rsidR="00301B2A" w:rsidRPr="00282822" w14:paraId="5BDD4677" w14:textId="77777777" w:rsidTr="00B07261">
        <w:trPr>
          <w:trHeight w:val="284"/>
          <w:jc w:val="center"/>
        </w:trPr>
        <w:tc>
          <w:tcPr>
            <w:tcW w:w="1560" w:type="dxa"/>
          </w:tcPr>
          <w:p w14:paraId="325F2506" w14:textId="77777777" w:rsidR="00301B2A" w:rsidRPr="00282822" w:rsidRDefault="00301B2A" w:rsidP="00DA0F6C">
            <w:pPr>
              <w:rPr>
                <w:rFonts w:cs="Arial"/>
              </w:rPr>
            </w:pPr>
            <w:r w:rsidRPr="00282822">
              <w:rPr>
                <w:rFonts w:cs="Arial"/>
              </w:rPr>
              <w:t>Secondary</w:t>
            </w:r>
          </w:p>
        </w:tc>
        <w:tc>
          <w:tcPr>
            <w:tcW w:w="992" w:type="dxa"/>
          </w:tcPr>
          <w:p w14:paraId="071C2F60" w14:textId="5A1EB14F" w:rsidR="00301B2A" w:rsidRPr="00282822" w:rsidRDefault="00C0594F" w:rsidP="00C0594F">
            <w:pPr>
              <w:ind w:left="51"/>
              <w:rPr>
                <w:rFonts w:cs="Arial"/>
              </w:rPr>
            </w:pPr>
            <w:r>
              <w:rPr>
                <w:rFonts w:cs="Arial"/>
              </w:rPr>
              <w:t xml:space="preserve">    </w:t>
            </w:r>
            <w:r w:rsidR="00301B2A" w:rsidRPr="00282822">
              <w:rPr>
                <w:rFonts w:cs="Arial"/>
              </w:rPr>
              <w:t xml:space="preserve">216 </w:t>
            </w:r>
            <w:proofErr w:type="gramStart"/>
            <w:r>
              <w:rPr>
                <w:rFonts w:cs="Arial"/>
              </w:rPr>
              <w:t xml:space="preserve">   </w:t>
            </w:r>
            <w:r w:rsidR="00301B2A" w:rsidRPr="00282822">
              <w:rPr>
                <w:rFonts w:cs="Arial"/>
              </w:rPr>
              <w:t>(</w:t>
            </w:r>
            <w:proofErr w:type="gramEnd"/>
            <w:r w:rsidR="00301B2A" w:rsidRPr="00282822">
              <w:rPr>
                <w:rFonts w:cs="Arial"/>
              </w:rPr>
              <w:t>30.2)</w:t>
            </w:r>
          </w:p>
        </w:tc>
        <w:tc>
          <w:tcPr>
            <w:tcW w:w="1559" w:type="dxa"/>
          </w:tcPr>
          <w:p w14:paraId="5F522155" w14:textId="462C2C85" w:rsidR="00301B2A" w:rsidRPr="00282822" w:rsidRDefault="00301B2A" w:rsidP="00513831">
            <w:pPr>
              <w:jc w:val="center"/>
              <w:rPr>
                <w:rFonts w:cs="Arial"/>
              </w:rPr>
            </w:pPr>
            <w:r w:rsidRPr="00282822">
              <w:rPr>
                <w:rFonts w:cs="Arial"/>
              </w:rPr>
              <w:t>87 (40.</w:t>
            </w:r>
            <w:r w:rsidR="00C0594F">
              <w:rPr>
                <w:rFonts w:cs="Arial"/>
              </w:rPr>
              <w:t>3</w:t>
            </w:r>
            <w:r w:rsidRPr="00282822">
              <w:rPr>
                <w:rFonts w:cs="Arial"/>
              </w:rPr>
              <w:t>)</w:t>
            </w:r>
          </w:p>
        </w:tc>
        <w:tc>
          <w:tcPr>
            <w:tcW w:w="1242" w:type="dxa"/>
          </w:tcPr>
          <w:p w14:paraId="6CD5A134" w14:textId="4AAF9458" w:rsidR="00301B2A" w:rsidRPr="00282822" w:rsidRDefault="00C0594F" w:rsidP="00DA0F6C">
            <w:pPr>
              <w:jc w:val="center"/>
              <w:rPr>
                <w:rFonts w:cs="Arial"/>
              </w:rPr>
            </w:pPr>
            <w:r>
              <w:rPr>
                <w:rFonts w:cs="Arial"/>
              </w:rPr>
              <w:t>129 (59.7</w:t>
            </w:r>
            <w:r w:rsidR="00301B2A" w:rsidRPr="00282822">
              <w:rPr>
                <w:rFonts w:cs="Arial"/>
              </w:rPr>
              <w:t>)</w:t>
            </w:r>
          </w:p>
        </w:tc>
        <w:tc>
          <w:tcPr>
            <w:tcW w:w="1639" w:type="dxa"/>
          </w:tcPr>
          <w:p w14:paraId="5A96343C" w14:textId="77777777" w:rsidR="00301B2A" w:rsidRPr="00282822" w:rsidRDefault="00301B2A" w:rsidP="00DA0F6C">
            <w:pPr>
              <w:jc w:val="center"/>
              <w:rPr>
                <w:rFonts w:cs="Arial"/>
              </w:rPr>
            </w:pPr>
            <w:r w:rsidRPr="00282822">
              <w:rPr>
                <w:rFonts w:cs="Arial"/>
              </w:rPr>
              <w:t xml:space="preserve">-0.11 </w:t>
            </w:r>
          </w:p>
          <w:p w14:paraId="4F5ED4D0" w14:textId="77777777" w:rsidR="00301B2A" w:rsidRPr="00282822" w:rsidRDefault="00301B2A" w:rsidP="00DA0F6C">
            <w:pPr>
              <w:jc w:val="center"/>
              <w:rPr>
                <w:rFonts w:cs="Arial"/>
              </w:rPr>
            </w:pPr>
            <w:r w:rsidRPr="00282822">
              <w:rPr>
                <w:rFonts w:cs="Arial"/>
              </w:rPr>
              <w:t>(-0.28, 0.05)</w:t>
            </w:r>
          </w:p>
        </w:tc>
        <w:tc>
          <w:tcPr>
            <w:tcW w:w="1559" w:type="dxa"/>
          </w:tcPr>
          <w:p w14:paraId="04170270" w14:textId="77777777" w:rsidR="00301B2A" w:rsidRPr="00282822" w:rsidRDefault="00301B2A" w:rsidP="00DA0F6C">
            <w:pPr>
              <w:jc w:val="center"/>
              <w:rPr>
                <w:rFonts w:cs="Arial"/>
              </w:rPr>
            </w:pPr>
            <w:r w:rsidRPr="00282822">
              <w:rPr>
                <w:rFonts w:cs="Arial"/>
              </w:rPr>
              <w:t xml:space="preserve">-0.34 </w:t>
            </w:r>
          </w:p>
          <w:p w14:paraId="01C5321F" w14:textId="77777777" w:rsidR="00301B2A" w:rsidRPr="00282822" w:rsidRDefault="00301B2A" w:rsidP="00DA0F6C">
            <w:pPr>
              <w:jc w:val="center"/>
              <w:rPr>
                <w:rFonts w:cs="Arial"/>
              </w:rPr>
            </w:pPr>
            <w:r w:rsidRPr="00282822">
              <w:rPr>
                <w:rFonts w:cs="Arial"/>
              </w:rPr>
              <w:t>(-0.54, -0.14)</w:t>
            </w:r>
          </w:p>
        </w:tc>
        <w:tc>
          <w:tcPr>
            <w:tcW w:w="1559" w:type="dxa"/>
          </w:tcPr>
          <w:p w14:paraId="052081EB" w14:textId="77777777" w:rsidR="00301B2A" w:rsidRPr="00282822" w:rsidRDefault="00301B2A" w:rsidP="00DA0F6C">
            <w:pPr>
              <w:jc w:val="center"/>
              <w:rPr>
                <w:rFonts w:cs="Arial"/>
              </w:rPr>
            </w:pPr>
            <w:r w:rsidRPr="00282822">
              <w:rPr>
                <w:rFonts w:cs="Arial"/>
              </w:rPr>
              <w:t>-0.44</w:t>
            </w:r>
          </w:p>
          <w:p w14:paraId="4B24BFC2" w14:textId="77777777" w:rsidR="00301B2A" w:rsidRPr="00282822" w:rsidRDefault="00301B2A" w:rsidP="00DA0F6C">
            <w:pPr>
              <w:jc w:val="center"/>
              <w:rPr>
                <w:rFonts w:cs="Arial"/>
              </w:rPr>
            </w:pPr>
            <w:r w:rsidRPr="00282822">
              <w:rPr>
                <w:rFonts w:cs="Arial"/>
              </w:rPr>
              <w:t xml:space="preserve"> (-0.65, -0.24)</w:t>
            </w:r>
          </w:p>
        </w:tc>
      </w:tr>
      <w:tr w:rsidR="00301B2A" w:rsidRPr="00282822" w14:paraId="72474E26" w14:textId="77777777" w:rsidTr="00B07261">
        <w:trPr>
          <w:trHeight w:val="284"/>
          <w:jc w:val="center"/>
        </w:trPr>
        <w:tc>
          <w:tcPr>
            <w:tcW w:w="1560" w:type="dxa"/>
          </w:tcPr>
          <w:p w14:paraId="52E51B58" w14:textId="77777777" w:rsidR="00301B2A" w:rsidRPr="00282822" w:rsidRDefault="00301B2A" w:rsidP="00DA0F6C">
            <w:pPr>
              <w:rPr>
                <w:rFonts w:cs="Arial"/>
              </w:rPr>
            </w:pPr>
            <w:r w:rsidRPr="00282822">
              <w:rPr>
                <w:rFonts w:cs="Arial"/>
              </w:rPr>
              <w:t>Higher secondary</w:t>
            </w:r>
          </w:p>
        </w:tc>
        <w:tc>
          <w:tcPr>
            <w:tcW w:w="992" w:type="dxa"/>
          </w:tcPr>
          <w:p w14:paraId="3A56F030" w14:textId="19E22792" w:rsidR="00301B2A" w:rsidRPr="00282822" w:rsidRDefault="00301B2A" w:rsidP="00C0594F">
            <w:pPr>
              <w:jc w:val="center"/>
              <w:rPr>
                <w:rFonts w:cs="Arial"/>
              </w:rPr>
            </w:pPr>
            <w:r w:rsidRPr="00282822">
              <w:rPr>
                <w:rFonts w:cs="Arial"/>
              </w:rPr>
              <w:t>183 (25.</w:t>
            </w:r>
            <w:r w:rsidR="00C0594F">
              <w:rPr>
                <w:rFonts w:cs="Arial"/>
              </w:rPr>
              <w:t>6</w:t>
            </w:r>
            <w:r w:rsidRPr="00282822">
              <w:rPr>
                <w:rFonts w:cs="Arial"/>
              </w:rPr>
              <w:t>)</w:t>
            </w:r>
          </w:p>
        </w:tc>
        <w:tc>
          <w:tcPr>
            <w:tcW w:w="1559" w:type="dxa"/>
          </w:tcPr>
          <w:p w14:paraId="34492686" w14:textId="2D48043A" w:rsidR="00301B2A" w:rsidRPr="00282822" w:rsidRDefault="00301B2A" w:rsidP="002F15B2">
            <w:pPr>
              <w:jc w:val="center"/>
              <w:rPr>
                <w:rFonts w:cs="Arial"/>
              </w:rPr>
            </w:pPr>
            <w:r w:rsidRPr="00282822">
              <w:rPr>
                <w:rFonts w:cs="Arial"/>
              </w:rPr>
              <w:t>92 (50.</w:t>
            </w:r>
            <w:r w:rsidR="00C0594F">
              <w:rPr>
                <w:rFonts w:cs="Arial"/>
              </w:rPr>
              <w:t>3</w:t>
            </w:r>
            <w:r w:rsidRPr="00282822">
              <w:rPr>
                <w:rFonts w:cs="Arial"/>
              </w:rPr>
              <w:t>)</w:t>
            </w:r>
          </w:p>
        </w:tc>
        <w:tc>
          <w:tcPr>
            <w:tcW w:w="1242" w:type="dxa"/>
          </w:tcPr>
          <w:p w14:paraId="7557A849" w14:textId="6C6CE1F6" w:rsidR="00301B2A" w:rsidRPr="00282822" w:rsidRDefault="00C0594F" w:rsidP="00DA0F6C">
            <w:pPr>
              <w:jc w:val="center"/>
              <w:rPr>
                <w:rFonts w:cs="Arial"/>
              </w:rPr>
            </w:pPr>
            <w:r>
              <w:rPr>
                <w:rFonts w:cs="Arial"/>
              </w:rPr>
              <w:t>91 (49.7</w:t>
            </w:r>
            <w:r w:rsidR="00301B2A" w:rsidRPr="00282822">
              <w:rPr>
                <w:rFonts w:cs="Arial"/>
              </w:rPr>
              <w:t>)</w:t>
            </w:r>
          </w:p>
        </w:tc>
        <w:tc>
          <w:tcPr>
            <w:tcW w:w="1639" w:type="dxa"/>
          </w:tcPr>
          <w:p w14:paraId="3EDFEEE8" w14:textId="77777777" w:rsidR="00301B2A" w:rsidRPr="00282822" w:rsidRDefault="00301B2A" w:rsidP="00DA0F6C">
            <w:pPr>
              <w:jc w:val="center"/>
              <w:rPr>
                <w:rFonts w:cs="Arial"/>
              </w:rPr>
            </w:pPr>
            <w:r w:rsidRPr="00282822">
              <w:rPr>
                <w:rFonts w:cs="Arial"/>
              </w:rPr>
              <w:t xml:space="preserve">0.21 </w:t>
            </w:r>
          </w:p>
          <w:p w14:paraId="2FDD13D2" w14:textId="77777777" w:rsidR="00301B2A" w:rsidRPr="00282822" w:rsidRDefault="00301B2A" w:rsidP="00DA0F6C">
            <w:pPr>
              <w:jc w:val="center"/>
              <w:rPr>
                <w:rFonts w:cs="Arial"/>
              </w:rPr>
            </w:pPr>
            <w:r w:rsidRPr="00282822">
              <w:rPr>
                <w:rFonts w:cs="Arial"/>
              </w:rPr>
              <w:t>(0.02, 0.41)</w:t>
            </w:r>
          </w:p>
        </w:tc>
        <w:tc>
          <w:tcPr>
            <w:tcW w:w="1559" w:type="dxa"/>
          </w:tcPr>
          <w:p w14:paraId="4F4E3B73" w14:textId="77777777" w:rsidR="00301B2A" w:rsidRPr="00282822" w:rsidRDefault="00301B2A" w:rsidP="00DA0F6C">
            <w:pPr>
              <w:jc w:val="center"/>
              <w:rPr>
                <w:rFonts w:cs="Arial"/>
              </w:rPr>
            </w:pPr>
            <w:r w:rsidRPr="00282822">
              <w:rPr>
                <w:rFonts w:cs="Arial"/>
              </w:rPr>
              <w:t>0.11</w:t>
            </w:r>
          </w:p>
          <w:p w14:paraId="074B94A8" w14:textId="77777777" w:rsidR="00301B2A" w:rsidRPr="00282822" w:rsidRDefault="00301B2A" w:rsidP="00DA0F6C">
            <w:pPr>
              <w:jc w:val="center"/>
              <w:rPr>
                <w:rFonts w:cs="Arial"/>
              </w:rPr>
            </w:pPr>
            <w:r w:rsidRPr="00282822">
              <w:rPr>
                <w:rFonts w:cs="Arial"/>
              </w:rPr>
              <w:t>(-0.13, 0.35)</w:t>
            </w:r>
          </w:p>
        </w:tc>
        <w:tc>
          <w:tcPr>
            <w:tcW w:w="1559" w:type="dxa"/>
          </w:tcPr>
          <w:p w14:paraId="79929764" w14:textId="77777777" w:rsidR="00301B2A" w:rsidRPr="00282822" w:rsidRDefault="00301B2A" w:rsidP="00DA0F6C">
            <w:pPr>
              <w:jc w:val="center"/>
              <w:rPr>
                <w:rFonts w:cs="Arial"/>
              </w:rPr>
            </w:pPr>
            <w:r w:rsidRPr="00282822">
              <w:rPr>
                <w:rFonts w:cs="Arial"/>
              </w:rPr>
              <w:t xml:space="preserve">-0.06 </w:t>
            </w:r>
          </w:p>
          <w:p w14:paraId="07C6D789" w14:textId="77777777" w:rsidR="00301B2A" w:rsidRPr="00282822" w:rsidRDefault="00301B2A" w:rsidP="00DA0F6C">
            <w:pPr>
              <w:jc w:val="center"/>
              <w:rPr>
                <w:rFonts w:cs="Arial"/>
              </w:rPr>
            </w:pPr>
            <w:r w:rsidRPr="00282822">
              <w:rPr>
                <w:rFonts w:cs="Arial"/>
              </w:rPr>
              <w:t>(-0.30, 0.17)</w:t>
            </w:r>
          </w:p>
        </w:tc>
      </w:tr>
      <w:tr w:rsidR="00301B2A" w:rsidRPr="00282822" w14:paraId="7CDBE96B" w14:textId="77777777" w:rsidTr="00B07261">
        <w:trPr>
          <w:trHeight w:val="284"/>
          <w:jc w:val="center"/>
        </w:trPr>
        <w:tc>
          <w:tcPr>
            <w:tcW w:w="1560" w:type="dxa"/>
          </w:tcPr>
          <w:p w14:paraId="348E0E87" w14:textId="77777777" w:rsidR="00301B2A" w:rsidRPr="00282822" w:rsidRDefault="00301B2A" w:rsidP="00DA0F6C">
            <w:pPr>
              <w:rPr>
                <w:rFonts w:cs="Arial"/>
              </w:rPr>
            </w:pPr>
            <w:r w:rsidRPr="00282822">
              <w:rPr>
                <w:rFonts w:cs="Arial"/>
              </w:rPr>
              <w:t>Tertiary</w:t>
            </w:r>
          </w:p>
        </w:tc>
        <w:tc>
          <w:tcPr>
            <w:tcW w:w="992" w:type="dxa"/>
          </w:tcPr>
          <w:p w14:paraId="48D01B4C" w14:textId="7D348367" w:rsidR="00301B2A" w:rsidRPr="00282822" w:rsidRDefault="00C0594F" w:rsidP="00DA0F6C">
            <w:pPr>
              <w:jc w:val="center"/>
              <w:rPr>
                <w:rFonts w:cs="Arial"/>
              </w:rPr>
            </w:pPr>
            <w:r>
              <w:rPr>
                <w:rFonts w:cs="Arial"/>
              </w:rPr>
              <w:t>146 (20.4</w:t>
            </w:r>
            <w:r w:rsidR="00301B2A" w:rsidRPr="00282822">
              <w:rPr>
                <w:rFonts w:cs="Arial"/>
              </w:rPr>
              <w:t>)</w:t>
            </w:r>
          </w:p>
        </w:tc>
        <w:tc>
          <w:tcPr>
            <w:tcW w:w="1559" w:type="dxa"/>
          </w:tcPr>
          <w:p w14:paraId="72B40CAC" w14:textId="0C5C91A0" w:rsidR="00301B2A" w:rsidRPr="00282822" w:rsidRDefault="00301B2A" w:rsidP="002F15B2">
            <w:pPr>
              <w:jc w:val="center"/>
              <w:rPr>
                <w:rFonts w:cs="Arial"/>
              </w:rPr>
            </w:pPr>
            <w:r w:rsidRPr="00282822">
              <w:rPr>
                <w:rFonts w:cs="Arial"/>
              </w:rPr>
              <w:t>75 (51.</w:t>
            </w:r>
            <w:r w:rsidR="00C0594F">
              <w:rPr>
                <w:rFonts w:cs="Arial"/>
              </w:rPr>
              <w:t>4</w:t>
            </w:r>
            <w:r w:rsidRPr="00282822">
              <w:rPr>
                <w:rFonts w:cs="Arial"/>
              </w:rPr>
              <w:t>)</w:t>
            </w:r>
          </w:p>
        </w:tc>
        <w:tc>
          <w:tcPr>
            <w:tcW w:w="1242" w:type="dxa"/>
          </w:tcPr>
          <w:p w14:paraId="00570911" w14:textId="5ABB2FD3" w:rsidR="00301B2A" w:rsidRPr="00282822" w:rsidRDefault="00C0594F" w:rsidP="00DA0F6C">
            <w:pPr>
              <w:jc w:val="center"/>
              <w:rPr>
                <w:rFonts w:cs="Arial"/>
              </w:rPr>
            </w:pPr>
            <w:r>
              <w:rPr>
                <w:rFonts w:cs="Arial"/>
              </w:rPr>
              <w:t>71 (48.6</w:t>
            </w:r>
            <w:r w:rsidR="00301B2A" w:rsidRPr="00282822">
              <w:rPr>
                <w:rFonts w:cs="Arial"/>
              </w:rPr>
              <w:t>)</w:t>
            </w:r>
          </w:p>
        </w:tc>
        <w:tc>
          <w:tcPr>
            <w:tcW w:w="1639" w:type="dxa"/>
          </w:tcPr>
          <w:p w14:paraId="260377EA" w14:textId="77777777" w:rsidR="00301B2A" w:rsidRPr="00282822" w:rsidRDefault="00301B2A" w:rsidP="00DA0F6C">
            <w:pPr>
              <w:jc w:val="center"/>
              <w:rPr>
                <w:rFonts w:cs="Arial"/>
              </w:rPr>
            </w:pPr>
            <w:r w:rsidRPr="00282822">
              <w:rPr>
                <w:rFonts w:cs="Arial"/>
              </w:rPr>
              <w:t xml:space="preserve">0.54 </w:t>
            </w:r>
          </w:p>
          <w:p w14:paraId="6E1C2253" w14:textId="77777777" w:rsidR="00301B2A" w:rsidRPr="00282822" w:rsidRDefault="00301B2A" w:rsidP="00DA0F6C">
            <w:pPr>
              <w:jc w:val="center"/>
              <w:rPr>
                <w:rFonts w:cs="Arial"/>
              </w:rPr>
            </w:pPr>
            <w:r w:rsidRPr="00282822">
              <w:rPr>
                <w:rFonts w:cs="Arial"/>
              </w:rPr>
              <w:t>(0.34, 0.74)</w:t>
            </w:r>
          </w:p>
        </w:tc>
        <w:tc>
          <w:tcPr>
            <w:tcW w:w="1559" w:type="dxa"/>
          </w:tcPr>
          <w:p w14:paraId="485DBBF8" w14:textId="77777777" w:rsidR="00301B2A" w:rsidRPr="00282822" w:rsidRDefault="00301B2A" w:rsidP="00DA0F6C">
            <w:pPr>
              <w:jc w:val="center"/>
              <w:rPr>
                <w:rFonts w:cs="Arial"/>
              </w:rPr>
            </w:pPr>
            <w:r w:rsidRPr="00282822">
              <w:rPr>
                <w:rFonts w:cs="Arial"/>
              </w:rPr>
              <w:t>0.50</w:t>
            </w:r>
          </w:p>
          <w:p w14:paraId="4F00EFA3" w14:textId="77777777" w:rsidR="00301B2A" w:rsidRPr="00282822" w:rsidRDefault="00301B2A" w:rsidP="00DA0F6C">
            <w:pPr>
              <w:jc w:val="center"/>
              <w:rPr>
                <w:rFonts w:cs="Arial"/>
              </w:rPr>
            </w:pPr>
            <w:r w:rsidRPr="00282822">
              <w:rPr>
                <w:rFonts w:cs="Arial"/>
              </w:rPr>
              <w:t>(0.26, 0.73)</w:t>
            </w:r>
          </w:p>
        </w:tc>
        <w:tc>
          <w:tcPr>
            <w:tcW w:w="1559" w:type="dxa"/>
          </w:tcPr>
          <w:p w14:paraId="71F6122F" w14:textId="77777777" w:rsidR="00301B2A" w:rsidRPr="00282822" w:rsidRDefault="00301B2A" w:rsidP="00DA0F6C">
            <w:pPr>
              <w:jc w:val="center"/>
              <w:rPr>
                <w:rFonts w:cs="Arial"/>
              </w:rPr>
            </w:pPr>
            <w:r w:rsidRPr="00282822">
              <w:rPr>
                <w:rFonts w:cs="Arial"/>
              </w:rPr>
              <w:t xml:space="preserve">0.21 </w:t>
            </w:r>
          </w:p>
          <w:p w14:paraId="08248A57" w14:textId="77777777" w:rsidR="00301B2A" w:rsidRPr="00282822" w:rsidRDefault="00301B2A" w:rsidP="00DA0F6C">
            <w:pPr>
              <w:jc w:val="center"/>
              <w:rPr>
                <w:rFonts w:cs="Arial"/>
              </w:rPr>
            </w:pPr>
            <w:r w:rsidRPr="00282822">
              <w:rPr>
                <w:rFonts w:cs="Arial"/>
              </w:rPr>
              <w:t>(-0.05, 0.47)</w:t>
            </w:r>
          </w:p>
        </w:tc>
      </w:tr>
      <w:tr w:rsidR="00301B2A" w:rsidRPr="00282822" w14:paraId="56628CAA" w14:textId="77777777" w:rsidTr="00B07261">
        <w:trPr>
          <w:trHeight w:val="284"/>
          <w:jc w:val="center"/>
        </w:trPr>
        <w:tc>
          <w:tcPr>
            <w:tcW w:w="1560" w:type="dxa"/>
          </w:tcPr>
          <w:p w14:paraId="1B96A875" w14:textId="77777777" w:rsidR="00301B2A" w:rsidRPr="00282822" w:rsidRDefault="00301B2A" w:rsidP="00DA0F6C">
            <w:pPr>
              <w:rPr>
                <w:rFonts w:cs="Arial"/>
                <w:i/>
              </w:rPr>
            </w:pPr>
            <w:r w:rsidRPr="00282822">
              <w:rPr>
                <w:rFonts w:cs="Arial"/>
                <w:i/>
              </w:rPr>
              <w:t>p</w:t>
            </w:r>
          </w:p>
        </w:tc>
        <w:tc>
          <w:tcPr>
            <w:tcW w:w="992" w:type="dxa"/>
          </w:tcPr>
          <w:p w14:paraId="7DC94A45" w14:textId="77777777" w:rsidR="00301B2A" w:rsidRPr="00282822" w:rsidRDefault="00301B2A" w:rsidP="00DA0F6C">
            <w:pPr>
              <w:jc w:val="center"/>
              <w:rPr>
                <w:rFonts w:cs="Arial"/>
              </w:rPr>
            </w:pPr>
          </w:p>
        </w:tc>
        <w:tc>
          <w:tcPr>
            <w:tcW w:w="2801" w:type="dxa"/>
            <w:gridSpan w:val="2"/>
          </w:tcPr>
          <w:p w14:paraId="2E333AFE"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1</w:t>
            </w:r>
          </w:p>
        </w:tc>
        <w:tc>
          <w:tcPr>
            <w:tcW w:w="1639" w:type="dxa"/>
          </w:tcPr>
          <w:p w14:paraId="7E6AFAE9"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3</w:t>
            </w:r>
          </w:p>
        </w:tc>
        <w:tc>
          <w:tcPr>
            <w:tcW w:w="1559" w:type="dxa"/>
          </w:tcPr>
          <w:p w14:paraId="6928B846"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3</w:t>
            </w:r>
          </w:p>
        </w:tc>
        <w:tc>
          <w:tcPr>
            <w:tcW w:w="1559" w:type="dxa"/>
          </w:tcPr>
          <w:p w14:paraId="5A324A8B"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3</w:t>
            </w:r>
          </w:p>
        </w:tc>
      </w:tr>
      <w:tr w:rsidR="00301B2A" w:rsidRPr="00282822" w14:paraId="1F11BB86" w14:textId="77777777" w:rsidTr="00B07261">
        <w:trPr>
          <w:trHeight w:val="284"/>
          <w:jc w:val="center"/>
        </w:trPr>
        <w:tc>
          <w:tcPr>
            <w:tcW w:w="1560" w:type="dxa"/>
          </w:tcPr>
          <w:p w14:paraId="1DBB2B41" w14:textId="77777777" w:rsidR="00301B2A" w:rsidRPr="00282822" w:rsidRDefault="00301B2A" w:rsidP="00DA0F6C">
            <w:pPr>
              <w:rPr>
                <w:rFonts w:cs="Arial"/>
              </w:rPr>
            </w:pPr>
            <w:r w:rsidRPr="00282822">
              <w:rPr>
                <w:rFonts w:cs="Arial"/>
              </w:rPr>
              <w:t>Family income (Taka</w:t>
            </w:r>
          </w:p>
          <w:p w14:paraId="307719C2" w14:textId="77777777" w:rsidR="00301B2A" w:rsidRPr="00282822" w:rsidRDefault="00301B2A" w:rsidP="00DA0F6C">
            <w:pPr>
              <w:rPr>
                <w:rFonts w:cs="Arial"/>
              </w:rPr>
            </w:pPr>
            <w:r>
              <w:rPr>
                <w:rFonts w:cs="Arial"/>
              </w:rPr>
              <w:t xml:space="preserve">/month) </w:t>
            </w:r>
          </w:p>
        </w:tc>
        <w:tc>
          <w:tcPr>
            <w:tcW w:w="992" w:type="dxa"/>
          </w:tcPr>
          <w:p w14:paraId="6423E358" w14:textId="77777777" w:rsidR="00301B2A" w:rsidRPr="00282822" w:rsidRDefault="00301B2A" w:rsidP="00DA0F6C">
            <w:pPr>
              <w:jc w:val="center"/>
              <w:rPr>
                <w:rFonts w:cs="Arial"/>
              </w:rPr>
            </w:pPr>
          </w:p>
        </w:tc>
        <w:tc>
          <w:tcPr>
            <w:tcW w:w="1559" w:type="dxa"/>
          </w:tcPr>
          <w:p w14:paraId="4FD585D4" w14:textId="77777777" w:rsidR="00301B2A" w:rsidRPr="00282822" w:rsidRDefault="00301B2A" w:rsidP="00DA0F6C">
            <w:pPr>
              <w:jc w:val="center"/>
              <w:rPr>
                <w:rFonts w:cs="Arial"/>
              </w:rPr>
            </w:pPr>
          </w:p>
        </w:tc>
        <w:tc>
          <w:tcPr>
            <w:tcW w:w="1242" w:type="dxa"/>
          </w:tcPr>
          <w:p w14:paraId="4D7BEE35" w14:textId="77777777" w:rsidR="00301B2A" w:rsidRPr="00282822" w:rsidRDefault="00301B2A" w:rsidP="00DA0F6C">
            <w:pPr>
              <w:jc w:val="center"/>
              <w:rPr>
                <w:rFonts w:cs="Arial"/>
              </w:rPr>
            </w:pPr>
          </w:p>
        </w:tc>
        <w:tc>
          <w:tcPr>
            <w:tcW w:w="1639" w:type="dxa"/>
          </w:tcPr>
          <w:p w14:paraId="266E3914" w14:textId="77777777" w:rsidR="00301B2A" w:rsidRPr="00282822" w:rsidRDefault="00301B2A" w:rsidP="00DA0F6C">
            <w:pPr>
              <w:jc w:val="center"/>
              <w:rPr>
                <w:rFonts w:cs="Arial"/>
              </w:rPr>
            </w:pPr>
          </w:p>
        </w:tc>
        <w:tc>
          <w:tcPr>
            <w:tcW w:w="1559" w:type="dxa"/>
          </w:tcPr>
          <w:p w14:paraId="6D90753A" w14:textId="77777777" w:rsidR="00301B2A" w:rsidRPr="00282822" w:rsidRDefault="00301B2A" w:rsidP="00DA0F6C">
            <w:pPr>
              <w:jc w:val="center"/>
              <w:rPr>
                <w:rFonts w:cs="Arial"/>
              </w:rPr>
            </w:pPr>
          </w:p>
        </w:tc>
        <w:tc>
          <w:tcPr>
            <w:tcW w:w="1559" w:type="dxa"/>
          </w:tcPr>
          <w:p w14:paraId="59EE1E6A" w14:textId="77777777" w:rsidR="00301B2A" w:rsidRPr="00282822" w:rsidRDefault="00301B2A" w:rsidP="00DA0F6C">
            <w:pPr>
              <w:jc w:val="center"/>
              <w:rPr>
                <w:rFonts w:cs="Arial"/>
              </w:rPr>
            </w:pPr>
          </w:p>
        </w:tc>
      </w:tr>
      <w:tr w:rsidR="00301B2A" w:rsidRPr="00282822" w14:paraId="6C9F0FE4" w14:textId="77777777" w:rsidTr="00B07261">
        <w:trPr>
          <w:trHeight w:val="284"/>
          <w:jc w:val="center"/>
        </w:trPr>
        <w:tc>
          <w:tcPr>
            <w:tcW w:w="1560" w:type="dxa"/>
          </w:tcPr>
          <w:p w14:paraId="0653D68E" w14:textId="77777777" w:rsidR="00301B2A" w:rsidRPr="00282822" w:rsidRDefault="00301B2A" w:rsidP="00DA0F6C">
            <w:pPr>
              <w:ind w:left="284"/>
              <w:rPr>
                <w:rFonts w:cs="Arial"/>
              </w:rPr>
            </w:pPr>
            <w:r w:rsidRPr="00282822">
              <w:rPr>
                <w:rFonts w:cs="Arial"/>
              </w:rPr>
              <w:lastRenderedPageBreak/>
              <w:t>&lt;8 thousand</w:t>
            </w:r>
          </w:p>
        </w:tc>
        <w:tc>
          <w:tcPr>
            <w:tcW w:w="992" w:type="dxa"/>
          </w:tcPr>
          <w:p w14:paraId="595AB504" w14:textId="7D2130B7" w:rsidR="00301B2A" w:rsidRPr="00282822" w:rsidRDefault="00301B2A" w:rsidP="00C0594F">
            <w:pPr>
              <w:jc w:val="center"/>
              <w:rPr>
                <w:rFonts w:cs="Arial"/>
              </w:rPr>
            </w:pPr>
            <w:r w:rsidRPr="00282822">
              <w:rPr>
                <w:rFonts w:cs="Arial"/>
              </w:rPr>
              <w:t>105 (14.</w:t>
            </w:r>
            <w:r w:rsidR="00C0594F">
              <w:rPr>
                <w:rFonts w:cs="Arial"/>
              </w:rPr>
              <w:t>7</w:t>
            </w:r>
            <w:r w:rsidRPr="00282822">
              <w:rPr>
                <w:rFonts w:cs="Arial"/>
              </w:rPr>
              <w:t>)</w:t>
            </w:r>
          </w:p>
        </w:tc>
        <w:tc>
          <w:tcPr>
            <w:tcW w:w="1559" w:type="dxa"/>
          </w:tcPr>
          <w:p w14:paraId="07DF3379" w14:textId="34421ACE" w:rsidR="00301B2A" w:rsidRPr="00282822" w:rsidRDefault="00C0594F" w:rsidP="002F15B2">
            <w:pPr>
              <w:jc w:val="center"/>
              <w:rPr>
                <w:rFonts w:cs="Arial"/>
              </w:rPr>
            </w:pPr>
            <w:r>
              <w:rPr>
                <w:rFonts w:cs="Arial"/>
              </w:rPr>
              <w:t>43 (40.9</w:t>
            </w:r>
            <w:r w:rsidR="00301B2A" w:rsidRPr="00282822">
              <w:rPr>
                <w:rFonts w:cs="Arial"/>
              </w:rPr>
              <w:t>)</w:t>
            </w:r>
          </w:p>
        </w:tc>
        <w:tc>
          <w:tcPr>
            <w:tcW w:w="1242" w:type="dxa"/>
          </w:tcPr>
          <w:p w14:paraId="18C65458" w14:textId="594655E8" w:rsidR="00301B2A" w:rsidRPr="00282822" w:rsidRDefault="00301B2A" w:rsidP="00C0594F">
            <w:pPr>
              <w:jc w:val="center"/>
              <w:rPr>
                <w:rFonts w:cs="Arial"/>
              </w:rPr>
            </w:pPr>
            <w:r w:rsidRPr="00282822">
              <w:rPr>
                <w:rFonts w:cs="Arial"/>
              </w:rPr>
              <w:t>62 (59.0)</w:t>
            </w:r>
          </w:p>
        </w:tc>
        <w:tc>
          <w:tcPr>
            <w:tcW w:w="1639" w:type="dxa"/>
          </w:tcPr>
          <w:p w14:paraId="0B9E6DF7" w14:textId="77777777" w:rsidR="00301B2A" w:rsidRPr="00282822" w:rsidRDefault="00301B2A" w:rsidP="00DA0F6C">
            <w:pPr>
              <w:jc w:val="center"/>
              <w:rPr>
                <w:rFonts w:cs="Arial"/>
              </w:rPr>
            </w:pPr>
            <w:r w:rsidRPr="00282822">
              <w:rPr>
                <w:rFonts w:cs="Arial"/>
              </w:rPr>
              <w:t xml:space="preserve">-0.49 </w:t>
            </w:r>
          </w:p>
          <w:p w14:paraId="57ED66D5" w14:textId="77777777" w:rsidR="00301B2A" w:rsidRPr="00282822" w:rsidRDefault="00301B2A" w:rsidP="00DA0F6C">
            <w:pPr>
              <w:jc w:val="center"/>
              <w:rPr>
                <w:rFonts w:cs="Arial"/>
              </w:rPr>
            </w:pPr>
            <w:r w:rsidRPr="00282822">
              <w:rPr>
                <w:rFonts w:cs="Arial"/>
              </w:rPr>
              <w:t>(-0.72, -0.26)</w:t>
            </w:r>
          </w:p>
        </w:tc>
        <w:tc>
          <w:tcPr>
            <w:tcW w:w="1559" w:type="dxa"/>
          </w:tcPr>
          <w:p w14:paraId="498EEBDE" w14:textId="77777777" w:rsidR="00301B2A" w:rsidRPr="00282822" w:rsidRDefault="00301B2A" w:rsidP="00DA0F6C">
            <w:pPr>
              <w:jc w:val="center"/>
              <w:rPr>
                <w:rFonts w:cs="Arial"/>
              </w:rPr>
            </w:pPr>
            <w:r w:rsidRPr="00282822">
              <w:rPr>
                <w:rFonts w:cs="Arial"/>
              </w:rPr>
              <w:t xml:space="preserve">-0.82 </w:t>
            </w:r>
          </w:p>
          <w:p w14:paraId="0AFB9279" w14:textId="77777777" w:rsidR="00301B2A" w:rsidRPr="00282822" w:rsidRDefault="00301B2A" w:rsidP="00DA0F6C">
            <w:pPr>
              <w:jc w:val="center"/>
              <w:rPr>
                <w:rFonts w:cs="Arial"/>
              </w:rPr>
            </w:pPr>
            <w:r w:rsidRPr="00282822">
              <w:rPr>
                <w:rFonts w:cs="Arial"/>
              </w:rPr>
              <w:t>(-1.10, -0.53)</w:t>
            </w:r>
          </w:p>
        </w:tc>
        <w:tc>
          <w:tcPr>
            <w:tcW w:w="1559" w:type="dxa"/>
          </w:tcPr>
          <w:p w14:paraId="702ED1DE" w14:textId="77777777" w:rsidR="00301B2A" w:rsidRPr="00282822" w:rsidRDefault="00301B2A" w:rsidP="00DA0F6C">
            <w:pPr>
              <w:jc w:val="center"/>
              <w:rPr>
                <w:rFonts w:cs="Arial"/>
              </w:rPr>
            </w:pPr>
            <w:r w:rsidRPr="00282822">
              <w:rPr>
                <w:rFonts w:cs="Arial"/>
              </w:rPr>
              <w:t>-0.79</w:t>
            </w:r>
          </w:p>
          <w:p w14:paraId="4F362E67" w14:textId="77777777" w:rsidR="00301B2A" w:rsidRPr="00282822" w:rsidRDefault="00301B2A" w:rsidP="00DA0F6C">
            <w:pPr>
              <w:jc w:val="center"/>
              <w:rPr>
                <w:rFonts w:cs="Arial"/>
              </w:rPr>
            </w:pPr>
            <w:r w:rsidRPr="00282822">
              <w:rPr>
                <w:rFonts w:cs="Arial"/>
              </w:rPr>
              <w:t>(-1.07, -0.52)</w:t>
            </w:r>
          </w:p>
        </w:tc>
      </w:tr>
      <w:tr w:rsidR="00301B2A" w:rsidRPr="00282822" w14:paraId="5F7B8252" w14:textId="77777777" w:rsidTr="00B07261">
        <w:trPr>
          <w:trHeight w:val="284"/>
          <w:jc w:val="center"/>
        </w:trPr>
        <w:tc>
          <w:tcPr>
            <w:tcW w:w="1560" w:type="dxa"/>
          </w:tcPr>
          <w:p w14:paraId="2D317BF1" w14:textId="77777777" w:rsidR="00301B2A" w:rsidRPr="00282822" w:rsidRDefault="00301B2A" w:rsidP="00DA0F6C">
            <w:pPr>
              <w:ind w:left="284"/>
              <w:rPr>
                <w:rFonts w:cs="Arial"/>
              </w:rPr>
            </w:pPr>
            <w:r w:rsidRPr="00282822">
              <w:rPr>
                <w:rFonts w:cs="Arial"/>
              </w:rPr>
              <w:t>8-20 thousand</w:t>
            </w:r>
          </w:p>
        </w:tc>
        <w:tc>
          <w:tcPr>
            <w:tcW w:w="992" w:type="dxa"/>
          </w:tcPr>
          <w:p w14:paraId="5E6C856B" w14:textId="06D3291E" w:rsidR="00301B2A" w:rsidRPr="00282822" w:rsidRDefault="00C0594F" w:rsidP="00DA0F6C">
            <w:pPr>
              <w:jc w:val="center"/>
              <w:rPr>
                <w:rFonts w:cs="Arial"/>
              </w:rPr>
            </w:pPr>
            <w:r>
              <w:rPr>
                <w:rFonts w:cs="Arial"/>
              </w:rPr>
              <w:t>334 (46.7</w:t>
            </w:r>
            <w:r w:rsidR="00301B2A" w:rsidRPr="00282822">
              <w:rPr>
                <w:rFonts w:cs="Arial"/>
              </w:rPr>
              <w:t>)</w:t>
            </w:r>
          </w:p>
        </w:tc>
        <w:tc>
          <w:tcPr>
            <w:tcW w:w="1559" w:type="dxa"/>
          </w:tcPr>
          <w:p w14:paraId="044754E8" w14:textId="77777777" w:rsidR="00301B2A" w:rsidRPr="00282822" w:rsidRDefault="00301B2A" w:rsidP="00DA0F6C">
            <w:pPr>
              <w:jc w:val="center"/>
              <w:rPr>
                <w:rFonts w:cs="Arial"/>
              </w:rPr>
            </w:pPr>
            <w:r w:rsidRPr="00282822">
              <w:rPr>
                <w:rFonts w:cs="Arial"/>
              </w:rPr>
              <w:t>124 (37.13)</w:t>
            </w:r>
          </w:p>
        </w:tc>
        <w:tc>
          <w:tcPr>
            <w:tcW w:w="1242" w:type="dxa"/>
          </w:tcPr>
          <w:p w14:paraId="3F91057F" w14:textId="7F4F7CF6" w:rsidR="00301B2A" w:rsidRPr="00282822" w:rsidRDefault="00301B2A" w:rsidP="00C0594F">
            <w:pPr>
              <w:jc w:val="center"/>
              <w:rPr>
                <w:rFonts w:cs="Arial"/>
              </w:rPr>
            </w:pPr>
            <w:r w:rsidRPr="00282822">
              <w:rPr>
                <w:rFonts w:cs="Arial"/>
              </w:rPr>
              <w:t>210 (62.</w:t>
            </w:r>
            <w:r w:rsidR="00C0594F">
              <w:rPr>
                <w:rFonts w:cs="Arial"/>
              </w:rPr>
              <w:t>9)</w:t>
            </w:r>
          </w:p>
        </w:tc>
        <w:tc>
          <w:tcPr>
            <w:tcW w:w="1639" w:type="dxa"/>
          </w:tcPr>
          <w:p w14:paraId="398CC256" w14:textId="77777777" w:rsidR="00301B2A" w:rsidRPr="00282822" w:rsidRDefault="00301B2A" w:rsidP="00DA0F6C">
            <w:pPr>
              <w:jc w:val="center"/>
              <w:rPr>
                <w:rFonts w:cs="Arial"/>
              </w:rPr>
            </w:pPr>
            <w:r w:rsidRPr="00282822">
              <w:rPr>
                <w:rFonts w:cs="Arial"/>
              </w:rPr>
              <w:t xml:space="preserve">-0.18 </w:t>
            </w:r>
          </w:p>
          <w:p w14:paraId="680837FA" w14:textId="77777777" w:rsidR="00301B2A" w:rsidRPr="00282822" w:rsidRDefault="00301B2A" w:rsidP="00DA0F6C">
            <w:pPr>
              <w:jc w:val="center"/>
              <w:rPr>
                <w:rFonts w:cs="Arial"/>
              </w:rPr>
            </w:pPr>
            <w:r w:rsidRPr="00282822">
              <w:rPr>
                <w:rFonts w:cs="Arial"/>
              </w:rPr>
              <w:t>(-0.32, -0.04)</w:t>
            </w:r>
          </w:p>
        </w:tc>
        <w:tc>
          <w:tcPr>
            <w:tcW w:w="1559" w:type="dxa"/>
          </w:tcPr>
          <w:p w14:paraId="1E5870C0" w14:textId="77777777" w:rsidR="00301B2A" w:rsidRPr="00282822" w:rsidRDefault="00301B2A" w:rsidP="00DA0F6C">
            <w:pPr>
              <w:jc w:val="center"/>
              <w:rPr>
                <w:rFonts w:cs="Arial"/>
              </w:rPr>
            </w:pPr>
            <w:r w:rsidRPr="00282822">
              <w:rPr>
                <w:rFonts w:cs="Arial"/>
              </w:rPr>
              <w:t xml:space="preserve">-0.45 </w:t>
            </w:r>
          </w:p>
          <w:p w14:paraId="41EA440D" w14:textId="77777777" w:rsidR="00301B2A" w:rsidRPr="00282822" w:rsidRDefault="00301B2A" w:rsidP="00DA0F6C">
            <w:pPr>
              <w:jc w:val="center"/>
              <w:rPr>
                <w:rFonts w:cs="Arial"/>
              </w:rPr>
            </w:pPr>
            <w:r w:rsidRPr="00282822">
              <w:rPr>
                <w:rFonts w:cs="Arial"/>
              </w:rPr>
              <w:t>(-0.62, -0.29)</w:t>
            </w:r>
          </w:p>
        </w:tc>
        <w:tc>
          <w:tcPr>
            <w:tcW w:w="1559" w:type="dxa"/>
          </w:tcPr>
          <w:p w14:paraId="53417971" w14:textId="77777777" w:rsidR="00301B2A" w:rsidRPr="00282822" w:rsidRDefault="00301B2A" w:rsidP="00DA0F6C">
            <w:pPr>
              <w:jc w:val="center"/>
              <w:rPr>
                <w:rFonts w:cs="Arial"/>
              </w:rPr>
            </w:pPr>
            <w:r w:rsidRPr="00282822">
              <w:rPr>
                <w:rFonts w:cs="Arial"/>
              </w:rPr>
              <w:t xml:space="preserve">-0.54 </w:t>
            </w:r>
          </w:p>
          <w:p w14:paraId="11DCD246" w14:textId="77777777" w:rsidR="00301B2A" w:rsidRPr="00282822" w:rsidRDefault="00301B2A" w:rsidP="00DA0F6C">
            <w:pPr>
              <w:jc w:val="center"/>
              <w:rPr>
                <w:rFonts w:cs="Arial"/>
              </w:rPr>
            </w:pPr>
            <w:r w:rsidRPr="00282822">
              <w:rPr>
                <w:rFonts w:cs="Arial"/>
              </w:rPr>
              <w:t>(-0.70, -0.37)</w:t>
            </w:r>
          </w:p>
        </w:tc>
      </w:tr>
      <w:tr w:rsidR="00301B2A" w:rsidRPr="00282822" w14:paraId="6A505512" w14:textId="77777777" w:rsidTr="00B07261">
        <w:trPr>
          <w:trHeight w:val="284"/>
          <w:jc w:val="center"/>
        </w:trPr>
        <w:tc>
          <w:tcPr>
            <w:tcW w:w="1560" w:type="dxa"/>
          </w:tcPr>
          <w:p w14:paraId="20437B27" w14:textId="77777777" w:rsidR="00301B2A" w:rsidRPr="00282822" w:rsidRDefault="00301B2A" w:rsidP="00DA0F6C">
            <w:pPr>
              <w:ind w:left="284"/>
              <w:rPr>
                <w:rFonts w:cs="Arial"/>
              </w:rPr>
            </w:pPr>
            <w:r w:rsidRPr="00282822">
              <w:rPr>
                <w:rFonts w:cs="Arial"/>
              </w:rPr>
              <w:t>&gt;20-30 thousand</w:t>
            </w:r>
          </w:p>
        </w:tc>
        <w:tc>
          <w:tcPr>
            <w:tcW w:w="992" w:type="dxa"/>
          </w:tcPr>
          <w:p w14:paraId="57D84834" w14:textId="563E0AE4" w:rsidR="00301B2A" w:rsidRPr="00282822" w:rsidRDefault="00301B2A" w:rsidP="00C0594F">
            <w:pPr>
              <w:jc w:val="center"/>
              <w:rPr>
                <w:rFonts w:cs="Arial"/>
              </w:rPr>
            </w:pPr>
            <w:r w:rsidRPr="00282822">
              <w:rPr>
                <w:rFonts w:cs="Arial"/>
              </w:rPr>
              <w:t>165 (23.</w:t>
            </w:r>
            <w:r w:rsidR="00C0594F">
              <w:rPr>
                <w:rFonts w:cs="Arial"/>
              </w:rPr>
              <w:t>1</w:t>
            </w:r>
            <w:r w:rsidRPr="00282822">
              <w:rPr>
                <w:rFonts w:cs="Arial"/>
              </w:rPr>
              <w:t>)</w:t>
            </w:r>
          </w:p>
        </w:tc>
        <w:tc>
          <w:tcPr>
            <w:tcW w:w="1559" w:type="dxa"/>
          </w:tcPr>
          <w:p w14:paraId="1F56E635" w14:textId="51EC47BB" w:rsidR="00301B2A" w:rsidRPr="00282822" w:rsidRDefault="00301B2A" w:rsidP="002F15B2">
            <w:pPr>
              <w:jc w:val="center"/>
              <w:rPr>
                <w:rFonts w:cs="Arial"/>
              </w:rPr>
            </w:pPr>
            <w:r w:rsidRPr="00282822">
              <w:rPr>
                <w:rFonts w:cs="Arial"/>
              </w:rPr>
              <w:t>93 (56.</w:t>
            </w:r>
            <w:r w:rsidR="00C0594F">
              <w:rPr>
                <w:rFonts w:cs="Arial"/>
              </w:rPr>
              <w:t>4</w:t>
            </w:r>
            <w:r w:rsidRPr="00282822">
              <w:rPr>
                <w:rFonts w:cs="Arial"/>
              </w:rPr>
              <w:t>)</w:t>
            </w:r>
          </w:p>
        </w:tc>
        <w:tc>
          <w:tcPr>
            <w:tcW w:w="1242" w:type="dxa"/>
          </w:tcPr>
          <w:p w14:paraId="63CA47A2" w14:textId="1C3EB7C7" w:rsidR="00301B2A" w:rsidRPr="00282822" w:rsidRDefault="00C0594F" w:rsidP="00DA0F6C">
            <w:pPr>
              <w:jc w:val="center"/>
              <w:rPr>
                <w:rFonts w:cs="Arial"/>
              </w:rPr>
            </w:pPr>
            <w:r>
              <w:rPr>
                <w:rFonts w:cs="Arial"/>
              </w:rPr>
              <w:t>72 (43.6</w:t>
            </w:r>
            <w:r w:rsidR="00301B2A" w:rsidRPr="00282822">
              <w:rPr>
                <w:rFonts w:cs="Arial"/>
              </w:rPr>
              <w:t>)</w:t>
            </w:r>
          </w:p>
        </w:tc>
        <w:tc>
          <w:tcPr>
            <w:tcW w:w="1639" w:type="dxa"/>
          </w:tcPr>
          <w:p w14:paraId="622AFD86" w14:textId="77777777" w:rsidR="00301B2A" w:rsidRPr="00282822" w:rsidRDefault="00301B2A" w:rsidP="00DA0F6C">
            <w:pPr>
              <w:jc w:val="center"/>
              <w:rPr>
                <w:rFonts w:cs="Arial"/>
              </w:rPr>
            </w:pPr>
            <w:r w:rsidRPr="00282822">
              <w:rPr>
                <w:rFonts w:cs="Arial"/>
              </w:rPr>
              <w:t>0.41</w:t>
            </w:r>
          </w:p>
          <w:p w14:paraId="264CD832" w14:textId="77777777" w:rsidR="00301B2A" w:rsidRPr="00282822" w:rsidRDefault="00301B2A" w:rsidP="00DA0F6C">
            <w:pPr>
              <w:jc w:val="center"/>
              <w:rPr>
                <w:rFonts w:cs="Arial"/>
              </w:rPr>
            </w:pPr>
            <w:r w:rsidRPr="00282822">
              <w:rPr>
                <w:rFonts w:cs="Arial"/>
              </w:rPr>
              <w:t xml:space="preserve"> (0.23, 0.60)</w:t>
            </w:r>
          </w:p>
        </w:tc>
        <w:tc>
          <w:tcPr>
            <w:tcW w:w="1559" w:type="dxa"/>
          </w:tcPr>
          <w:p w14:paraId="6D0EB9D2" w14:textId="77777777" w:rsidR="00301B2A" w:rsidRPr="00282822" w:rsidRDefault="00301B2A" w:rsidP="00DA0F6C">
            <w:pPr>
              <w:jc w:val="center"/>
              <w:rPr>
                <w:rFonts w:cs="Arial"/>
              </w:rPr>
            </w:pPr>
            <w:r w:rsidRPr="00282822">
              <w:rPr>
                <w:rFonts w:cs="Arial"/>
              </w:rPr>
              <w:t xml:space="preserve">0.41 </w:t>
            </w:r>
          </w:p>
          <w:p w14:paraId="68FBAE50" w14:textId="77777777" w:rsidR="00301B2A" w:rsidRPr="00282822" w:rsidRDefault="00301B2A" w:rsidP="00DA0F6C">
            <w:pPr>
              <w:jc w:val="center"/>
              <w:rPr>
                <w:rFonts w:cs="Arial"/>
              </w:rPr>
            </w:pPr>
            <w:r w:rsidRPr="00282822">
              <w:rPr>
                <w:rFonts w:cs="Arial"/>
              </w:rPr>
              <w:t>(0.17, 0.65)</w:t>
            </w:r>
          </w:p>
        </w:tc>
        <w:tc>
          <w:tcPr>
            <w:tcW w:w="1559" w:type="dxa"/>
          </w:tcPr>
          <w:p w14:paraId="1A5B2B2D" w14:textId="77777777" w:rsidR="00301B2A" w:rsidRPr="00282822" w:rsidRDefault="00301B2A" w:rsidP="00DA0F6C">
            <w:pPr>
              <w:jc w:val="center"/>
              <w:rPr>
                <w:rFonts w:cs="Arial"/>
              </w:rPr>
            </w:pPr>
            <w:r w:rsidRPr="00282822">
              <w:rPr>
                <w:rFonts w:cs="Arial"/>
              </w:rPr>
              <w:t xml:space="preserve">0.19 </w:t>
            </w:r>
          </w:p>
          <w:p w14:paraId="36941758" w14:textId="77777777" w:rsidR="00301B2A" w:rsidRPr="00282822" w:rsidRDefault="00301B2A" w:rsidP="00DA0F6C">
            <w:pPr>
              <w:jc w:val="center"/>
              <w:rPr>
                <w:rFonts w:cs="Arial"/>
              </w:rPr>
            </w:pPr>
            <w:r w:rsidRPr="00282822">
              <w:rPr>
                <w:rFonts w:cs="Arial"/>
              </w:rPr>
              <w:t>(-0.06, 0.44)</w:t>
            </w:r>
          </w:p>
        </w:tc>
      </w:tr>
      <w:tr w:rsidR="00301B2A" w:rsidRPr="00282822" w14:paraId="4893F77D" w14:textId="77777777" w:rsidTr="00B07261">
        <w:trPr>
          <w:trHeight w:val="284"/>
          <w:jc w:val="center"/>
        </w:trPr>
        <w:tc>
          <w:tcPr>
            <w:tcW w:w="1560" w:type="dxa"/>
          </w:tcPr>
          <w:p w14:paraId="26DC8608" w14:textId="77777777" w:rsidR="00301B2A" w:rsidRPr="00282822" w:rsidRDefault="00301B2A" w:rsidP="00DA0F6C">
            <w:pPr>
              <w:ind w:left="284"/>
              <w:rPr>
                <w:rFonts w:cs="Arial"/>
              </w:rPr>
            </w:pPr>
            <w:r w:rsidRPr="00282822">
              <w:rPr>
                <w:rFonts w:cs="Arial"/>
              </w:rPr>
              <w:t>&gt;30 thousand</w:t>
            </w:r>
          </w:p>
        </w:tc>
        <w:tc>
          <w:tcPr>
            <w:tcW w:w="992" w:type="dxa"/>
          </w:tcPr>
          <w:p w14:paraId="750EA95C" w14:textId="70A2B783" w:rsidR="00301B2A" w:rsidRPr="00282822" w:rsidRDefault="00C0594F" w:rsidP="00DA0F6C">
            <w:pPr>
              <w:jc w:val="center"/>
              <w:rPr>
                <w:rFonts w:cs="Arial"/>
              </w:rPr>
            </w:pPr>
            <w:r>
              <w:rPr>
                <w:rFonts w:cs="Arial"/>
              </w:rPr>
              <w:t>111 (15.5</w:t>
            </w:r>
            <w:r w:rsidR="00301B2A" w:rsidRPr="00282822">
              <w:rPr>
                <w:rFonts w:cs="Arial"/>
              </w:rPr>
              <w:t>)</w:t>
            </w:r>
          </w:p>
        </w:tc>
        <w:tc>
          <w:tcPr>
            <w:tcW w:w="1559" w:type="dxa"/>
          </w:tcPr>
          <w:p w14:paraId="4E842110" w14:textId="48AEC388" w:rsidR="00301B2A" w:rsidRPr="00282822" w:rsidRDefault="00C0594F" w:rsidP="002F15B2">
            <w:pPr>
              <w:jc w:val="center"/>
              <w:rPr>
                <w:rFonts w:cs="Arial"/>
              </w:rPr>
            </w:pPr>
            <w:r>
              <w:rPr>
                <w:rFonts w:cs="Arial"/>
              </w:rPr>
              <w:t>45 (40.5</w:t>
            </w:r>
            <w:r w:rsidR="00301B2A" w:rsidRPr="00282822">
              <w:rPr>
                <w:rFonts w:cs="Arial"/>
              </w:rPr>
              <w:t>)</w:t>
            </w:r>
          </w:p>
        </w:tc>
        <w:tc>
          <w:tcPr>
            <w:tcW w:w="1242" w:type="dxa"/>
          </w:tcPr>
          <w:p w14:paraId="3DF5395B" w14:textId="51312382" w:rsidR="00301B2A" w:rsidRPr="00282822" w:rsidRDefault="00301B2A" w:rsidP="00C0594F">
            <w:pPr>
              <w:jc w:val="center"/>
              <w:rPr>
                <w:rFonts w:cs="Arial"/>
              </w:rPr>
            </w:pPr>
            <w:r w:rsidRPr="00282822">
              <w:rPr>
                <w:rFonts w:cs="Arial"/>
              </w:rPr>
              <w:t>66 (59.</w:t>
            </w:r>
            <w:r w:rsidR="00C0594F">
              <w:rPr>
                <w:rFonts w:cs="Arial"/>
              </w:rPr>
              <w:t>5</w:t>
            </w:r>
            <w:r w:rsidRPr="00282822">
              <w:rPr>
                <w:rFonts w:cs="Arial"/>
              </w:rPr>
              <w:t>)</w:t>
            </w:r>
          </w:p>
        </w:tc>
        <w:tc>
          <w:tcPr>
            <w:tcW w:w="1639" w:type="dxa"/>
          </w:tcPr>
          <w:p w14:paraId="03A62A09" w14:textId="77777777" w:rsidR="00301B2A" w:rsidRPr="00282822" w:rsidRDefault="00301B2A" w:rsidP="00DA0F6C">
            <w:pPr>
              <w:jc w:val="center"/>
              <w:rPr>
                <w:rFonts w:cs="Arial"/>
              </w:rPr>
            </w:pPr>
            <w:r w:rsidRPr="00282822">
              <w:rPr>
                <w:rFonts w:cs="Arial"/>
              </w:rPr>
              <w:t xml:space="preserve">0.12 </w:t>
            </w:r>
          </w:p>
          <w:p w14:paraId="18A743CF" w14:textId="77777777" w:rsidR="00301B2A" w:rsidRPr="00282822" w:rsidRDefault="00301B2A" w:rsidP="00DA0F6C">
            <w:pPr>
              <w:jc w:val="center"/>
              <w:rPr>
                <w:rFonts w:cs="Arial"/>
              </w:rPr>
            </w:pPr>
            <w:r w:rsidRPr="00282822">
              <w:rPr>
                <w:rFonts w:cs="Arial"/>
              </w:rPr>
              <w:t>(-0.14, 0.39)</w:t>
            </w:r>
          </w:p>
        </w:tc>
        <w:tc>
          <w:tcPr>
            <w:tcW w:w="1559" w:type="dxa"/>
          </w:tcPr>
          <w:p w14:paraId="63E119F0" w14:textId="77777777" w:rsidR="00301B2A" w:rsidRPr="00282822" w:rsidRDefault="00301B2A" w:rsidP="00DA0F6C">
            <w:pPr>
              <w:jc w:val="center"/>
              <w:rPr>
                <w:rFonts w:cs="Arial"/>
              </w:rPr>
            </w:pPr>
            <w:r w:rsidRPr="00282822">
              <w:rPr>
                <w:rFonts w:cs="Arial"/>
              </w:rPr>
              <w:t xml:space="preserve">0.11 </w:t>
            </w:r>
          </w:p>
          <w:p w14:paraId="4DACFFCD" w14:textId="77777777" w:rsidR="00301B2A" w:rsidRPr="00282822" w:rsidRDefault="00301B2A" w:rsidP="00DA0F6C">
            <w:pPr>
              <w:jc w:val="center"/>
              <w:rPr>
                <w:rFonts w:cs="Arial"/>
              </w:rPr>
            </w:pPr>
            <w:r w:rsidRPr="00282822">
              <w:rPr>
                <w:rFonts w:cs="Arial"/>
              </w:rPr>
              <w:t>(-0.18, 0.41)</w:t>
            </w:r>
          </w:p>
        </w:tc>
        <w:tc>
          <w:tcPr>
            <w:tcW w:w="1559" w:type="dxa"/>
          </w:tcPr>
          <w:p w14:paraId="00DE3FBB" w14:textId="77777777" w:rsidR="00301B2A" w:rsidRPr="00282822" w:rsidRDefault="00301B2A" w:rsidP="00DA0F6C">
            <w:pPr>
              <w:jc w:val="center"/>
              <w:rPr>
                <w:rFonts w:cs="Arial"/>
              </w:rPr>
            </w:pPr>
            <w:r w:rsidRPr="00282822">
              <w:rPr>
                <w:rFonts w:cs="Arial"/>
              </w:rPr>
              <w:t xml:space="preserve">0.04 </w:t>
            </w:r>
          </w:p>
          <w:p w14:paraId="693F9DC1" w14:textId="77777777" w:rsidR="00301B2A" w:rsidRPr="00282822" w:rsidRDefault="00301B2A" w:rsidP="00DA0F6C">
            <w:pPr>
              <w:jc w:val="center"/>
              <w:rPr>
                <w:rFonts w:cs="Arial"/>
              </w:rPr>
            </w:pPr>
            <w:r w:rsidRPr="00282822">
              <w:rPr>
                <w:rFonts w:cs="Arial"/>
              </w:rPr>
              <w:t>(-0.24, 0.32)</w:t>
            </w:r>
          </w:p>
        </w:tc>
      </w:tr>
      <w:tr w:rsidR="00301B2A" w:rsidRPr="00282822" w14:paraId="2F1591D3" w14:textId="77777777" w:rsidTr="00B07261">
        <w:trPr>
          <w:trHeight w:val="284"/>
          <w:jc w:val="center"/>
        </w:trPr>
        <w:tc>
          <w:tcPr>
            <w:tcW w:w="1560" w:type="dxa"/>
          </w:tcPr>
          <w:p w14:paraId="6F8A5DCF" w14:textId="77777777" w:rsidR="00301B2A" w:rsidRPr="00282822" w:rsidRDefault="00301B2A" w:rsidP="00DA0F6C">
            <w:pPr>
              <w:rPr>
                <w:rFonts w:cs="Arial"/>
                <w:i/>
              </w:rPr>
            </w:pPr>
            <w:r w:rsidRPr="00282822">
              <w:rPr>
                <w:rFonts w:cs="Arial"/>
                <w:i/>
              </w:rPr>
              <w:t>p</w:t>
            </w:r>
          </w:p>
        </w:tc>
        <w:tc>
          <w:tcPr>
            <w:tcW w:w="992" w:type="dxa"/>
          </w:tcPr>
          <w:p w14:paraId="2A3DC184" w14:textId="77777777" w:rsidR="00301B2A" w:rsidRPr="00282822" w:rsidRDefault="00301B2A" w:rsidP="00DA0F6C">
            <w:pPr>
              <w:jc w:val="center"/>
              <w:rPr>
                <w:rFonts w:cs="Arial"/>
              </w:rPr>
            </w:pPr>
          </w:p>
        </w:tc>
        <w:tc>
          <w:tcPr>
            <w:tcW w:w="2801" w:type="dxa"/>
            <w:gridSpan w:val="2"/>
          </w:tcPr>
          <w:p w14:paraId="1E35AD69" w14:textId="77777777" w:rsidR="00301B2A" w:rsidRPr="00282822" w:rsidRDefault="00301B2A" w:rsidP="00DA0F6C">
            <w:pPr>
              <w:jc w:val="center"/>
              <w:rPr>
                <w:rFonts w:cs="Arial"/>
                <w:i/>
              </w:rPr>
            </w:pPr>
            <w:r w:rsidRPr="00282822">
              <w:rPr>
                <w:rFonts w:cs="Arial"/>
                <w:i/>
              </w:rPr>
              <w:t>0.001</w:t>
            </w:r>
            <w:r w:rsidRPr="00282822">
              <w:rPr>
                <w:rFonts w:cs="Arial"/>
                <w:i/>
                <w:vertAlign w:val="superscript"/>
              </w:rPr>
              <w:t>1</w:t>
            </w:r>
          </w:p>
        </w:tc>
        <w:tc>
          <w:tcPr>
            <w:tcW w:w="1639" w:type="dxa"/>
          </w:tcPr>
          <w:p w14:paraId="0C4A616D"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3</w:t>
            </w:r>
          </w:p>
        </w:tc>
        <w:tc>
          <w:tcPr>
            <w:tcW w:w="1559" w:type="dxa"/>
          </w:tcPr>
          <w:p w14:paraId="1C8842A1"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3</w:t>
            </w:r>
          </w:p>
        </w:tc>
        <w:tc>
          <w:tcPr>
            <w:tcW w:w="1559" w:type="dxa"/>
          </w:tcPr>
          <w:p w14:paraId="3270DE86"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3</w:t>
            </w:r>
          </w:p>
        </w:tc>
      </w:tr>
      <w:tr w:rsidR="00301B2A" w:rsidRPr="00282822" w14:paraId="101A135A" w14:textId="77777777" w:rsidTr="00B07261">
        <w:trPr>
          <w:trHeight w:val="284"/>
          <w:jc w:val="center"/>
        </w:trPr>
        <w:tc>
          <w:tcPr>
            <w:tcW w:w="1560" w:type="dxa"/>
          </w:tcPr>
          <w:p w14:paraId="698808A4" w14:textId="77777777" w:rsidR="00301B2A" w:rsidRPr="00282822" w:rsidRDefault="00301B2A" w:rsidP="00DA0F6C">
            <w:pPr>
              <w:rPr>
                <w:rFonts w:cs="Arial"/>
              </w:rPr>
            </w:pPr>
            <w:r w:rsidRPr="00282822">
              <w:rPr>
                <w:rFonts w:cs="Arial"/>
              </w:rPr>
              <w:t xml:space="preserve">Dental caries </w:t>
            </w:r>
          </w:p>
        </w:tc>
        <w:tc>
          <w:tcPr>
            <w:tcW w:w="992" w:type="dxa"/>
          </w:tcPr>
          <w:p w14:paraId="22C0763D" w14:textId="77777777" w:rsidR="00301B2A" w:rsidRPr="00282822" w:rsidRDefault="00301B2A" w:rsidP="00DA0F6C">
            <w:pPr>
              <w:jc w:val="center"/>
              <w:rPr>
                <w:rFonts w:cs="Arial"/>
              </w:rPr>
            </w:pPr>
          </w:p>
        </w:tc>
        <w:tc>
          <w:tcPr>
            <w:tcW w:w="1559" w:type="dxa"/>
          </w:tcPr>
          <w:p w14:paraId="4C84C2E6" w14:textId="77777777" w:rsidR="00301B2A" w:rsidRPr="00282822" w:rsidRDefault="00301B2A" w:rsidP="00DA0F6C">
            <w:pPr>
              <w:jc w:val="center"/>
              <w:rPr>
                <w:rFonts w:cs="Arial"/>
              </w:rPr>
            </w:pPr>
          </w:p>
        </w:tc>
        <w:tc>
          <w:tcPr>
            <w:tcW w:w="1242" w:type="dxa"/>
          </w:tcPr>
          <w:p w14:paraId="1C35C900" w14:textId="77777777" w:rsidR="00301B2A" w:rsidRPr="00282822" w:rsidRDefault="00301B2A" w:rsidP="00DA0F6C">
            <w:pPr>
              <w:jc w:val="center"/>
              <w:rPr>
                <w:rFonts w:cs="Arial"/>
              </w:rPr>
            </w:pPr>
          </w:p>
        </w:tc>
        <w:tc>
          <w:tcPr>
            <w:tcW w:w="1639" w:type="dxa"/>
          </w:tcPr>
          <w:p w14:paraId="566CB780" w14:textId="77777777" w:rsidR="00301B2A" w:rsidRPr="00282822" w:rsidRDefault="00301B2A" w:rsidP="00DA0F6C">
            <w:pPr>
              <w:jc w:val="center"/>
              <w:rPr>
                <w:rFonts w:cs="Arial"/>
              </w:rPr>
            </w:pPr>
          </w:p>
        </w:tc>
        <w:tc>
          <w:tcPr>
            <w:tcW w:w="1559" w:type="dxa"/>
          </w:tcPr>
          <w:p w14:paraId="23C893AD" w14:textId="77777777" w:rsidR="00301B2A" w:rsidRPr="00282822" w:rsidRDefault="00301B2A" w:rsidP="00DA0F6C">
            <w:pPr>
              <w:jc w:val="center"/>
              <w:rPr>
                <w:rFonts w:cs="Arial"/>
              </w:rPr>
            </w:pPr>
          </w:p>
        </w:tc>
        <w:tc>
          <w:tcPr>
            <w:tcW w:w="1559" w:type="dxa"/>
          </w:tcPr>
          <w:p w14:paraId="60D61615" w14:textId="77777777" w:rsidR="00301B2A" w:rsidRPr="00282822" w:rsidRDefault="00301B2A" w:rsidP="00DA0F6C">
            <w:pPr>
              <w:jc w:val="center"/>
              <w:rPr>
                <w:rFonts w:cs="Arial"/>
              </w:rPr>
            </w:pPr>
          </w:p>
        </w:tc>
      </w:tr>
      <w:tr w:rsidR="00301B2A" w:rsidRPr="00282822" w14:paraId="0E16ABC9" w14:textId="77777777" w:rsidTr="00B07261">
        <w:trPr>
          <w:trHeight w:val="284"/>
          <w:jc w:val="center"/>
        </w:trPr>
        <w:tc>
          <w:tcPr>
            <w:tcW w:w="1560" w:type="dxa"/>
          </w:tcPr>
          <w:p w14:paraId="53651080" w14:textId="77777777" w:rsidR="00301B2A" w:rsidRPr="00282822" w:rsidRDefault="00301B2A" w:rsidP="00DA0F6C">
            <w:pPr>
              <w:ind w:left="284"/>
              <w:rPr>
                <w:rFonts w:cs="Arial"/>
              </w:rPr>
            </w:pPr>
            <w:r w:rsidRPr="00282822">
              <w:rPr>
                <w:rFonts w:cs="Arial"/>
              </w:rPr>
              <w:t>No caries</w:t>
            </w:r>
          </w:p>
        </w:tc>
        <w:tc>
          <w:tcPr>
            <w:tcW w:w="992" w:type="dxa"/>
          </w:tcPr>
          <w:p w14:paraId="6736F02A" w14:textId="686F21FD" w:rsidR="00301B2A" w:rsidRPr="00282822" w:rsidRDefault="00C0594F" w:rsidP="00DA0F6C">
            <w:pPr>
              <w:jc w:val="center"/>
              <w:rPr>
                <w:rFonts w:cs="Arial"/>
              </w:rPr>
            </w:pPr>
            <w:r>
              <w:rPr>
                <w:rFonts w:cs="Arial"/>
              </w:rPr>
              <w:t>192 (26.8</w:t>
            </w:r>
            <w:r w:rsidR="00301B2A" w:rsidRPr="00282822">
              <w:rPr>
                <w:rFonts w:cs="Arial"/>
              </w:rPr>
              <w:t>)</w:t>
            </w:r>
          </w:p>
        </w:tc>
        <w:tc>
          <w:tcPr>
            <w:tcW w:w="1559" w:type="dxa"/>
          </w:tcPr>
          <w:p w14:paraId="41A86A27" w14:textId="3891F98D" w:rsidR="00301B2A" w:rsidRPr="00282822" w:rsidRDefault="00301B2A" w:rsidP="00C0594F">
            <w:pPr>
              <w:jc w:val="center"/>
              <w:rPr>
                <w:rFonts w:cs="Arial"/>
              </w:rPr>
            </w:pPr>
            <w:r w:rsidRPr="00282822">
              <w:rPr>
                <w:rFonts w:cs="Arial"/>
              </w:rPr>
              <w:t>186 (96.</w:t>
            </w:r>
            <w:r w:rsidR="00C0594F">
              <w:rPr>
                <w:rFonts w:cs="Arial"/>
              </w:rPr>
              <w:t>9</w:t>
            </w:r>
            <w:r w:rsidRPr="00282822">
              <w:rPr>
                <w:rFonts w:cs="Arial"/>
              </w:rPr>
              <w:t>)</w:t>
            </w:r>
          </w:p>
        </w:tc>
        <w:tc>
          <w:tcPr>
            <w:tcW w:w="1242" w:type="dxa"/>
          </w:tcPr>
          <w:p w14:paraId="2FC40DC8" w14:textId="5AEC2808" w:rsidR="00301B2A" w:rsidRPr="00282822" w:rsidRDefault="00301B2A" w:rsidP="00B56AD4">
            <w:pPr>
              <w:jc w:val="center"/>
              <w:rPr>
                <w:rFonts w:cs="Arial"/>
              </w:rPr>
            </w:pPr>
            <w:r w:rsidRPr="00282822">
              <w:rPr>
                <w:rFonts w:cs="Arial"/>
              </w:rPr>
              <w:t>6</w:t>
            </w:r>
            <w:r w:rsidR="00B56AD4">
              <w:rPr>
                <w:rFonts w:cs="Arial"/>
              </w:rPr>
              <w:t xml:space="preserve"> </w:t>
            </w:r>
            <w:r w:rsidR="00C0594F">
              <w:rPr>
                <w:rFonts w:cs="Arial"/>
              </w:rPr>
              <w:t>(3.1</w:t>
            </w:r>
            <w:r w:rsidRPr="00282822">
              <w:rPr>
                <w:rFonts w:cs="Arial"/>
              </w:rPr>
              <w:t>)</w:t>
            </w:r>
          </w:p>
        </w:tc>
        <w:tc>
          <w:tcPr>
            <w:tcW w:w="1639" w:type="dxa"/>
          </w:tcPr>
          <w:p w14:paraId="0F517638" w14:textId="77777777" w:rsidR="00301B2A" w:rsidRPr="00282822" w:rsidRDefault="00301B2A" w:rsidP="00DA0F6C">
            <w:pPr>
              <w:jc w:val="center"/>
              <w:rPr>
                <w:rFonts w:cs="Arial"/>
              </w:rPr>
            </w:pPr>
            <w:r w:rsidRPr="00282822">
              <w:rPr>
                <w:rFonts w:cs="Arial"/>
              </w:rPr>
              <w:t xml:space="preserve">0.34 </w:t>
            </w:r>
          </w:p>
          <w:p w14:paraId="4330FD8A" w14:textId="77777777" w:rsidR="00301B2A" w:rsidRPr="00282822" w:rsidRDefault="00301B2A" w:rsidP="00DA0F6C">
            <w:pPr>
              <w:jc w:val="center"/>
              <w:rPr>
                <w:rFonts w:cs="Arial"/>
              </w:rPr>
            </w:pPr>
            <w:r w:rsidRPr="00282822">
              <w:rPr>
                <w:rFonts w:cs="Arial"/>
              </w:rPr>
              <w:t>(0.17, 0.52)</w:t>
            </w:r>
          </w:p>
        </w:tc>
        <w:tc>
          <w:tcPr>
            <w:tcW w:w="1559" w:type="dxa"/>
          </w:tcPr>
          <w:p w14:paraId="497B5DA4" w14:textId="77777777" w:rsidR="00301B2A" w:rsidRPr="00282822" w:rsidRDefault="00301B2A" w:rsidP="00DA0F6C">
            <w:pPr>
              <w:jc w:val="center"/>
              <w:rPr>
                <w:rFonts w:cs="Arial"/>
              </w:rPr>
            </w:pPr>
            <w:r w:rsidRPr="00282822">
              <w:rPr>
                <w:rFonts w:cs="Arial"/>
              </w:rPr>
              <w:t xml:space="preserve">0.33 </w:t>
            </w:r>
          </w:p>
          <w:p w14:paraId="1CC4337F" w14:textId="77777777" w:rsidR="00301B2A" w:rsidRPr="00282822" w:rsidRDefault="00301B2A" w:rsidP="00DA0F6C">
            <w:pPr>
              <w:jc w:val="center"/>
              <w:rPr>
                <w:rFonts w:cs="Arial"/>
              </w:rPr>
            </w:pPr>
            <w:r w:rsidRPr="00282822">
              <w:rPr>
                <w:rFonts w:cs="Arial"/>
              </w:rPr>
              <w:t>(0.11, 0.54)</w:t>
            </w:r>
          </w:p>
        </w:tc>
        <w:tc>
          <w:tcPr>
            <w:tcW w:w="1559" w:type="dxa"/>
          </w:tcPr>
          <w:p w14:paraId="2DF85D97" w14:textId="77777777" w:rsidR="00301B2A" w:rsidRPr="00282822" w:rsidRDefault="00301B2A" w:rsidP="00DA0F6C">
            <w:pPr>
              <w:jc w:val="center"/>
              <w:rPr>
                <w:rFonts w:cs="Arial"/>
              </w:rPr>
            </w:pPr>
            <w:r w:rsidRPr="00282822">
              <w:rPr>
                <w:rFonts w:cs="Arial"/>
              </w:rPr>
              <w:t xml:space="preserve">0.13 </w:t>
            </w:r>
          </w:p>
          <w:p w14:paraId="2C2B2427" w14:textId="77777777" w:rsidR="00301B2A" w:rsidRPr="00282822" w:rsidRDefault="00301B2A" w:rsidP="00DA0F6C">
            <w:pPr>
              <w:jc w:val="center"/>
              <w:rPr>
                <w:rFonts w:cs="Arial"/>
              </w:rPr>
            </w:pPr>
            <w:r w:rsidRPr="00282822">
              <w:rPr>
                <w:rFonts w:cs="Arial"/>
              </w:rPr>
              <w:t>(-0.10, 0.36)</w:t>
            </w:r>
          </w:p>
        </w:tc>
      </w:tr>
      <w:tr w:rsidR="00301B2A" w:rsidRPr="00282822" w14:paraId="4F8ECA98" w14:textId="77777777" w:rsidTr="00B07261">
        <w:trPr>
          <w:trHeight w:val="284"/>
          <w:jc w:val="center"/>
        </w:trPr>
        <w:tc>
          <w:tcPr>
            <w:tcW w:w="1560" w:type="dxa"/>
          </w:tcPr>
          <w:p w14:paraId="16C8F9AA" w14:textId="77777777" w:rsidR="00301B2A" w:rsidRPr="00282822" w:rsidRDefault="00301B2A" w:rsidP="00DA0F6C">
            <w:pPr>
              <w:ind w:left="284"/>
              <w:rPr>
                <w:rFonts w:cs="Arial"/>
              </w:rPr>
            </w:pPr>
            <w:r w:rsidRPr="00282822">
              <w:rPr>
                <w:rFonts w:cs="Arial"/>
              </w:rPr>
              <w:t>Mild caries</w:t>
            </w:r>
          </w:p>
        </w:tc>
        <w:tc>
          <w:tcPr>
            <w:tcW w:w="992" w:type="dxa"/>
          </w:tcPr>
          <w:p w14:paraId="371EB8B7" w14:textId="3490F938" w:rsidR="00301B2A" w:rsidRPr="00282822" w:rsidRDefault="00C0594F" w:rsidP="00DA0F6C">
            <w:pPr>
              <w:jc w:val="center"/>
              <w:rPr>
                <w:rFonts w:cs="Arial"/>
              </w:rPr>
            </w:pPr>
            <w:r>
              <w:rPr>
                <w:rFonts w:cs="Arial"/>
              </w:rPr>
              <w:t>184 (25.7</w:t>
            </w:r>
            <w:r w:rsidR="00301B2A" w:rsidRPr="00282822">
              <w:rPr>
                <w:rFonts w:cs="Arial"/>
              </w:rPr>
              <w:t>)</w:t>
            </w:r>
          </w:p>
        </w:tc>
        <w:tc>
          <w:tcPr>
            <w:tcW w:w="1559" w:type="dxa"/>
          </w:tcPr>
          <w:p w14:paraId="30A102AC" w14:textId="7C9925BD" w:rsidR="00301B2A" w:rsidRPr="00282822" w:rsidRDefault="00301B2A" w:rsidP="002F15B2">
            <w:pPr>
              <w:jc w:val="center"/>
              <w:rPr>
                <w:rFonts w:cs="Arial"/>
              </w:rPr>
            </w:pPr>
            <w:r w:rsidRPr="00282822">
              <w:rPr>
                <w:rFonts w:cs="Arial"/>
              </w:rPr>
              <w:t>80 (43.</w:t>
            </w:r>
            <w:r w:rsidR="00C0594F">
              <w:rPr>
                <w:rFonts w:cs="Arial"/>
              </w:rPr>
              <w:t>5</w:t>
            </w:r>
            <w:r w:rsidRPr="00282822">
              <w:rPr>
                <w:rFonts w:cs="Arial"/>
              </w:rPr>
              <w:t>)</w:t>
            </w:r>
          </w:p>
        </w:tc>
        <w:tc>
          <w:tcPr>
            <w:tcW w:w="1242" w:type="dxa"/>
          </w:tcPr>
          <w:p w14:paraId="2BF0512F" w14:textId="7E066D7B" w:rsidR="00301B2A" w:rsidRPr="00282822" w:rsidRDefault="00C0594F" w:rsidP="00DA0F6C">
            <w:pPr>
              <w:jc w:val="center"/>
              <w:rPr>
                <w:rFonts w:cs="Arial"/>
              </w:rPr>
            </w:pPr>
            <w:r>
              <w:rPr>
                <w:rFonts w:cs="Arial"/>
              </w:rPr>
              <w:t>104 (56.5</w:t>
            </w:r>
            <w:r w:rsidR="00301B2A" w:rsidRPr="00282822">
              <w:rPr>
                <w:rFonts w:cs="Arial"/>
              </w:rPr>
              <w:t>)</w:t>
            </w:r>
          </w:p>
        </w:tc>
        <w:tc>
          <w:tcPr>
            <w:tcW w:w="1639" w:type="dxa"/>
          </w:tcPr>
          <w:p w14:paraId="3D67439A" w14:textId="77777777" w:rsidR="00301B2A" w:rsidRPr="00282822" w:rsidRDefault="00301B2A" w:rsidP="00DA0F6C">
            <w:pPr>
              <w:jc w:val="center"/>
              <w:rPr>
                <w:rFonts w:cs="Arial"/>
              </w:rPr>
            </w:pPr>
            <w:r w:rsidRPr="00282822">
              <w:rPr>
                <w:rFonts w:cs="Arial"/>
              </w:rPr>
              <w:t>0.12</w:t>
            </w:r>
          </w:p>
          <w:p w14:paraId="3D994862" w14:textId="77777777" w:rsidR="00301B2A" w:rsidRPr="00282822" w:rsidRDefault="00301B2A" w:rsidP="00DA0F6C">
            <w:pPr>
              <w:jc w:val="center"/>
              <w:rPr>
                <w:rFonts w:cs="Arial"/>
              </w:rPr>
            </w:pPr>
            <w:r w:rsidRPr="00282822">
              <w:rPr>
                <w:rFonts w:cs="Arial"/>
              </w:rPr>
              <w:t xml:space="preserve"> (-0.08, 0.32)</w:t>
            </w:r>
          </w:p>
        </w:tc>
        <w:tc>
          <w:tcPr>
            <w:tcW w:w="1559" w:type="dxa"/>
          </w:tcPr>
          <w:p w14:paraId="3C7A9E7C" w14:textId="77777777" w:rsidR="00301B2A" w:rsidRPr="00282822" w:rsidRDefault="00301B2A" w:rsidP="00DA0F6C">
            <w:pPr>
              <w:jc w:val="center"/>
              <w:rPr>
                <w:rFonts w:cs="Arial"/>
              </w:rPr>
            </w:pPr>
            <w:r w:rsidRPr="00282822">
              <w:rPr>
                <w:rFonts w:cs="Arial"/>
              </w:rPr>
              <w:t xml:space="preserve">-.012 </w:t>
            </w:r>
          </w:p>
          <w:p w14:paraId="471ECE71" w14:textId="77777777" w:rsidR="00301B2A" w:rsidRPr="00282822" w:rsidRDefault="00301B2A" w:rsidP="00DA0F6C">
            <w:pPr>
              <w:jc w:val="center"/>
              <w:rPr>
                <w:rFonts w:cs="Arial"/>
              </w:rPr>
            </w:pPr>
            <w:r w:rsidRPr="00282822">
              <w:rPr>
                <w:rFonts w:cs="Arial"/>
              </w:rPr>
              <w:t>(-.24, 0.21)</w:t>
            </w:r>
          </w:p>
        </w:tc>
        <w:tc>
          <w:tcPr>
            <w:tcW w:w="1559" w:type="dxa"/>
          </w:tcPr>
          <w:p w14:paraId="03E2A543" w14:textId="77777777" w:rsidR="00301B2A" w:rsidRPr="00282822" w:rsidRDefault="00301B2A" w:rsidP="00DA0F6C">
            <w:pPr>
              <w:jc w:val="center"/>
              <w:rPr>
                <w:rFonts w:cs="Arial"/>
              </w:rPr>
            </w:pPr>
            <w:r w:rsidRPr="00282822">
              <w:rPr>
                <w:rFonts w:cs="Arial"/>
              </w:rPr>
              <w:t xml:space="preserve">-0.16 </w:t>
            </w:r>
          </w:p>
          <w:p w14:paraId="28EAB782" w14:textId="77777777" w:rsidR="00301B2A" w:rsidRPr="00282822" w:rsidRDefault="00301B2A" w:rsidP="00DA0F6C">
            <w:pPr>
              <w:jc w:val="center"/>
              <w:rPr>
                <w:rFonts w:cs="Arial"/>
              </w:rPr>
            </w:pPr>
            <w:r w:rsidRPr="00282822">
              <w:rPr>
                <w:rFonts w:cs="Arial"/>
              </w:rPr>
              <w:t>(-0.38, 0.07)</w:t>
            </w:r>
          </w:p>
        </w:tc>
      </w:tr>
      <w:tr w:rsidR="00301B2A" w:rsidRPr="00282822" w14:paraId="2232A8A6" w14:textId="77777777" w:rsidTr="00B07261">
        <w:trPr>
          <w:trHeight w:val="284"/>
          <w:jc w:val="center"/>
        </w:trPr>
        <w:tc>
          <w:tcPr>
            <w:tcW w:w="1560" w:type="dxa"/>
          </w:tcPr>
          <w:p w14:paraId="33FF174A" w14:textId="77777777" w:rsidR="00301B2A" w:rsidRPr="00282822" w:rsidRDefault="00301B2A" w:rsidP="00DA0F6C">
            <w:pPr>
              <w:ind w:left="284"/>
              <w:rPr>
                <w:rFonts w:cs="Arial"/>
              </w:rPr>
            </w:pPr>
            <w:r w:rsidRPr="00282822">
              <w:rPr>
                <w:rFonts w:cs="Arial"/>
              </w:rPr>
              <w:t>Moderate caries</w:t>
            </w:r>
          </w:p>
        </w:tc>
        <w:tc>
          <w:tcPr>
            <w:tcW w:w="992" w:type="dxa"/>
          </w:tcPr>
          <w:p w14:paraId="5C2D4534" w14:textId="29BCB0E2" w:rsidR="00301B2A" w:rsidRPr="00282822" w:rsidRDefault="00C0594F" w:rsidP="00DA0F6C">
            <w:pPr>
              <w:jc w:val="center"/>
              <w:rPr>
                <w:rFonts w:cs="Arial"/>
              </w:rPr>
            </w:pPr>
            <w:r>
              <w:rPr>
                <w:rFonts w:cs="Arial"/>
              </w:rPr>
              <w:t>217 (30.3</w:t>
            </w:r>
            <w:r w:rsidR="00301B2A" w:rsidRPr="00282822">
              <w:rPr>
                <w:rFonts w:cs="Arial"/>
              </w:rPr>
              <w:t>)</w:t>
            </w:r>
          </w:p>
        </w:tc>
        <w:tc>
          <w:tcPr>
            <w:tcW w:w="1559" w:type="dxa"/>
          </w:tcPr>
          <w:p w14:paraId="4FC4B521" w14:textId="2557EE93" w:rsidR="00301B2A" w:rsidRPr="00282822" w:rsidRDefault="00C0594F" w:rsidP="002F15B2">
            <w:pPr>
              <w:jc w:val="center"/>
              <w:rPr>
                <w:rFonts w:cs="Arial"/>
              </w:rPr>
            </w:pPr>
            <w:r>
              <w:rPr>
                <w:rFonts w:cs="Arial"/>
              </w:rPr>
              <w:t>30 (13.8</w:t>
            </w:r>
            <w:r w:rsidR="00301B2A" w:rsidRPr="00282822">
              <w:rPr>
                <w:rFonts w:cs="Arial"/>
              </w:rPr>
              <w:t>)</w:t>
            </w:r>
          </w:p>
        </w:tc>
        <w:tc>
          <w:tcPr>
            <w:tcW w:w="1242" w:type="dxa"/>
          </w:tcPr>
          <w:p w14:paraId="486599A4" w14:textId="56E14AF8" w:rsidR="00301B2A" w:rsidRPr="00282822" w:rsidRDefault="00301B2A" w:rsidP="00C0594F">
            <w:pPr>
              <w:jc w:val="center"/>
              <w:rPr>
                <w:rFonts w:cs="Arial"/>
              </w:rPr>
            </w:pPr>
            <w:r w:rsidRPr="00282822">
              <w:rPr>
                <w:rFonts w:cs="Arial"/>
              </w:rPr>
              <w:t>187 (86.</w:t>
            </w:r>
            <w:r w:rsidR="00C0594F">
              <w:rPr>
                <w:rFonts w:cs="Arial"/>
              </w:rPr>
              <w:t>2</w:t>
            </w:r>
            <w:r w:rsidRPr="00282822">
              <w:rPr>
                <w:rFonts w:cs="Arial"/>
              </w:rPr>
              <w:t>)</w:t>
            </w:r>
          </w:p>
        </w:tc>
        <w:tc>
          <w:tcPr>
            <w:tcW w:w="1639" w:type="dxa"/>
          </w:tcPr>
          <w:p w14:paraId="7CC3FC92" w14:textId="77777777" w:rsidR="00301B2A" w:rsidRPr="00282822" w:rsidRDefault="00301B2A" w:rsidP="00DA0F6C">
            <w:pPr>
              <w:jc w:val="center"/>
              <w:rPr>
                <w:rFonts w:cs="Arial"/>
              </w:rPr>
            </w:pPr>
            <w:r w:rsidRPr="00282822">
              <w:rPr>
                <w:rFonts w:cs="Arial"/>
              </w:rPr>
              <w:t xml:space="preserve">-0.20 </w:t>
            </w:r>
          </w:p>
          <w:p w14:paraId="05BD5EA2" w14:textId="77777777" w:rsidR="00301B2A" w:rsidRPr="00282822" w:rsidRDefault="00301B2A" w:rsidP="00DA0F6C">
            <w:pPr>
              <w:jc w:val="center"/>
              <w:rPr>
                <w:rFonts w:cs="Arial"/>
              </w:rPr>
            </w:pPr>
            <w:r w:rsidRPr="00282822">
              <w:rPr>
                <w:rFonts w:cs="Arial"/>
              </w:rPr>
              <w:t>(-0.37, -0.02)</w:t>
            </w:r>
          </w:p>
        </w:tc>
        <w:tc>
          <w:tcPr>
            <w:tcW w:w="1559" w:type="dxa"/>
          </w:tcPr>
          <w:p w14:paraId="4CE42E6A" w14:textId="77777777" w:rsidR="00301B2A" w:rsidRPr="00282822" w:rsidRDefault="00301B2A" w:rsidP="00DA0F6C">
            <w:pPr>
              <w:jc w:val="center"/>
              <w:rPr>
                <w:rFonts w:cs="Arial"/>
              </w:rPr>
            </w:pPr>
            <w:r w:rsidRPr="00282822">
              <w:rPr>
                <w:rFonts w:cs="Arial"/>
              </w:rPr>
              <w:t>-0.47</w:t>
            </w:r>
          </w:p>
          <w:p w14:paraId="68D56FDF" w14:textId="77777777" w:rsidR="00301B2A" w:rsidRPr="00282822" w:rsidRDefault="00301B2A" w:rsidP="00DA0F6C">
            <w:pPr>
              <w:jc w:val="center"/>
              <w:rPr>
                <w:rFonts w:cs="Arial"/>
              </w:rPr>
            </w:pPr>
            <w:r w:rsidRPr="00282822">
              <w:rPr>
                <w:rFonts w:cs="Arial"/>
              </w:rPr>
              <w:t xml:space="preserve"> (-0.68, -0.26)</w:t>
            </w:r>
          </w:p>
        </w:tc>
        <w:tc>
          <w:tcPr>
            <w:tcW w:w="1559" w:type="dxa"/>
          </w:tcPr>
          <w:p w14:paraId="5F31B645" w14:textId="77777777" w:rsidR="00301B2A" w:rsidRPr="00282822" w:rsidRDefault="00301B2A" w:rsidP="00DA0F6C">
            <w:pPr>
              <w:jc w:val="center"/>
              <w:rPr>
                <w:rFonts w:cs="Arial"/>
              </w:rPr>
            </w:pPr>
            <w:r w:rsidRPr="00282822">
              <w:rPr>
                <w:rFonts w:cs="Arial"/>
              </w:rPr>
              <w:t xml:space="preserve">-0.55 </w:t>
            </w:r>
          </w:p>
          <w:p w14:paraId="112A635D" w14:textId="77777777" w:rsidR="00301B2A" w:rsidRPr="00282822" w:rsidRDefault="00301B2A" w:rsidP="00DA0F6C">
            <w:pPr>
              <w:jc w:val="center"/>
              <w:rPr>
                <w:rFonts w:cs="Arial"/>
              </w:rPr>
            </w:pPr>
            <w:r w:rsidRPr="00282822">
              <w:rPr>
                <w:rFonts w:cs="Arial"/>
              </w:rPr>
              <w:t>(-0.76, -0.35)</w:t>
            </w:r>
          </w:p>
        </w:tc>
      </w:tr>
      <w:tr w:rsidR="00301B2A" w:rsidRPr="00282822" w14:paraId="47CD561C" w14:textId="77777777" w:rsidTr="00B07261">
        <w:trPr>
          <w:trHeight w:val="284"/>
          <w:jc w:val="center"/>
        </w:trPr>
        <w:tc>
          <w:tcPr>
            <w:tcW w:w="1560" w:type="dxa"/>
          </w:tcPr>
          <w:p w14:paraId="0C7CB52F" w14:textId="77777777" w:rsidR="00301B2A" w:rsidRPr="00282822" w:rsidRDefault="00301B2A" w:rsidP="00DA0F6C">
            <w:pPr>
              <w:ind w:left="284"/>
              <w:rPr>
                <w:rFonts w:cs="Arial"/>
              </w:rPr>
            </w:pPr>
            <w:r w:rsidRPr="00282822">
              <w:rPr>
                <w:rFonts w:cs="Arial"/>
              </w:rPr>
              <w:t>Severe caries</w:t>
            </w:r>
          </w:p>
        </w:tc>
        <w:tc>
          <w:tcPr>
            <w:tcW w:w="992" w:type="dxa"/>
          </w:tcPr>
          <w:p w14:paraId="273F8D7D" w14:textId="4A6A1CC1" w:rsidR="00301B2A" w:rsidRPr="00282822" w:rsidRDefault="00301B2A" w:rsidP="00C0594F">
            <w:pPr>
              <w:jc w:val="center"/>
              <w:rPr>
                <w:rFonts w:cs="Arial"/>
              </w:rPr>
            </w:pPr>
            <w:r w:rsidRPr="00282822">
              <w:rPr>
                <w:rFonts w:cs="Arial"/>
              </w:rPr>
              <w:t>122 (17.</w:t>
            </w:r>
            <w:r w:rsidR="00C0594F">
              <w:rPr>
                <w:rFonts w:cs="Arial"/>
              </w:rPr>
              <w:t>1</w:t>
            </w:r>
            <w:r w:rsidRPr="00282822">
              <w:rPr>
                <w:rFonts w:cs="Arial"/>
              </w:rPr>
              <w:t>)</w:t>
            </w:r>
          </w:p>
        </w:tc>
        <w:tc>
          <w:tcPr>
            <w:tcW w:w="1559" w:type="dxa"/>
          </w:tcPr>
          <w:p w14:paraId="1236BB3F" w14:textId="24F78F15" w:rsidR="00301B2A" w:rsidRPr="00282822" w:rsidRDefault="00301B2A" w:rsidP="002F15B2">
            <w:pPr>
              <w:jc w:val="center"/>
              <w:rPr>
                <w:rFonts w:cs="Arial"/>
              </w:rPr>
            </w:pPr>
            <w:r w:rsidRPr="00282822">
              <w:rPr>
                <w:rFonts w:cs="Arial"/>
              </w:rPr>
              <w:t>9 (7.</w:t>
            </w:r>
            <w:r w:rsidR="00C0594F">
              <w:rPr>
                <w:rFonts w:cs="Arial"/>
              </w:rPr>
              <w:t>4</w:t>
            </w:r>
            <w:r w:rsidRPr="00282822">
              <w:rPr>
                <w:rFonts w:cs="Arial"/>
              </w:rPr>
              <w:t>)</w:t>
            </w:r>
          </w:p>
        </w:tc>
        <w:tc>
          <w:tcPr>
            <w:tcW w:w="1242" w:type="dxa"/>
          </w:tcPr>
          <w:p w14:paraId="58BA2711" w14:textId="2F269833" w:rsidR="00301B2A" w:rsidRPr="00282822" w:rsidRDefault="00C0594F" w:rsidP="00DA0F6C">
            <w:pPr>
              <w:jc w:val="center"/>
              <w:rPr>
                <w:rFonts w:cs="Arial"/>
              </w:rPr>
            </w:pPr>
            <w:r>
              <w:rPr>
                <w:rFonts w:cs="Arial"/>
              </w:rPr>
              <w:t>113 (92.6</w:t>
            </w:r>
            <w:r w:rsidR="00301B2A" w:rsidRPr="00282822">
              <w:rPr>
                <w:rFonts w:cs="Arial"/>
              </w:rPr>
              <w:t>)</w:t>
            </w:r>
          </w:p>
        </w:tc>
        <w:tc>
          <w:tcPr>
            <w:tcW w:w="1639" w:type="dxa"/>
          </w:tcPr>
          <w:p w14:paraId="7879A671" w14:textId="77777777" w:rsidR="00301B2A" w:rsidRPr="00282822" w:rsidRDefault="00301B2A" w:rsidP="00DA0F6C">
            <w:pPr>
              <w:jc w:val="center"/>
              <w:rPr>
                <w:rFonts w:cs="Arial"/>
              </w:rPr>
            </w:pPr>
            <w:r w:rsidRPr="00282822">
              <w:rPr>
                <w:rFonts w:cs="Arial"/>
              </w:rPr>
              <w:t>-0.62</w:t>
            </w:r>
          </w:p>
          <w:p w14:paraId="6DF33323" w14:textId="77777777" w:rsidR="00301B2A" w:rsidRPr="00282822" w:rsidRDefault="00301B2A" w:rsidP="00DA0F6C">
            <w:pPr>
              <w:rPr>
                <w:rFonts w:cs="Arial"/>
              </w:rPr>
            </w:pPr>
            <w:r w:rsidRPr="00282822">
              <w:rPr>
                <w:rFonts w:cs="Arial"/>
              </w:rPr>
              <w:t xml:space="preserve"> (-0.84, -0.41)</w:t>
            </w:r>
          </w:p>
        </w:tc>
        <w:tc>
          <w:tcPr>
            <w:tcW w:w="1559" w:type="dxa"/>
          </w:tcPr>
          <w:p w14:paraId="25FDA9BF" w14:textId="77777777" w:rsidR="00301B2A" w:rsidRPr="00282822" w:rsidRDefault="00301B2A" w:rsidP="00DA0F6C">
            <w:pPr>
              <w:jc w:val="center"/>
              <w:rPr>
                <w:rFonts w:cs="Arial"/>
              </w:rPr>
            </w:pPr>
            <w:r w:rsidRPr="00282822">
              <w:rPr>
                <w:rFonts w:cs="Arial"/>
              </w:rPr>
              <w:t xml:space="preserve">-0.94 </w:t>
            </w:r>
          </w:p>
          <w:p w14:paraId="0F65CABF" w14:textId="77777777" w:rsidR="00301B2A" w:rsidRPr="00282822" w:rsidRDefault="00301B2A" w:rsidP="00DA0F6C">
            <w:pPr>
              <w:jc w:val="center"/>
              <w:rPr>
                <w:rFonts w:cs="Arial"/>
              </w:rPr>
            </w:pPr>
            <w:r w:rsidRPr="00282822">
              <w:rPr>
                <w:rFonts w:cs="Arial"/>
              </w:rPr>
              <w:t>(-1.21, -0.67)</w:t>
            </w:r>
          </w:p>
          <w:p w14:paraId="4F1FCA5E" w14:textId="77777777" w:rsidR="00301B2A" w:rsidRPr="00282822" w:rsidRDefault="00301B2A" w:rsidP="00DA0F6C">
            <w:pPr>
              <w:rPr>
                <w:rFonts w:cs="Arial"/>
              </w:rPr>
            </w:pPr>
          </w:p>
        </w:tc>
        <w:tc>
          <w:tcPr>
            <w:tcW w:w="1559" w:type="dxa"/>
          </w:tcPr>
          <w:p w14:paraId="11A34ED8" w14:textId="77777777" w:rsidR="00301B2A" w:rsidRPr="00282822" w:rsidRDefault="00301B2A" w:rsidP="00DA0F6C">
            <w:pPr>
              <w:jc w:val="center"/>
              <w:rPr>
                <w:rFonts w:cs="Arial"/>
              </w:rPr>
            </w:pPr>
            <w:r w:rsidRPr="00282822">
              <w:rPr>
                <w:rFonts w:cs="Arial"/>
              </w:rPr>
              <w:t>-0.84</w:t>
            </w:r>
          </w:p>
          <w:p w14:paraId="41146E04" w14:textId="77777777" w:rsidR="00301B2A" w:rsidRPr="00282822" w:rsidRDefault="00301B2A" w:rsidP="00DA0F6C">
            <w:pPr>
              <w:jc w:val="center"/>
              <w:rPr>
                <w:rFonts w:cs="Arial"/>
              </w:rPr>
            </w:pPr>
            <w:r w:rsidRPr="00282822">
              <w:rPr>
                <w:rFonts w:cs="Arial"/>
              </w:rPr>
              <w:t>(-1.09, -0.59)</w:t>
            </w:r>
          </w:p>
        </w:tc>
      </w:tr>
      <w:tr w:rsidR="00301B2A" w:rsidRPr="00282822" w14:paraId="3A1B093F" w14:textId="77777777" w:rsidTr="00B07261">
        <w:trPr>
          <w:trHeight w:val="284"/>
          <w:jc w:val="center"/>
        </w:trPr>
        <w:tc>
          <w:tcPr>
            <w:tcW w:w="1560" w:type="dxa"/>
          </w:tcPr>
          <w:p w14:paraId="2B6D5507" w14:textId="77777777" w:rsidR="00301B2A" w:rsidRPr="00282822" w:rsidRDefault="00301B2A" w:rsidP="00DA0F6C">
            <w:pPr>
              <w:ind w:left="318"/>
              <w:rPr>
                <w:rFonts w:cs="Arial"/>
                <w:i/>
              </w:rPr>
            </w:pPr>
            <w:r w:rsidRPr="00282822">
              <w:rPr>
                <w:rFonts w:cs="Arial"/>
                <w:i/>
              </w:rPr>
              <w:t>p</w:t>
            </w:r>
          </w:p>
        </w:tc>
        <w:tc>
          <w:tcPr>
            <w:tcW w:w="992" w:type="dxa"/>
          </w:tcPr>
          <w:p w14:paraId="1C63B3C1" w14:textId="77777777" w:rsidR="00301B2A" w:rsidRPr="00282822" w:rsidRDefault="00301B2A" w:rsidP="00DA0F6C">
            <w:pPr>
              <w:jc w:val="center"/>
              <w:rPr>
                <w:rFonts w:cs="Arial"/>
              </w:rPr>
            </w:pPr>
          </w:p>
        </w:tc>
        <w:tc>
          <w:tcPr>
            <w:tcW w:w="2801" w:type="dxa"/>
            <w:gridSpan w:val="2"/>
          </w:tcPr>
          <w:p w14:paraId="37F3AE28" w14:textId="77777777" w:rsidR="00301B2A" w:rsidRPr="00282822" w:rsidRDefault="00301B2A" w:rsidP="00DA0F6C">
            <w:pPr>
              <w:rPr>
                <w:rFonts w:cs="Arial"/>
                <w:i/>
              </w:rPr>
            </w:pPr>
            <w:r>
              <w:rPr>
                <w:rFonts w:cs="Arial"/>
                <w:i/>
              </w:rPr>
              <w:t xml:space="preserve">         </w:t>
            </w:r>
            <w:r w:rsidRPr="00282822">
              <w:rPr>
                <w:rFonts w:cs="Arial"/>
                <w:i/>
              </w:rPr>
              <w:t>&lt;0.001</w:t>
            </w:r>
            <w:r w:rsidRPr="00282822">
              <w:rPr>
                <w:rFonts w:cs="Arial"/>
                <w:i/>
                <w:vertAlign w:val="superscript"/>
              </w:rPr>
              <w:t>1</w:t>
            </w:r>
          </w:p>
        </w:tc>
        <w:tc>
          <w:tcPr>
            <w:tcW w:w="1639" w:type="dxa"/>
          </w:tcPr>
          <w:p w14:paraId="1A6D1378"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3</w:t>
            </w:r>
          </w:p>
        </w:tc>
        <w:tc>
          <w:tcPr>
            <w:tcW w:w="1559" w:type="dxa"/>
          </w:tcPr>
          <w:p w14:paraId="65909B63"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3</w:t>
            </w:r>
          </w:p>
        </w:tc>
        <w:tc>
          <w:tcPr>
            <w:tcW w:w="1559" w:type="dxa"/>
          </w:tcPr>
          <w:p w14:paraId="77A61907" w14:textId="77777777" w:rsidR="00301B2A" w:rsidRPr="00282822" w:rsidRDefault="00301B2A" w:rsidP="00DA0F6C">
            <w:pPr>
              <w:rPr>
                <w:rFonts w:cs="Arial"/>
                <w:i/>
              </w:rPr>
            </w:pPr>
            <w:r>
              <w:rPr>
                <w:rFonts w:cs="Arial"/>
                <w:i/>
              </w:rPr>
              <w:t xml:space="preserve">     </w:t>
            </w:r>
            <w:r w:rsidRPr="00282822">
              <w:rPr>
                <w:rFonts w:cs="Arial"/>
                <w:i/>
              </w:rPr>
              <w:t>&lt;0.001</w:t>
            </w:r>
            <w:r w:rsidRPr="00282822">
              <w:rPr>
                <w:rFonts w:cs="Arial"/>
                <w:i/>
                <w:vertAlign w:val="superscript"/>
              </w:rPr>
              <w:t>3</w:t>
            </w:r>
          </w:p>
        </w:tc>
      </w:tr>
      <w:tr w:rsidR="00301B2A" w:rsidRPr="00282822" w14:paraId="1EC3B9F1" w14:textId="77777777" w:rsidTr="00B07261">
        <w:trPr>
          <w:trHeight w:val="284"/>
          <w:jc w:val="center"/>
        </w:trPr>
        <w:tc>
          <w:tcPr>
            <w:tcW w:w="1560" w:type="dxa"/>
          </w:tcPr>
          <w:p w14:paraId="3A3E7859" w14:textId="77777777" w:rsidR="00301B2A" w:rsidRPr="00282822" w:rsidRDefault="00301B2A" w:rsidP="00DA0F6C">
            <w:pPr>
              <w:rPr>
                <w:rFonts w:cs="Arial"/>
              </w:rPr>
            </w:pPr>
            <w:r w:rsidRPr="00282822">
              <w:rPr>
                <w:rFonts w:cs="Arial"/>
              </w:rPr>
              <w:t xml:space="preserve">Dental sepsis </w:t>
            </w:r>
          </w:p>
        </w:tc>
        <w:tc>
          <w:tcPr>
            <w:tcW w:w="992" w:type="dxa"/>
          </w:tcPr>
          <w:p w14:paraId="099BCC98" w14:textId="77777777" w:rsidR="00301B2A" w:rsidRPr="00282822" w:rsidRDefault="00301B2A" w:rsidP="00DA0F6C">
            <w:pPr>
              <w:jc w:val="center"/>
              <w:rPr>
                <w:rFonts w:cs="Arial"/>
              </w:rPr>
            </w:pPr>
          </w:p>
        </w:tc>
        <w:tc>
          <w:tcPr>
            <w:tcW w:w="1559" w:type="dxa"/>
          </w:tcPr>
          <w:p w14:paraId="3904AA07" w14:textId="77777777" w:rsidR="00301B2A" w:rsidRPr="00282822" w:rsidRDefault="00301B2A" w:rsidP="00DA0F6C">
            <w:pPr>
              <w:jc w:val="center"/>
              <w:rPr>
                <w:rFonts w:cs="Arial"/>
              </w:rPr>
            </w:pPr>
          </w:p>
        </w:tc>
        <w:tc>
          <w:tcPr>
            <w:tcW w:w="1242" w:type="dxa"/>
          </w:tcPr>
          <w:p w14:paraId="02FB9AF9" w14:textId="77777777" w:rsidR="00301B2A" w:rsidRPr="00282822" w:rsidRDefault="00301B2A" w:rsidP="00DA0F6C">
            <w:pPr>
              <w:jc w:val="center"/>
              <w:rPr>
                <w:rFonts w:cs="Arial"/>
              </w:rPr>
            </w:pPr>
          </w:p>
        </w:tc>
        <w:tc>
          <w:tcPr>
            <w:tcW w:w="1639" w:type="dxa"/>
          </w:tcPr>
          <w:p w14:paraId="0975006D" w14:textId="77777777" w:rsidR="00301B2A" w:rsidRPr="00282822" w:rsidRDefault="00301B2A" w:rsidP="00DA0F6C">
            <w:pPr>
              <w:jc w:val="center"/>
              <w:rPr>
                <w:rFonts w:cs="Arial"/>
              </w:rPr>
            </w:pPr>
          </w:p>
        </w:tc>
        <w:tc>
          <w:tcPr>
            <w:tcW w:w="1559" w:type="dxa"/>
          </w:tcPr>
          <w:p w14:paraId="689E1164" w14:textId="77777777" w:rsidR="00301B2A" w:rsidRPr="00282822" w:rsidRDefault="00301B2A" w:rsidP="00DA0F6C">
            <w:pPr>
              <w:jc w:val="center"/>
              <w:rPr>
                <w:rFonts w:cs="Arial"/>
              </w:rPr>
            </w:pPr>
          </w:p>
        </w:tc>
        <w:tc>
          <w:tcPr>
            <w:tcW w:w="1559" w:type="dxa"/>
          </w:tcPr>
          <w:p w14:paraId="130E1837" w14:textId="77777777" w:rsidR="00301B2A" w:rsidRPr="00282822" w:rsidRDefault="00301B2A" w:rsidP="00DA0F6C">
            <w:pPr>
              <w:jc w:val="center"/>
              <w:rPr>
                <w:rFonts w:cs="Arial"/>
              </w:rPr>
            </w:pPr>
          </w:p>
        </w:tc>
      </w:tr>
      <w:tr w:rsidR="00301B2A" w:rsidRPr="00282822" w14:paraId="7C81920E" w14:textId="77777777" w:rsidTr="00B07261">
        <w:trPr>
          <w:trHeight w:val="284"/>
          <w:jc w:val="center"/>
        </w:trPr>
        <w:tc>
          <w:tcPr>
            <w:tcW w:w="1560" w:type="dxa"/>
          </w:tcPr>
          <w:p w14:paraId="55C122B9" w14:textId="77777777" w:rsidR="00301B2A" w:rsidRPr="00282822" w:rsidRDefault="00301B2A" w:rsidP="00DA0F6C">
            <w:pPr>
              <w:ind w:left="284"/>
              <w:rPr>
                <w:rFonts w:cs="Arial"/>
              </w:rPr>
            </w:pPr>
            <w:r w:rsidRPr="00282822">
              <w:rPr>
                <w:rFonts w:cs="Arial"/>
              </w:rPr>
              <w:t>No sepsis</w:t>
            </w:r>
          </w:p>
        </w:tc>
        <w:tc>
          <w:tcPr>
            <w:tcW w:w="992" w:type="dxa"/>
          </w:tcPr>
          <w:p w14:paraId="6D5DFAAE" w14:textId="52B2252B" w:rsidR="00301B2A" w:rsidRPr="00282822" w:rsidRDefault="00C0594F" w:rsidP="00DA0F6C">
            <w:pPr>
              <w:jc w:val="center"/>
              <w:rPr>
                <w:rFonts w:cs="Arial"/>
              </w:rPr>
            </w:pPr>
            <w:r>
              <w:rPr>
                <w:rFonts w:cs="Arial"/>
              </w:rPr>
              <w:t>447 (62.5</w:t>
            </w:r>
            <w:r w:rsidR="00301B2A" w:rsidRPr="00282822">
              <w:rPr>
                <w:rFonts w:cs="Arial"/>
              </w:rPr>
              <w:t>)</w:t>
            </w:r>
          </w:p>
        </w:tc>
        <w:tc>
          <w:tcPr>
            <w:tcW w:w="1559" w:type="dxa"/>
          </w:tcPr>
          <w:p w14:paraId="4966DF7E" w14:textId="67D1854D" w:rsidR="00301B2A" w:rsidRPr="00282822" w:rsidRDefault="00C0594F" w:rsidP="00DA0F6C">
            <w:pPr>
              <w:jc w:val="center"/>
              <w:rPr>
                <w:rFonts w:cs="Arial"/>
              </w:rPr>
            </w:pPr>
            <w:r>
              <w:rPr>
                <w:rFonts w:cs="Arial"/>
              </w:rPr>
              <w:t>284 (63.5</w:t>
            </w:r>
            <w:r w:rsidR="00301B2A" w:rsidRPr="00282822">
              <w:rPr>
                <w:rFonts w:cs="Arial"/>
              </w:rPr>
              <w:t>)</w:t>
            </w:r>
          </w:p>
        </w:tc>
        <w:tc>
          <w:tcPr>
            <w:tcW w:w="1242" w:type="dxa"/>
          </w:tcPr>
          <w:p w14:paraId="0A98CF66" w14:textId="0C484898" w:rsidR="00301B2A" w:rsidRPr="00282822" w:rsidRDefault="00C0594F" w:rsidP="002F15B2">
            <w:pPr>
              <w:jc w:val="center"/>
              <w:rPr>
                <w:rFonts w:cs="Arial"/>
              </w:rPr>
            </w:pPr>
            <w:r>
              <w:rPr>
                <w:rFonts w:cs="Arial"/>
              </w:rPr>
              <w:t>21 (7.8</w:t>
            </w:r>
            <w:r w:rsidR="00301B2A" w:rsidRPr="00282822">
              <w:rPr>
                <w:rFonts w:cs="Arial"/>
              </w:rPr>
              <w:t>)</w:t>
            </w:r>
          </w:p>
        </w:tc>
        <w:tc>
          <w:tcPr>
            <w:tcW w:w="1639" w:type="dxa"/>
          </w:tcPr>
          <w:p w14:paraId="235941BD" w14:textId="77777777" w:rsidR="00301B2A" w:rsidRPr="00282822" w:rsidRDefault="00301B2A" w:rsidP="00DA0F6C">
            <w:pPr>
              <w:jc w:val="center"/>
              <w:rPr>
                <w:rFonts w:cs="Arial"/>
              </w:rPr>
            </w:pPr>
            <w:r w:rsidRPr="00282822">
              <w:rPr>
                <w:rFonts w:cs="Arial"/>
              </w:rPr>
              <w:t xml:space="preserve">0.18 </w:t>
            </w:r>
          </w:p>
          <w:p w14:paraId="323BC6A7" w14:textId="77777777" w:rsidR="00301B2A" w:rsidRPr="00282822" w:rsidRDefault="00301B2A" w:rsidP="00DA0F6C">
            <w:pPr>
              <w:jc w:val="center"/>
              <w:rPr>
                <w:rFonts w:cs="Arial"/>
              </w:rPr>
            </w:pPr>
            <w:r w:rsidRPr="00282822">
              <w:rPr>
                <w:rFonts w:cs="Arial"/>
              </w:rPr>
              <w:t>(0.06, 0.30)</w:t>
            </w:r>
          </w:p>
        </w:tc>
        <w:tc>
          <w:tcPr>
            <w:tcW w:w="1559" w:type="dxa"/>
          </w:tcPr>
          <w:p w14:paraId="3A40CA16" w14:textId="77777777" w:rsidR="00301B2A" w:rsidRPr="00282822" w:rsidRDefault="00301B2A" w:rsidP="00DA0F6C">
            <w:pPr>
              <w:jc w:val="center"/>
              <w:rPr>
                <w:rFonts w:cs="Arial"/>
              </w:rPr>
            </w:pPr>
            <w:r w:rsidRPr="00282822">
              <w:rPr>
                <w:rFonts w:cs="Arial"/>
              </w:rPr>
              <w:t>0.07</w:t>
            </w:r>
          </w:p>
          <w:p w14:paraId="62958A87" w14:textId="77777777" w:rsidR="00301B2A" w:rsidRPr="00282822" w:rsidRDefault="00301B2A" w:rsidP="00DA0F6C">
            <w:pPr>
              <w:jc w:val="center"/>
              <w:rPr>
                <w:rFonts w:cs="Arial"/>
              </w:rPr>
            </w:pPr>
            <w:r w:rsidRPr="00282822">
              <w:rPr>
                <w:rFonts w:cs="Arial"/>
              </w:rPr>
              <w:t xml:space="preserve"> (-0.07, 0.22)</w:t>
            </w:r>
          </w:p>
        </w:tc>
        <w:tc>
          <w:tcPr>
            <w:tcW w:w="1559" w:type="dxa"/>
          </w:tcPr>
          <w:p w14:paraId="1DF04366" w14:textId="77777777" w:rsidR="00301B2A" w:rsidRPr="00282822" w:rsidRDefault="00301B2A" w:rsidP="00DA0F6C">
            <w:pPr>
              <w:jc w:val="center"/>
              <w:rPr>
                <w:rFonts w:cs="Arial"/>
              </w:rPr>
            </w:pPr>
            <w:r w:rsidRPr="00282822">
              <w:rPr>
                <w:rFonts w:cs="Arial"/>
              </w:rPr>
              <w:t xml:space="preserve">-0.09 </w:t>
            </w:r>
          </w:p>
          <w:p w14:paraId="2556582E" w14:textId="77777777" w:rsidR="00301B2A" w:rsidRPr="00282822" w:rsidRDefault="00301B2A" w:rsidP="00DA0F6C">
            <w:pPr>
              <w:rPr>
                <w:rFonts w:cs="Arial"/>
              </w:rPr>
            </w:pPr>
            <w:r w:rsidRPr="00282822">
              <w:rPr>
                <w:rFonts w:cs="Arial"/>
              </w:rPr>
              <w:t>(-0.24, 0.06)</w:t>
            </w:r>
          </w:p>
        </w:tc>
      </w:tr>
      <w:tr w:rsidR="00301B2A" w:rsidRPr="00282822" w14:paraId="080AA197" w14:textId="77777777" w:rsidTr="00B07261">
        <w:trPr>
          <w:trHeight w:val="284"/>
          <w:jc w:val="center"/>
        </w:trPr>
        <w:tc>
          <w:tcPr>
            <w:tcW w:w="1560" w:type="dxa"/>
          </w:tcPr>
          <w:p w14:paraId="11CD2FE1" w14:textId="77777777" w:rsidR="00301B2A" w:rsidRPr="00282822" w:rsidRDefault="00301B2A" w:rsidP="00DA0F6C">
            <w:pPr>
              <w:ind w:left="284"/>
              <w:rPr>
                <w:rFonts w:cs="Arial"/>
              </w:rPr>
            </w:pPr>
            <w:r w:rsidRPr="00282822">
              <w:rPr>
                <w:rFonts w:cs="Arial"/>
              </w:rPr>
              <w:t>Sepsis</w:t>
            </w:r>
          </w:p>
        </w:tc>
        <w:tc>
          <w:tcPr>
            <w:tcW w:w="992" w:type="dxa"/>
          </w:tcPr>
          <w:p w14:paraId="07B289E8" w14:textId="5D44A319" w:rsidR="00301B2A" w:rsidRPr="00282822" w:rsidRDefault="00301B2A" w:rsidP="00C0594F">
            <w:pPr>
              <w:jc w:val="center"/>
              <w:rPr>
                <w:rFonts w:cs="Arial"/>
              </w:rPr>
            </w:pPr>
            <w:r w:rsidRPr="00282822">
              <w:rPr>
                <w:rFonts w:cs="Arial"/>
              </w:rPr>
              <w:t>268 (37.</w:t>
            </w:r>
            <w:r w:rsidR="00C0594F">
              <w:rPr>
                <w:rFonts w:cs="Arial"/>
              </w:rPr>
              <w:t>5</w:t>
            </w:r>
            <w:r w:rsidRPr="00282822">
              <w:rPr>
                <w:rFonts w:cs="Arial"/>
              </w:rPr>
              <w:t>)</w:t>
            </w:r>
          </w:p>
        </w:tc>
        <w:tc>
          <w:tcPr>
            <w:tcW w:w="1559" w:type="dxa"/>
          </w:tcPr>
          <w:p w14:paraId="6761417A" w14:textId="79391B4F" w:rsidR="00301B2A" w:rsidRPr="00282822" w:rsidRDefault="00301B2A" w:rsidP="00C0594F">
            <w:pPr>
              <w:jc w:val="center"/>
              <w:rPr>
                <w:rFonts w:cs="Arial"/>
              </w:rPr>
            </w:pPr>
            <w:r w:rsidRPr="00282822">
              <w:rPr>
                <w:rFonts w:cs="Arial"/>
              </w:rPr>
              <w:t>163 (36.</w:t>
            </w:r>
            <w:r w:rsidR="00C0594F">
              <w:rPr>
                <w:rFonts w:cs="Arial"/>
              </w:rPr>
              <w:t>5</w:t>
            </w:r>
            <w:r w:rsidRPr="00282822">
              <w:rPr>
                <w:rFonts w:cs="Arial"/>
              </w:rPr>
              <w:t>)</w:t>
            </w:r>
          </w:p>
        </w:tc>
        <w:tc>
          <w:tcPr>
            <w:tcW w:w="1242" w:type="dxa"/>
          </w:tcPr>
          <w:p w14:paraId="1919C801" w14:textId="1EE97ECD" w:rsidR="00301B2A" w:rsidRPr="00282822" w:rsidRDefault="00301B2A" w:rsidP="00C0594F">
            <w:pPr>
              <w:jc w:val="center"/>
              <w:rPr>
                <w:rFonts w:cs="Arial"/>
              </w:rPr>
            </w:pPr>
            <w:r w:rsidRPr="00282822">
              <w:rPr>
                <w:rFonts w:cs="Arial"/>
              </w:rPr>
              <w:t>247 (92.</w:t>
            </w:r>
            <w:r w:rsidR="00C0594F">
              <w:rPr>
                <w:rFonts w:cs="Arial"/>
              </w:rPr>
              <w:t>2</w:t>
            </w:r>
            <w:r w:rsidRPr="00282822">
              <w:rPr>
                <w:rFonts w:cs="Arial"/>
              </w:rPr>
              <w:t>)</w:t>
            </w:r>
          </w:p>
        </w:tc>
        <w:tc>
          <w:tcPr>
            <w:tcW w:w="1639" w:type="dxa"/>
          </w:tcPr>
          <w:p w14:paraId="0D1A8A4F" w14:textId="77777777" w:rsidR="00301B2A" w:rsidRPr="00282822" w:rsidRDefault="00301B2A" w:rsidP="00DA0F6C">
            <w:pPr>
              <w:jc w:val="center"/>
              <w:rPr>
                <w:rFonts w:cs="Arial"/>
              </w:rPr>
            </w:pPr>
            <w:r w:rsidRPr="00282822">
              <w:rPr>
                <w:rFonts w:cs="Arial"/>
              </w:rPr>
              <w:t>-0.41</w:t>
            </w:r>
          </w:p>
          <w:p w14:paraId="4E38B82A" w14:textId="77777777" w:rsidR="00301B2A" w:rsidRPr="00282822" w:rsidRDefault="00301B2A" w:rsidP="00DA0F6C">
            <w:pPr>
              <w:jc w:val="center"/>
              <w:rPr>
                <w:rFonts w:cs="Arial"/>
              </w:rPr>
            </w:pPr>
            <w:r w:rsidRPr="00282822">
              <w:rPr>
                <w:rFonts w:cs="Arial"/>
              </w:rPr>
              <w:t xml:space="preserve"> (-0.57, -0.26)</w:t>
            </w:r>
          </w:p>
        </w:tc>
        <w:tc>
          <w:tcPr>
            <w:tcW w:w="1559" w:type="dxa"/>
          </w:tcPr>
          <w:p w14:paraId="70FDF753" w14:textId="77777777" w:rsidR="00301B2A" w:rsidRPr="00282822" w:rsidRDefault="00301B2A" w:rsidP="00DA0F6C">
            <w:pPr>
              <w:jc w:val="center"/>
              <w:rPr>
                <w:rFonts w:cs="Arial"/>
              </w:rPr>
            </w:pPr>
            <w:r w:rsidRPr="00282822">
              <w:rPr>
                <w:rFonts w:cs="Arial"/>
              </w:rPr>
              <w:t>-0.71</w:t>
            </w:r>
          </w:p>
          <w:p w14:paraId="5A0623B6" w14:textId="77777777" w:rsidR="00301B2A" w:rsidRPr="00282822" w:rsidRDefault="00301B2A" w:rsidP="00DA0F6C">
            <w:pPr>
              <w:jc w:val="center"/>
              <w:rPr>
                <w:rFonts w:cs="Arial"/>
              </w:rPr>
            </w:pPr>
            <w:r w:rsidRPr="00282822">
              <w:rPr>
                <w:rFonts w:cs="Arial"/>
              </w:rPr>
              <w:t>(-0.89, -0.53)</w:t>
            </w:r>
          </w:p>
        </w:tc>
        <w:tc>
          <w:tcPr>
            <w:tcW w:w="1559" w:type="dxa"/>
          </w:tcPr>
          <w:p w14:paraId="3894E0FF" w14:textId="77777777" w:rsidR="00301B2A" w:rsidRPr="00282822" w:rsidRDefault="00301B2A" w:rsidP="00DA0F6C">
            <w:pPr>
              <w:jc w:val="center"/>
              <w:rPr>
                <w:rFonts w:cs="Arial"/>
              </w:rPr>
            </w:pPr>
            <w:r w:rsidRPr="00282822">
              <w:rPr>
                <w:rFonts w:cs="Arial"/>
              </w:rPr>
              <w:t>-0.69</w:t>
            </w:r>
          </w:p>
          <w:p w14:paraId="42887559" w14:textId="77777777" w:rsidR="00301B2A" w:rsidRPr="00282822" w:rsidRDefault="00301B2A" w:rsidP="00DA0F6C">
            <w:pPr>
              <w:rPr>
                <w:rFonts w:cs="Arial"/>
              </w:rPr>
            </w:pPr>
            <w:r w:rsidRPr="00282822">
              <w:rPr>
                <w:rFonts w:cs="Arial"/>
              </w:rPr>
              <w:t>(-0.87, -0.52)</w:t>
            </w:r>
          </w:p>
        </w:tc>
      </w:tr>
      <w:tr w:rsidR="00301B2A" w:rsidRPr="00282822" w14:paraId="74C689D3" w14:textId="77777777" w:rsidTr="00B07261">
        <w:trPr>
          <w:trHeight w:val="284"/>
          <w:jc w:val="center"/>
        </w:trPr>
        <w:tc>
          <w:tcPr>
            <w:tcW w:w="1560" w:type="dxa"/>
          </w:tcPr>
          <w:p w14:paraId="1AE5D18F" w14:textId="77777777" w:rsidR="00301B2A" w:rsidRPr="00282822" w:rsidRDefault="00301B2A" w:rsidP="00DA0F6C">
            <w:pPr>
              <w:ind w:left="284"/>
              <w:rPr>
                <w:rFonts w:cs="Arial"/>
                <w:i/>
              </w:rPr>
            </w:pPr>
            <w:r w:rsidRPr="00282822">
              <w:rPr>
                <w:rFonts w:cs="Arial"/>
                <w:i/>
              </w:rPr>
              <w:t>p</w:t>
            </w:r>
          </w:p>
        </w:tc>
        <w:tc>
          <w:tcPr>
            <w:tcW w:w="992" w:type="dxa"/>
          </w:tcPr>
          <w:p w14:paraId="7DA51B29" w14:textId="77777777" w:rsidR="00301B2A" w:rsidRPr="00282822" w:rsidRDefault="00301B2A" w:rsidP="00DA0F6C">
            <w:pPr>
              <w:jc w:val="center"/>
              <w:rPr>
                <w:rFonts w:cs="Arial"/>
              </w:rPr>
            </w:pPr>
          </w:p>
        </w:tc>
        <w:tc>
          <w:tcPr>
            <w:tcW w:w="2801" w:type="dxa"/>
            <w:gridSpan w:val="2"/>
          </w:tcPr>
          <w:p w14:paraId="420FE749" w14:textId="77777777" w:rsidR="00301B2A" w:rsidRPr="00282822" w:rsidRDefault="00301B2A" w:rsidP="00DA0F6C">
            <w:pPr>
              <w:jc w:val="center"/>
              <w:rPr>
                <w:rFonts w:cs="Arial"/>
                <w:i/>
              </w:rPr>
            </w:pPr>
            <w:r w:rsidRPr="00282822">
              <w:rPr>
                <w:rFonts w:cs="Arial"/>
                <w:i/>
              </w:rPr>
              <w:t>&lt;0.001</w:t>
            </w:r>
            <w:r w:rsidRPr="00282822">
              <w:rPr>
                <w:rFonts w:cs="Arial"/>
                <w:i/>
                <w:vertAlign w:val="superscript"/>
              </w:rPr>
              <w:t>1</w:t>
            </w:r>
          </w:p>
        </w:tc>
        <w:tc>
          <w:tcPr>
            <w:tcW w:w="1639" w:type="dxa"/>
          </w:tcPr>
          <w:p w14:paraId="7728AADE" w14:textId="77777777" w:rsidR="00301B2A" w:rsidRPr="00282822" w:rsidRDefault="00301B2A" w:rsidP="00DA0F6C">
            <w:pPr>
              <w:jc w:val="center"/>
              <w:rPr>
                <w:rFonts w:cs="Arial"/>
                <w:i/>
              </w:rPr>
            </w:pPr>
            <w:r w:rsidRPr="00282822">
              <w:rPr>
                <w:rFonts w:cs="Arial"/>
                <w:i/>
              </w:rPr>
              <w:t>&lt;0.001</w:t>
            </w:r>
            <w:r w:rsidRPr="00282822">
              <w:rPr>
                <w:rFonts w:cs="Arial"/>
                <w:vertAlign w:val="superscript"/>
              </w:rPr>
              <w:t>2</w:t>
            </w:r>
          </w:p>
        </w:tc>
        <w:tc>
          <w:tcPr>
            <w:tcW w:w="1559" w:type="dxa"/>
          </w:tcPr>
          <w:p w14:paraId="6E2FEE32" w14:textId="77777777" w:rsidR="00301B2A" w:rsidRPr="00282822" w:rsidRDefault="00301B2A" w:rsidP="00DA0F6C">
            <w:pPr>
              <w:jc w:val="center"/>
              <w:rPr>
                <w:rFonts w:cs="Arial"/>
                <w:i/>
              </w:rPr>
            </w:pPr>
            <w:r w:rsidRPr="00282822">
              <w:rPr>
                <w:rFonts w:cs="Arial"/>
                <w:i/>
              </w:rPr>
              <w:t>&lt;0.001</w:t>
            </w:r>
            <w:r w:rsidRPr="00282822">
              <w:rPr>
                <w:rFonts w:cs="Arial"/>
                <w:vertAlign w:val="superscript"/>
              </w:rPr>
              <w:t>2</w:t>
            </w:r>
          </w:p>
        </w:tc>
        <w:tc>
          <w:tcPr>
            <w:tcW w:w="1559" w:type="dxa"/>
          </w:tcPr>
          <w:p w14:paraId="3FD1F591" w14:textId="77777777" w:rsidR="00301B2A" w:rsidRPr="00282822" w:rsidRDefault="00301B2A" w:rsidP="00DA0F6C">
            <w:pPr>
              <w:jc w:val="center"/>
              <w:rPr>
                <w:rFonts w:cs="Arial"/>
                <w:i/>
              </w:rPr>
            </w:pPr>
            <w:r w:rsidRPr="00282822">
              <w:rPr>
                <w:rFonts w:cs="Arial"/>
                <w:i/>
              </w:rPr>
              <w:t>&lt;0.001</w:t>
            </w:r>
            <w:r w:rsidRPr="00282822">
              <w:rPr>
                <w:rFonts w:cs="Arial"/>
                <w:vertAlign w:val="superscript"/>
              </w:rPr>
              <w:t>2</w:t>
            </w:r>
          </w:p>
        </w:tc>
      </w:tr>
    </w:tbl>
    <w:p w14:paraId="14C95E53" w14:textId="77777777" w:rsidR="00301B2A" w:rsidRPr="00DD0881" w:rsidRDefault="00301B2A" w:rsidP="00301B2A">
      <w:pPr>
        <w:jc w:val="both"/>
      </w:pPr>
    </w:p>
    <w:p w14:paraId="0C3447D5" w14:textId="77777777" w:rsidR="00301B2A" w:rsidRPr="00DD0881" w:rsidRDefault="00301B2A" w:rsidP="00301B2A">
      <w:pPr>
        <w:jc w:val="both"/>
      </w:pPr>
      <w:r w:rsidRPr="00E54102">
        <w:rPr>
          <w:vertAlign w:val="superscript"/>
        </w:rPr>
        <w:t>1</w:t>
      </w:r>
      <w:r>
        <w:t xml:space="preserve"> Chi square test, </w:t>
      </w:r>
      <w:r w:rsidRPr="00E54102">
        <w:rPr>
          <w:vertAlign w:val="superscript"/>
        </w:rPr>
        <w:t>2</w:t>
      </w:r>
      <w:r>
        <w:t xml:space="preserve"> t test, </w:t>
      </w:r>
      <w:r w:rsidRPr="00E54102">
        <w:rPr>
          <w:vertAlign w:val="superscript"/>
        </w:rPr>
        <w:t xml:space="preserve">3 </w:t>
      </w:r>
      <w:r>
        <w:t>ANOVA</w:t>
      </w:r>
    </w:p>
    <w:p w14:paraId="11CF433F" w14:textId="01FD8AFF" w:rsidR="00E35BF8" w:rsidRPr="00662BA9" w:rsidRDefault="00301B2A" w:rsidP="00E35BF8">
      <w:r>
        <w:br w:type="page"/>
      </w:r>
      <w:r w:rsidR="00E35BF8" w:rsidRPr="004E7535">
        <w:rPr>
          <w:rFonts w:cstheme="minorHAnsi"/>
        </w:rPr>
        <w:lastRenderedPageBreak/>
        <w:t>Table 2: Results of linear regression models testing the associations of prevalence of oral impact</w:t>
      </w:r>
      <w:r w:rsidR="00E35BF8">
        <w:rPr>
          <w:rFonts w:cstheme="minorHAnsi"/>
        </w:rPr>
        <w:t>s</w:t>
      </w:r>
      <w:r w:rsidR="00E35BF8" w:rsidRPr="004E7535">
        <w:rPr>
          <w:rFonts w:cstheme="minorHAnsi"/>
        </w:rPr>
        <w:t xml:space="preserve"> with HAZ, WAZ and BAZ </w:t>
      </w:r>
      <w:r w:rsidR="00E35BF8">
        <w:rPr>
          <w:rFonts w:cstheme="minorHAnsi"/>
        </w:rPr>
        <w:t xml:space="preserve">and </w:t>
      </w:r>
      <w:r w:rsidR="00E35BF8" w:rsidRPr="004E7535">
        <w:rPr>
          <w:rFonts w:cstheme="minorHAnsi"/>
        </w:rPr>
        <w:t>associations of</w:t>
      </w:r>
      <w:r w:rsidR="00E35BF8">
        <w:rPr>
          <w:rFonts w:cstheme="minorHAnsi"/>
        </w:rPr>
        <w:t xml:space="preserve"> </w:t>
      </w:r>
      <w:r w:rsidR="00E35BF8" w:rsidRPr="004E7535">
        <w:rPr>
          <w:rFonts w:cstheme="minorHAnsi"/>
        </w:rPr>
        <w:t>individual items of oral impacts with HAZ, WAZ and BAZ (N= 715)</w:t>
      </w:r>
    </w:p>
    <w:p w14:paraId="7320C5F9" w14:textId="77777777" w:rsidR="00E35BF8" w:rsidRPr="004E7535" w:rsidRDefault="00E35BF8" w:rsidP="00E35BF8">
      <w:pPr>
        <w:rPr>
          <w:rFonts w:cstheme="minorHAnsi"/>
        </w:rPr>
      </w:pPr>
    </w:p>
    <w:tbl>
      <w:tblPr>
        <w:tblStyle w:val="TableGrid1"/>
        <w:tblW w:w="10404" w:type="dxa"/>
        <w:tblInd w:w="-48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6"/>
        <w:gridCol w:w="1276"/>
        <w:gridCol w:w="2268"/>
        <w:gridCol w:w="2126"/>
        <w:gridCol w:w="2268"/>
      </w:tblGrid>
      <w:tr w:rsidR="00E35BF8" w:rsidRPr="004E7535" w14:paraId="0A2DAC8E" w14:textId="77777777" w:rsidTr="00E35BF8">
        <w:trPr>
          <w:trHeight w:val="763"/>
          <w:tblHeader/>
        </w:trPr>
        <w:tc>
          <w:tcPr>
            <w:tcW w:w="2466" w:type="dxa"/>
            <w:tcBorders>
              <w:top w:val="single" w:sz="4" w:space="0" w:color="auto"/>
              <w:bottom w:val="single" w:sz="4" w:space="0" w:color="auto"/>
            </w:tcBorders>
            <w:hideMark/>
          </w:tcPr>
          <w:p w14:paraId="57537AC3" w14:textId="77777777" w:rsidR="00E35BF8" w:rsidRPr="004E7535" w:rsidRDefault="00E35BF8" w:rsidP="0072320B">
            <w:pPr>
              <w:rPr>
                <w:rFonts w:eastAsia="Calibri" w:cstheme="minorHAnsi"/>
              </w:rPr>
            </w:pPr>
            <w:r w:rsidRPr="004E7535">
              <w:rPr>
                <w:rFonts w:eastAsia="Calibri" w:cstheme="minorHAnsi"/>
              </w:rPr>
              <w:t>Oral impacts</w:t>
            </w:r>
          </w:p>
          <w:p w14:paraId="3899717E" w14:textId="77777777" w:rsidR="00E35BF8" w:rsidRPr="004E7535" w:rsidRDefault="00E35BF8" w:rsidP="0072320B">
            <w:pPr>
              <w:rPr>
                <w:rFonts w:cstheme="minorHAnsi"/>
              </w:rPr>
            </w:pPr>
            <w:r w:rsidRPr="004E7535">
              <w:rPr>
                <w:rFonts w:eastAsia="Calibri" w:cstheme="minorHAnsi"/>
              </w:rPr>
              <w:t xml:space="preserve">(ref. </w:t>
            </w:r>
            <w:r>
              <w:rPr>
                <w:rFonts w:eastAsia="Calibri" w:cstheme="minorHAnsi"/>
              </w:rPr>
              <w:t xml:space="preserve">no impact/ </w:t>
            </w:r>
            <w:r w:rsidRPr="004E7535">
              <w:rPr>
                <w:rFonts w:eastAsia="Calibri" w:cstheme="minorHAnsi"/>
              </w:rPr>
              <w:t>no difficulty/ not avoiding)</w:t>
            </w:r>
          </w:p>
          <w:p w14:paraId="71A3C2C4" w14:textId="77777777" w:rsidR="00E35BF8" w:rsidRPr="004E7535" w:rsidRDefault="00E35BF8" w:rsidP="0072320B">
            <w:pPr>
              <w:rPr>
                <w:rFonts w:eastAsia="Calibri" w:cstheme="minorHAnsi"/>
              </w:rPr>
            </w:pPr>
          </w:p>
        </w:tc>
        <w:tc>
          <w:tcPr>
            <w:tcW w:w="1276" w:type="dxa"/>
            <w:tcBorders>
              <w:top w:val="single" w:sz="4" w:space="0" w:color="auto"/>
              <w:bottom w:val="single" w:sz="4" w:space="0" w:color="auto"/>
            </w:tcBorders>
          </w:tcPr>
          <w:p w14:paraId="3273CACC" w14:textId="77777777" w:rsidR="00E35BF8" w:rsidRPr="004E7535" w:rsidRDefault="00E35BF8" w:rsidP="0072320B">
            <w:pPr>
              <w:rPr>
                <w:rFonts w:eastAsia="Calibri" w:cstheme="minorHAnsi"/>
              </w:rPr>
            </w:pPr>
            <w:r w:rsidRPr="004E7535">
              <w:rPr>
                <w:rFonts w:eastAsia="Calibri" w:cstheme="minorHAnsi"/>
              </w:rPr>
              <w:t>Models</w:t>
            </w:r>
          </w:p>
          <w:p w14:paraId="1F37B5AD" w14:textId="77777777" w:rsidR="00E35BF8" w:rsidRPr="004E7535" w:rsidRDefault="00E35BF8" w:rsidP="0072320B">
            <w:pPr>
              <w:rPr>
                <w:rFonts w:eastAsia="Calibri" w:cstheme="minorHAnsi"/>
              </w:rPr>
            </w:pPr>
          </w:p>
        </w:tc>
        <w:tc>
          <w:tcPr>
            <w:tcW w:w="2268" w:type="dxa"/>
            <w:tcBorders>
              <w:top w:val="single" w:sz="4" w:space="0" w:color="auto"/>
              <w:bottom w:val="single" w:sz="4" w:space="0" w:color="auto"/>
            </w:tcBorders>
            <w:hideMark/>
          </w:tcPr>
          <w:p w14:paraId="37415EDA" w14:textId="77777777" w:rsidR="00E35BF8" w:rsidRPr="004E7535" w:rsidRDefault="00E35BF8" w:rsidP="0072320B">
            <w:pPr>
              <w:rPr>
                <w:rFonts w:eastAsia="Calibri" w:cstheme="minorHAnsi"/>
              </w:rPr>
            </w:pPr>
            <w:r w:rsidRPr="004E7535">
              <w:rPr>
                <w:rFonts w:eastAsia="Calibri" w:cstheme="minorHAnsi"/>
              </w:rPr>
              <w:t xml:space="preserve">    HAZ             </w:t>
            </w:r>
          </w:p>
          <w:p w14:paraId="61E0A317" w14:textId="77777777" w:rsidR="00E35BF8" w:rsidRPr="004E7535" w:rsidRDefault="00E35BF8" w:rsidP="0072320B">
            <w:pPr>
              <w:rPr>
                <w:rFonts w:eastAsia="Calibri" w:cstheme="minorHAnsi"/>
              </w:rPr>
            </w:pPr>
            <w:r w:rsidRPr="004E7535">
              <w:rPr>
                <w:rFonts w:cstheme="minorHAnsi"/>
              </w:rPr>
              <w:t>Regression coefficient (95% CI)</w:t>
            </w:r>
          </w:p>
        </w:tc>
        <w:tc>
          <w:tcPr>
            <w:tcW w:w="2126" w:type="dxa"/>
            <w:tcBorders>
              <w:top w:val="single" w:sz="4" w:space="0" w:color="auto"/>
              <w:bottom w:val="single" w:sz="4" w:space="0" w:color="auto"/>
            </w:tcBorders>
            <w:hideMark/>
          </w:tcPr>
          <w:p w14:paraId="01DD97A7" w14:textId="77777777" w:rsidR="00E35BF8" w:rsidRPr="004E7535" w:rsidRDefault="00E35BF8" w:rsidP="0072320B">
            <w:pPr>
              <w:rPr>
                <w:rFonts w:eastAsia="Calibri" w:cstheme="minorHAnsi"/>
              </w:rPr>
            </w:pPr>
            <w:r w:rsidRPr="004E7535">
              <w:rPr>
                <w:rFonts w:eastAsia="Calibri" w:cstheme="minorHAnsi"/>
              </w:rPr>
              <w:t xml:space="preserve">   WAZ</w:t>
            </w:r>
          </w:p>
          <w:p w14:paraId="2D0FA388" w14:textId="77777777" w:rsidR="00E35BF8" w:rsidRPr="004E7535" w:rsidRDefault="00E35BF8" w:rsidP="0072320B">
            <w:pPr>
              <w:rPr>
                <w:rFonts w:eastAsia="Calibri" w:cstheme="minorHAnsi"/>
              </w:rPr>
            </w:pPr>
            <w:r w:rsidRPr="004E7535">
              <w:rPr>
                <w:rFonts w:cstheme="minorHAnsi"/>
              </w:rPr>
              <w:t>Regression coefficient (95% CI)</w:t>
            </w:r>
          </w:p>
        </w:tc>
        <w:tc>
          <w:tcPr>
            <w:tcW w:w="2268" w:type="dxa"/>
            <w:tcBorders>
              <w:top w:val="single" w:sz="4" w:space="0" w:color="auto"/>
              <w:bottom w:val="single" w:sz="4" w:space="0" w:color="auto"/>
            </w:tcBorders>
            <w:hideMark/>
          </w:tcPr>
          <w:p w14:paraId="4C016549" w14:textId="77777777" w:rsidR="00E35BF8" w:rsidRPr="004E7535" w:rsidRDefault="00E35BF8" w:rsidP="0072320B">
            <w:pPr>
              <w:rPr>
                <w:rFonts w:eastAsia="Calibri" w:cstheme="minorHAnsi"/>
              </w:rPr>
            </w:pPr>
            <w:r w:rsidRPr="004E7535">
              <w:rPr>
                <w:rFonts w:eastAsia="Calibri" w:cstheme="minorHAnsi"/>
              </w:rPr>
              <w:t xml:space="preserve">  BAZ</w:t>
            </w:r>
          </w:p>
          <w:p w14:paraId="6C9779EF" w14:textId="77777777" w:rsidR="00E35BF8" w:rsidRPr="004E7535" w:rsidRDefault="00E35BF8" w:rsidP="0072320B">
            <w:pPr>
              <w:rPr>
                <w:rFonts w:eastAsia="Calibri" w:cstheme="minorHAnsi"/>
              </w:rPr>
            </w:pPr>
            <w:r w:rsidRPr="004E7535">
              <w:rPr>
                <w:rFonts w:cstheme="minorHAnsi"/>
              </w:rPr>
              <w:t>Regression coefficient (95% CI)</w:t>
            </w:r>
          </w:p>
        </w:tc>
      </w:tr>
      <w:tr w:rsidR="00E35BF8" w:rsidRPr="004E7535" w14:paraId="034E1A62" w14:textId="77777777" w:rsidTr="00E35BF8">
        <w:trPr>
          <w:trHeight w:val="514"/>
        </w:trPr>
        <w:tc>
          <w:tcPr>
            <w:tcW w:w="2466" w:type="dxa"/>
            <w:tcBorders>
              <w:top w:val="single" w:sz="4" w:space="0" w:color="auto"/>
              <w:bottom w:val="single" w:sz="4" w:space="0" w:color="auto"/>
            </w:tcBorders>
            <w:hideMark/>
          </w:tcPr>
          <w:p w14:paraId="15417843" w14:textId="77777777" w:rsidR="00E35BF8" w:rsidRPr="004E7535" w:rsidRDefault="00E35BF8" w:rsidP="0072320B">
            <w:pPr>
              <w:rPr>
                <w:rFonts w:cstheme="minorHAnsi"/>
              </w:rPr>
            </w:pPr>
            <w:r w:rsidRPr="004E7535">
              <w:rPr>
                <w:rFonts w:cstheme="minorHAnsi"/>
              </w:rPr>
              <w:t>Prevalence of oral impact</w:t>
            </w:r>
            <w:r>
              <w:rPr>
                <w:rFonts w:cstheme="minorHAnsi"/>
              </w:rPr>
              <w:t>s</w:t>
            </w:r>
          </w:p>
          <w:p w14:paraId="0BAF706B" w14:textId="77777777" w:rsidR="00E35BF8" w:rsidRPr="004E7535" w:rsidRDefault="00E35BF8" w:rsidP="0072320B">
            <w:pPr>
              <w:rPr>
                <w:rFonts w:eastAsia="Calibri" w:cstheme="minorHAnsi"/>
              </w:rPr>
            </w:pPr>
            <w:r w:rsidRPr="004E7535">
              <w:rPr>
                <w:rFonts w:cstheme="minorHAnsi"/>
              </w:rPr>
              <w:t>(57.34%)</w:t>
            </w:r>
          </w:p>
        </w:tc>
        <w:tc>
          <w:tcPr>
            <w:tcW w:w="1276" w:type="dxa"/>
            <w:tcBorders>
              <w:top w:val="single" w:sz="4" w:space="0" w:color="auto"/>
              <w:bottom w:val="single" w:sz="4" w:space="0" w:color="auto"/>
            </w:tcBorders>
          </w:tcPr>
          <w:p w14:paraId="647876AF" w14:textId="77777777" w:rsidR="00E35BF8" w:rsidRPr="004E7535" w:rsidRDefault="00E35BF8" w:rsidP="0072320B">
            <w:pPr>
              <w:rPr>
                <w:rFonts w:eastAsia="Calibri" w:cstheme="minorHAnsi"/>
              </w:rPr>
            </w:pPr>
            <w:r>
              <w:rPr>
                <w:rFonts w:eastAsia="Calibri" w:cstheme="minorHAnsi"/>
              </w:rPr>
              <w:t>Model 1*</w:t>
            </w:r>
          </w:p>
        </w:tc>
        <w:tc>
          <w:tcPr>
            <w:tcW w:w="2268" w:type="dxa"/>
            <w:tcBorders>
              <w:top w:val="single" w:sz="4" w:space="0" w:color="auto"/>
              <w:bottom w:val="single" w:sz="4" w:space="0" w:color="auto"/>
            </w:tcBorders>
          </w:tcPr>
          <w:p w14:paraId="7C6E1227" w14:textId="77777777" w:rsidR="00E35BF8" w:rsidRPr="004E7535" w:rsidRDefault="00E35BF8" w:rsidP="0072320B">
            <w:pPr>
              <w:rPr>
                <w:rFonts w:eastAsia="Calibri" w:cstheme="minorHAnsi"/>
              </w:rPr>
            </w:pPr>
            <w:r w:rsidRPr="004E7535">
              <w:rPr>
                <w:rFonts w:eastAsia="Times New Roman" w:cstheme="minorHAnsi"/>
                <w:lang w:val="en-US"/>
              </w:rPr>
              <w:t>-0.63 (-0.83, -0.</w:t>
            </w:r>
            <w:proofErr w:type="gramStart"/>
            <w:r w:rsidRPr="004E7535">
              <w:rPr>
                <w:rFonts w:eastAsia="Times New Roman" w:cstheme="minorHAnsi"/>
                <w:lang w:val="en-US"/>
              </w:rPr>
              <w:t>44)</w:t>
            </w:r>
            <w:r w:rsidRPr="004E7535">
              <w:rPr>
                <w:rFonts w:eastAsia="Times New Roman" w:cstheme="minorHAnsi"/>
                <w:vertAlign w:val="superscript"/>
                <w:lang w:val="en-US"/>
              </w:rPr>
              <w:t>a</w:t>
            </w:r>
            <w:proofErr w:type="gramEnd"/>
          </w:p>
        </w:tc>
        <w:tc>
          <w:tcPr>
            <w:tcW w:w="2126" w:type="dxa"/>
            <w:tcBorders>
              <w:top w:val="single" w:sz="4" w:space="0" w:color="auto"/>
              <w:bottom w:val="single" w:sz="4" w:space="0" w:color="auto"/>
            </w:tcBorders>
          </w:tcPr>
          <w:p w14:paraId="25BB68AB" w14:textId="77777777" w:rsidR="00E35BF8" w:rsidRPr="004E7535" w:rsidRDefault="00E35BF8" w:rsidP="0072320B">
            <w:pPr>
              <w:rPr>
                <w:rFonts w:eastAsia="Calibri" w:cstheme="minorHAnsi"/>
              </w:rPr>
            </w:pPr>
            <w:r w:rsidRPr="004E7535">
              <w:rPr>
                <w:rFonts w:eastAsia="Times New Roman" w:cstheme="minorHAnsi"/>
                <w:lang w:val="en-US"/>
              </w:rPr>
              <w:t>-0.95 (-1.17, -0.</w:t>
            </w:r>
            <w:proofErr w:type="gramStart"/>
            <w:r w:rsidRPr="004E7535">
              <w:rPr>
                <w:rFonts w:eastAsia="Times New Roman" w:cstheme="minorHAnsi"/>
                <w:lang w:val="en-US"/>
              </w:rPr>
              <w:t>72)</w:t>
            </w:r>
            <w:r w:rsidRPr="004E7535">
              <w:rPr>
                <w:rFonts w:eastAsia="Times New Roman" w:cstheme="minorHAnsi"/>
                <w:vertAlign w:val="superscript"/>
                <w:lang w:val="en-US"/>
              </w:rPr>
              <w:t>a</w:t>
            </w:r>
            <w:proofErr w:type="gramEnd"/>
          </w:p>
        </w:tc>
        <w:tc>
          <w:tcPr>
            <w:tcW w:w="2268" w:type="dxa"/>
            <w:tcBorders>
              <w:top w:val="single" w:sz="4" w:space="0" w:color="auto"/>
              <w:bottom w:val="single" w:sz="4" w:space="0" w:color="auto"/>
            </w:tcBorders>
          </w:tcPr>
          <w:p w14:paraId="21AB1D66" w14:textId="77777777" w:rsidR="00E35BF8" w:rsidRPr="004E7535" w:rsidRDefault="00E35BF8" w:rsidP="0072320B">
            <w:pPr>
              <w:rPr>
                <w:rFonts w:eastAsia="MS Mincho" w:cstheme="minorHAnsi"/>
                <w:lang w:val="en-US"/>
              </w:rPr>
            </w:pPr>
            <w:r w:rsidRPr="004E7535">
              <w:rPr>
                <w:rFonts w:eastAsia="MS Mincho" w:cstheme="minorHAnsi"/>
                <w:lang w:val="en-US"/>
              </w:rPr>
              <w:t xml:space="preserve"> -0.80 (-1.03, -0.</w:t>
            </w:r>
            <w:proofErr w:type="gramStart"/>
            <w:r w:rsidRPr="004E7535">
              <w:rPr>
                <w:rFonts w:eastAsia="MS Mincho" w:cstheme="minorHAnsi"/>
                <w:lang w:val="en-US"/>
              </w:rPr>
              <w:t>57)</w:t>
            </w:r>
            <w:r w:rsidRPr="004E7535">
              <w:rPr>
                <w:rFonts w:eastAsia="MS Mincho" w:cstheme="minorHAnsi"/>
                <w:vertAlign w:val="superscript"/>
                <w:lang w:val="en-US"/>
              </w:rPr>
              <w:t>a</w:t>
            </w:r>
            <w:proofErr w:type="gramEnd"/>
          </w:p>
          <w:p w14:paraId="3C938B27" w14:textId="77777777" w:rsidR="00E35BF8" w:rsidRPr="004E7535" w:rsidRDefault="00E35BF8" w:rsidP="0072320B">
            <w:pPr>
              <w:rPr>
                <w:rFonts w:eastAsia="Calibri" w:cstheme="minorHAnsi"/>
              </w:rPr>
            </w:pPr>
          </w:p>
        </w:tc>
      </w:tr>
      <w:tr w:rsidR="00E35BF8" w:rsidRPr="004E7535" w14:paraId="565AF10B" w14:textId="77777777" w:rsidTr="00E35BF8">
        <w:trPr>
          <w:trHeight w:val="514"/>
        </w:trPr>
        <w:tc>
          <w:tcPr>
            <w:tcW w:w="2466" w:type="dxa"/>
            <w:tcBorders>
              <w:top w:val="single" w:sz="4" w:space="0" w:color="auto"/>
              <w:bottom w:val="single" w:sz="4" w:space="0" w:color="auto"/>
            </w:tcBorders>
          </w:tcPr>
          <w:p w14:paraId="6656D274" w14:textId="77777777" w:rsidR="00E35BF8" w:rsidRPr="004E7535" w:rsidRDefault="00E35BF8" w:rsidP="0072320B">
            <w:pPr>
              <w:rPr>
                <w:rFonts w:eastAsia="Calibri" w:cstheme="minorHAnsi"/>
              </w:rPr>
            </w:pPr>
          </w:p>
        </w:tc>
        <w:tc>
          <w:tcPr>
            <w:tcW w:w="1276" w:type="dxa"/>
            <w:tcBorders>
              <w:top w:val="single" w:sz="4" w:space="0" w:color="auto"/>
              <w:bottom w:val="single" w:sz="4" w:space="0" w:color="auto"/>
            </w:tcBorders>
          </w:tcPr>
          <w:p w14:paraId="2BD49678" w14:textId="77777777" w:rsidR="00E35BF8" w:rsidRPr="004E7535" w:rsidRDefault="00E35BF8" w:rsidP="0072320B">
            <w:pPr>
              <w:rPr>
                <w:rFonts w:eastAsia="Calibri" w:cstheme="minorHAnsi"/>
              </w:rPr>
            </w:pPr>
            <w:r>
              <w:rPr>
                <w:rFonts w:eastAsia="Calibri" w:cstheme="minorHAnsi"/>
              </w:rPr>
              <w:t>Model 2*</w:t>
            </w:r>
          </w:p>
        </w:tc>
        <w:tc>
          <w:tcPr>
            <w:tcW w:w="2268" w:type="dxa"/>
            <w:tcBorders>
              <w:top w:val="single" w:sz="4" w:space="0" w:color="auto"/>
              <w:bottom w:val="single" w:sz="4" w:space="0" w:color="auto"/>
            </w:tcBorders>
          </w:tcPr>
          <w:p w14:paraId="159D3A69" w14:textId="77777777" w:rsidR="00E35BF8" w:rsidRPr="004E7535" w:rsidRDefault="00E35BF8" w:rsidP="0072320B">
            <w:pPr>
              <w:rPr>
                <w:rFonts w:eastAsia="Calibri" w:cstheme="minorHAnsi"/>
              </w:rPr>
            </w:pPr>
            <w:r>
              <w:rPr>
                <w:rFonts w:eastAsia="Calibri" w:cstheme="minorHAnsi"/>
              </w:rPr>
              <w:t>-0.12 (-0.37, -0.13)</w:t>
            </w:r>
          </w:p>
        </w:tc>
        <w:tc>
          <w:tcPr>
            <w:tcW w:w="2126" w:type="dxa"/>
            <w:tcBorders>
              <w:top w:val="single" w:sz="4" w:space="0" w:color="auto"/>
              <w:bottom w:val="single" w:sz="4" w:space="0" w:color="auto"/>
            </w:tcBorders>
          </w:tcPr>
          <w:p w14:paraId="4BD68631" w14:textId="77777777" w:rsidR="00E35BF8" w:rsidRPr="004E7535" w:rsidRDefault="00E35BF8" w:rsidP="0072320B">
            <w:pPr>
              <w:rPr>
                <w:rFonts w:eastAsia="Calibri" w:cstheme="minorHAnsi"/>
              </w:rPr>
            </w:pPr>
            <w:r>
              <w:rPr>
                <w:rFonts w:eastAsia="Calibri" w:cstheme="minorHAnsi"/>
              </w:rPr>
              <w:t>-0.37 (-0.66, -0.</w:t>
            </w:r>
            <w:proofErr w:type="gramStart"/>
            <w:r>
              <w:rPr>
                <w:rFonts w:eastAsia="Calibri" w:cstheme="minorHAnsi"/>
              </w:rPr>
              <w:t>08)</w:t>
            </w:r>
            <w:r>
              <w:rPr>
                <w:rFonts w:eastAsia="Calibri" w:cstheme="minorHAnsi"/>
                <w:vertAlign w:val="superscript"/>
              </w:rPr>
              <w:t>c</w:t>
            </w:r>
            <w:proofErr w:type="gramEnd"/>
          </w:p>
        </w:tc>
        <w:tc>
          <w:tcPr>
            <w:tcW w:w="2268" w:type="dxa"/>
            <w:tcBorders>
              <w:top w:val="single" w:sz="4" w:space="0" w:color="auto"/>
              <w:bottom w:val="single" w:sz="4" w:space="0" w:color="auto"/>
            </w:tcBorders>
          </w:tcPr>
          <w:p w14:paraId="7FE6DA8B" w14:textId="77777777" w:rsidR="00E35BF8" w:rsidRPr="004E7535" w:rsidRDefault="00E35BF8" w:rsidP="0072320B">
            <w:pPr>
              <w:rPr>
                <w:rFonts w:eastAsia="MS Mincho" w:cstheme="minorHAnsi"/>
                <w:lang w:val="en-US"/>
              </w:rPr>
            </w:pPr>
            <w:r>
              <w:rPr>
                <w:rFonts w:eastAsia="MS Mincho" w:cstheme="minorHAnsi"/>
                <w:lang w:val="en-US"/>
              </w:rPr>
              <w:t>-0.43 (-0.73, -0.</w:t>
            </w:r>
            <w:proofErr w:type="gramStart"/>
            <w:r>
              <w:rPr>
                <w:rFonts w:eastAsia="MS Mincho" w:cstheme="minorHAnsi"/>
                <w:lang w:val="en-US"/>
              </w:rPr>
              <w:t>13)</w:t>
            </w:r>
            <w:r>
              <w:rPr>
                <w:rFonts w:eastAsia="MS Mincho" w:cstheme="minorHAnsi"/>
                <w:vertAlign w:val="superscript"/>
                <w:lang w:val="en-US"/>
              </w:rPr>
              <w:t>b</w:t>
            </w:r>
            <w:proofErr w:type="gramEnd"/>
          </w:p>
        </w:tc>
      </w:tr>
      <w:tr w:rsidR="00E35BF8" w:rsidRPr="004E7535" w14:paraId="541F594E" w14:textId="77777777" w:rsidTr="00E35BF8">
        <w:trPr>
          <w:trHeight w:val="514"/>
        </w:trPr>
        <w:tc>
          <w:tcPr>
            <w:tcW w:w="2466" w:type="dxa"/>
            <w:tcBorders>
              <w:top w:val="single" w:sz="4" w:space="0" w:color="auto"/>
              <w:bottom w:val="single" w:sz="4" w:space="0" w:color="auto"/>
            </w:tcBorders>
          </w:tcPr>
          <w:p w14:paraId="79DE1839" w14:textId="77777777" w:rsidR="00E35BF8" w:rsidRPr="004E7535" w:rsidRDefault="00E35BF8" w:rsidP="0072320B">
            <w:pPr>
              <w:rPr>
                <w:rFonts w:eastAsia="Calibri" w:cstheme="minorHAnsi"/>
              </w:rPr>
            </w:pPr>
          </w:p>
        </w:tc>
        <w:tc>
          <w:tcPr>
            <w:tcW w:w="1276" w:type="dxa"/>
            <w:tcBorders>
              <w:top w:val="single" w:sz="4" w:space="0" w:color="auto"/>
              <w:bottom w:val="single" w:sz="4" w:space="0" w:color="auto"/>
            </w:tcBorders>
          </w:tcPr>
          <w:p w14:paraId="58542BC1" w14:textId="77777777" w:rsidR="00E35BF8" w:rsidRPr="004E7535" w:rsidRDefault="00E35BF8" w:rsidP="0072320B">
            <w:pPr>
              <w:rPr>
                <w:rFonts w:eastAsia="Calibri" w:cstheme="minorHAnsi"/>
              </w:rPr>
            </w:pPr>
            <w:r>
              <w:rPr>
                <w:rFonts w:eastAsia="Calibri" w:cstheme="minorHAnsi"/>
              </w:rPr>
              <w:t>Model 3*</w:t>
            </w:r>
          </w:p>
        </w:tc>
        <w:tc>
          <w:tcPr>
            <w:tcW w:w="2268" w:type="dxa"/>
            <w:tcBorders>
              <w:top w:val="single" w:sz="4" w:space="0" w:color="auto"/>
              <w:bottom w:val="single" w:sz="4" w:space="0" w:color="auto"/>
            </w:tcBorders>
          </w:tcPr>
          <w:p w14:paraId="301F7E6E" w14:textId="77777777" w:rsidR="00E35BF8" w:rsidRPr="004E7535" w:rsidRDefault="00E35BF8" w:rsidP="0072320B">
            <w:pPr>
              <w:rPr>
                <w:rFonts w:eastAsia="Calibri" w:cstheme="minorHAnsi"/>
              </w:rPr>
            </w:pPr>
            <w:r>
              <w:rPr>
                <w:rFonts w:eastAsia="Calibri" w:cstheme="minorHAnsi"/>
              </w:rPr>
              <w:t>-0.18 (-0.40, 0.04)</w:t>
            </w:r>
          </w:p>
        </w:tc>
        <w:tc>
          <w:tcPr>
            <w:tcW w:w="2126" w:type="dxa"/>
            <w:tcBorders>
              <w:top w:val="single" w:sz="4" w:space="0" w:color="auto"/>
              <w:bottom w:val="single" w:sz="4" w:space="0" w:color="auto"/>
            </w:tcBorders>
          </w:tcPr>
          <w:p w14:paraId="43420A57" w14:textId="77777777" w:rsidR="00E35BF8" w:rsidRPr="004E7535" w:rsidRDefault="00E35BF8" w:rsidP="0072320B">
            <w:pPr>
              <w:rPr>
                <w:rFonts w:eastAsia="Calibri" w:cstheme="minorHAnsi"/>
              </w:rPr>
            </w:pPr>
            <w:r>
              <w:rPr>
                <w:rFonts w:eastAsia="Calibri" w:cstheme="minorHAnsi"/>
              </w:rPr>
              <w:t>-0.44 (-0.70, -0.</w:t>
            </w:r>
            <w:proofErr w:type="gramStart"/>
            <w:r>
              <w:rPr>
                <w:rFonts w:eastAsia="Calibri" w:cstheme="minorHAnsi"/>
              </w:rPr>
              <w:t>18)</w:t>
            </w:r>
            <w:r w:rsidRPr="003C7945">
              <w:rPr>
                <w:rFonts w:eastAsia="Calibri" w:cstheme="minorHAnsi"/>
                <w:vertAlign w:val="superscript"/>
              </w:rPr>
              <w:t>b</w:t>
            </w:r>
            <w:proofErr w:type="gramEnd"/>
          </w:p>
        </w:tc>
        <w:tc>
          <w:tcPr>
            <w:tcW w:w="2268" w:type="dxa"/>
            <w:tcBorders>
              <w:top w:val="single" w:sz="4" w:space="0" w:color="auto"/>
              <w:bottom w:val="single" w:sz="4" w:space="0" w:color="auto"/>
            </w:tcBorders>
          </w:tcPr>
          <w:p w14:paraId="57939747" w14:textId="77777777" w:rsidR="00E35BF8" w:rsidRPr="004E7535" w:rsidRDefault="00E35BF8" w:rsidP="0072320B">
            <w:pPr>
              <w:rPr>
                <w:rFonts w:eastAsia="MS Mincho" w:cstheme="minorHAnsi"/>
                <w:lang w:val="en-US"/>
              </w:rPr>
            </w:pPr>
            <w:r>
              <w:rPr>
                <w:rFonts w:eastAsia="MS Mincho" w:cstheme="minorHAnsi"/>
                <w:lang w:val="en-US"/>
              </w:rPr>
              <w:t>-0.48 (-0.75, -0.</w:t>
            </w:r>
            <w:proofErr w:type="gramStart"/>
            <w:r>
              <w:rPr>
                <w:rFonts w:eastAsia="MS Mincho" w:cstheme="minorHAnsi"/>
                <w:lang w:val="en-US"/>
              </w:rPr>
              <w:t>21)</w:t>
            </w:r>
            <w:r w:rsidRPr="0068683F">
              <w:rPr>
                <w:rFonts w:eastAsia="MS Mincho" w:cstheme="minorHAnsi"/>
                <w:vertAlign w:val="superscript"/>
                <w:lang w:val="en-US"/>
              </w:rPr>
              <w:t>a</w:t>
            </w:r>
            <w:proofErr w:type="gramEnd"/>
          </w:p>
        </w:tc>
      </w:tr>
      <w:tr w:rsidR="00E35BF8" w:rsidRPr="004E7535" w14:paraId="53698501" w14:textId="77777777" w:rsidTr="00E35BF8">
        <w:trPr>
          <w:trHeight w:val="514"/>
        </w:trPr>
        <w:tc>
          <w:tcPr>
            <w:tcW w:w="2466" w:type="dxa"/>
            <w:tcBorders>
              <w:top w:val="single" w:sz="4" w:space="0" w:color="auto"/>
              <w:bottom w:val="single" w:sz="4" w:space="0" w:color="auto"/>
            </w:tcBorders>
          </w:tcPr>
          <w:p w14:paraId="51B1EF5C" w14:textId="77777777" w:rsidR="00E35BF8" w:rsidRPr="004E7535" w:rsidRDefault="00E35BF8" w:rsidP="0072320B">
            <w:pPr>
              <w:rPr>
                <w:rFonts w:cstheme="minorHAnsi"/>
              </w:rPr>
            </w:pPr>
            <w:r w:rsidRPr="004E7535">
              <w:rPr>
                <w:rFonts w:cstheme="minorHAnsi"/>
              </w:rPr>
              <w:t>Difficulty in eating (52.0%)</w:t>
            </w:r>
          </w:p>
          <w:p w14:paraId="32387716"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3B3D5897" w14:textId="77777777" w:rsidR="00E35BF8" w:rsidRPr="004E7535" w:rsidRDefault="00E35BF8" w:rsidP="0072320B">
            <w:pPr>
              <w:rPr>
                <w:rFonts w:eastAsia="Calibri" w:cstheme="minorHAnsi"/>
              </w:rPr>
            </w:pPr>
            <w:r w:rsidRPr="004E7535">
              <w:rPr>
                <w:rFonts w:eastAsia="Calibri" w:cstheme="minorHAnsi"/>
              </w:rPr>
              <w:t>Model 1</w:t>
            </w:r>
          </w:p>
        </w:tc>
        <w:tc>
          <w:tcPr>
            <w:tcW w:w="2268" w:type="dxa"/>
            <w:tcBorders>
              <w:top w:val="single" w:sz="4" w:space="0" w:color="auto"/>
              <w:bottom w:val="single" w:sz="4" w:space="0" w:color="auto"/>
            </w:tcBorders>
          </w:tcPr>
          <w:p w14:paraId="3B7C6B47" w14:textId="77777777" w:rsidR="00E35BF8" w:rsidRPr="004E7535" w:rsidRDefault="00E35BF8" w:rsidP="0072320B">
            <w:pPr>
              <w:rPr>
                <w:rFonts w:eastAsia="Times New Roman" w:cstheme="minorHAnsi"/>
                <w:lang w:val="en-US"/>
              </w:rPr>
            </w:pPr>
            <w:r w:rsidRPr="004E7535">
              <w:rPr>
                <w:rFonts w:eastAsia="Times New Roman" w:cstheme="minorHAnsi"/>
                <w:lang w:val="en-US"/>
              </w:rPr>
              <w:t>-0.49 (-0.71, -0.26)</w:t>
            </w:r>
            <w:r w:rsidRPr="004E7535">
              <w:rPr>
                <w:rFonts w:eastAsia="Times New Roman" w:cstheme="minorHAnsi"/>
                <w:vertAlign w:val="superscript"/>
                <w:lang w:val="en-US"/>
              </w:rPr>
              <w:t xml:space="preserve"> a</w:t>
            </w:r>
          </w:p>
        </w:tc>
        <w:tc>
          <w:tcPr>
            <w:tcW w:w="2126" w:type="dxa"/>
            <w:tcBorders>
              <w:top w:val="single" w:sz="4" w:space="0" w:color="auto"/>
              <w:bottom w:val="single" w:sz="4" w:space="0" w:color="auto"/>
            </w:tcBorders>
          </w:tcPr>
          <w:p w14:paraId="2F2C5524" w14:textId="77777777" w:rsidR="00E35BF8" w:rsidRPr="004E7535" w:rsidRDefault="00E35BF8" w:rsidP="0072320B">
            <w:pPr>
              <w:rPr>
                <w:rFonts w:eastAsia="Times New Roman" w:cstheme="minorHAnsi"/>
                <w:lang w:val="en-US"/>
              </w:rPr>
            </w:pPr>
            <w:r w:rsidRPr="004E7535">
              <w:rPr>
                <w:rFonts w:eastAsia="Times New Roman" w:cstheme="minorHAnsi"/>
                <w:lang w:val="en-US"/>
              </w:rPr>
              <w:t xml:space="preserve">-0.80 (-1.06, -0.53) </w:t>
            </w:r>
            <w:r w:rsidRPr="004E7535">
              <w:rPr>
                <w:rFonts w:eastAsia="Times New Roman" w:cstheme="minorHAnsi"/>
                <w:vertAlign w:val="superscript"/>
                <w:lang w:val="en-US"/>
              </w:rPr>
              <w:t>a</w:t>
            </w:r>
          </w:p>
        </w:tc>
        <w:tc>
          <w:tcPr>
            <w:tcW w:w="2268" w:type="dxa"/>
            <w:tcBorders>
              <w:top w:val="single" w:sz="4" w:space="0" w:color="auto"/>
              <w:bottom w:val="single" w:sz="4" w:space="0" w:color="auto"/>
            </w:tcBorders>
          </w:tcPr>
          <w:p w14:paraId="52CB1175" w14:textId="77777777" w:rsidR="00E35BF8" w:rsidRPr="004E7535" w:rsidRDefault="00E35BF8" w:rsidP="0072320B">
            <w:pPr>
              <w:rPr>
                <w:rFonts w:eastAsia="MS Mincho" w:cstheme="minorHAnsi"/>
                <w:lang w:val="en-US"/>
              </w:rPr>
            </w:pPr>
            <w:r w:rsidRPr="004E7535">
              <w:rPr>
                <w:rFonts w:eastAsia="MS Mincho" w:cstheme="minorHAnsi"/>
                <w:lang w:val="en-US"/>
              </w:rPr>
              <w:t xml:space="preserve">0.73 (-1.00, -0.47) </w:t>
            </w:r>
            <w:r w:rsidRPr="004E7535">
              <w:rPr>
                <w:rFonts w:eastAsia="MS Mincho" w:cstheme="minorHAnsi"/>
                <w:vertAlign w:val="superscript"/>
                <w:lang w:val="en-US"/>
              </w:rPr>
              <w:t>a</w:t>
            </w:r>
          </w:p>
        </w:tc>
      </w:tr>
      <w:tr w:rsidR="00E35BF8" w:rsidRPr="004E7535" w14:paraId="31B1A641" w14:textId="77777777" w:rsidTr="00E35BF8">
        <w:trPr>
          <w:trHeight w:val="514"/>
        </w:trPr>
        <w:tc>
          <w:tcPr>
            <w:tcW w:w="2466" w:type="dxa"/>
            <w:tcBorders>
              <w:top w:val="single" w:sz="4" w:space="0" w:color="auto"/>
              <w:bottom w:val="single" w:sz="4" w:space="0" w:color="auto"/>
            </w:tcBorders>
          </w:tcPr>
          <w:p w14:paraId="1220467E" w14:textId="77777777" w:rsidR="00E35BF8" w:rsidRPr="004E7535" w:rsidRDefault="00E35BF8" w:rsidP="0072320B">
            <w:pPr>
              <w:rPr>
                <w:rFonts w:eastAsia="Calibri" w:cstheme="minorHAnsi"/>
              </w:rPr>
            </w:pPr>
          </w:p>
        </w:tc>
        <w:tc>
          <w:tcPr>
            <w:tcW w:w="1276" w:type="dxa"/>
            <w:tcBorders>
              <w:top w:val="single" w:sz="4" w:space="0" w:color="auto"/>
              <w:bottom w:val="single" w:sz="4" w:space="0" w:color="auto"/>
            </w:tcBorders>
          </w:tcPr>
          <w:p w14:paraId="7B3CFC0E" w14:textId="77777777" w:rsidR="00E35BF8" w:rsidRPr="004E7535" w:rsidRDefault="00E35BF8" w:rsidP="0072320B">
            <w:pPr>
              <w:rPr>
                <w:rFonts w:cstheme="minorHAnsi"/>
              </w:rPr>
            </w:pPr>
            <w:r w:rsidRPr="004E7535">
              <w:rPr>
                <w:rFonts w:eastAsia="Calibri" w:cstheme="minorHAnsi"/>
              </w:rPr>
              <w:t>Model 2</w:t>
            </w:r>
          </w:p>
        </w:tc>
        <w:tc>
          <w:tcPr>
            <w:tcW w:w="2268" w:type="dxa"/>
            <w:tcBorders>
              <w:top w:val="single" w:sz="4" w:space="0" w:color="auto"/>
              <w:bottom w:val="single" w:sz="4" w:space="0" w:color="auto"/>
            </w:tcBorders>
          </w:tcPr>
          <w:p w14:paraId="6D9E8C56" w14:textId="77777777" w:rsidR="00E35BF8" w:rsidRPr="004E7535" w:rsidRDefault="00E35BF8" w:rsidP="0072320B">
            <w:pPr>
              <w:rPr>
                <w:rFonts w:eastAsia="Times New Roman" w:cstheme="minorHAnsi"/>
                <w:lang w:val="en-US"/>
              </w:rPr>
            </w:pPr>
            <w:r w:rsidRPr="004E7535">
              <w:rPr>
                <w:rFonts w:eastAsia="Times New Roman" w:cstheme="minorHAnsi"/>
                <w:lang w:val="en-US"/>
              </w:rPr>
              <w:t>-0.</w:t>
            </w:r>
            <w:r>
              <w:rPr>
                <w:rFonts w:eastAsia="Times New Roman" w:cstheme="minorHAnsi"/>
                <w:lang w:val="en-US"/>
              </w:rPr>
              <w:t>04</w:t>
            </w:r>
            <w:r w:rsidRPr="004E7535">
              <w:rPr>
                <w:rFonts w:eastAsia="Times New Roman" w:cstheme="minorHAnsi"/>
                <w:lang w:val="en-US"/>
              </w:rPr>
              <w:t xml:space="preserve"> (-0.</w:t>
            </w:r>
            <w:r>
              <w:rPr>
                <w:rFonts w:eastAsia="Times New Roman" w:cstheme="minorHAnsi"/>
                <w:lang w:val="en-US"/>
              </w:rPr>
              <w:t>21</w:t>
            </w:r>
            <w:r w:rsidRPr="004E7535">
              <w:rPr>
                <w:rFonts w:eastAsia="Times New Roman" w:cstheme="minorHAnsi"/>
                <w:lang w:val="en-US"/>
              </w:rPr>
              <w:t>, 0.</w:t>
            </w:r>
            <w:r>
              <w:rPr>
                <w:rFonts w:eastAsia="Times New Roman" w:cstheme="minorHAnsi"/>
                <w:lang w:val="en-US"/>
              </w:rPr>
              <w:t>12</w:t>
            </w:r>
            <w:r w:rsidRPr="004E7535">
              <w:rPr>
                <w:rFonts w:eastAsia="Times New Roman" w:cstheme="minorHAnsi"/>
                <w:lang w:val="en-US"/>
              </w:rPr>
              <w:t>)</w:t>
            </w:r>
          </w:p>
        </w:tc>
        <w:tc>
          <w:tcPr>
            <w:tcW w:w="2126" w:type="dxa"/>
            <w:tcBorders>
              <w:top w:val="single" w:sz="4" w:space="0" w:color="auto"/>
              <w:bottom w:val="single" w:sz="4" w:space="0" w:color="auto"/>
            </w:tcBorders>
          </w:tcPr>
          <w:p w14:paraId="767AA4C4" w14:textId="77777777" w:rsidR="00E35BF8" w:rsidRPr="004E7535" w:rsidRDefault="00E35BF8" w:rsidP="0072320B">
            <w:pPr>
              <w:rPr>
                <w:rFonts w:eastAsia="Times New Roman" w:cstheme="minorHAnsi"/>
                <w:lang w:val="en-US"/>
              </w:rPr>
            </w:pPr>
            <w:r w:rsidRPr="004E7535">
              <w:rPr>
                <w:rFonts w:eastAsia="Times New Roman" w:cstheme="minorHAnsi"/>
                <w:lang w:val="en-US"/>
              </w:rPr>
              <w:t>-0.</w:t>
            </w:r>
            <w:r>
              <w:rPr>
                <w:rFonts w:eastAsia="Times New Roman" w:cstheme="minorHAnsi"/>
                <w:lang w:val="en-US"/>
              </w:rPr>
              <w:t>18</w:t>
            </w:r>
            <w:r w:rsidRPr="004E7535">
              <w:rPr>
                <w:rFonts w:eastAsia="Times New Roman" w:cstheme="minorHAnsi"/>
                <w:lang w:val="en-US"/>
              </w:rPr>
              <w:t xml:space="preserve"> (-0.</w:t>
            </w:r>
            <w:r>
              <w:rPr>
                <w:rFonts w:eastAsia="Times New Roman" w:cstheme="minorHAnsi"/>
                <w:lang w:val="en-US"/>
              </w:rPr>
              <w:t>37</w:t>
            </w:r>
            <w:r w:rsidRPr="004E7535">
              <w:rPr>
                <w:rFonts w:eastAsia="Times New Roman" w:cstheme="minorHAnsi"/>
                <w:lang w:val="en-US"/>
              </w:rPr>
              <w:t>, 0.</w:t>
            </w:r>
            <w:r>
              <w:rPr>
                <w:rFonts w:eastAsia="Times New Roman" w:cstheme="minorHAnsi"/>
                <w:lang w:val="en-US"/>
              </w:rPr>
              <w:t>0</w:t>
            </w:r>
            <w:r w:rsidRPr="004E7535">
              <w:rPr>
                <w:rFonts w:eastAsia="Times New Roman" w:cstheme="minorHAnsi"/>
                <w:lang w:val="en-US"/>
              </w:rPr>
              <w:t xml:space="preserve">1) </w:t>
            </w:r>
          </w:p>
        </w:tc>
        <w:tc>
          <w:tcPr>
            <w:tcW w:w="2268" w:type="dxa"/>
            <w:tcBorders>
              <w:top w:val="single" w:sz="4" w:space="0" w:color="auto"/>
              <w:bottom w:val="single" w:sz="4" w:space="0" w:color="auto"/>
            </w:tcBorders>
          </w:tcPr>
          <w:p w14:paraId="5A0FF833" w14:textId="77777777" w:rsidR="00E35BF8" w:rsidRPr="004E7535" w:rsidRDefault="00E35BF8" w:rsidP="0072320B">
            <w:pPr>
              <w:rPr>
                <w:rFonts w:eastAsia="MS Mincho" w:cstheme="minorHAnsi"/>
                <w:lang w:val="en-US"/>
              </w:rPr>
            </w:pPr>
            <w:r w:rsidRPr="004E7535">
              <w:rPr>
                <w:rFonts w:eastAsia="MS Mincho" w:cstheme="minorHAnsi"/>
                <w:lang w:val="en-US"/>
              </w:rPr>
              <w:t>-0.</w:t>
            </w:r>
            <w:r>
              <w:rPr>
                <w:rFonts w:eastAsia="MS Mincho" w:cstheme="minorHAnsi"/>
                <w:lang w:val="en-US"/>
              </w:rPr>
              <w:t>2</w:t>
            </w:r>
            <w:r w:rsidRPr="004E7535">
              <w:rPr>
                <w:rFonts w:eastAsia="MS Mincho" w:cstheme="minorHAnsi"/>
                <w:lang w:val="en-US"/>
              </w:rPr>
              <w:t>4 (-0.</w:t>
            </w:r>
            <w:r>
              <w:rPr>
                <w:rFonts w:eastAsia="MS Mincho" w:cstheme="minorHAnsi"/>
                <w:lang w:val="en-US"/>
              </w:rPr>
              <w:t>44</w:t>
            </w:r>
            <w:r w:rsidRPr="004E7535">
              <w:rPr>
                <w:rFonts w:eastAsia="MS Mincho" w:cstheme="minorHAnsi"/>
                <w:lang w:val="en-US"/>
              </w:rPr>
              <w:t>, -0.</w:t>
            </w:r>
            <w:r>
              <w:rPr>
                <w:rFonts w:eastAsia="MS Mincho" w:cstheme="minorHAnsi"/>
                <w:lang w:val="en-US"/>
              </w:rPr>
              <w:t>04</w:t>
            </w:r>
            <w:r w:rsidRPr="004E7535">
              <w:rPr>
                <w:rFonts w:eastAsia="MS Mincho" w:cstheme="minorHAnsi"/>
                <w:lang w:val="en-US"/>
              </w:rPr>
              <w:t>)</w:t>
            </w:r>
            <w:r>
              <w:rPr>
                <w:rFonts w:eastAsia="MS Mincho" w:cstheme="minorHAnsi"/>
                <w:lang w:val="en-US"/>
              </w:rPr>
              <w:t xml:space="preserve"> </w:t>
            </w:r>
            <w:r>
              <w:rPr>
                <w:rFonts w:eastAsia="MS Mincho" w:cstheme="minorHAnsi"/>
                <w:vertAlign w:val="superscript"/>
                <w:lang w:val="en-US"/>
              </w:rPr>
              <w:t>c</w:t>
            </w:r>
          </w:p>
        </w:tc>
      </w:tr>
      <w:tr w:rsidR="00E35BF8" w:rsidRPr="004E7535" w14:paraId="445C3852" w14:textId="77777777" w:rsidTr="00E35BF8">
        <w:trPr>
          <w:trHeight w:val="514"/>
        </w:trPr>
        <w:tc>
          <w:tcPr>
            <w:tcW w:w="2466" w:type="dxa"/>
            <w:tcBorders>
              <w:top w:val="single" w:sz="4" w:space="0" w:color="auto"/>
              <w:bottom w:val="single" w:sz="4" w:space="0" w:color="auto"/>
            </w:tcBorders>
          </w:tcPr>
          <w:p w14:paraId="0743CA68" w14:textId="77777777" w:rsidR="00E35BF8" w:rsidRPr="004E7535" w:rsidRDefault="00E35BF8" w:rsidP="0072320B">
            <w:pPr>
              <w:rPr>
                <w:rFonts w:eastAsia="Calibri" w:cstheme="minorHAnsi"/>
              </w:rPr>
            </w:pPr>
          </w:p>
        </w:tc>
        <w:tc>
          <w:tcPr>
            <w:tcW w:w="1276" w:type="dxa"/>
            <w:tcBorders>
              <w:top w:val="single" w:sz="4" w:space="0" w:color="auto"/>
              <w:bottom w:val="single" w:sz="4" w:space="0" w:color="auto"/>
            </w:tcBorders>
          </w:tcPr>
          <w:p w14:paraId="4EB8B380" w14:textId="77777777" w:rsidR="00E35BF8" w:rsidRPr="004E7535" w:rsidRDefault="00E35BF8" w:rsidP="0072320B">
            <w:pPr>
              <w:rPr>
                <w:rFonts w:cstheme="minorHAnsi"/>
              </w:rPr>
            </w:pPr>
            <w:r w:rsidRPr="004E7535">
              <w:rPr>
                <w:rFonts w:eastAsia="Calibri" w:cstheme="minorHAnsi"/>
              </w:rPr>
              <w:t>Model 3</w:t>
            </w:r>
          </w:p>
        </w:tc>
        <w:tc>
          <w:tcPr>
            <w:tcW w:w="2268" w:type="dxa"/>
            <w:tcBorders>
              <w:top w:val="single" w:sz="4" w:space="0" w:color="auto"/>
              <w:bottom w:val="single" w:sz="4" w:space="0" w:color="auto"/>
            </w:tcBorders>
          </w:tcPr>
          <w:p w14:paraId="1ECB066D" w14:textId="77777777" w:rsidR="00E35BF8" w:rsidRPr="00276475" w:rsidRDefault="00E35BF8" w:rsidP="0072320B">
            <w:pPr>
              <w:rPr>
                <w:rFonts w:eastAsia="Times New Roman" w:cstheme="minorHAnsi"/>
                <w:lang w:val="en-US"/>
              </w:rPr>
            </w:pPr>
            <w:r w:rsidRPr="00276475">
              <w:rPr>
                <w:rFonts w:eastAsia="Calibri" w:cstheme="minorHAnsi"/>
              </w:rPr>
              <w:t>-0.06 (-0.22, 0.09)</w:t>
            </w:r>
          </w:p>
        </w:tc>
        <w:tc>
          <w:tcPr>
            <w:tcW w:w="2126" w:type="dxa"/>
            <w:tcBorders>
              <w:top w:val="single" w:sz="4" w:space="0" w:color="auto"/>
              <w:bottom w:val="single" w:sz="4" w:space="0" w:color="auto"/>
            </w:tcBorders>
          </w:tcPr>
          <w:p w14:paraId="6DC23DAA" w14:textId="77777777" w:rsidR="00E35BF8" w:rsidRPr="00276475" w:rsidRDefault="00E35BF8" w:rsidP="0072320B">
            <w:pPr>
              <w:rPr>
                <w:rFonts w:eastAsia="Times New Roman" w:cstheme="minorHAnsi"/>
                <w:lang w:val="en-US"/>
              </w:rPr>
            </w:pPr>
            <w:r w:rsidRPr="00276475">
              <w:rPr>
                <w:rFonts w:eastAsia="Calibri" w:cstheme="minorHAnsi"/>
              </w:rPr>
              <w:t>-0.22 (-0.41, -0.</w:t>
            </w:r>
            <w:proofErr w:type="gramStart"/>
            <w:r w:rsidRPr="00276475">
              <w:rPr>
                <w:rFonts w:eastAsia="Calibri" w:cstheme="minorHAnsi"/>
              </w:rPr>
              <w:t>03)</w:t>
            </w:r>
            <w:r w:rsidRPr="00276475">
              <w:rPr>
                <w:rFonts w:eastAsia="Calibri" w:cstheme="minorHAnsi"/>
                <w:vertAlign w:val="superscript"/>
              </w:rPr>
              <w:t>c</w:t>
            </w:r>
            <w:proofErr w:type="gramEnd"/>
          </w:p>
        </w:tc>
        <w:tc>
          <w:tcPr>
            <w:tcW w:w="2268" w:type="dxa"/>
            <w:tcBorders>
              <w:top w:val="single" w:sz="4" w:space="0" w:color="auto"/>
              <w:bottom w:val="single" w:sz="4" w:space="0" w:color="auto"/>
            </w:tcBorders>
          </w:tcPr>
          <w:p w14:paraId="4FC49A31" w14:textId="77777777" w:rsidR="00E35BF8" w:rsidRPr="00276475" w:rsidRDefault="00E35BF8" w:rsidP="0072320B">
            <w:pPr>
              <w:rPr>
                <w:rFonts w:eastAsia="MS Mincho" w:cstheme="minorHAnsi"/>
                <w:lang w:val="en-US"/>
              </w:rPr>
            </w:pPr>
            <w:r w:rsidRPr="00276475">
              <w:rPr>
                <w:rFonts w:eastAsia="MS Mincho" w:cstheme="minorHAnsi"/>
                <w:lang w:val="en-US"/>
              </w:rPr>
              <w:t>-0.28 (-0.47, -0.</w:t>
            </w:r>
            <w:proofErr w:type="gramStart"/>
            <w:r w:rsidRPr="00276475">
              <w:rPr>
                <w:rFonts w:eastAsia="MS Mincho" w:cstheme="minorHAnsi"/>
                <w:lang w:val="en-US"/>
              </w:rPr>
              <w:t>08)</w:t>
            </w:r>
            <w:r w:rsidRPr="00276475">
              <w:rPr>
                <w:rFonts w:eastAsia="MS Mincho" w:cstheme="minorHAnsi"/>
                <w:vertAlign w:val="superscript"/>
                <w:lang w:val="en-US"/>
              </w:rPr>
              <w:t>b</w:t>
            </w:r>
            <w:proofErr w:type="gramEnd"/>
          </w:p>
        </w:tc>
      </w:tr>
      <w:tr w:rsidR="00E35BF8" w:rsidRPr="004E7535" w14:paraId="676524A2" w14:textId="77777777" w:rsidTr="00E35BF8">
        <w:trPr>
          <w:trHeight w:val="514"/>
        </w:trPr>
        <w:tc>
          <w:tcPr>
            <w:tcW w:w="2466" w:type="dxa"/>
            <w:tcBorders>
              <w:top w:val="single" w:sz="4" w:space="0" w:color="auto"/>
            </w:tcBorders>
          </w:tcPr>
          <w:p w14:paraId="20E9788F" w14:textId="77777777" w:rsidR="00E35BF8" w:rsidRPr="004E7535" w:rsidRDefault="00E35BF8" w:rsidP="0072320B">
            <w:pPr>
              <w:rPr>
                <w:rFonts w:cstheme="minorHAnsi"/>
              </w:rPr>
            </w:pPr>
            <w:r w:rsidRPr="004E7535">
              <w:rPr>
                <w:rFonts w:cstheme="minorHAnsi"/>
              </w:rPr>
              <w:t>Difficulty in drinking (14.3%)</w:t>
            </w:r>
          </w:p>
          <w:p w14:paraId="37C2C677" w14:textId="77777777" w:rsidR="00E35BF8" w:rsidRPr="004E7535" w:rsidRDefault="00E35BF8" w:rsidP="0072320B">
            <w:pPr>
              <w:rPr>
                <w:rFonts w:cstheme="minorHAnsi"/>
              </w:rPr>
            </w:pPr>
          </w:p>
        </w:tc>
        <w:tc>
          <w:tcPr>
            <w:tcW w:w="1276" w:type="dxa"/>
            <w:tcBorders>
              <w:top w:val="single" w:sz="4" w:space="0" w:color="auto"/>
            </w:tcBorders>
          </w:tcPr>
          <w:p w14:paraId="464485C4" w14:textId="77777777" w:rsidR="00E35BF8" w:rsidRPr="004E7535" w:rsidRDefault="00E35BF8" w:rsidP="0072320B">
            <w:pPr>
              <w:rPr>
                <w:rFonts w:eastAsia="Calibri" w:cstheme="minorHAnsi"/>
              </w:rPr>
            </w:pPr>
            <w:r w:rsidRPr="004E7535">
              <w:rPr>
                <w:rFonts w:eastAsia="Calibri" w:cstheme="minorHAnsi"/>
              </w:rPr>
              <w:t>Model 1</w:t>
            </w:r>
          </w:p>
        </w:tc>
        <w:tc>
          <w:tcPr>
            <w:tcW w:w="2268" w:type="dxa"/>
            <w:tcBorders>
              <w:top w:val="single" w:sz="4" w:space="0" w:color="auto"/>
            </w:tcBorders>
            <w:hideMark/>
          </w:tcPr>
          <w:p w14:paraId="4DCC956E" w14:textId="77777777" w:rsidR="00E35BF8" w:rsidRPr="004E7535" w:rsidRDefault="00E35BF8" w:rsidP="0072320B">
            <w:pPr>
              <w:rPr>
                <w:rFonts w:eastAsia="Times New Roman" w:cstheme="minorHAnsi"/>
                <w:lang w:val="en-US"/>
              </w:rPr>
            </w:pPr>
            <w:r w:rsidRPr="004E7535">
              <w:rPr>
                <w:rFonts w:eastAsia="Times New Roman" w:cstheme="minorHAnsi"/>
                <w:lang w:val="en-US"/>
              </w:rPr>
              <w:t>0.15 (-0.13, 0.45)</w:t>
            </w:r>
          </w:p>
        </w:tc>
        <w:tc>
          <w:tcPr>
            <w:tcW w:w="2126" w:type="dxa"/>
            <w:tcBorders>
              <w:top w:val="single" w:sz="4" w:space="0" w:color="auto"/>
            </w:tcBorders>
            <w:hideMark/>
          </w:tcPr>
          <w:p w14:paraId="3C8D8603" w14:textId="77777777" w:rsidR="00E35BF8" w:rsidRPr="004E7535" w:rsidRDefault="00E35BF8" w:rsidP="0072320B">
            <w:pPr>
              <w:rPr>
                <w:rFonts w:eastAsia="Times New Roman" w:cstheme="minorHAnsi"/>
                <w:lang w:val="en-US"/>
              </w:rPr>
            </w:pPr>
            <w:r w:rsidRPr="004E7535">
              <w:rPr>
                <w:rFonts w:eastAsia="Times New Roman" w:cstheme="minorHAnsi"/>
                <w:lang w:val="en-US"/>
              </w:rPr>
              <w:t>0.14 (-0.20, 0.49)</w:t>
            </w:r>
          </w:p>
        </w:tc>
        <w:tc>
          <w:tcPr>
            <w:tcW w:w="2268" w:type="dxa"/>
            <w:tcBorders>
              <w:top w:val="single" w:sz="4" w:space="0" w:color="auto"/>
            </w:tcBorders>
            <w:hideMark/>
          </w:tcPr>
          <w:p w14:paraId="1C5AEDE5" w14:textId="77777777" w:rsidR="00E35BF8" w:rsidRPr="004E7535" w:rsidRDefault="00E35BF8" w:rsidP="0072320B">
            <w:pPr>
              <w:rPr>
                <w:rFonts w:eastAsia="MS Mincho" w:cstheme="minorHAnsi"/>
                <w:lang w:val="en-US"/>
              </w:rPr>
            </w:pPr>
            <w:r w:rsidRPr="004E7535">
              <w:rPr>
                <w:rFonts w:eastAsia="MS Mincho" w:cstheme="minorHAnsi"/>
                <w:lang w:val="en-US"/>
              </w:rPr>
              <w:t>0.06 (</w:t>
            </w:r>
            <w:r w:rsidRPr="004E7535">
              <w:rPr>
                <w:rFonts w:cstheme="minorHAnsi"/>
                <w:color w:val="222222"/>
                <w:shd w:val="clear" w:color="auto" w:fill="FFFFFF"/>
              </w:rPr>
              <w:t> -0.29, 0.40</w:t>
            </w:r>
            <w:r w:rsidRPr="004E7535">
              <w:rPr>
                <w:rFonts w:eastAsia="MS Mincho" w:cstheme="minorHAnsi"/>
                <w:lang w:val="en-US"/>
              </w:rPr>
              <w:t>)</w:t>
            </w:r>
          </w:p>
        </w:tc>
      </w:tr>
      <w:tr w:rsidR="00E35BF8" w:rsidRPr="004E7535" w14:paraId="512EAC4F" w14:textId="77777777" w:rsidTr="00E35BF8">
        <w:trPr>
          <w:trHeight w:val="514"/>
        </w:trPr>
        <w:tc>
          <w:tcPr>
            <w:tcW w:w="2466" w:type="dxa"/>
            <w:tcBorders>
              <w:top w:val="single" w:sz="4" w:space="0" w:color="auto"/>
              <w:bottom w:val="single" w:sz="4" w:space="0" w:color="auto"/>
            </w:tcBorders>
          </w:tcPr>
          <w:p w14:paraId="2E3B4EC4"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34498EF8" w14:textId="77777777" w:rsidR="00E35BF8" w:rsidRPr="004E7535" w:rsidRDefault="00E35BF8" w:rsidP="0072320B">
            <w:pPr>
              <w:rPr>
                <w:rFonts w:cstheme="minorHAnsi"/>
              </w:rPr>
            </w:pPr>
            <w:r w:rsidRPr="004E7535">
              <w:rPr>
                <w:rFonts w:eastAsia="Calibri" w:cstheme="minorHAnsi"/>
              </w:rPr>
              <w:t>Model 2</w:t>
            </w:r>
          </w:p>
        </w:tc>
        <w:tc>
          <w:tcPr>
            <w:tcW w:w="2268" w:type="dxa"/>
            <w:tcBorders>
              <w:top w:val="single" w:sz="4" w:space="0" w:color="auto"/>
              <w:bottom w:val="single" w:sz="4" w:space="0" w:color="auto"/>
            </w:tcBorders>
          </w:tcPr>
          <w:p w14:paraId="04FE8ACD" w14:textId="77777777" w:rsidR="00E35BF8" w:rsidRPr="004E7535" w:rsidRDefault="00E35BF8" w:rsidP="0072320B">
            <w:pPr>
              <w:rPr>
                <w:rFonts w:eastAsia="Times New Roman" w:cstheme="minorHAnsi"/>
                <w:lang w:val="en-US"/>
              </w:rPr>
            </w:pPr>
            <w:r w:rsidRPr="004E7535">
              <w:rPr>
                <w:rFonts w:eastAsia="Times New Roman" w:cstheme="minorHAnsi"/>
                <w:lang w:val="en-US"/>
              </w:rPr>
              <w:t>0.0</w:t>
            </w:r>
            <w:r>
              <w:rPr>
                <w:rFonts w:eastAsia="Times New Roman" w:cstheme="minorHAnsi"/>
                <w:lang w:val="en-US"/>
              </w:rPr>
              <w:t>2</w:t>
            </w:r>
            <w:r w:rsidRPr="004E7535">
              <w:rPr>
                <w:rFonts w:eastAsia="Times New Roman" w:cstheme="minorHAnsi"/>
                <w:lang w:val="en-US"/>
              </w:rPr>
              <w:t xml:space="preserve"> (-0.</w:t>
            </w:r>
            <w:r>
              <w:rPr>
                <w:rFonts w:eastAsia="Times New Roman" w:cstheme="minorHAnsi"/>
                <w:lang w:val="en-US"/>
              </w:rPr>
              <w:t>18</w:t>
            </w:r>
            <w:r w:rsidRPr="004E7535">
              <w:rPr>
                <w:rFonts w:eastAsia="Times New Roman" w:cstheme="minorHAnsi"/>
                <w:lang w:val="en-US"/>
              </w:rPr>
              <w:t>, 0.</w:t>
            </w:r>
            <w:r>
              <w:rPr>
                <w:rFonts w:eastAsia="Times New Roman" w:cstheme="minorHAnsi"/>
                <w:lang w:val="en-US"/>
              </w:rPr>
              <w:t>22</w:t>
            </w:r>
            <w:r w:rsidRPr="004E7535">
              <w:rPr>
                <w:rFonts w:eastAsia="Times New Roman" w:cstheme="minorHAnsi"/>
                <w:lang w:val="en-US"/>
              </w:rPr>
              <w:t>)</w:t>
            </w:r>
          </w:p>
        </w:tc>
        <w:tc>
          <w:tcPr>
            <w:tcW w:w="2126" w:type="dxa"/>
            <w:tcBorders>
              <w:top w:val="single" w:sz="4" w:space="0" w:color="auto"/>
              <w:bottom w:val="single" w:sz="4" w:space="0" w:color="auto"/>
            </w:tcBorders>
          </w:tcPr>
          <w:p w14:paraId="341F919F" w14:textId="77777777" w:rsidR="00E35BF8" w:rsidRPr="004E7535" w:rsidRDefault="00E35BF8" w:rsidP="0072320B">
            <w:pPr>
              <w:rPr>
                <w:rFonts w:eastAsia="Times New Roman" w:cstheme="minorHAnsi"/>
                <w:lang w:val="en-US"/>
              </w:rPr>
            </w:pPr>
            <w:r w:rsidRPr="004E7535">
              <w:rPr>
                <w:rFonts w:eastAsia="Times New Roman" w:cstheme="minorHAnsi"/>
                <w:lang w:val="en-US"/>
              </w:rPr>
              <w:t>0.</w:t>
            </w:r>
            <w:r>
              <w:rPr>
                <w:rFonts w:eastAsia="Times New Roman" w:cstheme="minorHAnsi"/>
                <w:lang w:val="en-US"/>
              </w:rPr>
              <w:t>03</w:t>
            </w:r>
            <w:r w:rsidRPr="004E7535">
              <w:rPr>
                <w:rFonts w:eastAsia="Times New Roman" w:cstheme="minorHAnsi"/>
                <w:lang w:val="en-US"/>
              </w:rPr>
              <w:t xml:space="preserve"> (-0.</w:t>
            </w:r>
            <w:r>
              <w:rPr>
                <w:rFonts w:eastAsia="Times New Roman" w:cstheme="minorHAnsi"/>
                <w:lang w:val="en-US"/>
              </w:rPr>
              <w:t>20</w:t>
            </w:r>
            <w:r w:rsidRPr="004E7535">
              <w:rPr>
                <w:rFonts w:eastAsia="Times New Roman" w:cstheme="minorHAnsi"/>
                <w:lang w:val="en-US"/>
              </w:rPr>
              <w:t>, 0.</w:t>
            </w:r>
            <w:r>
              <w:rPr>
                <w:rFonts w:eastAsia="Times New Roman" w:cstheme="minorHAnsi"/>
                <w:lang w:val="en-US"/>
              </w:rPr>
              <w:t>26</w:t>
            </w:r>
            <w:r w:rsidRPr="004E7535">
              <w:rPr>
                <w:rFonts w:eastAsia="Times New Roman" w:cstheme="minorHAnsi"/>
                <w:lang w:val="en-US"/>
              </w:rPr>
              <w:t>)</w:t>
            </w:r>
          </w:p>
        </w:tc>
        <w:tc>
          <w:tcPr>
            <w:tcW w:w="2268" w:type="dxa"/>
            <w:tcBorders>
              <w:top w:val="single" w:sz="4" w:space="0" w:color="auto"/>
              <w:bottom w:val="single" w:sz="4" w:space="0" w:color="auto"/>
            </w:tcBorders>
          </w:tcPr>
          <w:p w14:paraId="3A224E9D" w14:textId="77777777" w:rsidR="00E35BF8" w:rsidRPr="004E7535" w:rsidRDefault="00E35BF8" w:rsidP="0072320B">
            <w:pPr>
              <w:rPr>
                <w:rFonts w:eastAsia="MS Mincho" w:cstheme="minorHAnsi"/>
                <w:lang w:val="en-US"/>
              </w:rPr>
            </w:pPr>
            <w:r w:rsidRPr="004E7535">
              <w:rPr>
                <w:rFonts w:eastAsia="MS Mincho" w:cstheme="minorHAnsi"/>
                <w:lang w:val="en-US"/>
              </w:rPr>
              <w:t>0.0</w:t>
            </w:r>
            <w:r>
              <w:rPr>
                <w:rFonts w:eastAsia="MS Mincho" w:cstheme="minorHAnsi"/>
                <w:lang w:val="en-US"/>
              </w:rPr>
              <w:t>1</w:t>
            </w:r>
            <w:r w:rsidRPr="004E7535">
              <w:rPr>
                <w:rFonts w:eastAsia="MS Mincho" w:cstheme="minorHAnsi"/>
                <w:lang w:val="en-US"/>
              </w:rPr>
              <w:t xml:space="preserve"> (</w:t>
            </w:r>
            <w:r w:rsidRPr="004E7535">
              <w:rPr>
                <w:rFonts w:cstheme="minorHAnsi"/>
                <w:color w:val="222222"/>
                <w:shd w:val="clear" w:color="auto" w:fill="FFFFFF"/>
              </w:rPr>
              <w:t> -0.2</w:t>
            </w:r>
            <w:r>
              <w:rPr>
                <w:rFonts w:cstheme="minorHAnsi"/>
                <w:color w:val="222222"/>
                <w:shd w:val="clear" w:color="auto" w:fill="FFFFFF"/>
              </w:rPr>
              <w:t>3</w:t>
            </w:r>
            <w:r w:rsidRPr="004E7535">
              <w:rPr>
                <w:rFonts w:cstheme="minorHAnsi"/>
                <w:color w:val="222222"/>
                <w:shd w:val="clear" w:color="auto" w:fill="FFFFFF"/>
              </w:rPr>
              <w:t>, 0.</w:t>
            </w:r>
            <w:r>
              <w:rPr>
                <w:rFonts w:cstheme="minorHAnsi"/>
                <w:color w:val="222222"/>
                <w:shd w:val="clear" w:color="auto" w:fill="FFFFFF"/>
              </w:rPr>
              <w:t>26</w:t>
            </w:r>
            <w:r w:rsidRPr="004E7535">
              <w:rPr>
                <w:rFonts w:eastAsia="MS Mincho" w:cstheme="minorHAnsi"/>
                <w:lang w:val="en-US"/>
              </w:rPr>
              <w:t>)</w:t>
            </w:r>
          </w:p>
        </w:tc>
      </w:tr>
      <w:tr w:rsidR="00E35BF8" w:rsidRPr="004E7535" w14:paraId="45EB0E58" w14:textId="77777777" w:rsidTr="00E35BF8">
        <w:trPr>
          <w:trHeight w:val="514"/>
        </w:trPr>
        <w:tc>
          <w:tcPr>
            <w:tcW w:w="2466" w:type="dxa"/>
            <w:tcBorders>
              <w:top w:val="single" w:sz="4" w:space="0" w:color="auto"/>
              <w:bottom w:val="single" w:sz="4" w:space="0" w:color="auto"/>
            </w:tcBorders>
          </w:tcPr>
          <w:p w14:paraId="06953349"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24DD302B" w14:textId="77777777" w:rsidR="00E35BF8" w:rsidRPr="004E7535" w:rsidRDefault="00E35BF8" w:rsidP="0072320B">
            <w:pPr>
              <w:rPr>
                <w:rFonts w:cstheme="minorHAnsi"/>
              </w:rPr>
            </w:pPr>
            <w:r w:rsidRPr="004E7535">
              <w:rPr>
                <w:rFonts w:eastAsia="Calibri" w:cstheme="minorHAnsi"/>
              </w:rPr>
              <w:t>Model 3</w:t>
            </w:r>
          </w:p>
        </w:tc>
        <w:tc>
          <w:tcPr>
            <w:tcW w:w="2268" w:type="dxa"/>
            <w:tcBorders>
              <w:top w:val="single" w:sz="4" w:space="0" w:color="auto"/>
              <w:bottom w:val="single" w:sz="4" w:space="0" w:color="auto"/>
            </w:tcBorders>
          </w:tcPr>
          <w:p w14:paraId="548DA162" w14:textId="77777777" w:rsidR="00E35BF8" w:rsidRPr="00D266E5" w:rsidRDefault="00E35BF8" w:rsidP="0072320B">
            <w:pPr>
              <w:rPr>
                <w:rFonts w:eastAsia="Times New Roman" w:cstheme="minorHAnsi"/>
                <w:lang w:val="en-US"/>
              </w:rPr>
            </w:pPr>
            <w:r w:rsidRPr="00D266E5">
              <w:rPr>
                <w:rFonts w:cstheme="minorHAnsi"/>
                <w:color w:val="222222"/>
                <w:shd w:val="clear" w:color="auto" w:fill="FFFFFF"/>
              </w:rPr>
              <w:t>-0.00 (-0.20, 0.19)</w:t>
            </w:r>
          </w:p>
        </w:tc>
        <w:tc>
          <w:tcPr>
            <w:tcW w:w="2126" w:type="dxa"/>
            <w:tcBorders>
              <w:top w:val="single" w:sz="4" w:space="0" w:color="auto"/>
              <w:bottom w:val="single" w:sz="4" w:space="0" w:color="auto"/>
            </w:tcBorders>
          </w:tcPr>
          <w:p w14:paraId="58751C8B" w14:textId="77777777" w:rsidR="00E35BF8" w:rsidRPr="00D266E5" w:rsidRDefault="00E35BF8" w:rsidP="0072320B">
            <w:pPr>
              <w:rPr>
                <w:rFonts w:eastAsia="Times New Roman" w:cstheme="minorHAnsi"/>
                <w:lang w:val="en-US"/>
              </w:rPr>
            </w:pPr>
            <w:r w:rsidRPr="00D266E5">
              <w:rPr>
                <w:rFonts w:eastAsia="Times New Roman" w:cstheme="minorHAnsi"/>
                <w:lang w:val="en-US"/>
              </w:rPr>
              <w:t>-0.0</w:t>
            </w:r>
            <w:r w:rsidRPr="00D266E5">
              <w:rPr>
                <w:rFonts w:cstheme="minorHAnsi"/>
                <w:color w:val="222222"/>
                <w:shd w:val="clear" w:color="auto" w:fill="FFFFFF"/>
              </w:rPr>
              <w:t>1 (-0.24, 0.22)</w:t>
            </w:r>
          </w:p>
        </w:tc>
        <w:tc>
          <w:tcPr>
            <w:tcW w:w="2268" w:type="dxa"/>
            <w:tcBorders>
              <w:top w:val="single" w:sz="4" w:space="0" w:color="auto"/>
              <w:bottom w:val="single" w:sz="4" w:space="0" w:color="auto"/>
            </w:tcBorders>
          </w:tcPr>
          <w:p w14:paraId="1FD4E893" w14:textId="77777777" w:rsidR="00E35BF8" w:rsidRPr="00D266E5" w:rsidRDefault="00E35BF8" w:rsidP="0072320B">
            <w:pPr>
              <w:rPr>
                <w:rFonts w:eastAsia="MS Mincho" w:cstheme="minorHAnsi"/>
                <w:lang w:val="en-US"/>
              </w:rPr>
            </w:pPr>
            <w:r w:rsidRPr="00D266E5">
              <w:rPr>
                <w:rFonts w:eastAsia="MS Mincho" w:cstheme="minorHAnsi"/>
                <w:lang w:val="en-US"/>
              </w:rPr>
              <w:t>0.01 (-0.25, 0.22)</w:t>
            </w:r>
          </w:p>
        </w:tc>
      </w:tr>
      <w:tr w:rsidR="00E35BF8" w:rsidRPr="004E7535" w14:paraId="71F93218" w14:textId="77777777" w:rsidTr="00E35BF8">
        <w:trPr>
          <w:trHeight w:val="514"/>
        </w:trPr>
        <w:tc>
          <w:tcPr>
            <w:tcW w:w="2466" w:type="dxa"/>
            <w:tcBorders>
              <w:top w:val="single" w:sz="4" w:space="0" w:color="auto"/>
              <w:bottom w:val="single" w:sz="4" w:space="0" w:color="auto"/>
            </w:tcBorders>
          </w:tcPr>
          <w:p w14:paraId="65920F9F" w14:textId="77777777" w:rsidR="00E35BF8" w:rsidRPr="004E7535" w:rsidRDefault="00E35BF8" w:rsidP="0072320B">
            <w:pPr>
              <w:rPr>
                <w:rFonts w:cstheme="minorHAnsi"/>
              </w:rPr>
            </w:pPr>
            <w:r w:rsidRPr="004E7535">
              <w:rPr>
                <w:rFonts w:cstheme="minorHAnsi"/>
              </w:rPr>
              <w:t>Difficulty in speaking (10.5%)</w:t>
            </w:r>
          </w:p>
          <w:p w14:paraId="2F6E35CF"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32130105" w14:textId="77777777" w:rsidR="00E35BF8" w:rsidRPr="004E7535" w:rsidRDefault="00E35BF8" w:rsidP="0072320B">
            <w:pPr>
              <w:rPr>
                <w:rFonts w:eastAsia="Calibri" w:cstheme="minorHAnsi"/>
              </w:rPr>
            </w:pPr>
            <w:r w:rsidRPr="004E7535">
              <w:rPr>
                <w:rFonts w:eastAsia="Calibri" w:cstheme="minorHAnsi"/>
              </w:rPr>
              <w:t>Model 1</w:t>
            </w:r>
          </w:p>
        </w:tc>
        <w:tc>
          <w:tcPr>
            <w:tcW w:w="2268" w:type="dxa"/>
            <w:tcBorders>
              <w:top w:val="single" w:sz="4" w:space="0" w:color="auto"/>
              <w:bottom w:val="single" w:sz="4" w:space="0" w:color="auto"/>
            </w:tcBorders>
            <w:hideMark/>
          </w:tcPr>
          <w:p w14:paraId="1E1AE6D9" w14:textId="77777777" w:rsidR="00E35BF8" w:rsidRPr="004E7535" w:rsidRDefault="00E35BF8" w:rsidP="0072320B">
            <w:pPr>
              <w:rPr>
                <w:rFonts w:eastAsia="Times New Roman" w:cstheme="minorHAnsi"/>
                <w:lang w:val="en-US"/>
              </w:rPr>
            </w:pPr>
            <w:r w:rsidRPr="004E7535">
              <w:rPr>
                <w:rFonts w:eastAsia="Times New Roman" w:cstheme="minorHAnsi"/>
                <w:lang w:val="en-US"/>
              </w:rPr>
              <w:t>-0.05 (-0.44, 0.34)</w:t>
            </w:r>
          </w:p>
        </w:tc>
        <w:tc>
          <w:tcPr>
            <w:tcW w:w="2126" w:type="dxa"/>
            <w:tcBorders>
              <w:top w:val="single" w:sz="4" w:space="0" w:color="auto"/>
              <w:bottom w:val="single" w:sz="4" w:space="0" w:color="auto"/>
            </w:tcBorders>
            <w:hideMark/>
          </w:tcPr>
          <w:p w14:paraId="0916D7FF" w14:textId="77777777" w:rsidR="00E35BF8" w:rsidRPr="004E7535" w:rsidRDefault="00E35BF8" w:rsidP="0072320B">
            <w:pPr>
              <w:rPr>
                <w:rFonts w:eastAsia="Times New Roman" w:cstheme="minorHAnsi"/>
                <w:lang w:val="en-US"/>
              </w:rPr>
            </w:pPr>
            <w:r w:rsidRPr="004E7535">
              <w:rPr>
                <w:rFonts w:eastAsia="Times New Roman" w:cstheme="minorHAnsi"/>
                <w:lang w:val="en-US"/>
              </w:rPr>
              <w:t>-0.21 (-0.67, 0.25)</w:t>
            </w:r>
          </w:p>
        </w:tc>
        <w:tc>
          <w:tcPr>
            <w:tcW w:w="2268" w:type="dxa"/>
            <w:tcBorders>
              <w:top w:val="single" w:sz="4" w:space="0" w:color="auto"/>
              <w:bottom w:val="single" w:sz="4" w:space="0" w:color="auto"/>
            </w:tcBorders>
            <w:hideMark/>
          </w:tcPr>
          <w:p w14:paraId="4C68F7DA" w14:textId="77777777" w:rsidR="00E35BF8" w:rsidRPr="004E7535" w:rsidRDefault="00E35BF8" w:rsidP="0072320B">
            <w:pPr>
              <w:rPr>
                <w:rFonts w:eastAsia="MS Mincho" w:cstheme="minorHAnsi"/>
                <w:lang w:val="en-US"/>
              </w:rPr>
            </w:pPr>
            <w:r w:rsidRPr="004E7535">
              <w:rPr>
                <w:rFonts w:eastAsia="MS Mincho" w:cstheme="minorHAnsi"/>
                <w:lang w:val="en-US"/>
              </w:rPr>
              <w:t>-0.22 (-0.69, 0.24)</w:t>
            </w:r>
          </w:p>
        </w:tc>
      </w:tr>
      <w:tr w:rsidR="00E35BF8" w:rsidRPr="004E7535" w14:paraId="4E8A4D39" w14:textId="77777777" w:rsidTr="00E35BF8">
        <w:trPr>
          <w:trHeight w:val="514"/>
        </w:trPr>
        <w:tc>
          <w:tcPr>
            <w:tcW w:w="2466" w:type="dxa"/>
            <w:tcBorders>
              <w:top w:val="single" w:sz="4" w:space="0" w:color="auto"/>
              <w:bottom w:val="single" w:sz="4" w:space="0" w:color="auto"/>
            </w:tcBorders>
          </w:tcPr>
          <w:p w14:paraId="0003C300"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2B5C8947" w14:textId="77777777" w:rsidR="00E35BF8" w:rsidRPr="004E7535" w:rsidRDefault="00E35BF8" w:rsidP="0072320B">
            <w:pPr>
              <w:rPr>
                <w:rFonts w:cstheme="minorHAnsi"/>
              </w:rPr>
            </w:pPr>
            <w:r w:rsidRPr="004E7535">
              <w:rPr>
                <w:rFonts w:eastAsia="Calibri" w:cstheme="minorHAnsi"/>
              </w:rPr>
              <w:t>Model 2</w:t>
            </w:r>
          </w:p>
        </w:tc>
        <w:tc>
          <w:tcPr>
            <w:tcW w:w="2268" w:type="dxa"/>
            <w:tcBorders>
              <w:top w:val="single" w:sz="4" w:space="0" w:color="auto"/>
              <w:bottom w:val="single" w:sz="4" w:space="0" w:color="auto"/>
            </w:tcBorders>
          </w:tcPr>
          <w:p w14:paraId="180B3E11" w14:textId="77777777" w:rsidR="00E35BF8" w:rsidRPr="004E7535" w:rsidRDefault="00E35BF8" w:rsidP="0072320B">
            <w:pPr>
              <w:rPr>
                <w:rFonts w:eastAsia="Times New Roman" w:cstheme="minorHAnsi"/>
                <w:lang w:val="en-US"/>
              </w:rPr>
            </w:pPr>
            <w:r w:rsidRPr="00232ADA">
              <w:rPr>
                <w:rFonts w:eastAsia="Times New Roman" w:cstheme="minorHAnsi"/>
                <w:lang w:val="en-US"/>
              </w:rPr>
              <w:t>-0.10 (-0.36, 0.17)</w:t>
            </w:r>
          </w:p>
        </w:tc>
        <w:tc>
          <w:tcPr>
            <w:tcW w:w="2126" w:type="dxa"/>
            <w:tcBorders>
              <w:top w:val="single" w:sz="4" w:space="0" w:color="auto"/>
              <w:bottom w:val="single" w:sz="4" w:space="0" w:color="auto"/>
            </w:tcBorders>
          </w:tcPr>
          <w:p w14:paraId="0258C83E" w14:textId="77777777" w:rsidR="00E35BF8" w:rsidRPr="004E7535" w:rsidRDefault="00E35BF8" w:rsidP="0072320B">
            <w:pPr>
              <w:rPr>
                <w:rFonts w:eastAsia="Times New Roman" w:cstheme="minorHAnsi"/>
                <w:lang w:val="en-US"/>
              </w:rPr>
            </w:pPr>
            <w:r w:rsidRPr="004E7535">
              <w:rPr>
                <w:rFonts w:eastAsia="Times New Roman" w:cstheme="minorHAnsi"/>
                <w:lang w:val="en-US"/>
              </w:rPr>
              <w:t>-0.24 (-0.70, 0.22)</w:t>
            </w:r>
          </w:p>
        </w:tc>
        <w:tc>
          <w:tcPr>
            <w:tcW w:w="2268" w:type="dxa"/>
            <w:tcBorders>
              <w:top w:val="single" w:sz="4" w:space="0" w:color="auto"/>
              <w:bottom w:val="single" w:sz="4" w:space="0" w:color="auto"/>
            </w:tcBorders>
          </w:tcPr>
          <w:p w14:paraId="230694E1" w14:textId="77777777" w:rsidR="00E35BF8" w:rsidRPr="004E7535" w:rsidRDefault="00E35BF8" w:rsidP="0072320B">
            <w:pPr>
              <w:rPr>
                <w:rFonts w:eastAsia="MS Mincho" w:cstheme="minorHAnsi"/>
                <w:lang w:val="en-US"/>
              </w:rPr>
            </w:pPr>
            <w:r w:rsidRPr="004E7535">
              <w:rPr>
                <w:rFonts w:eastAsia="MS Mincho" w:cstheme="minorHAnsi"/>
                <w:lang w:val="en-US"/>
              </w:rPr>
              <w:t>-0.25 (-0.71, 0.21)</w:t>
            </w:r>
          </w:p>
        </w:tc>
      </w:tr>
      <w:tr w:rsidR="00E35BF8" w:rsidRPr="004E7535" w14:paraId="568F82CF" w14:textId="77777777" w:rsidTr="00E35BF8">
        <w:trPr>
          <w:trHeight w:val="514"/>
        </w:trPr>
        <w:tc>
          <w:tcPr>
            <w:tcW w:w="2466" w:type="dxa"/>
            <w:tcBorders>
              <w:top w:val="single" w:sz="4" w:space="0" w:color="auto"/>
              <w:bottom w:val="single" w:sz="4" w:space="0" w:color="auto"/>
            </w:tcBorders>
          </w:tcPr>
          <w:p w14:paraId="2AC175DD"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5AD35B87" w14:textId="77777777" w:rsidR="00E35BF8" w:rsidRPr="004E7535" w:rsidRDefault="00E35BF8" w:rsidP="0072320B">
            <w:pPr>
              <w:rPr>
                <w:rFonts w:cstheme="minorHAnsi"/>
              </w:rPr>
            </w:pPr>
            <w:r w:rsidRPr="004E7535">
              <w:rPr>
                <w:rFonts w:eastAsia="Calibri" w:cstheme="minorHAnsi"/>
              </w:rPr>
              <w:t>Model 3</w:t>
            </w:r>
          </w:p>
        </w:tc>
        <w:tc>
          <w:tcPr>
            <w:tcW w:w="2268" w:type="dxa"/>
            <w:tcBorders>
              <w:top w:val="single" w:sz="4" w:space="0" w:color="auto"/>
              <w:bottom w:val="single" w:sz="4" w:space="0" w:color="auto"/>
            </w:tcBorders>
          </w:tcPr>
          <w:p w14:paraId="796B2561" w14:textId="77777777" w:rsidR="00E35BF8" w:rsidRPr="00234A0B" w:rsidRDefault="00E35BF8" w:rsidP="0072320B">
            <w:pPr>
              <w:rPr>
                <w:rFonts w:eastAsia="Times New Roman" w:cstheme="minorHAnsi"/>
                <w:lang w:val="en-US"/>
              </w:rPr>
            </w:pPr>
            <w:r w:rsidRPr="00234A0B">
              <w:rPr>
                <w:rFonts w:cstheme="minorHAnsi"/>
                <w:color w:val="222222"/>
                <w:shd w:val="clear" w:color="auto" w:fill="FFFFFF"/>
              </w:rPr>
              <w:t>-0.09 (-0.36, 0.31)</w:t>
            </w:r>
          </w:p>
        </w:tc>
        <w:tc>
          <w:tcPr>
            <w:tcW w:w="2126" w:type="dxa"/>
            <w:tcBorders>
              <w:top w:val="single" w:sz="4" w:space="0" w:color="auto"/>
              <w:bottom w:val="single" w:sz="4" w:space="0" w:color="auto"/>
            </w:tcBorders>
          </w:tcPr>
          <w:p w14:paraId="1E85E430" w14:textId="77777777" w:rsidR="00E35BF8" w:rsidRPr="00234A0B" w:rsidRDefault="00E35BF8" w:rsidP="0072320B">
            <w:pPr>
              <w:rPr>
                <w:rFonts w:eastAsia="Times New Roman" w:cstheme="minorHAnsi"/>
                <w:lang w:val="en-US"/>
              </w:rPr>
            </w:pPr>
            <w:r w:rsidRPr="00234A0B">
              <w:rPr>
                <w:rFonts w:cstheme="minorHAnsi"/>
                <w:color w:val="222222"/>
                <w:shd w:val="clear" w:color="auto" w:fill="FFFFFF"/>
              </w:rPr>
              <w:t>-0.23 (-0.54, 0.08)</w:t>
            </w:r>
          </w:p>
        </w:tc>
        <w:tc>
          <w:tcPr>
            <w:tcW w:w="2268" w:type="dxa"/>
            <w:tcBorders>
              <w:top w:val="single" w:sz="4" w:space="0" w:color="auto"/>
              <w:bottom w:val="single" w:sz="4" w:space="0" w:color="auto"/>
            </w:tcBorders>
          </w:tcPr>
          <w:p w14:paraId="118FD949" w14:textId="77777777" w:rsidR="00E35BF8" w:rsidRPr="00234A0B" w:rsidRDefault="00E35BF8" w:rsidP="0072320B">
            <w:pPr>
              <w:rPr>
                <w:rFonts w:eastAsia="MS Mincho" w:cstheme="minorHAnsi"/>
                <w:lang w:val="en-US"/>
              </w:rPr>
            </w:pPr>
            <w:r w:rsidRPr="00234A0B">
              <w:rPr>
                <w:rFonts w:eastAsia="MS Mincho" w:cstheme="minorHAnsi"/>
                <w:lang w:val="en-US"/>
              </w:rPr>
              <w:t>-0.23 (-0.56, 0.09)</w:t>
            </w:r>
          </w:p>
        </w:tc>
      </w:tr>
      <w:tr w:rsidR="00E35BF8" w:rsidRPr="004E7535" w14:paraId="5620FBE7" w14:textId="77777777" w:rsidTr="00E35BF8">
        <w:trPr>
          <w:trHeight w:val="514"/>
        </w:trPr>
        <w:tc>
          <w:tcPr>
            <w:tcW w:w="2466" w:type="dxa"/>
            <w:tcBorders>
              <w:top w:val="single" w:sz="4" w:space="0" w:color="auto"/>
            </w:tcBorders>
          </w:tcPr>
          <w:p w14:paraId="5A9A2F5E" w14:textId="77777777" w:rsidR="00E35BF8" w:rsidRPr="004E7535" w:rsidRDefault="00E35BF8" w:rsidP="0072320B">
            <w:pPr>
              <w:rPr>
                <w:rFonts w:cstheme="minorHAnsi"/>
              </w:rPr>
            </w:pPr>
            <w:r w:rsidRPr="004E7535">
              <w:rPr>
                <w:rFonts w:cstheme="minorHAnsi"/>
              </w:rPr>
              <w:t>Difficulty in playing (7.3%)</w:t>
            </w:r>
          </w:p>
          <w:p w14:paraId="6817FFC3" w14:textId="77777777" w:rsidR="00E35BF8" w:rsidRPr="004E7535" w:rsidRDefault="00E35BF8" w:rsidP="0072320B">
            <w:pPr>
              <w:rPr>
                <w:rFonts w:cstheme="minorHAnsi"/>
              </w:rPr>
            </w:pPr>
          </w:p>
        </w:tc>
        <w:tc>
          <w:tcPr>
            <w:tcW w:w="1276" w:type="dxa"/>
            <w:tcBorders>
              <w:top w:val="single" w:sz="4" w:space="0" w:color="auto"/>
            </w:tcBorders>
          </w:tcPr>
          <w:p w14:paraId="7BBBDB24" w14:textId="77777777" w:rsidR="00E35BF8" w:rsidRPr="004E7535" w:rsidRDefault="00E35BF8" w:rsidP="0072320B">
            <w:pPr>
              <w:rPr>
                <w:rFonts w:eastAsia="Calibri" w:cstheme="minorHAnsi"/>
              </w:rPr>
            </w:pPr>
            <w:r w:rsidRPr="004E7535">
              <w:rPr>
                <w:rFonts w:eastAsia="Calibri" w:cstheme="minorHAnsi"/>
              </w:rPr>
              <w:t>Model 1</w:t>
            </w:r>
          </w:p>
        </w:tc>
        <w:tc>
          <w:tcPr>
            <w:tcW w:w="2268" w:type="dxa"/>
            <w:tcBorders>
              <w:top w:val="single" w:sz="4" w:space="0" w:color="auto"/>
            </w:tcBorders>
            <w:hideMark/>
          </w:tcPr>
          <w:p w14:paraId="70D2E538" w14:textId="77777777" w:rsidR="00E35BF8" w:rsidRPr="004E7535" w:rsidRDefault="00E35BF8" w:rsidP="0072320B">
            <w:pPr>
              <w:rPr>
                <w:rFonts w:eastAsia="Times New Roman" w:cstheme="minorHAnsi"/>
              </w:rPr>
            </w:pPr>
            <w:r w:rsidRPr="004E7535">
              <w:rPr>
                <w:rFonts w:eastAsia="Times New Roman" w:cstheme="minorHAnsi"/>
              </w:rPr>
              <w:t>0.36 (-0.09, 0.82)</w:t>
            </w:r>
          </w:p>
        </w:tc>
        <w:tc>
          <w:tcPr>
            <w:tcW w:w="2126" w:type="dxa"/>
            <w:tcBorders>
              <w:top w:val="single" w:sz="4" w:space="0" w:color="auto"/>
            </w:tcBorders>
            <w:hideMark/>
          </w:tcPr>
          <w:p w14:paraId="65B079F8" w14:textId="77777777" w:rsidR="00E35BF8" w:rsidRPr="004E7535" w:rsidRDefault="00E35BF8" w:rsidP="0072320B">
            <w:pPr>
              <w:rPr>
                <w:rFonts w:eastAsia="Times New Roman" w:cstheme="minorHAnsi"/>
              </w:rPr>
            </w:pPr>
            <w:r w:rsidRPr="004E7535">
              <w:rPr>
                <w:rFonts w:eastAsia="Times New Roman" w:cstheme="minorHAnsi"/>
              </w:rPr>
              <w:t>0.48 (-0.06, 1.02)</w:t>
            </w:r>
          </w:p>
        </w:tc>
        <w:tc>
          <w:tcPr>
            <w:tcW w:w="2268" w:type="dxa"/>
            <w:tcBorders>
              <w:top w:val="single" w:sz="4" w:space="0" w:color="auto"/>
            </w:tcBorders>
            <w:hideMark/>
          </w:tcPr>
          <w:p w14:paraId="3E441D33" w14:textId="77777777" w:rsidR="00E35BF8" w:rsidRPr="004E7535" w:rsidRDefault="00E35BF8" w:rsidP="0072320B">
            <w:pPr>
              <w:rPr>
                <w:rFonts w:eastAsia="MS Mincho" w:cstheme="minorHAnsi"/>
              </w:rPr>
            </w:pPr>
            <w:r w:rsidRPr="004E7535">
              <w:rPr>
                <w:rFonts w:cstheme="minorHAnsi"/>
              </w:rPr>
              <w:t>0.32 (-0.22, 0.86)</w:t>
            </w:r>
          </w:p>
        </w:tc>
      </w:tr>
      <w:tr w:rsidR="00E35BF8" w:rsidRPr="004E7535" w14:paraId="177848CC" w14:textId="77777777" w:rsidTr="00E35BF8">
        <w:trPr>
          <w:trHeight w:val="514"/>
        </w:trPr>
        <w:tc>
          <w:tcPr>
            <w:tcW w:w="2466" w:type="dxa"/>
            <w:tcBorders>
              <w:top w:val="single" w:sz="4" w:space="0" w:color="auto"/>
              <w:bottom w:val="single" w:sz="4" w:space="0" w:color="auto"/>
            </w:tcBorders>
          </w:tcPr>
          <w:p w14:paraId="4A6CA69B"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45407268" w14:textId="77777777" w:rsidR="00E35BF8" w:rsidRPr="004E7535" w:rsidRDefault="00E35BF8" w:rsidP="0072320B">
            <w:pPr>
              <w:rPr>
                <w:rFonts w:cstheme="minorHAnsi"/>
              </w:rPr>
            </w:pPr>
            <w:r w:rsidRPr="004E7535">
              <w:rPr>
                <w:rFonts w:eastAsia="Calibri" w:cstheme="minorHAnsi"/>
              </w:rPr>
              <w:t>Model 2</w:t>
            </w:r>
          </w:p>
        </w:tc>
        <w:tc>
          <w:tcPr>
            <w:tcW w:w="2268" w:type="dxa"/>
            <w:tcBorders>
              <w:top w:val="single" w:sz="4" w:space="0" w:color="auto"/>
              <w:bottom w:val="single" w:sz="4" w:space="0" w:color="auto"/>
            </w:tcBorders>
          </w:tcPr>
          <w:p w14:paraId="5471E169" w14:textId="77777777" w:rsidR="00E35BF8" w:rsidRPr="00234A0B" w:rsidRDefault="00E35BF8" w:rsidP="0072320B">
            <w:pPr>
              <w:rPr>
                <w:rFonts w:eastAsia="Times New Roman" w:cstheme="minorHAnsi"/>
              </w:rPr>
            </w:pPr>
            <w:r w:rsidRPr="00234A0B">
              <w:rPr>
                <w:rFonts w:eastAsia="Times New Roman" w:cstheme="minorHAnsi"/>
              </w:rPr>
              <w:t>0.25 (-0.06, 0.57)</w:t>
            </w:r>
          </w:p>
        </w:tc>
        <w:tc>
          <w:tcPr>
            <w:tcW w:w="2126" w:type="dxa"/>
            <w:tcBorders>
              <w:top w:val="single" w:sz="4" w:space="0" w:color="auto"/>
              <w:bottom w:val="single" w:sz="4" w:space="0" w:color="auto"/>
            </w:tcBorders>
          </w:tcPr>
          <w:p w14:paraId="2FE16CFC" w14:textId="77777777" w:rsidR="00E35BF8" w:rsidRPr="00234A0B" w:rsidRDefault="00E35BF8" w:rsidP="0072320B">
            <w:pPr>
              <w:rPr>
                <w:rFonts w:eastAsia="Times New Roman" w:cstheme="minorHAnsi"/>
              </w:rPr>
            </w:pPr>
            <w:r w:rsidRPr="00234A0B">
              <w:rPr>
                <w:rFonts w:eastAsia="Times New Roman" w:cstheme="minorHAnsi"/>
              </w:rPr>
              <w:t>0.45 (0.08, 0.82)</w:t>
            </w:r>
            <w:r w:rsidRPr="00234A0B">
              <w:rPr>
                <w:rFonts w:cstheme="minorHAnsi"/>
                <w:vertAlign w:val="superscript"/>
              </w:rPr>
              <w:t xml:space="preserve"> c</w:t>
            </w:r>
          </w:p>
        </w:tc>
        <w:tc>
          <w:tcPr>
            <w:tcW w:w="2268" w:type="dxa"/>
            <w:tcBorders>
              <w:top w:val="single" w:sz="4" w:space="0" w:color="auto"/>
              <w:bottom w:val="single" w:sz="4" w:space="0" w:color="auto"/>
            </w:tcBorders>
          </w:tcPr>
          <w:p w14:paraId="761ED257" w14:textId="77777777" w:rsidR="00E35BF8" w:rsidRPr="004E7535" w:rsidRDefault="00E35BF8" w:rsidP="0072320B">
            <w:pPr>
              <w:rPr>
                <w:rFonts w:cstheme="minorHAnsi"/>
              </w:rPr>
            </w:pPr>
            <w:r w:rsidRPr="004E7535">
              <w:rPr>
                <w:rFonts w:cstheme="minorHAnsi"/>
              </w:rPr>
              <w:t>0.</w:t>
            </w:r>
            <w:r>
              <w:rPr>
                <w:rFonts w:cstheme="minorHAnsi"/>
              </w:rPr>
              <w:t>40</w:t>
            </w:r>
            <w:r w:rsidRPr="004E7535">
              <w:rPr>
                <w:rFonts w:cstheme="minorHAnsi"/>
              </w:rPr>
              <w:t xml:space="preserve"> (0.</w:t>
            </w:r>
            <w:r>
              <w:rPr>
                <w:rFonts w:cstheme="minorHAnsi"/>
              </w:rPr>
              <w:t>01</w:t>
            </w:r>
            <w:r w:rsidRPr="004E7535">
              <w:rPr>
                <w:rFonts w:cstheme="minorHAnsi"/>
              </w:rPr>
              <w:t xml:space="preserve">, </w:t>
            </w:r>
            <w:proofErr w:type="gramStart"/>
            <w:r w:rsidRPr="004E7535">
              <w:rPr>
                <w:rFonts w:cstheme="minorHAnsi"/>
              </w:rPr>
              <w:t>0.</w:t>
            </w:r>
            <w:r>
              <w:rPr>
                <w:rFonts w:cstheme="minorHAnsi"/>
              </w:rPr>
              <w:t>7</w:t>
            </w:r>
            <w:r w:rsidRPr="004E7535">
              <w:rPr>
                <w:rFonts w:cstheme="minorHAnsi"/>
              </w:rPr>
              <w:t>8)</w:t>
            </w:r>
            <w:r w:rsidRPr="001D2869">
              <w:rPr>
                <w:rFonts w:cstheme="minorHAnsi"/>
                <w:vertAlign w:val="superscript"/>
              </w:rPr>
              <w:t>c</w:t>
            </w:r>
            <w:proofErr w:type="gramEnd"/>
          </w:p>
        </w:tc>
      </w:tr>
      <w:tr w:rsidR="00E35BF8" w:rsidRPr="004E7535" w14:paraId="12E4B12A" w14:textId="77777777" w:rsidTr="00E35BF8">
        <w:trPr>
          <w:trHeight w:val="514"/>
        </w:trPr>
        <w:tc>
          <w:tcPr>
            <w:tcW w:w="2466" w:type="dxa"/>
            <w:tcBorders>
              <w:top w:val="single" w:sz="4" w:space="0" w:color="auto"/>
              <w:bottom w:val="single" w:sz="4" w:space="0" w:color="auto"/>
            </w:tcBorders>
          </w:tcPr>
          <w:p w14:paraId="7C8D70E1"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59305F79" w14:textId="77777777" w:rsidR="00E35BF8" w:rsidRPr="004E7535" w:rsidRDefault="00E35BF8" w:rsidP="0072320B">
            <w:pPr>
              <w:rPr>
                <w:rFonts w:cstheme="minorHAnsi"/>
              </w:rPr>
            </w:pPr>
            <w:r w:rsidRPr="004E7535">
              <w:rPr>
                <w:rFonts w:eastAsia="Calibri" w:cstheme="minorHAnsi"/>
              </w:rPr>
              <w:t>Model 3</w:t>
            </w:r>
          </w:p>
        </w:tc>
        <w:tc>
          <w:tcPr>
            <w:tcW w:w="2268" w:type="dxa"/>
            <w:tcBorders>
              <w:top w:val="single" w:sz="4" w:space="0" w:color="auto"/>
              <w:bottom w:val="single" w:sz="4" w:space="0" w:color="auto"/>
            </w:tcBorders>
          </w:tcPr>
          <w:p w14:paraId="2FCB88FD" w14:textId="77777777" w:rsidR="00E35BF8" w:rsidRPr="004E7535" w:rsidRDefault="00E35BF8" w:rsidP="0072320B">
            <w:pPr>
              <w:rPr>
                <w:rFonts w:eastAsia="Times New Roman" w:cstheme="minorHAnsi"/>
              </w:rPr>
            </w:pPr>
            <w:r w:rsidRPr="004E7535">
              <w:rPr>
                <w:rFonts w:cstheme="minorHAnsi"/>
                <w:color w:val="222222"/>
                <w:shd w:val="clear" w:color="auto" w:fill="FFFFFF"/>
              </w:rPr>
              <w:t>0.</w:t>
            </w:r>
            <w:r>
              <w:rPr>
                <w:rFonts w:cstheme="minorHAnsi"/>
                <w:color w:val="222222"/>
                <w:shd w:val="clear" w:color="auto" w:fill="FFFFFF"/>
              </w:rPr>
              <w:t>26</w:t>
            </w:r>
            <w:r w:rsidRPr="004E7535">
              <w:rPr>
                <w:rFonts w:cstheme="minorHAnsi"/>
                <w:color w:val="222222"/>
                <w:shd w:val="clear" w:color="auto" w:fill="FFFFFF"/>
              </w:rPr>
              <w:t xml:space="preserve"> (-0.0</w:t>
            </w:r>
            <w:r>
              <w:rPr>
                <w:rFonts w:cstheme="minorHAnsi"/>
                <w:color w:val="222222"/>
                <w:shd w:val="clear" w:color="auto" w:fill="FFFFFF"/>
              </w:rPr>
              <w:t>6</w:t>
            </w:r>
            <w:r w:rsidRPr="004E7535">
              <w:rPr>
                <w:rFonts w:cstheme="minorHAnsi"/>
                <w:color w:val="222222"/>
                <w:shd w:val="clear" w:color="auto" w:fill="FFFFFF"/>
              </w:rPr>
              <w:t>, 0.</w:t>
            </w:r>
            <w:r>
              <w:rPr>
                <w:rFonts w:cstheme="minorHAnsi"/>
                <w:color w:val="222222"/>
                <w:shd w:val="clear" w:color="auto" w:fill="FFFFFF"/>
              </w:rPr>
              <w:t>57</w:t>
            </w:r>
            <w:r w:rsidRPr="004E7535">
              <w:rPr>
                <w:rFonts w:cstheme="minorHAnsi"/>
                <w:color w:val="222222"/>
                <w:shd w:val="clear" w:color="auto" w:fill="FFFFFF"/>
              </w:rPr>
              <w:t>)</w:t>
            </w:r>
          </w:p>
        </w:tc>
        <w:tc>
          <w:tcPr>
            <w:tcW w:w="2126" w:type="dxa"/>
            <w:tcBorders>
              <w:top w:val="single" w:sz="4" w:space="0" w:color="auto"/>
              <w:bottom w:val="single" w:sz="4" w:space="0" w:color="auto"/>
            </w:tcBorders>
          </w:tcPr>
          <w:p w14:paraId="2E531832" w14:textId="77777777" w:rsidR="00E35BF8" w:rsidRPr="004E7535" w:rsidRDefault="00E35BF8" w:rsidP="0072320B">
            <w:pPr>
              <w:rPr>
                <w:rFonts w:eastAsia="Times New Roman" w:cstheme="minorHAnsi"/>
              </w:rPr>
            </w:pPr>
            <w:r w:rsidRPr="004E7535">
              <w:rPr>
                <w:rFonts w:cstheme="minorHAnsi"/>
                <w:color w:val="222222"/>
                <w:shd w:val="clear" w:color="auto" w:fill="FFFFFF"/>
              </w:rPr>
              <w:t>0.</w:t>
            </w:r>
            <w:r>
              <w:rPr>
                <w:rFonts w:cstheme="minorHAnsi"/>
                <w:color w:val="222222"/>
                <w:shd w:val="clear" w:color="auto" w:fill="FFFFFF"/>
              </w:rPr>
              <w:t>46</w:t>
            </w:r>
            <w:r w:rsidRPr="004E7535">
              <w:rPr>
                <w:rFonts w:cstheme="minorHAnsi"/>
                <w:color w:val="222222"/>
                <w:shd w:val="clear" w:color="auto" w:fill="FFFFFF"/>
              </w:rPr>
              <w:t xml:space="preserve"> (0.0</w:t>
            </w:r>
            <w:r>
              <w:rPr>
                <w:rFonts w:cstheme="minorHAnsi"/>
                <w:color w:val="222222"/>
                <w:shd w:val="clear" w:color="auto" w:fill="FFFFFF"/>
              </w:rPr>
              <w:t>9</w:t>
            </w:r>
            <w:r w:rsidRPr="004E7535">
              <w:rPr>
                <w:rFonts w:cstheme="minorHAnsi"/>
                <w:color w:val="222222"/>
                <w:shd w:val="clear" w:color="auto" w:fill="FFFFFF"/>
              </w:rPr>
              <w:t>, </w:t>
            </w:r>
            <w:proofErr w:type="gramStart"/>
            <w:r>
              <w:rPr>
                <w:rFonts w:cstheme="minorHAnsi"/>
                <w:color w:val="222222"/>
                <w:shd w:val="clear" w:color="auto" w:fill="FFFFFF"/>
              </w:rPr>
              <w:t>0</w:t>
            </w:r>
            <w:r w:rsidRPr="004E7535">
              <w:rPr>
                <w:rFonts w:cstheme="minorHAnsi"/>
                <w:color w:val="222222"/>
                <w:shd w:val="clear" w:color="auto" w:fill="FFFFFF"/>
              </w:rPr>
              <w:t>.</w:t>
            </w:r>
            <w:r>
              <w:rPr>
                <w:rFonts w:cstheme="minorHAnsi"/>
                <w:color w:val="222222"/>
                <w:shd w:val="clear" w:color="auto" w:fill="FFFFFF"/>
              </w:rPr>
              <w:t>83</w:t>
            </w:r>
            <w:r w:rsidRPr="004E7535">
              <w:rPr>
                <w:rFonts w:cstheme="minorHAnsi"/>
                <w:color w:val="222222"/>
                <w:shd w:val="clear" w:color="auto" w:fill="FFFFFF"/>
              </w:rPr>
              <w:t>)</w:t>
            </w:r>
            <w:r w:rsidRPr="00071B3C">
              <w:rPr>
                <w:rFonts w:cstheme="minorHAnsi"/>
                <w:color w:val="222222"/>
                <w:shd w:val="clear" w:color="auto" w:fill="FFFFFF"/>
                <w:vertAlign w:val="superscript"/>
              </w:rPr>
              <w:t>c</w:t>
            </w:r>
            <w:proofErr w:type="gramEnd"/>
          </w:p>
        </w:tc>
        <w:tc>
          <w:tcPr>
            <w:tcW w:w="2268" w:type="dxa"/>
            <w:tcBorders>
              <w:top w:val="single" w:sz="4" w:space="0" w:color="auto"/>
              <w:bottom w:val="single" w:sz="4" w:space="0" w:color="auto"/>
            </w:tcBorders>
          </w:tcPr>
          <w:p w14:paraId="44D3F82D" w14:textId="77777777" w:rsidR="00E35BF8" w:rsidRPr="004E7535" w:rsidRDefault="00E35BF8" w:rsidP="0072320B">
            <w:pPr>
              <w:rPr>
                <w:rFonts w:cstheme="minorHAnsi"/>
              </w:rPr>
            </w:pPr>
            <w:r w:rsidRPr="004E7535">
              <w:rPr>
                <w:rFonts w:eastAsia="MS Mincho" w:cstheme="minorHAnsi"/>
                <w:lang w:val="en-US"/>
              </w:rPr>
              <w:t>0.</w:t>
            </w:r>
            <w:r>
              <w:rPr>
                <w:rFonts w:eastAsia="MS Mincho" w:cstheme="minorHAnsi"/>
                <w:lang w:val="en-US"/>
              </w:rPr>
              <w:t>40</w:t>
            </w:r>
            <w:r w:rsidRPr="004E7535">
              <w:rPr>
                <w:rFonts w:eastAsia="MS Mincho" w:cstheme="minorHAnsi"/>
                <w:lang w:val="en-US"/>
              </w:rPr>
              <w:t xml:space="preserve"> (0.0</w:t>
            </w:r>
            <w:r>
              <w:rPr>
                <w:rFonts w:eastAsia="MS Mincho" w:cstheme="minorHAnsi"/>
                <w:lang w:val="en-US"/>
              </w:rPr>
              <w:t>2</w:t>
            </w:r>
            <w:r w:rsidRPr="004E7535">
              <w:rPr>
                <w:rFonts w:eastAsia="MS Mincho" w:cstheme="minorHAnsi"/>
                <w:lang w:val="en-US"/>
              </w:rPr>
              <w:t xml:space="preserve">, </w:t>
            </w:r>
            <w:proofErr w:type="gramStart"/>
            <w:r w:rsidRPr="004E7535">
              <w:rPr>
                <w:rFonts w:eastAsia="MS Mincho" w:cstheme="minorHAnsi"/>
                <w:lang w:val="en-US"/>
              </w:rPr>
              <w:t>0.7</w:t>
            </w:r>
            <w:r>
              <w:rPr>
                <w:rFonts w:eastAsia="MS Mincho" w:cstheme="minorHAnsi"/>
                <w:lang w:val="en-US"/>
              </w:rPr>
              <w:t>8</w:t>
            </w:r>
            <w:r w:rsidRPr="004E7535">
              <w:rPr>
                <w:rFonts w:eastAsia="MS Mincho" w:cstheme="minorHAnsi"/>
                <w:lang w:val="en-US"/>
              </w:rPr>
              <w:t>)</w:t>
            </w:r>
            <w:r w:rsidRPr="00EC2B89">
              <w:rPr>
                <w:rFonts w:eastAsia="MS Mincho" w:cstheme="minorHAnsi"/>
                <w:vertAlign w:val="superscript"/>
                <w:lang w:val="en-US"/>
              </w:rPr>
              <w:t>c</w:t>
            </w:r>
            <w:proofErr w:type="gramEnd"/>
          </w:p>
        </w:tc>
      </w:tr>
      <w:tr w:rsidR="00E35BF8" w:rsidRPr="004E7535" w14:paraId="15E297BB" w14:textId="77777777" w:rsidTr="00E35BF8">
        <w:trPr>
          <w:trHeight w:val="514"/>
        </w:trPr>
        <w:tc>
          <w:tcPr>
            <w:tcW w:w="2466" w:type="dxa"/>
            <w:tcBorders>
              <w:top w:val="single" w:sz="4" w:space="0" w:color="auto"/>
            </w:tcBorders>
          </w:tcPr>
          <w:p w14:paraId="6A6D516D" w14:textId="77777777" w:rsidR="00E35BF8" w:rsidRPr="004E7535" w:rsidRDefault="00E35BF8" w:rsidP="0072320B">
            <w:pPr>
              <w:rPr>
                <w:rFonts w:cstheme="minorHAnsi"/>
              </w:rPr>
            </w:pPr>
            <w:r w:rsidRPr="004E7535">
              <w:rPr>
                <w:rFonts w:cstheme="minorHAnsi"/>
              </w:rPr>
              <w:t>Difficulty in sleeping (30.2%)</w:t>
            </w:r>
          </w:p>
          <w:p w14:paraId="7ED9B323" w14:textId="77777777" w:rsidR="00E35BF8" w:rsidRPr="004E7535" w:rsidRDefault="00E35BF8" w:rsidP="0072320B">
            <w:pPr>
              <w:rPr>
                <w:rFonts w:cstheme="minorHAnsi"/>
              </w:rPr>
            </w:pPr>
          </w:p>
        </w:tc>
        <w:tc>
          <w:tcPr>
            <w:tcW w:w="1276" w:type="dxa"/>
            <w:tcBorders>
              <w:top w:val="single" w:sz="4" w:space="0" w:color="auto"/>
            </w:tcBorders>
          </w:tcPr>
          <w:p w14:paraId="00BA3F2E" w14:textId="77777777" w:rsidR="00E35BF8" w:rsidRPr="004E7535" w:rsidRDefault="00E35BF8" w:rsidP="0072320B">
            <w:pPr>
              <w:rPr>
                <w:rFonts w:cstheme="minorHAnsi"/>
              </w:rPr>
            </w:pPr>
            <w:r w:rsidRPr="004E7535">
              <w:rPr>
                <w:rFonts w:eastAsia="Calibri" w:cstheme="minorHAnsi"/>
              </w:rPr>
              <w:t>Model 1</w:t>
            </w:r>
          </w:p>
        </w:tc>
        <w:tc>
          <w:tcPr>
            <w:tcW w:w="2268" w:type="dxa"/>
            <w:tcBorders>
              <w:top w:val="single" w:sz="4" w:space="0" w:color="auto"/>
            </w:tcBorders>
          </w:tcPr>
          <w:p w14:paraId="041665C3" w14:textId="77777777" w:rsidR="00E35BF8" w:rsidRPr="004E7535" w:rsidRDefault="00E35BF8" w:rsidP="0072320B">
            <w:pPr>
              <w:rPr>
                <w:rFonts w:eastAsia="Times New Roman" w:cstheme="minorHAnsi"/>
                <w:lang w:val="en-US"/>
              </w:rPr>
            </w:pPr>
            <w:r w:rsidRPr="004E7535">
              <w:rPr>
                <w:rFonts w:eastAsia="Times New Roman" w:cstheme="minorHAnsi"/>
                <w:lang w:val="en-US"/>
              </w:rPr>
              <w:t>-0.16 (-0.42, 0.10)</w:t>
            </w:r>
          </w:p>
        </w:tc>
        <w:tc>
          <w:tcPr>
            <w:tcW w:w="2126" w:type="dxa"/>
            <w:tcBorders>
              <w:top w:val="single" w:sz="4" w:space="0" w:color="auto"/>
            </w:tcBorders>
          </w:tcPr>
          <w:p w14:paraId="6A4A9718" w14:textId="77777777" w:rsidR="00E35BF8" w:rsidRPr="004E7535" w:rsidRDefault="00E35BF8" w:rsidP="0072320B">
            <w:pPr>
              <w:rPr>
                <w:rFonts w:eastAsia="Times New Roman" w:cstheme="minorHAnsi"/>
                <w:lang w:val="en-US"/>
              </w:rPr>
            </w:pPr>
            <w:r w:rsidRPr="004E7535">
              <w:rPr>
                <w:rFonts w:eastAsia="Times New Roman" w:cstheme="minorHAnsi"/>
                <w:lang w:val="en-US"/>
              </w:rPr>
              <w:t>-0.09 (-0.40, 0.22)</w:t>
            </w:r>
          </w:p>
        </w:tc>
        <w:tc>
          <w:tcPr>
            <w:tcW w:w="2268" w:type="dxa"/>
            <w:tcBorders>
              <w:top w:val="single" w:sz="4" w:space="0" w:color="auto"/>
            </w:tcBorders>
          </w:tcPr>
          <w:p w14:paraId="4A937454" w14:textId="77777777" w:rsidR="00E35BF8" w:rsidRPr="004E7535" w:rsidRDefault="00E35BF8" w:rsidP="0072320B">
            <w:pPr>
              <w:rPr>
                <w:rFonts w:eastAsia="MS Mincho" w:cstheme="minorHAnsi"/>
                <w:lang w:val="en-US"/>
              </w:rPr>
            </w:pPr>
            <w:r w:rsidRPr="004E7535">
              <w:rPr>
                <w:rFonts w:eastAsia="MS Mincho" w:cstheme="minorHAnsi"/>
                <w:lang w:val="en-US"/>
              </w:rPr>
              <w:t>0.02 (-0.29, 0.33)</w:t>
            </w:r>
          </w:p>
        </w:tc>
      </w:tr>
      <w:tr w:rsidR="00E35BF8" w:rsidRPr="004E7535" w14:paraId="216A3C16" w14:textId="77777777" w:rsidTr="00E35BF8">
        <w:trPr>
          <w:trHeight w:val="514"/>
        </w:trPr>
        <w:tc>
          <w:tcPr>
            <w:tcW w:w="2466" w:type="dxa"/>
            <w:tcBorders>
              <w:top w:val="single" w:sz="4" w:space="0" w:color="auto"/>
              <w:bottom w:val="single" w:sz="4" w:space="0" w:color="auto"/>
            </w:tcBorders>
          </w:tcPr>
          <w:p w14:paraId="30E392E9"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2587D468" w14:textId="77777777" w:rsidR="00E35BF8" w:rsidRPr="004E7535" w:rsidRDefault="00E35BF8" w:rsidP="0072320B">
            <w:pPr>
              <w:rPr>
                <w:rFonts w:cstheme="minorHAnsi"/>
              </w:rPr>
            </w:pPr>
            <w:r w:rsidRPr="004E7535">
              <w:rPr>
                <w:rFonts w:eastAsia="Calibri" w:cstheme="minorHAnsi"/>
              </w:rPr>
              <w:t>Model 2</w:t>
            </w:r>
          </w:p>
        </w:tc>
        <w:tc>
          <w:tcPr>
            <w:tcW w:w="2268" w:type="dxa"/>
            <w:tcBorders>
              <w:top w:val="single" w:sz="4" w:space="0" w:color="auto"/>
              <w:bottom w:val="single" w:sz="4" w:space="0" w:color="auto"/>
            </w:tcBorders>
          </w:tcPr>
          <w:p w14:paraId="66EC5280" w14:textId="77777777" w:rsidR="00E35BF8" w:rsidRPr="004E7535" w:rsidRDefault="00E35BF8" w:rsidP="0072320B">
            <w:pPr>
              <w:rPr>
                <w:rFonts w:eastAsia="Times New Roman" w:cstheme="minorHAnsi"/>
                <w:lang w:val="en-US"/>
              </w:rPr>
            </w:pPr>
            <w:r w:rsidRPr="004E7535">
              <w:rPr>
                <w:rFonts w:eastAsia="Times New Roman" w:cstheme="minorHAnsi"/>
                <w:lang w:val="en-US"/>
              </w:rPr>
              <w:t>-0.0</w:t>
            </w:r>
            <w:r>
              <w:rPr>
                <w:rFonts w:eastAsia="Times New Roman" w:cstheme="minorHAnsi"/>
                <w:lang w:val="en-US"/>
              </w:rPr>
              <w:t>6</w:t>
            </w:r>
            <w:r w:rsidRPr="004E7535">
              <w:rPr>
                <w:rFonts w:eastAsia="Times New Roman" w:cstheme="minorHAnsi"/>
                <w:lang w:val="en-US"/>
              </w:rPr>
              <w:t xml:space="preserve"> (-0.</w:t>
            </w:r>
            <w:r>
              <w:rPr>
                <w:rFonts w:eastAsia="Times New Roman" w:cstheme="minorHAnsi"/>
                <w:lang w:val="en-US"/>
              </w:rPr>
              <w:t>2</w:t>
            </w:r>
            <w:r w:rsidRPr="004E7535">
              <w:rPr>
                <w:rFonts w:eastAsia="Times New Roman" w:cstheme="minorHAnsi"/>
                <w:lang w:val="en-US"/>
              </w:rPr>
              <w:t>3, 0.1</w:t>
            </w:r>
            <w:r>
              <w:rPr>
                <w:rFonts w:eastAsia="Times New Roman" w:cstheme="minorHAnsi"/>
                <w:lang w:val="en-US"/>
              </w:rPr>
              <w:t>1</w:t>
            </w:r>
            <w:r w:rsidRPr="004E7535">
              <w:rPr>
                <w:rFonts w:eastAsia="Times New Roman" w:cstheme="minorHAnsi"/>
                <w:lang w:val="en-US"/>
              </w:rPr>
              <w:t>)</w:t>
            </w:r>
          </w:p>
        </w:tc>
        <w:tc>
          <w:tcPr>
            <w:tcW w:w="2126" w:type="dxa"/>
            <w:tcBorders>
              <w:top w:val="single" w:sz="4" w:space="0" w:color="auto"/>
              <w:bottom w:val="single" w:sz="4" w:space="0" w:color="auto"/>
            </w:tcBorders>
          </w:tcPr>
          <w:p w14:paraId="1325E599" w14:textId="77777777" w:rsidR="00E35BF8" w:rsidRPr="004E7535" w:rsidRDefault="00E35BF8" w:rsidP="0072320B">
            <w:pPr>
              <w:rPr>
                <w:rFonts w:eastAsia="Times New Roman" w:cstheme="minorHAnsi"/>
                <w:lang w:val="en-US"/>
              </w:rPr>
            </w:pPr>
            <w:r>
              <w:rPr>
                <w:rFonts w:eastAsia="Times New Roman" w:cstheme="minorHAnsi"/>
                <w:lang w:val="en-US"/>
              </w:rPr>
              <w:t>-</w:t>
            </w:r>
            <w:r w:rsidRPr="004E7535">
              <w:rPr>
                <w:rFonts w:eastAsia="Times New Roman" w:cstheme="minorHAnsi"/>
                <w:lang w:val="en-US"/>
              </w:rPr>
              <w:t>0.0</w:t>
            </w:r>
            <w:r>
              <w:rPr>
                <w:rFonts w:eastAsia="Times New Roman" w:cstheme="minorHAnsi"/>
                <w:lang w:val="en-US"/>
              </w:rPr>
              <w:t>0</w:t>
            </w:r>
            <w:r w:rsidRPr="004E7535">
              <w:rPr>
                <w:rFonts w:eastAsia="Times New Roman" w:cstheme="minorHAnsi"/>
                <w:lang w:val="en-US"/>
              </w:rPr>
              <w:t xml:space="preserve"> (-0.</w:t>
            </w:r>
            <w:r>
              <w:rPr>
                <w:rFonts w:eastAsia="Times New Roman" w:cstheme="minorHAnsi"/>
                <w:lang w:val="en-US"/>
              </w:rPr>
              <w:t>2</w:t>
            </w:r>
            <w:r w:rsidRPr="004E7535">
              <w:rPr>
                <w:rFonts w:eastAsia="Times New Roman" w:cstheme="minorHAnsi"/>
                <w:lang w:val="en-US"/>
              </w:rPr>
              <w:t>0, 0.</w:t>
            </w:r>
            <w:r>
              <w:rPr>
                <w:rFonts w:eastAsia="Times New Roman" w:cstheme="minorHAnsi"/>
                <w:lang w:val="en-US"/>
              </w:rPr>
              <w:t>19</w:t>
            </w:r>
            <w:r w:rsidRPr="004E7535">
              <w:rPr>
                <w:rFonts w:eastAsia="Times New Roman" w:cstheme="minorHAnsi"/>
                <w:lang w:val="en-US"/>
              </w:rPr>
              <w:t>)</w:t>
            </w:r>
          </w:p>
        </w:tc>
        <w:tc>
          <w:tcPr>
            <w:tcW w:w="2268" w:type="dxa"/>
            <w:tcBorders>
              <w:top w:val="single" w:sz="4" w:space="0" w:color="auto"/>
              <w:bottom w:val="single" w:sz="4" w:space="0" w:color="auto"/>
            </w:tcBorders>
          </w:tcPr>
          <w:p w14:paraId="2FE5E40B" w14:textId="77777777" w:rsidR="00E35BF8" w:rsidRPr="004E7535" w:rsidRDefault="00E35BF8" w:rsidP="0072320B">
            <w:pPr>
              <w:rPr>
                <w:rFonts w:eastAsia="MS Mincho" w:cstheme="minorHAnsi"/>
                <w:lang w:val="en-US"/>
              </w:rPr>
            </w:pPr>
            <w:r w:rsidRPr="004E7535">
              <w:rPr>
                <w:rFonts w:eastAsia="MS Mincho" w:cstheme="minorHAnsi"/>
                <w:lang w:val="en-US"/>
              </w:rPr>
              <w:t>0.0</w:t>
            </w:r>
            <w:r>
              <w:rPr>
                <w:rFonts w:eastAsia="MS Mincho" w:cstheme="minorHAnsi"/>
                <w:lang w:val="en-US"/>
              </w:rPr>
              <w:t>5</w:t>
            </w:r>
            <w:r w:rsidRPr="004E7535">
              <w:rPr>
                <w:rFonts w:eastAsia="MS Mincho" w:cstheme="minorHAnsi"/>
                <w:lang w:val="en-US"/>
              </w:rPr>
              <w:t xml:space="preserve"> (-0.</w:t>
            </w:r>
            <w:r>
              <w:rPr>
                <w:rFonts w:eastAsia="MS Mincho" w:cstheme="minorHAnsi"/>
                <w:lang w:val="en-US"/>
              </w:rPr>
              <w:t>16</w:t>
            </w:r>
            <w:r w:rsidRPr="004E7535">
              <w:rPr>
                <w:rFonts w:eastAsia="MS Mincho" w:cstheme="minorHAnsi"/>
                <w:lang w:val="en-US"/>
              </w:rPr>
              <w:t>, 0.</w:t>
            </w:r>
            <w:r>
              <w:rPr>
                <w:rFonts w:eastAsia="MS Mincho" w:cstheme="minorHAnsi"/>
                <w:lang w:val="en-US"/>
              </w:rPr>
              <w:t>25</w:t>
            </w:r>
            <w:r w:rsidRPr="004E7535">
              <w:rPr>
                <w:rFonts w:eastAsia="MS Mincho" w:cstheme="minorHAnsi"/>
                <w:lang w:val="en-US"/>
              </w:rPr>
              <w:t>)</w:t>
            </w:r>
          </w:p>
        </w:tc>
      </w:tr>
      <w:tr w:rsidR="00E35BF8" w:rsidRPr="004E7535" w14:paraId="00CF2743" w14:textId="77777777" w:rsidTr="00E35BF8">
        <w:trPr>
          <w:trHeight w:val="514"/>
        </w:trPr>
        <w:tc>
          <w:tcPr>
            <w:tcW w:w="2466" w:type="dxa"/>
            <w:tcBorders>
              <w:top w:val="single" w:sz="4" w:space="0" w:color="auto"/>
              <w:bottom w:val="single" w:sz="4" w:space="0" w:color="auto"/>
            </w:tcBorders>
          </w:tcPr>
          <w:p w14:paraId="038FD36A"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3FAE3E8F" w14:textId="77777777" w:rsidR="00E35BF8" w:rsidRPr="004E7535" w:rsidRDefault="00E35BF8" w:rsidP="0072320B">
            <w:pPr>
              <w:rPr>
                <w:rFonts w:cstheme="minorHAnsi"/>
              </w:rPr>
            </w:pPr>
            <w:r w:rsidRPr="004E7535">
              <w:rPr>
                <w:rFonts w:eastAsia="Calibri" w:cstheme="minorHAnsi"/>
              </w:rPr>
              <w:t>Model 3</w:t>
            </w:r>
          </w:p>
        </w:tc>
        <w:tc>
          <w:tcPr>
            <w:tcW w:w="2268" w:type="dxa"/>
            <w:tcBorders>
              <w:top w:val="single" w:sz="4" w:space="0" w:color="auto"/>
              <w:bottom w:val="single" w:sz="4" w:space="0" w:color="auto"/>
            </w:tcBorders>
            <w:hideMark/>
          </w:tcPr>
          <w:p w14:paraId="1AA2BE81" w14:textId="77777777" w:rsidR="00E35BF8" w:rsidRPr="004E7535" w:rsidRDefault="00E35BF8" w:rsidP="0072320B">
            <w:pPr>
              <w:rPr>
                <w:rFonts w:eastAsia="Calibri" w:cstheme="minorHAnsi"/>
              </w:rPr>
            </w:pPr>
            <w:r w:rsidRPr="004E7535">
              <w:rPr>
                <w:rFonts w:cstheme="minorHAnsi"/>
                <w:color w:val="222222"/>
                <w:shd w:val="clear" w:color="auto" w:fill="FFFFFF"/>
              </w:rPr>
              <w:t>-0.0</w:t>
            </w:r>
            <w:r>
              <w:rPr>
                <w:rFonts w:cstheme="minorHAnsi"/>
                <w:color w:val="222222"/>
                <w:shd w:val="clear" w:color="auto" w:fill="FFFFFF"/>
              </w:rPr>
              <w:t>6</w:t>
            </w:r>
            <w:r w:rsidRPr="004E7535">
              <w:rPr>
                <w:rFonts w:cstheme="minorHAnsi"/>
                <w:color w:val="222222"/>
                <w:shd w:val="clear" w:color="auto" w:fill="FFFFFF"/>
              </w:rPr>
              <w:t xml:space="preserve"> (-0.</w:t>
            </w:r>
            <w:r>
              <w:rPr>
                <w:rFonts w:cstheme="minorHAnsi"/>
                <w:color w:val="222222"/>
                <w:shd w:val="clear" w:color="auto" w:fill="FFFFFF"/>
              </w:rPr>
              <w:t>2</w:t>
            </w:r>
            <w:r w:rsidRPr="004E7535">
              <w:rPr>
                <w:rFonts w:cstheme="minorHAnsi"/>
                <w:color w:val="222222"/>
                <w:shd w:val="clear" w:color="auto" w:fill="FFFFFF"/>
              </w:rPr>
              <w:t>3, 0.1</w:t>
            </w:r>
            <w:r>
              <w:rPr>
                <w:rFonts w:cstheme="minorHAnsi"/>
                <w:color w:val="222222"/>
                <w:shd w:val="clear" w:color="auto" w:fill="FFFFFF"/>
              </w:rPr>
              <w:t>0</w:t>
            </w:r>
            <w:r w:rsidRPr="004E7535">
              <w:rPr>
                <w:rFonts w:cstheme="minorHAnsi"/>
                <w:color w:val="222222"/>
                <w:shd w:val="clear" w:color="auto" w:fill="FFFFFF"/>
              </w:rPr>
              <w:t>)</w:t>
            </w:r>
          </w:p>
        </w:tc>
        <w:tc>
          <w:tcPr>
            <w:tcW w:w="2126" w:type="dxa"/>
            <w:tcBorders>
              <w:top w:val="single" w:sz="4" w:space="0" w:color="auto"/>
              <w:bottom w:val="single" w:sz="4" w:space="0" w:color="auto"/>
            </w:tcBorders>
            <w:hideMark/>
          </w:tcPr>
          <w:p w14:paraId="70732A6F" w14:textId="77777777" w:rsidR="00E35BF8" w:rsidRPr="004E7535" w:rsidRDefault="00E35BF8" w:rsidP="0072320B">
            <w:pPr>
              <w:rPr>
                <w:rFonts w:eastAsia="Calibri" w:cstheme="minorHAnsi"/>
              </w:rPr>
            </w:pPr>
            <w:r>
              <w:rPr>
                <w:rFonts w:cstheme="minorHAnsi"/>
                <w:color w:val="222222"/>
                <w:shd w:val="clear" w:color="auto" w:fill="FFFFFF"/>
              </w:rPr>
              <w:t>-</w:t>
            </w:r>
            <w:r w:rsidRPr="004E7535">
              <w:rPr>
                <w:rFonts w:cstheme="minorHAnsi"/>
                <w:color w:val="222222"/>
                <w:shd w:val="clear" w:color="auto" w:fill="FFFFFF"/>
              </w:rPr>
              <w:t>0.0</w:t>
            </w:r>
            <w:r>
              <w:rPr>
                <w:rFonts w:cstheme="minorHAnsi"/>
                <w:color w:val="222222"/>
                <w:shd w:val="clear" w:color="auto" w:fill="FFFFFF"/>
              </w:rPr>
              <w:t>2</w:t>
            </w:r>
            <w:r w:rsidRPr="004E7535">
              <w:rPr>
                <w:rFonts w:cstheme="minorHAnsi"/>
                <w:color w:val="222222"/>
                <w:shd w:val="clear" w:color="auto" w:fill="FFFFFF"/>
              </w:rPr>
              <w:t xml:space="preserve"> (-0.</w:t>
            </w:r>
            <w:r>
              <w:rPr>
                <w:rFonts w:cstheme="minorHAnsi"/>
                <w:color w:val="222222"/>
                <w:shd w:val="clear" w:color="auto" w:fill="FFFFFF"/>
              </w:rPr>
              <w:t>2</w:t>
            </w:r>
            <w:r w:rsidRPr="004E7535">
              <w:rPr>
                <w:rFonts w:cstheme="minorHAnsi"/>
                <w:color w:val="222222"/>
                <w:shd w:val="clear" w:color="auto" w:fill="FFFFFF"/>
              </w:rPr>
              <w:t>1, 0.</w:t>
            </w:r>
            <w:r>
              <w:rPr>
                <w:rFonts w:cstheme="minorHAnsi"/>
                <w:color w:val="222222"/>
                <w:shd w:val="clear" w:color="auto" w:fill="FFFFFF"/>
              </w:rPr>
              <w:t>18</w:t>
            </w:r>
            <w:r w:rsidRPr="004E7535">
              <w:rPr>
                <w:rFonts w:cstheme="minorHAnsi"/>
                <w:color w:val="222222"/>
                <w:shd w:val="clear" w:color="auto" w:fill="FFFFFF"/>
              </w:rPr>
              <w:t>)</w:t>
            </w:r>
          </w:p>
        </w:tc>
        <w:tc>
          <w:tcPr>
            <w:tcW w:w="2268" w:type="dxa"/>
            <w:tcBorders>
              <w:top w:val="single" w:sz="4" w:space="0" w:color="auto"/>
              <w:bottom w:val="single" w:sz="4" w:space="0" w:color="auto"/>
            </w:tcBorders>
            <w:hideMark/>
          </w:tcPr>
          <w:p w14:paraId="0D2FE0C9" w14:textId="77777777" w:rsidR="00E35BF8" w:rsidRPr="004E7535" w:rsidRDefault="00E35BF8" w:rsidP="0072320B">
            <w:pPr>
              <w:rPr>
                <w:rFonts w:eastAsia="Calibri" w:cstheme="minorHAnsi"/>
              </w:rPr>
            </w:pPr>
            <w:r w:rsidRPr="004E7535">
              <w:rPr>
                <w:rFonts w:eastAsia="MS Mincho" w:cstheme="minorHAnsi"/>
                <w:lang w:val="en-US"/>
              </w:rPr>
              <w:t>0.0</w:t>
            </w:r>
            <w:r>
              <w:rPr>
                <w:rFonts w:eastAsia="MS Mincho" w:cstheme="minorHAnsi"/>
                <w:lang w:val="en-US"/>
              </w:rPr>
              <w:t>3</w:t>
            </w:r>
            <w:r w:rsidRPr="004E7535">
              <w:rPr>
                <w:rFonts w:eastAsia="MS Mincho" w:cstheme="minorHAnsi"/>
                <w:lang w:val="en-US"/>
              </w:rPr>
              <w:t xml:space="preserve"> (-0.</w:t>
            </w:r>
            <w:r>
              <w:rPr>
                <w:rFonts w:eastAsia="MS Mincho" w:cstheme="minorHAnsi"/>
                <w:lang w:val="en-US"/>
              </w:rPr>
              <w:t>17</w:t>
            </w:r>
            <w:r w:rsidRPr="004E7535">
              <w:rPr>
                <w:rFonts w:eastAsia="MS Mincho" w:cstheme="minorHAnsi"/>
                <w:lang w:val="en-US"/>
              </w:rPr>
              <w:t>, 0.</w:t>
            </w:r>
            <w:r>
              <w:rPr>
                <w:rFonts w:eastAsia="MS Mincho" w:cstheme="minorHAnsi"/>
                <w:lang w:val="en-US"/>
              </w:rPr>
              <w:t>24</w:t>
            </w:r>
            <w:r w:rsidRPr="004E7535">
              <w:rPr>
                <w:rFonts w:eastAsia="MS Mincho" w:cstheme="minorHAnsi"/>
                <w:lang w:val="en-US"/>
              </w:rPr>
              <w:t>)</w:t>
            </w:r>
          </w:p>
        </w:tc>
      </w:tr>
      <w:tr w:rsidR="00E35BF8" w:rsidRPr="004E7535" w14:paraId="31EC7B9A" w14:textId="77777777" w:rsidTr="00E35BF8">
        <w:trPr>
          <w:trHeight w:val="514"/>
        </w:trPr>
        <w:tc>
          <w:tcPr>
            <w:tcW w:w="2466" w:type="dxa"/>
            <w:tcBorders>
              <w:top w:val="single" w:sz="4" w:space="0" w:color="auto"/>
            </w:tcBorders>
          </w:tcPr>
          <w:p w14:paraId="2621D736" w14:textId="77777777" w:rsidR="00E35BF8" w:rsidRPr="004E7535" w:rsidRDefault="00E35BF8" w:rsidP="0072320B">
            <w:pPr>
              <w:rPr>
                <w:rFonts w:cstheme="minorHAnsi"/>
              </w:rPr>
            </w:pPr>
            <w:r w:rsidRPr="004E7535">
              <w:rPr>
                <w:rFonts w:cstheme="minorHAnsi"/>
              </w:rPr>
              <w:t>Avoiding smiling due to appearance (8.8%)</w:t>
            </w:r>
          </w:p>
          <w:p w14:paraId="7B49E9FD" w14:textId="77777777" w:rsidR="00E35BF8" w:rsidRPr="004E7535" w:rsidRDefault="00E35BF8" w:rsidP="0072320B">
            <w:pPr>
              <w:rPr>
                <w:rFonts w:cstheme="minorHAnsi"/>
              </w:rPr>
            </w:pPr>
          </w:p>
        </w:tc>
        <w:tc>
          <w:tcPr>
            <w:tcW w:w="1276" w:type="dxa"/>
            <w:tcBorders>
              <w:top w:val="single" w:sz="4" w:space="0" w:color="auto"/>
            </w:tcBorders>
          </w:tcPr>
          <w:p w14:paraId="5DA27D2A" w14:textId="77777777" w:rsidR="00E35BF8" w:rsidRPr="004E7535" w:rsidRDefault="00E35BF8" w:rsidP="0072320B">
            <w:pPr>
              <w:rPr>
                <w:rFonts w:eastAsia="Calibri" w:cstheme="minorHAnsi"/>
              </w:rPr>
            </w:pPr>
            <w:r w:rsidRPr="004E7535">
              <w:rPr>
                <w:rFonts w:eastAsia="Calibri" w:cstheme="minorHAnsi"/>
              </w:rPr>
              <w:t>Model 1</w:t>
            </w:r>
          </w:p>
        </w:tc>
        <w:tc>
          <w:tcPr>
            <w:tcW w:w="2268" w:type="dxa"/>
            <w:tcBorders>
              <w:top w:val="single" w:sz="4" w:space="0" w:color="auto"/>
            </w:tcBorders>
            <w:hideMark/>
          </w:tcPr>
          <w:p w14:paraId="3DA8AC38" w14:textId="77777777" w:rsidR="00E35BF8" w:rsidRPr="004E7535" w:rsidRDefault="00E35BF8" w:rsidP="0072320B">
            <w:pPr>
              <w:rPr>
                <w:rFonts w:eastAsia="Times New Roman" w:cstheme="minorHAnsi"/>
                <w:lang w:val="en-US"/>
              </w:rPr>
            </w:pPr>
            <w:r w:rsidRPr="004E7535">
              <w:rPr>
                <w:rFonts w:eastAsia="Times New Roman" w:cstheme="minorHAnsi"/>
                <w:lang w:val="en-US"/>
              </w:rPr>
              <w:t xml:space="preserve">0.41 (0.05, 0.77) </w:t>
            </w:r>
            <w:r w:rsidRPr="004E7535">
              <w:rPr>
                <w:rFonts w:eastAsia="Times New Roman" w:cstheme="minorHAnsi"/>
                <w:vertAlign w:val="superscript"/>
                <w:lang w:val="en-US"/>
              </w:rPr>
              <w:t>c</w:t>
            </w:r>
          </w:p>
        </w:tc>
        <w:tc>
          <w:tcPr>
            <w:tcW w:w="2126" w:type="dxa"/>
            <w:tcBorders>
              <w:top w:val="single" w:sz="4" w:space="0" w:color="auto"/>
            </w:tcBorders>
            <w:hideMark/>
          </w:tcPr>
          <w:p w14:paraId="0AE3B2C5" w14:textId="77777777" w:rsidR="00E35BF8" w:rsidRPr="004E7535" w:rsidRDefault="00E35BF8" w:rsidP="0072320B">
            <w:pPr>
              <w:rPr>
                <w:rFonts w:eastAsia="Times New Roman" w:cstheme="minorHAnsi"/>
                <w:lang w:val="en-US"/>
              </w:rPr>
            </w:pPr>
            <w:r w:rsidRPr="004E7535">
              <w:rPr>
                <w:rFonts w:eastAsia="Times New Roman" w:cstheme="minorHAnsi"/>
                <w:lang w:val="en-US"/>
              </w:rPr>
              <w:t xml:space="preserve">0.52 (0.09, 0.95) </w:t>
            </w:r>
            <w:r w:rsidRPr="004E7535">
              <w:rPr>
                <w:rFonts w:eastAsia="Times New Roman" w:cstheme="minorHAnsi"/>
                <w:vertAlign w:val="superscript"/>
                <w:lang w:val="en-US"/>
              </w:rPr>
              <w:t>c</w:t>
            </w:r>
          </w:p>
        </w:tc>
        <w:tc>
          <w:tcPr>
            <w:tcW w:w="2268" w:type="dxa"/>
            <w:tcBorders>
              <w:top w:val="single" w:sz="4" w:space="0" w:color="auto"/>
            </w:tcBorders>
            <w:hideMark/>
          </w:tcPr>
          <w:p w14:paraId="5C4DDB8C" w14:textId="77777777" w:rsidR="00E35BF8" w:rsidRPr="004E7535" w:rsidRDefault="00E35BF8" w:rsidP="0072320B">
            <w:pPr>
              <w:rPr>
                <w:rFonts w:eastAsia="MS Mincho" w:cstheme="minorHAnsi"/>
                <w:lang w:val="en-US"/>
              </w:rPr>
            </w:pPr>
            <w:r w:rsidRPr="004E7535">
              <w:rPr>
                <w:rFonts w:eastAsia="MS Mincho" w:cstheme="minorHAnsi"/>
                <w:lang w:val="en-US"/>
              </w:rPr>
              <w:t>0.41 (-0.02, 0.84)</w:t>
            </w:r>
          </w:p>
        </w:tc>
      </w:tr>
      <w:tr w:rsidR="00E35BF8" w:rsidRPr="004E7535" w14:paraId="6BC4A5FF" w14:textId="77777777" w:rsidTr="00E35BF8">
        <w:trPr>
          <w:trHeight w:val="514"/>
        </w:trPr>
        <w:tc>
          <w:tcPr>
            <w:tcW w:w="2466" w:type="dxa"/>
            <w:tcBorders>
              <w:top w:val="single" w:sz="4" w:space="0" w:color="auto"/>
              <w:bottom w:val="single" w:sz="4" w:space="0" w:color="auto"/>
            </w:tcBorders>
          </w:tcPr>
          <w:p w14:paraId="584E9271"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5954EE8A" w14:textId="77777777" w:rsidR="00E35BF8" w:rsidRPr="004E7535" w:rsidRDefault="00E35BF8" w:rsidP="0072320B">
            <w:pPr>
              <w:rPr>
                <w:rFonts w:cstheme="minorHAnsi"/>
              </w:rPr>
            </w:pPr>
            <w:r w:rsidRPr="004E7535">
              <w:rPr>
                <w:rFonts w:eastAsia="Calibri" w:cstheme="minorHAnsi"/>
              </w:rPr>
              <w:t>Model 2</w:t>
            </w:r>
          </w:p>
        </w:tc>
        <w:tc>
          <w:tcPr>
            <w:tcW w:w="2268" w:type="dxa"/>
            <w:tcBorders>
              <w:top w:val="single" w:sz="4" w:space="0" w:color="auto"/>
              <w:bottom w:val="single" w:sz="4" w:space="0" w:color="auto"/>
            </w:tcBorders>
          </w:tcPr>
          <w:p w14:paraId="2A4FF6C8" w14:textId="77777777" w:rsidR="00E35BF8" w:rsidRPr="004E7535" w:rsidRDefault="00E35BF8" w:rsidP="0072320B">
            <w:pPr>
              <w:rPr>
                <w:rFonts w:eastAsia="Times New Roman" w:cstheme="minorHAnsi"/>
                <w:lang w:val="en-US"/>
              </w:rPr>
            </w:pPr>
            <w:r w:rsidRPr="00873D4D">
              <w:rPr>
                <w:rFonts w:eastAsia="Times New Roman" w:cstheme="minorHAnsi"/>
                <w:lang w:val="en-US"/>
              </w:rPr>
              <w:t xml:space="preserve">0.23 (-0.02, 0.48) </w:t>
            </w:r>
          </w:p>
        </w:tc>
        <w:tc>
          <w:tcPr>
            <w:tcW w:w="2126" w:type="dxa"/>
            <w:tcBorders>
              <w:top w:val="single" w:sz="4" w:space="0" w:color="auto"/>
              <w:bottom w:val="single" w:sz="4" w:space="0" w:color="auto"/>
            </w:tcBorders>
          </w:tcPr>
          <w:p w14:paraId="58BB178B" w14:textId="77777777" w:rsidR="00E35BF8" w:rsidRPr="004E7535" w:rsidRDefault="00E35BF8" w:rsidP="0072320B">
            <w:pPr>
              <w:rPr>
                <w:rFonts w:eastAsia="Times New Roman" w:cstheme="minorHAnsi"/>
                <w:lang w:val="en-US"/>
              </w:rPr>
            </w:pPr>
            <w:r w:rsidRPr="004E7535">
              <w:rPr>
                <w:rFonts w:eastAsia="Times New Roman" w:cstheme="minorHAnsi"/>
                <w:lang w:val="en-US"/>
              </w:rPr>
              <w:t>0.3</w:t>
            </w:r>
            <w:r>
              <w:rPr>
                <w:rFonts w:eastAsia="Times New Roman" w:cstheme="minorHAnsi"/>
                <w:lang w:val="en-US"/>
              </w:rPr>
              <w:t>1</w:t>
            </w:r>
            <w:r w:rsidRPr="004E7535">
              <w:rPr>
                <w:rFonts w:eastAsia="Times New Roman" w:cstheme="minorHAnsi"/>
                <w:lang w:val="en-US"/>
              </w:rPr>
              <w:t xml:space="preserve"> (0.0</w:t>
            </w:r>
            <w:r>
              <w:rPr>
                <w:rFonts w:eastAsia="Times New Roman" w:cstheme="minorHAnsi"/>
                <w:lang w:val="en-US"/>
              </w:rPr>
              <w:t>1</w:t>
            </w:r>
            <w:r w:rsidRPr="004E7535">
              <w:rPr>
                <w:rFonts w:eastAsia="Times New Roman" w:cstheme="minorHAnsi"/>
                <w:lang w:val="en-US"/>
              </w:rPr>
              <w:t>, 0.</w:t>
            </w:r>
            <w:r>
              <w:rPr>
                <w:rFonts w:eastAsia="Times New Roman" w:cstheme="minorHAnsi"/>
                <w:lang w:val="en-US"/>
              </w:rPr>
              <w:t>60</w:t>
            </w:r>
            <w:r w:rsidRPr="004E7535">
              <w:rPr>
                <w:rFonts w:eastAsia="Times New Roman" w:cstheme="minorHAnsi"/>
                <w:lang w:val="en-US"/>
              </w:rPr>
              <w:t xml:space="preserve">) </w:t>
            </w:r>
            <w:r w:rsidRPr="004E7535">
              <w:rPr>
                <w:rFonts w:eastAsia="Times New Roman" w:cstheme="minorHAnsi"/>
                <w:vertAlign w:val="superscript"/>
                <w:lang w:val="en-US"/>
              </w:rPr>
              <w:t>c</w:t>
            </w:r>
          </w:p>
        </w:tc>
        <w:tc>
          <w:tcPr>
            <w:tcW w:w="2268" w:type="dxa"/>
            <w:tcBorders>
              <w:top w:val="single" w:sz="4" w:space="0" w:color="auto"/>
              <w:bottom w:val="single" w:sz="4" w:space="0" w:color="auto"/>
            </w:tcBorders>
          </w:tcPr>
          <w:p w14:paraId="1C8314E0" w14:textId="77777777" w:rsidR="00E35BF8" w:rsidRPr="004E7535" w:rsidRDefault="00E35BF8" w:rsidP="0072320B">
            <w:pPr>
              <w:rPr>
                <w:rFonts w:eastAsia="MS Mincho" w:cstheme="minorHAnsi"/>
                <w:lang w:val="en-US"/>
              </w:rPr>
            </w:pPr>
            <w:r w:rsidRPr="004E7535">
              <w:rPr>
                <w:rFonts w:eastAsia="MS Mincho" w:cstheme="minorHAnsi"/>
                <w:lang w:val="en-US"/>
              </w:rPr>
              <w:t>0.</w:t>
            </w:r>
            <w:r>
              <w:rPr>
                <w:rFonts w:eastAsia="MS Mincho" w:cstheme="minorHAnsi"/>
                <w:lang w:val="en-US"/>
              </w:rPr>
              <w:t>26</w:t>
            </w:r>
            <w:r w:rsidRPr="004E7535">
              <w:rPr>
                <w:rFonts w:eastAsia="MS Mincho" w:cstheme="minorHAnsi"/>
                <w:lang w:val="en-US"/>
              </w:rPr>
              <w:t xml:space="preserve"> (-0.0</w:t>
            </w:r>
            <w:r>
              <w:rPr>
                <w:rFonts w:eastAsia="MS Mincho" w:cstheme="minorHAnsi"/>
                <w:lang w:val="en-US"/>
              </w:rPr>
              <w:t>4</w:t>
            </w:r>
            <w:r w:rsidRPr="004E7535">
              <w:rPr>
                <w:rFonts w:eastAsia="MS Mincho" w:cstheme="minorHAnsi"/>
                <w:lang w:val="en-US"/>
              </w:rPr>
              <w:t>, 0.</w:t>
            </w:r>
            <w:r>
              <w:rPr>
                <w:rFonts w:eastAsia="MS Mincho" w:cstheme="minorHAnsi"/>
                <w:lang w:val="en-US"/>
              </w:rPr>
              <w:t>57</w:t>
            </w:r>
            <w:r w:rsidRPr="004E7535">
              <w:rPr>
                <w:rFonts w:eastAsia="MS Mincho" w:cstheme="minorHAnsi"/>
                <w:lang w:val="en-US"/>
              </w:rPr>
              <w:t>)</w:t>
            </w:r>
          </w:p>
        </w:tc>
      </w:tr>
      <w:tr w:rsidR="00E35BF8" w:rsidRPr="004E7535" w14:paraId="31332A16" w14:textId="77777777" w:rsidTr="00E35BF8">
        <w:trPr>
          <w:trHeight w:val="514"/>
        </w:trPr>
        <w:tc>
          <w:tcPr>
            <w:tcW w:w="2466" w:type="dxa"/>
            <w:tcBorders>
              <w:top w:val="single" w:sz="4" w:space="0" w:color="auto"/>
              <w:bottom w:val="single" w:sz="4" w:space="0" w:color="auto"/>
            </w:tcBorders>
          </w:tcPr>
          <w:p w14:paraId="7221128F"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79D1D994" w14:textId="77777777" w:rsidR="00E35BF8" w:rsidRPr="004E7535" w:rsidRDefault="00E35BF8" w:rsidP="0072320B">
            <w:pPr>
              <w:rPr>
                <w:rFonts w:cstheme="minorHAnsi"/>
              </w:rPr>
            </w:pPr>
            <w:r w:rsidRPr="004E7535">
              <w:rPr>
                <w:rFonts w:eastAsia="Calibri" w:cstheme="minorHAnsi"/>
              </w:rPr>
              <w:t>Model 3</w:t>
            </w:r>
          </w:p>
        </w:tc>
        <w:tc>
          <w:tcPr>
            <w:tcW w:w="2268" w:type="dxa"/>
            <w:tcBorders>
              <w:top w:val="single" w:sz="4" w:space="0" w:color="auto"/>
              <w:bottom w:val="single" w:sz="4" w:space="0" w:color="auto"/>
            </w:tcBorders>
          </w:tcPr>
          <w:p w14:paraId="0294F6AF" w14:textId="77777777" w:rsidR="00E35BF8" w:rsidRPr="004E7535" w:rsidRDefault="00E35BF8" w:rsidP="0072320B">
            <w:pPr>
              <w:rPr>
                <w:rFonts w:eastAsia="Times New Roman" w:cstheme="minorHAnsi"/>
                <w:lang w:val="en-US"/>
              </w:rPr>
            </w:pPr>
            <w:r w:rsidRPr="004E7535">
              <w:rPr>
                <w:rFonts w:cstheme="minorHAnsi"/>
                <w:color w:val="222222"/>
                <w:shd w:val="clear" w:color="auto" w:fill="FFFFFF"/>
              </w:rPr>
              <w:t>0.</w:t>
            </w:r>
            <w:r>
              <w:rPr>
                <w:rFonts w:cstheme="minorHAnsi"/>
                <w:color w:val="222222"/>
                <w:shd w:val="clear" w:color="auto" w:fill="FFFFFF"/>
              </w:rPr>
              <w:t>2</w:t>
            </w:r>
            <w:r w:rsidRPr="004E7535">
              <w:rPr>
                <w:rFonts w:cstheme="minorHAnsi"/>
                <w:color w:val="222222"/>
                <w:shd w:val="clear" w:color="auto" w:fill="FFFFFF"/>
              </w:rPr>
              <w:t>4 (0.0</w:t>
            </w:r>
            <w:r>
              <w:rPr>
                <w:rFonts w:cstheme="minorHAnsi"/>
                <w:color w:val="222222"/>
                <w:shd w:val="clear" w:color="auto" w:fill="FFFFFF"/>
              </w:rPr>
              <w:t>1</w:t>
            </w:r>
            <w:r w:rsidRPr="004E7535">
              <w:rPr>
                <w:rFonts w:cstheme="minorHAnsi"/>
                <w:color w:val="222222"/>
                <w:shd w:val="clear" w:color="auto" w:fill="FFFFFF"/>
              </w:rPr>
              <w:t>, 0.</w:t>
            </w:r>
            <w:r>
              <w:rPr>
                <w:rFonts w:cstheme="minorHAnsi"/>
                <w:color w:val="222222"/>
                <w:shd w:val="clear" w:color="auto" w:fill="FFFFFF"/>
              </w:rPr>
              <w:t>49</w:t>
            </w:r>
            <w:r w:rsidRPr="004E7535">
              <w:rPr>
                <w:rFonts w:cstheme="minorHAnsi"/>
                <w:color w:val="222222"/>
                <w:shd w:val="clear" w:color="auto" w:fill="FFFFFF"/>
              </w:rPr>
              <w:t>)</w:t>
            </w:r>
            <w:r w:rsidRPr="004E7535">
              <w:rPr>
                <w:rFonts w:eastAsia="Times New Roman" w:cstheme="minorHAnsi"/>
                <w:vertAlign w:val="superscript"/>
                <w:lang w:val="en-US"/>
              </w:rPr>
              <w:t xml:space="preserve"> </w:t>
            </w:r>
          </w:p>
        </w:tc>
        <w:tc>
          <w:tcPr>
            <w:tcW w:w="2126" w:type="dxa"/>
            <w:tcBorders>
              <w:top w:val="single" w:sz="4" w:space="0" w:color="auto"/>
              <w:bottom w:val="single" w:sz="4" w:space="0" w:color="auto"/>
            </w:tcBorders>
          </w:tcPr>
          <w:p w14:paraId="27C84B0D" w14:textId="77777777" w:rsidR="00E35BF8" w:rsidRPr="004E7535" w:rsidRDefault="00E35BF8" w:rsidP="0072320B">
            <w:pPr>
              <w:rPr>
                <w:rFonts w:eastAsia="Times New Roman" w:cstheme="minorHAnsi"/>
                <w:lang w:val="en-US"/>
              </w:rPr>
            </w:pPr>
            <w:r w:rsidRPr="004E7535">
              <w:rPr>
                <w:rFonts w:cstheme="minorHAnsi"/>
                <w:color w:val="222222"/>
                <w:shd w:val="clear" w:color="auto" w:fill="FFFFFF"/>
              </w:rPr>
              <w:t>0.3</w:t>
            </w:r>
            <w:r>
              <w:rPr>
                <w:rFonts w:cstheme="minorHAnsi"/>
                <w:color w:val="222222"/>
                <w:shd w:val="clear" w:color="auto" w:fill="FFFFFF"/>
              </w:rPr>
              <w:t>2</w:t>
            </w:r>
            <w:r w:rsidRPr="004E7535">
              <w:rPr>
                <w:rFonts w:cstheme="minorHAnsi"/>
                <w:color w:val="222222"/>
                <w:shd w:val="clear" w:color="auto" w:fill="FFFFFF"/>
              </w:rPr>
              <w:t xml:space="preserve"> (0.0</w:t>
            </w:r>
            <w:r>
              <w:rPr>
                <w:rFonts w:cstheme="minorHAnsi"/>
                <w:color w:val="222222"/>
                <w:shd w:val="clear" w:color="auto" w:fill="FFFFFF"/>
              </w:rPr>
              <w:t>2</w:t>
            </w:r>
            <w:r w:rsidRPr="004E7535">
              <w:rPr>
                <w:rFonts w:cstheme="minorHAnsi"/>
                <w:color w:val="222222"/>
                <w:shd w:val="clear" w:color="auto" w:fill="FFFFFF"/>
              </w:rPr>
              <w:t>, 0.6</w:t>
            </w:r>
            <w:r>
              <w:rPr>
                <w:rFonts w:cstheme="minorHAnsi"/>
                <w:color w:val="222222"/>
                <w:shd w:val="clear" w:color="auto" w:fill="FFFFFF"/>
              </w:rPr>
              <w:t>1</w:t>
            </w:r>
            <w:r w:rsidRPr="004E7535">
              <w:rPr>
                <w:rFonts w:cstheme="minorHAnsi"/>
                <w:color w:val="222222"/>
                <w:shd w:val="clear" w:color="auto" w:fill="FFFFFF"/>
              </w:rPr>
              <w:t>)</w:t>
            </w:r>
            <w:r w:rsidRPr="004E7535">
              <w:rPr>
                <w:rFonts w:eastAsia="Times New Roman" w:cstheme="minorHAnsi"/>
                <w:vertAlign w:val="superscript"/>
                <w:lang w:val="en-US"/>
              </w:rPr>
              <w:t xml:space="preserve"> c</w:t>
            </w:r>
          </w:p>
        </w:tc>
        <w:tc>
          <w:tcPr>
            <w:tcW w:w="2268" w:type="dxa"/>
            <w:tcBorders>
              <w:top w:val="single" w:sz="4" w:space="0" w:color="auto"/>
              <w:bottom w:val="single" w:sz="4" w:space="0" w:color="auto"/>
            </w:tcBorders>
          </w:tcPr>
          <w:p w14:paraId="49F40366" w14:textId="77777777" w:rsidR="00E35BF8" w:rsidRPr="004E7535" w:rsidRDefault="00E35BF8" w:rsidP="0072320B">
            <w:pPr>
              <w:rPr>
                <w:rFonts w:eastAsia="MS Mincho" w:cstheme="minorHAnsi"/>
                <w:lang w:val="en-US"/>
              </w:rPr>
            </w:pPr>
            <w:r w:rsidRPr="004E7535">
              <w:rPr>
                <w:rFonts w:eastAsia="MS Mincho" w:cstheme="minorHAnsi"/>
                <w:lang w:val="en-US"/>
              </w:rPr>
              <w:t>0.</w:t>
            </w:r>
            <w:r>
              <w:rPr>
                <w:rFonts w:eastAsia="MS Mincho" w:cstheme="minorHAnsi"/>
                <w:lang w:val="en-US"/>
              </w:rPr>
              <w:t>27</w:t>
            </w:r>
            <w:r w:rsidRPr="004E7535">
              <w:rPr>
                <w:rFonts w:eastAsia="MS Mincho" w:cstheme="minorHAnsi"/>
                <w:lang w:val="en-US"/>
              </w:rPr>
              <w:t xml:space="preserve"> (-0.0</w:t>
            </w:r>
            <w:r>
              <w:rPr>
                <w:rFonts w:eastAsia="MS Mincho" w:cstheme="minorHAnsi"/>
                <w:lang w:val="en-US"/>
              </w:rPr>
              <w:t>3</w:t>
            </w:r>
            <w:r w:rsidRPr="004E7535">
              <w:rPr>
                <w:rFonts w:eastAsia="MS Mincho" w:cstheme="minorHAnsi"/>
                <w:lang w:val="en-US"/>
              </w:rPr>
              <w:t>, 0.</w:t>
            </w:r>
            <w:r>
              <w:rPr>
                <w:rFonts w:eastAsia="MS Mincho" w:cstheme="minorHAnsi"/>
                <w:lang w:val="en-US"/>
              </w:rPr>
              <w:t>5</w:t>
            </w:r>
            <w:r w:rsidRPr="004E7535">
              <w:rPr>
                <w:rFonts w:eastAsia="MS Mincho" w:cstheme="minorHAnsi"/>
                <w:lang w:val="en-US"/>
              </w:rPr>
              <w:t>8)</w:t>
            </w:r>
          </w:p>
        </w:tc>
      </w:tr>
      <w:tr w:rsidR="00E35BF8" w:rsidRPr="004E7535" w14:paraId="7396116A" w14:textId="77777777" w:rsidTr="00E35BF8">
        <w:trPr>
          <w:trHeight w:val="514"/>
        </w:trPr>
        <w:tc>
          <w:tcPr>
            <w:tcW w:w="2466" w:type="dxa"/>
            <w:tcBorders>
              <w:top w:val="single" w:sz="4" w:space="0" w:color="auto"/>
              <w:bottom w:val="single" w:sz="4" w:space="0" w:color="auto"/>
            </w:tcBorders>
          </w:tcPr>
          <w:p w14:paraId="12E25327" w14:textId="77777777" w:rsidR="00E35BF8" w:rsidRPr="004E7535" w:rsidRDefault="00E35BF8" w:rsidP="0072320B">
            <w:pPr>
              <w:rPr>
                <w:rFonts w:cstheme="minorHAnsi"/>
              </w:rPr>
            </w:pPr>
            <w:r w:rsidRPr="004E7535">
              <w:rPr>
                <w:rFonts w:cstheme="minorHAnsi"/>
              </w:rPr>
              <w:t>Avoiding smiling due to pain (14.6%)</w:t>
            </w:r>
          </w:p>
          <w:p w14:paraId="0F9CCBBF"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0D412A4B" w14:textId="77777777" w:rsidR="00E35BF8" w:rsidRPr="004E7535" w:rsidRDefault="00E35BF8" w:rsidP="0072320B">
            <w:pPr>
              <w:rPr>
                <w:rFonts w:eastAsia="Calibri" w:cstheme="minorHAnsi"/>
              </w:rPr>
            </w:pPr>
            <w:r w:rsidRPr="004E7535">
              <w:rPr>
                <w:rFonts w:eastAsia="Calibri" w:cstheme="minorHAnsi"/>
              </w:rPr>
              <w:t>Model 1</w:t>
            </w:r>
          </w:p>
        </w:tc>
        <w:tc>
          <w:tcPr>
            <w:tcW w:w="2268" w:type="dxa"/>
            <w:tcBorders>
              <w:top w:val="single" w:sz="4" w:space="0" w:color="auto"/>
              <w:bottom w:val="single" w:sz="4" w:space="0" w:color="auto"/>
            </w:tcBorders>
            <w:hideMark/>
          </w:tcPr>
          <w:p w14:paraId="180032CD" w14:textId="77777777" w:rsidR="00E35BF8" w:rsidRPr="004E7535" w:rsidRDefault="00E35BF8" w:rsidP="0072320B">
            <w:pPr>
              <w:rPr>
                <w:rFonts w:eastAsia="Times New Roman" w:cstheme="minorHAnsi"/>
                <w:lang w:val="en-US"/>
              </w:rPr>
            </w:pPr>
            <w:r w:rsidRPr="004E7535">
              <w:rPr>
                <w:rFonts w:eastAsia="Times New Roman" w:cstheme="minorHAnsi"/>
                <w:lang w:val="en-US"/>
              </w:rPr>
              <w:t xml:space="preserve">-0.44 (-0.80, -0.09) </w:t>
            </w:r>
            <w:r w:rsidRPr="004E7535">
              <w:rPr>
                <w:rFonts w:eastAsia="Times New Roman" w:cstheme="minorHAnsi"/>
                <w:vertAlign w:val="superscript"/>
                <w:lang w:val="en-US"/>
              </w:rPr>
              <w:t>c</w:t>
            </w:r>
          </w:p>
        </w:tc>
        <w:tc>
          <w:tcPr>
            <w:tcW w:w="2126" w:type="dxa"/>
            <w:tcBorders>
              <w:top w:val="single" w:sz="4" w:space="0" w:color="auto"/>
              <w:bottom w:val="single" w:sz="4" w:space="0" w:color="auto"/>
            </w:tcBorders>
            <w:hideMark/>
          </w:tcPr>
          <w:p w14:paraId="5AA994C0" w14:textId="77777777" w:rsidR="00E35BF8" w:rsidRPr="004E7535" w:rsidRDefault="00E35BF8" w:rsidP="0072320B">
            <w:pPr>
              <w:rPr>
                <w:rFonts w:eastAsia="Times New Roman" w:cstheme="minorHAnsi"/>
                <w:lang w:val="en-US"/>
              </w:rPr>
            </w:pPr>
            <w:r w:rsidRPr="004E7535">
              <w:rPr>
                <w:rFonts w:eastAsia="Times New Roman" w:cstheme="minorHAnsi"/>
                <w:lang w:val="en-US"/>
              </w:rPr>
              <w:t xml:space="preserve">-0.60 (-1.02, -0.18) </w:t>
            </w:r>
            <w:r w:rsidRPr="004E7535">
              <w:rPr>
                <w:rFonts w:eastAsia="Times New Roman" w:cstheme="minorHAnsi"/>
                <w:vertAlign w:val="superscript"/>
                <w:lang w:val="en-US"/>
              </w:rPr>
              <w:t>b</w:t>
            </w:r>
          </w:p>
        </w:tc>
        <w:tc>
          <w:tcPr>
            <w:tcW w:w="2268" w:type="dxa"/>
            <w:tcBorders>
              <w:top w:val="single" w:sz="4" w:space="0" w:color="auto"/>
              <w:bottom w:val="single" w:sz="4" w:space="0" w:color="auto"/>
            </w:tcBorders>
            <w:hideMark/>
          </w:tcPr>
          <w:p w14:paraId="36BC5F05" w14:textId="77777777" w:rsidR="00E35BF8" w:rsidRPr="004E7535" w:rsidRDefault="00E35BF8" w:rsidP="0072320B">
            <w:pPr>
              <w:rPr>
                <w:rFonts w:eastAsia="MS Mincho" w:cstheme="minorHAnsi"/>
                <w:lang w:val="en-US"/>
              </w:rPr>
            </w:pPr>
            <w:r w:rsidRPr="004E7535">
              <w:rPr>
                <w:rFonts w:eastAsia="MS Mincho" w:cstheme="minorHAnsi"/>
                <w:lang w:val="en-US"/>
              </w:rPr>
              <w:t xml:space="preserve">-0.43 (-0.84, -0.01) </w:t>
            </w:r>
            <w:r w:rsidRPr="004E7535">
              <w:rPr>
                <w:rFonts w:eastAsia="MS Mincho" w:cstheme="minorHAnsi"/>
                <w:vertAlign w:val="superscript"/>
                <w:lang w:val="en-US"/>
              </w:rPr>
              <w:t>c</w:t>
            </w:r>
          </w:p>
        </w:tc>
      </w:tr>
      <w:tr w:rsidR="00E35BF8" w:rsidRPr="004E7535" w14:paraId="6E737122" w14:textId="77777777" w:rsidTr="00E35BF8">
        <w:trPr>
          <w:trHeight w:val="514"/>
        </w:trPr>
        <w:tc>
          <w:tcPr>
            <w:tcW w:w="2466" w:type="dxa"/>
            <w:tcBorders>
              <w:top w:val="single" w:sz="4" w:space="0" w:color="auto"/>
              <w:bottom w:val="single" w:sz="4" w:space="0" w:color="auto"/>
            </w:tcBorders>
          </w:tcPr>
          <w:p w14:paraId="5F26FE1A"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75EF092D" w14:textId="77777777" w:rsidR="00E35BF8" w:rsidRPr="004E7535" w:rsidRDefault="00E35BF8" w:rsidP="0072320B">
            <w:pPr>
              <w:rPr>
                <w:rFonts w:cstheme="minorHAnsi"/>
              </w:rPr>
            </w:pPr>
            <w:r w:rsidRPr="004E7535">
              <w:rPr>
                <w:rFonts w:eastAsia="Calibri" w:cstheme="minorHAnsi"/>
              </w:rPr>
              <w:t>Model 2</w:t>
            </w:r>
          </w:p>
        </w:tc>
        <w:tc>
          <w:tcPr>
            <w:tcW w:w="2268" w:type="dxa"/>
            <w:tcBorders>
              <w:top w:val="single" w:sz="4" w:space="0" w:color="auto"/>
              <w:bottom w:val="single" w:sz="4" w:space="0" w:color="auto"/>
            </w:tcBorders>
          </w:tcPr>
          <w:p w14:paraId="6E400C77" w14:textId="77777777" w:rsidR="00E35BF8" w:rsidRPr="004E7535" w:rsidRDefault="00E35BF8" w:rsidP="0072320B">
            <w:pPr>
              <w:rPr>
                <w:rFonts w:eastAsia="Times New Roman" w:cstheme="minorHAnsi"/>
                <w:lang w:val="en-US"/>
              </w:rPr>
            </w:pPr>
            <w:r w:rsidRPr="004E7535">
              <w:rPr>
                <w:rFonts w:eastAsia="Times New Roman" w:cstheme="minorHAnsi"/>
                <w:lang w:val="en-US"/>
              </w:rPr>
              <w:t>-0.1</w:t>
            </w:r>
            <w:r>
              <w:rPr>
                <w:rFonts w:eastAsia="Times New Roman" w:cstheme="minorHAnsi"/>
                <w:lang w:val="en-US"/>
              </w:rPr>
              <w:t>2</w:t>
            </w:r>
            <w:r w:rsidRPr="004E7535">
              <w:rPr>
                <w:rFonts w:eastAsia="Times New Roman" w:cstheme="minorHAnsi"/>
                <w:lang w:val="en-US"/>
              </w:rPr>
              <w:t xml:space="preserve"> (-0.</w:t>
            </w:r>
            <w:r>
              <w:rPr>
                <w:rFonts w:eastAsia="Times New Roman" w:cstheme="minorHAnsi"/>
                <w:lang w:val="en-US"/>
              </w:rPr>
              <w:t>35</w:t>
            </w:r>
            <w:r w:rsidRPr="004E7535">
              <w:rPr>
                <w:rFonts w:eastAsia="Times New Roman" w:cstheme="minorHAnsi"/>
                <w:lang w:val="en-US"/>
              </w:rPr>
              <w:t>, 0.</w:t>
            </w:r>
            <w:r>
              <w:rPr>
                <w:rFonts w:eastAsia="Times New Roman" w:cstheme="minorHAnsi"/>
                <w:lang w:val="en-US"/>
              </w:rPr>
              <w:t>12</w:t>
            </w:r>
            <w:r w:rsidRPr="004E7535">
              <w:rPr>
                <w:rFonts w:eastAsia="Times New Roman" w:cstheme="minorHAnsi"/>
                <w:lang w:val="en-US"/>
              </w:rPr>
              <w:t xml:space="preserve">) </w:t>
            </w:r>
          </w:p>
        </w:tc>
        <w:tc>
          <w:tcPr>
            <w:tcW w:w="2126" w:type="dxa"/>
            <w:tcBorders>
              <w:top w:val="single" w:sz="4" w:space="0" w:color="auto"/>
              <w:bottom w:val="single" w:sz="4" w:space="0" w:color="auto"/>
            </w:tcBorders>
          </w:tcPr>
          <w:p w14:paraId="2A2B1AA8" w14:textId="77777777" w:rsidR="00E35BF8" w:rsidRPr="004E7535" w:rsidRDefault="00E35BF8" w:rsidP="0072320B">
            <w:pPr>
              <w:rPr>
                <w:rFonts w:eastAsia="Times New Roman" w:cstheme="minorHAnsi"/>
                <w:lang w:val="en-US"/>
              </w:rPr>
            </w:pPr>
            <w:r w:rsidRPr="004E7535">
              <w:rPr>
                <w:rFonts w:eastAsia="Times New Roman" w:cstheme="minorHAnsi"/>
                <w:lang w:val="en-US"/>
              </w:rPr>
              <w:t>-0.</w:t>
            </w:r>
            <w:r>
              <w:rPr>
                <w:rFonts w:eastAsia="Times New Roman" w:cstheme="minorHAnsi"/>
                <w:lang w:val="en-US"/>
              </w:rPr>
              <w:t>20</w:t>
            </w:r>
            <w:r w:rsidRPr="004E7535">
              <w:rPr>
                <w:rFonts w:eastAsia="Times New Roman" w:cstheme="minorHAnsi"/>
                <w:lang w:val="en-US"/>
              </w:rPr>
              <w:t xml:space="preserve"> (-0.</w:t>
            </w:r>
            <w:r>
              <w:rPr>
                <w:rFonts w:eastAsia="Times New Roman" w:cstheme="minorHAnsi"/>
                <w:lang w:val="en-US"/>
              </w:rPr>
              <w:t>4</w:t>
            </w:r>
            <w:r w:rsidRPr="004E7535">
              <w:rPr>
                <w:rFonts w:eastAsia="Times New Roman" w:cstheme="minorHAnsi"/>
                <w:lang w:val="en-US"/>
              </w:rPr>
              <w:t>8, 0.</w:t>
            </w:r>
            <w:r>
              <w:rPr>
                <w:rFonts w:eastAsia="Times New Roman" w:cstheme="minorHAnsi"/>
                <w:lang w:val="en-US"/>
              </w:rPr>
              <w:t>07</w:t>
            </w:r>
            <w:r w:rsidRPr="004E7535">
              <w:rPr>
                <w:rFonts w:eastAsia="Times New Roman" w:cstheme="minorHAnsi"/>
                <w:lang w:val="en-US"/>
              </w:rPr>
              <w:t xml:space="preserve">) </w:t>
            </w:r>
          </w:p>
        </w:tc>
        <w:tc>
          <w:tcPr>
            <w:tcW w:w="2268" w:type="dxa"/>
            <w:tcBorders>
              <w:top w:val="single" w:sz="4" w:space="0" w:color="auto"/>
              <w:bottom w:val="single" w:sz="4" w:space="0" w:color="auto"/>
            </w:tcBorders>
          </w:tcPr>
          <w:p w14:paraId="52AA6863" w14:textId="77777777" w:rsidR="00E35BF8" w:rsidRPr="004E7535" w:rsidRDefault="00E35BF8" w:rsidP="0072320B">
            <w:pPr>
              <w:rPr>
                <w:rFonts w:eastAsia="MS Mincho" w:cstheme="minorHAnsi"/>
                <w:lang w:val="en-US"/>
              </w:rPr>
            </w:pPr>
            <w:r w:rsidRPr="004E7535">
              <w:rPr>
                <w:rFonts w:eastAsia="MS Mincho" w:cstheme="minorHAnsi"/>
                <w:lang w:val="en-US"/>
              </w:rPr>
              <w:t>-0.</w:t>
            </w:r>
            <w:r>
              <w:rPr>
                <w:rFonts w:eastAsia="MS Mincho" w:cstheme="minorHAnsi"/>
                <w:lang w:val="en-US"/>
              </w:rPr>
              <w:t>16</w:t>
            </w:r>
            <w:r w:rsidRPr="004E7535">
              <w:rPr>
                <w:rFonts w:eastAsia="MS Mincho" w:cstheme="minorHAnsi"/>
                <w:lang w:val="en-US"/>
              </w:rPr>
              <w:t xml:space="preserve"> (-0.</w:t>
            </w:r>
            <w:r>
              <w:rPr>
                <w:rFonts w:eastAsia="MS Mincho" w:cstheme="minorHAnsi"/>
                <w:lang w:val="en-US"/>
              </w:rPr>
              <w:t>45</w:t>
            </w:r>
            <w:r w:rsidRPr="004E7535">
              <w:rPr>
                <w:rFonts w:eastAsia="MS Mincho" w:cstheme="minorHAnsi"/>
                <w:lang w:val="en-US"/>
              </w:rPr>
              <w:t>, 0.</w:t>
            </w:r>
            <w:r>
              <w:rPr>
                <w:rFonts w:eastAsia="MS Mincho" w:cstheme="minorHAnsi"/>
                <w:lang w:val="en-US"/>
              </w:rPr>
              <w:t>1</w:t>
            </w:r>
            <w:r w:rsidRPr="004E7535">
              <w:rPr>
                <w:rFonts w:eastAsia="MS Mincho" w:cstheme="minorHAnsi"/>
                <w:lang w:val="en-US"/>
              </w:rPr>
              <w:t>2)</w:t>
            </w:r>
          </w:p>
        </w:tc>
      </w:tr>
      <w:tr w:rsidR="00E35BF8" w:rsidRPr="004E7535" w14:paraId="68E404DB" w14:textId="77777777" w:rsidTr="00E35BF8">
        <w:trPr>
          <w:trHeight w:val="514"/>
        </w:trPr>
        <w:tc>
          <w:tcPr>
            <w:tcW w:w="2466" w:type="dxa"/>
            <w:tcBorders>
              <w:top w:val="single" w:sz="4" w:space="0" w:color="auto"/>
              <w:bottom w:val="single" w:sz="4" w:space="0" w:color="auto"/>
            </w:tcBorders>
          </w:tcPr>
          <w:p w14:paraId="5DC81704" w14:textId="77777777" w:rsidR="00E35BF8" w:rsidRPr="004E7535" w:rsidRDefault="00E35BF8" w:rsidP="0072320B">
            <w:pPr>
              <w:rPr>
                <w:rFonts w:cstheme="minorHAnsi"/>
              </w:rPr>
            </w:pPr>
          </w:p>
        </w:tc>
        <w:tc>
          <w:tcPr>
            <w:tcW w:w="1276" w:type="dxa"/>
            <w:tcBorders>
              <w:top w:val="single" w:sz="4" w:space="0" w:color="auto"/>
              <w:bottom w:val="single" w:sz="4" w:space="0" w:color="auto"/>
            </w:tcBorders>
          </w:tcPr>
          <w:p w14:paraId="6027E36C" w14:textId="77777777" w:rsidR="00E35BF8" w:rsidRPr="004E7535" w:rsidRDefault="00E35BF8" w:rsidP="0072320B">
            <w:pPr>
              <w:rPr>
                <w:rFonts w:cstheme="minorHAnsi"/>
              </w:rPr>
            </w:pPr>
            <w:r w:rsidRPr="004E7535">
              <w:rPr>
                <w:rFonts w:eastAsia="Calibri" w:cstheme="minorHAnsi"/>
              </w:rPr>
              <w:t>Model 3</w:t>
            </w:r>
          </w:p>
        </w:tc>
        <w:tc>
          <w:tcPr>
            <w:tcW w:w="2268" w:type="dxa"/>
            <w:tcBorders>
              <w:top w:val="single" w:sz="4" w:space="0" w:color="auto"/>
              <w:bottom w:val="single" w:sz="4" w:space="0" w:color="auto"/>
            </w:tcBorders>
          </w:tcPr>
          <w:p w14:paraId="754C8072" w14:textId="77777777" w:rsidR="00E35BF8" w:rsidRPr="004E7535" w:rsidRDefault="00E35BF8" w:rsidP="0072320B">
            <w:pPr>
              <w:rPr>
                <w:rFonts w:eastAsia="Times New Roman" w:cstheme="minorHAnsi"/>
                <w:lang w:val="en-US"/>
              </w:rPr>
            </w:pPr>
            <w:r w:rsidRPr="004E7535">
              <w:rPr>
                <w:rFonts w:cstheme="minorHAnsi"/>
                <w:color w:val="222222"/>
                <w:shd w:val="clear" w:color="auto" w:fill="FFFFFF"/>
              </w:rPr>
              <w:t>-0.</w:t>
            </w:r>
            <w:r>
              <w:rPr>
                <w:rFonts w:cstheme="minorHAnsi"/>
                <w:color w:val="222222"/>
                <w:shd w:val="clear" w:color="auto" w:fill="FFFFFF"/>
              </w:rPr>
              <w:t>1</w:t>
            </w:r>
            <w:r w:rsidRPr="004E7535">
              <w:rPr>
                <w:rFonts w:cstheme="minorHAnsi"/>
                <w:color w:val="222222"/>
                <w:shd w:val="clear" w:color="auto" w:fill="FFFFFF"/>
              </w:rPr>
              <w:t>0 (-0.</w:t>
            </w:r>
            <w:r>
              <w:rPr>
                <w:rFonts w:cstheme="minorHAnsi"/>
                <w:color w:val="222222"/>
                <w:shd w:val="clear" w:color="auto" w:fill="FFFFFF"/>
              </w:rPr>
              <w:t>34</w:t>
            </w:r>
            <w:r w:rsidRPr="004E7535">
              <w:rPr>
                <w:rFonts w:cstheme="minorHAnsi"/>
                <w:color w:val="222222"/>
                <w:shd w:val="clear" w:color="auto" w:fill="FFFFFF"/>
              </w:rPr>
              <w:t>, 0.</w:t>
            </w:r>
            <w:r>
              <w:rPr>
                <w:rFonts w:cstheme="minorHAnsi"/>
                <w:color w:val="222222"/>
                <w:shd w:val="clear" w:color="auto" w:fill="FFFFFF"/>
              </w:rPr>
              <w:t>13</w:t>
            </w:r>
            <w:r w:rsidRPr="004E7535">
              <w:rPr>
                <w:rFonts w:cstheme="minorHAnsi"/>
                <w:color w:val="222222"/>
                <w:shd w:val="clear" w:color="auto" w:fill="FFFFFF"/>
              </w:rPr>
              <w:t>)</w:t>
            </w:r>
            <w:r w:rsidRPr="004E7535">
              <w:rPr>
                <w:rFonts w:eastAsia="Times New Roman" w:cstheme="minorHAnsi"/>
                <w:vertAlign w:val="superscript"/>
                <w:lang w:val="en-US"/>
              </w:rPr>
              <w:t xml:space="preserve"> </w:t>
            </w:r>
          </w:p>
        </w:tc>
        <w:tc>
          <w:tcPr>
            <w:tcW w:w="2126" w:type="dxa"/>
            <w:tcBorders>
              <w:top w:val="single" w:sz="4" w:space="0" w:color="auto"/>
              <w:bottom w:val="single" w:sz="4" w:space="0" w:color="auto"/>
            </w:tcBorders>
          </w:tcPr>
          <w:p w14:paraId="12E889EE" w14:textId="77777777" w:rsidR="00E35BF8" w:rsidRPr="004E7535" w:rsidRDefault="00E35BF8" w:rsidP="0072320B">
            <w:pPr>
              <w:rPr>
                <w:rFonts w:eastAsia="Times New Roman" w:cstheme="minorHAnsi"/>
                <w:lang w:val="en-US"/>
              </w:rPr>
            </w:pPr>
            <w:r w:rsidRPr="004E7535">
              <w:rPr>
                <w:rFonts w:cstheme="minorHAnsi"/>
                <w:color w:val="222222"/>
                <w:shd w:val="clear" w:color="auto" w:fill="FFFFFF"/>
              </w:rPr>
              <w:t>-0.</w:t>
            </w:r>
            <w:r>
              <w:rPr>
                <w:rFonts w:cstheme="minorHAnsi"/>
                <w:color w:val="222222"/>
                <w:shd w:val="clear" w:color="auto" w:fill="FFFFFF"/>
              </w:rPr>
              <w:t>18</w:t>
            </w:r>
            <w:r w:rsidRPr="004E7535">
              <w:rPr>
                <w:rFonts w:cstheme="minorHAnsi"/>
                <w:color w:val="222222"/>
                <w:shd w:val="clear" w:color="auto" w:fill="FFFFFF"/>
              </w:rPr>
              <w:t xml:space="preserve"> (-0.</w:t>
            </w:r>
            <w:r>
              <w:rPr>
                <w:rFonts w:cstheme="minorHAnsi"/>
                <w:color w:val="222222"/>
                <w:shd w:val="clear" w:color="auto" w:fill="FFFFFF"/>
              </w:rPr>
              <w:t>46</w:t>
            </w:r>
            <w:r w:rsidRPr="004E7535">
              <w:rPr>
                <w:rFonts w:cstheme="minorHAnsi"/>
                <w:color w:val="222222"/>
                <w:shd w:val="clear" w:color="auto" w:fill="FFFFFF"/>
              </w:rPr>
              <w:t>, 0.</w:t>
            </w:r>
            <w:r>
              <w:rPr>
                <w:rFonts w:cstheme="minorHAnsi"/>
                <w:color w:val="222222"/>
                <w:shd w:val="clear" w:color="auto" w:fill="FFFFFF"/>
              </w:rPr>
              <w:t>09</w:t>
            </w:r>
            <w:r w:rsidRPr="004E7535">
              <w:rPr>
                <w:rFonts w:cstheme="minorHAnsi"/>
                <w:color w:val="222222"/>
                <w:shd w:val="clear" w:color="auto" w:fill="FFFFFF"/>
              </w:rPr>
              <w:t>)</w:t>
            </w:r>
            <w:r w:rsidRPr="004E7535">
              <w:rPr>
                <w:rFonts w:eastAsia="Times New Roman" w:cstheme="minorHAnsi"/>
                <w:vertAlign w:val="superscript"/>
                <w:lang w:val="en-US"/>
              </w:rPr>
              <w:t xml:space="preserve"> </w:t>
            </w:r>
          </w:p>
        </w:tc>
        <w:tc>
          <w:tcPr>
            <w:tcW w:w="2268" w:type="dxa"/>
            <w:tcBorders>
              <w:top w:val="single" w:sz="4" w:space="0" w:color="auto"/>
              <w:bottom w:val="single" w:sz="4" w:space="0" w:color="auto"/>
            </w:tcBorders>
          </w:tcPr>
          <w:p w14:paraId="7E003451" w14:textId="77777777" w:rsidR="00E35BF8" w:rsidRPr="004E7535" w:rsidRDefault="00E35BF8" w:rsidP="0072320B">
            <w:pPr>
              <w:rPr>
                <w:rFonts w:eastAsia="MS Mincho" w:cstheme="minorHAnsi"/>
                <w:lang w:val="en-US"/>
              </w:rPr>
            </w:pPr>
            <w:r w:rsidRPr="004E7535">
              <w:rPr>
                <w:rFonts w:eastAsia="MS Mincho" w:cstheme="minorHAnsi"/>
                <w:lang w:val="en-US"/>
              </w:rPr>
              <w:t>-0.</w:t>
            </w:r>
            <w:r>
              <w:rPr>
                <w:rFonts w:eastAsia="MS Mincho" w:cstheme="minorHAnsi"/>
                <w:lang w:val="en-US"/>
              </w:rPr>
              <w:t>15</w:t>
            </w:r>
            <w:r w:rsidRPr="004E7535">
              <w:rPr>
                <w:rFonts w:eastAsia="MS Mincho" w:cstheme="minorHAnsi"/>
                <w:lang w:val="en-US"/>
              </w:rPr>
              <w:t xml:space="preserve"> (-0.</w:t>
            </w:r>
            <w:r>
              <w:rPr>
                <w:rFonts w:eastAsia="MS Mincho" w:cstheme="minorHAnsi"/>
                <w:lang w:val="en-US"/>
              </w:rPr>
              <w:t>44</w:t>
            </w:r>
            <w:r w:rsidRPr="004E7535">
              <w:rPr>
                <w:rFonts w:eastAsia="MS Mincho" w:cstheme="minorHAnsi"/>
                <w:lang w:val="en-US"/>
              </w:rPr>
              <w:t>, 0.</w:t>
            </w:r>
            <w:r>
              <w:rPr>
                <w:rFonts w:eastAsia="MS Mincho" w:cstheme="minorHAnsi"/>
                <w:lang w:val="en-US"/>
              </w:rPr>
              <w:t>14</w:t>
            </w:r>
            <w:r w:rsidRPr="004E7535">
              <w:rPr>
                <w:rFonts w:eastAsia="MS Mincho" w:cstheme="minorHAnsi"/>
                <w:lang w:val="en-US"/>
              </w:rPr>
              <w:t>)</w:t>
            </w:r>
          </w:p>
        </w:tc>
      </w:tr>
    </w:tbl>
    <w:p w14:paraId="0E9B2219" w14:textId="77777777" w:rsidR="00E35BF8" w:rsidRDefault="00E35BF8" w:rsidP="00E35BF8">
      <w:pPr>
        <w:jc w:val="both"/>
        <w:rPr>
          <w:rFonts w:cstheme="minorHAnsi"/>
        </w:rPr>
      </w:pPr>
    </w:p>
    <w:p w14:paraId="7077D911" w14:textId="10B00A23" w:rsidR="00E35BF8" w:rsidRPr="00CC1530" w:rsidRDefault="00E35BF8" w:rsidP="00E35BF8">
      <w:pPr>
        <w:jc w:val="both"/>
        <w:rPr>
          <w:rFonts w:cstheme="minorHAnsi"/>
          <w:sz w:val="20"/>
          <w:szCs w:val="20"/>
        </w:rPr>
      </w:pPr>
      <w:r w:rsidRPr="00CC1530">
        <w:rPr>
          <w:rFonts w:cstheme="minorHAnsi"/>
          <w:sz w:val="20"/>
          <w:szCs w:val="20"/>
        </w:rPr>
        <w:t xml:space="preserve">Model 1* (unadjusted model): </w:t>
      </w:r>
      <w:r w:rsidR="00244BF6">
        <w:rPr>
          <w:rFonts w:cstheme="minorHAnsi"/>
          <w:sz w:val="20"/>
          <w:szCs w:val="20"/>
        </w:rPr>
        <w:t>o</w:t>
      </w:r>
      <w:r w:rsidRPr="00CC1530">
        <w:rPr>
          <w:rFonts w:cstheme="minorHAnsi"/>
          <w:sz w:val="20"/>
          <w:szCs w:val="20"/>
        </w:rPr>
        <w:t>utcome</w:t>
      </w:r>
      <w:r w:rsidR="00244BF6">
        <w:rPr>
          <w:rFonts w:cstheme="minorHAnsi"/>
          <w:sz w:val="20"/>
          <w:szCs w:val="20"/>
        </w:rPr>
        <w:t>s</w:t>
      </w:r>
      <w:r w:rsidRPr="00CC1530">
        <w:rPr>
          <w:rFonts w:cstheme="minorHAnsi"/>
          <w:sz w:val="20"/>
          <w:szCs w:val="20"/>
        </w:rPr>
        <w:t>+ prevalence of oral impacts (dichotomized SOHO-5)</w:t>
      </w:r>
    </w:p>
    <w:p w14:paraId="40CF6606" w14:textId="1F05877F" w:rsidR="00E35BF8" w:rsidRPr="00CC1530" w:rsidRDefault="00E35BF8" w:rsidP="00E35BF8">
      <w:pPr>
        <w:jc w:val="both"/>
        <w:rPr>
          <w:rFonts w:cstheme="minorHAnsi"/>
          <w:sz w:val="20"/>
          <w:szCs w:val="20"/>
        </w:rPr>
      </w:pPr>
      <w:r w:rsidRPr="00CC1530">
        <w:rPr>
          <w:rFonts w:cstheme="minorHAnsi"/>
          <w:sz w:val="20"/>
          <w:szCs w:val="20"/>
        </w:rPr>
        <w:t>Model 2* (</w:t>
      </w:r>
      <w:r w:rsidRPr="00CC1530">
        <w:rPr>
          <w:rFonts w:eastAsia="Calibri" w:cstheme="minorHAnsi"/>
          <w:sz w:val="20"/>
          <w:szCs w:val="20"/>
        </w:rPr>
        <w:t>adjusted for dental caries and other confounders)</w:t>
      </w:r>
      <w:r w:rsidRPr="00CC1530">
        <w:rPr>
          <w:rFonts w:cstheme="minorHAnsi"/>
          <w:sz w:val="20"/>
          <w:szCs w:val="20"/>
        </w:rPr>
        <w:t xml:space="preserve">: </w:t>
      </w:r>
      <w:r w:rsidR="00244BF6">
        <w:rPr>
          <w:rFonts w:cstheme="minorHAnsi"/>
          <w:sz w:val="20"/>
          <w:szCs w:val="20"/>
        </w:rPr>
        <w:t>o</w:t>
      </w:r>
      <w:r w:rsidRPr="00CC1530">
        <w:rPr>
          <w:rFonts w:cstheme="minorHAnsi"/>
          <w:sz w:val="20"/>
          <w:szCs w:val="20"/>
        </w:rPr>
        <w:t>utcome</w:t>
      </w:r>
      <w:r w:rsidR="00244BF6">
        <w:rPr>
          <w:rFonts w:cstheme="minorHAnsi"/>
          <w:sz w:val="20"/>
          <w:szCs w:val="20"/>
        </w:rPr>
        <w:t>s</w:t>
      </w:r>
      <w:r w:rsidRPr="00CC1530">
        <w:rPr>
          <w:rFonts w:cstheme="minorHAnsi"/>
          <w:sz w:val="20"/>
          <w:szCs w:val="20"/>
        </w:rPr>
        <w:t xml:space="preserve">+ prevalence of oral impacts + </w:t>
      </w:r>
      <w:r w:rsidR="00244BF6">
        <w:rPr>
          <w:rFonts w:cstheme="minorHAnsi"/>
          <w:sz w:val="20"/>
          <w:szCs w:val="20"/>
        </w:rPr>
        <w:t>d</w:t>
      </w:r>
      <w:r w:rsidRPr="00CC1530">
        <w:rPr>
          <w:rFonts w:cstheme="minorHAnsi"/>
          <w:sz w:val="20"/>
          <w:szCs w:val="20"/>
        </w:rPr>
        <w:t>ental caries+</w:t>
      </w:r>
      <w:r w:rsidRPr="00CC1530">
        <w:rPr>
          <w:rFonts w:cstheme="minorHAnsi"/>
          <w:color w:val="000000" w:themeColor="text1"/>
          <w:sz w:val="20"/>
          <w:szCs w:val="20"/>
        </w:rPr>
        <w:t xml:space="preserve"> socio-economic variables (maternal education+ family income) +setting+ birth weight, childhood disease</w:t>
      </w:r>
    </w:p>
    <w:p w14:paraId="6F89CFF7" w14:textId="5A23C38A" w:rsidR="00E35BF8" w:rsidRDefault="00E35BF8" w:rsidP="00E35BF8">
      <w:pPr>
        <w:jc w:val="both"/>
        <w:rPr>
          <w:rFonts w:cstheme="minorHAnsi"/>
          <w:color w:val="000000" w:themeColor="text1"/>
          <w:sz w:val="20"/>
          <w:szCs w:val="20"/>
        </w:rPr>
      </w:pPr>
      <w:r w:rsidRPr="00CC1530">
        <w:rPr>
          <w:rFonts w:cstheme="minorHAnsi"/>
          <w:sz w:val="20"/>
          <w:szCs w:val="20"/>
        </w:rPr>
        <w:t>Model 3* (</w:t>
      </w:r>
      <w:r w:rsidRPr="00CC1530">
        <w:rPr>
          <w:rFonts w:eastAsia="Calibri" w:cstheme="minorHAnsi"/>
          <w:sz w:val="20"/>
          <w:szCs w:val="20"/>
        </w:rPr>
        <w:t xml:space="preserve">adjusted for </w:t>
      </w:r>
      <w:r w:rsidRPr="00CC1530">
        <w:rPr>
          <w:rFonts w:cstheme="minorHAnsi"/>
          <w:sz w:val="20"/>
          <w:szCs w:val="20"/>
        </w:rPr>
        <w:t xml:space="preserve">dental sepsis </w:t>
      </w:r>
      <w:r w:rsidRPr="00CC1530">
        <w:rPr>
          <w:rFonts w:eastAsia="Calibri" w:cstheme="minorHAnsi"/>
          <w:sz w:val="20"/>
          <w:szCs w:val="20"/>
        </w:rPr>
        <w:t>and other confounders</w:t>
      </w:r>
      <w:r w:rsidRPr="00CC1530">
        <w:rPr>
          <w:rFonts w:cstheme="minorHAnsi"/>
          <w:sz w:val="20"/>
          <w:szCs w:val="20"/>
        </w:rPr>
        <w:t xml:space="preserve">): </w:t>
      </w:r>
      <w:r w:rsidR="003F0EA8">
        <w:rPr>
          <w:rFonts w:cstheme="minorHAnsi"/>
          <w:sz w:val="20"/>
          <w:szCs w:val="20"/>
        </w:rPr>
        <w:t>o</w:t>
      </w:r>
      <w:r w:rsidRPr="00CC1530">
        <w:rPr>
          <w:rFonts w:cstheme="minorHAnsi"/>
          <w:sz w:val="20"/>
          <w:szCs w:val="20"/>
        </w:rPr>
        <w:t xml:space="preserve">utcome+ prevalence of oral impacts + </w:t>
      </w:r>
      <w:r w:rsidR="009D7166">
        <w:rPr>
          <w:rFonts w:cstheme="minorHAnsi"/>
          <w:sz w:val="20"/>
          <w:szCs w:val="20"/>
        </w:rPr>
        <w:t>d</w:t>
      </w:r>
      <w:r w:rsidRPr="00CC1530">
        <w:rPr>
          <w:rFonts w:cstheme="minorHAnsi"/>
          <w:sz w:val="20"/>
          <w:szCs w:val="20"/>
        </w:rPr>
        <w:t>ental sepsis</w:t>
      </w:r>
      <w:r w:rsidRPr="00CC1530">
        <w:rPr>
          <w:rFonts w:cstheme="minorHAnsi"/>
          <w:color w:val="000000" w:themeColor="text1"/>
          <w:sz w:val="20"/>
          <w:szCs w:val="20"/>
        </w:rPr>
        <w:t xml:space="preserve"> socio-economic variables (maternal education+ family </w:t>
      </w:r>
      <w:proofErr w:type="gramStart"/>
      <w:r w:rsidRPr="00CC1530">
        <w:rPr>
          <w:rFonts w:cstheme="minorHAnsi"/>
          <w:color w:val="000000" w:themeColor="text1"/>
          <w:sz w:val="20"/>
          <w:szCs w:val="20"/>
        </w:rPr>
        <w:t>income)+</w:t>
      </w:r>
      <w:proofErr w:type="spellStart"/>
      <w:proofErr w:type="gramEnd"/>
      <w:r w:rsidRPr="00CC1530">
        <w:rPr>
          <w:rFonts w:cstheme="minorHAnsi"/>
          <w:color w:val="000000" w:themeColor="text1"/>
          <w:sz w:val="20"/>
          <w:szCs w:val="20"/>
        </w:rPr>
        <w:t>setting+birth</w:t>
      </w:r>
      <w:proofErr w:type="spellEnd"/>
      <w:r w:rsidRPr="00CC1530">
        <w:rPr>
          <w:rFonts w:cstheme="minorHAnsi"/>
          <w:color w:val="000000" w:themeColor="text1"/>
          <w:sz w:val="20"/>
          <w:szCs w:val="20"/>
        </w:rPr>
        <w:t xml:space="preserve"> </w:t>
      </w:r>
      <w:r w:rsidRPr="00AD57F1">
        <w:rPr>
          <w:rFonts w:cstheme="minorHAnsi"/>
          <w:color w:val="000000" w:themeColor="text1"/>
          <w:sz w:val="20"/>
          <w:szCs w:val="20"/>
        </w:rPr>
        <w:t>weight, childhood disease</w:t>
      </w:r>
    </w:p>
    <w:p w14:paraId="29115F20" w14:textId="77777777" w:rsidR="009D7166" w:rsidRPr="00AD57F1" w:rsidRDefault="009D7166" w:rsidP="00E35BF8">
      <w:pPr>
        <w:jc w:val="both"/>
        <w:rPr>
          <w:rFonts w:cstheme="minorHAnsi"/>
          <w:sz w:val="20"/>
          <w:szCs w:val="20"/>
        </w:rPr>
      </w:pPr>
    </w:p>
    <w:p w14:paraId="14FC2421" w14:textId="237D6F7D" w:rsidR="00E35BF8" w:rsidRPr="00AD57F1" w:rsidRDefault="00E35BF8" w:rsidP="00E35BF8">
      <w:pPr>
        <w:jc w:val="both"/>
        <w:rPr>
          <w:rFonts w:cstheme="minorHAnsi"/>
          <w:sz w:val="20"/>
          <w:szCs w:val="20"/>
        </w:rPr>
      </w:pPr>
      <w:r w:rsidRPr="00AD57F1">
        <w:rPr>
          <w:rFonts w:cstheme="minorHAnsi"/>
          <w:sz w:val="20"/>
          <w:szCs w:val="20"/>
        </w:rPr>
        <w:t xml:space="preserve">Model 1 (unadjusted model):  </w:t>
      </w:r>
      <w:r w:rsidR="009D7166">
        <w:rPr>
          <w:rFonts w:cstheme="minorHAnsi"/>
          <w:sz w:val="20"/>
          <w:szCs w:val="20"/>
        </w:rPr>
        <w:t>o</w:t>
      </w:r>
      <w:r w:rsidRPr="00AD57F1">
        <w:rPr>
          <w:rFonts w:cstheme="minorHAnsi"/>
          <w:sz w:val="20"/>
          <w:szCs w:val="20"/>
        </w:rPr>
        <w:t xml:space="preserve">utcome+ </w:t>
      </w:r>
      <w:r w:rsidR="009D7166">
        <w:rPr>
          <w:rFonts w:cstheme="minorHAnsi"/>
          <w:sz w:val="20"/>
          <w:szCs w:val="20"/>
        </w:rPr>
        <w:t>d</w:t>
      </w:r>
      <w:r w:rsidRPr="00AD57F1">
        <w:rPr>
          <w:rFonts w:cstheme="minorHAnsi"/>
          <w:sz w:val="20"/>
          <w:szCs w:val="20"/>
        </w:rPr>
        <w:t xml:space="preserve">ifficulty in eating+ </w:t>
      </w:r>
      <w:r w:rsidR="009D7166">
        <w:rPr>
          <w:rFonts w:cstheme="minorHAnsi"/>
          <w:sz w:val="20"/>
          <w:szCs w:val="20"/>
        </w:rPr>
        <w:t>d</w:t>
      </w:r>
      <w:r w:rsidRPr="00AD57F1">
        <w:rPr>
          <w:rFonts w:cstheme="minorHAnsi"/>
          <w:sz w:val="20"/>
          <w:szCs w:val="20"/>
        </w:rPr>
        <w:t xml:space="preserve">ifficulty in drinking+ </w:t>
      </w:r>
      <w:r w:rsidR="009D7166">
        <w:rPr>
          <w:rFonts w:cstheme="minorHAnsi"/>
          <w:sz w:val="20"/>
          <w:szCs w:val="20"/>
        </w:rPr>
        <w:t>d</w:t>
      </w:r>
      <w:r w:rsidRPr="00AD57F1">
        <w:rPr>
          <w:rFonts w:cstheme="minorHAnsi"/>
          <w:sz w:val="20"/>
          <w:szCs w:val="20"/>
        </w:rPr>
        <w:t xml:space="preserve">ifficulty in speaking+ </w:t>
      </w:r>
      <w:r w:rsidR="009D7166">
        <w:rPr>
          <w:rFonts w:cstheme="minorHAnsi"/>
          <w:sz w:val="20"/>
          <w:szCs w:val="20"/>
        </w:rPr>
        <w:t>d</w:t>
      </w:r>
      <w:r w:rsidRPr="00AD57F1">
        <w:rPr>
          <w:rFonts w:cstheme="minorHAnsi"/>
          <w:sz w:val="20"/>
          <w:szCs w:val="20"/>
        </w:rPr>
        <w:t xml:space="preserve">ifficulty in playing+ </w:t>
      </w:r>
      <w:r w:rsidR="009D7166">
        <w:rPr>
          <w:rFonts w:cstheme="minorHAnsi"/>
          <w:sz w:val="20"/>
          <w:szCs w:val="20"/>
        </w:rPr>
        <w:t>d</w:t>
      </w:r>
      <w:r w:rsidRPr="00AD57F1">
        <w:rPr>
          <w:rFonts w:cstheme="minorHAnsi"/>
          <w:sz w:val="20"/>
          <w:szCs w:val="20"/>
        </w:rPr>
        <w:t xml:space="preserve">ifficulty in sleeping+ </w:t>
      </w:r>
      <w:r w:rsidR="009D7166">
        <w:rPr>
          <w:rFonts w:cstheme="minorHAnsi"/>
          <w:sz w:val="20"/>
          <w:szCs w:val="20"/>
        </w:rPr>
        <w:t>a</w:t>
      </w:r>
      <w:r w:rsidRPr="00AD57F1">
        <w:rPr>
          <w:rFonts w:cstheme="minorHAnsi"/>
          <w:sz w:val="20"/>
          <w:szCs w:val="20"/>
        </w:rPr>
        <w:t xml:space="preserve">voiding smiling due to appearance+ </w:t>
      </w:r>
      <w:r w:rsidR="009D7166">
        <w:rPr>
          <w:rFonts w:cstheme="minorHAnsi"/>
          <w:sz w:val="20"/>
          <w:szCs w:val="20"/>
        </w:rPr>
        <w:t>a</w:t>
      </w:r>
      <w:r w:rsidRPr="00AD57F1">
        <w:rPr>
          <w:rFonts w:cstheme="minorHAnsi"/>
          <w:sz w:val="20"/>
          <w:szCs w:val="20"/>
        </w:rPr>
        <w:t>voiding smiling due to pain</w:t>
      </w:r>
    </w:p>
    <w:p w14:paraId="2802C0F5" w14:textId="0FFCF8CE" w:rsidR="00E35BF8" w:rsidRPr="00AD57F1" w:rsidRDefault="00E35BF8" w:rsidP="00E35BF8">
      <w:pPr>
        <w:jc w:val="both"/>
        <w:rPr>
          <w:rFonts w:cstheme="minorHAnsi"/>
          <w:sz w:val="20"/>
          <w:szCs w:val="20"/>
        </w:rPr>
      </w:pPr>
      <w:r w:rsidRPr="00AD57F1">
        <w:rPr>
          <w:rFonts w:cstheme="minorHAnsi"/>
          <w:sz w:val="20"/>
          <w:szCs w:val="20"/>
        </w:rPr>
        <w:t>Model 2 (</w:t>
      </w:r>
      <w:r w:rsidRPr="00AD57F1">
        <w:rPr>
          <w:rFonts w:eastAsia="Calibri" w:cstheme="minorHAnsi"/>
          <w:sz w:val="20"/>
          <w:szCs w:val="20"/>
        </w:rPr>
        <w:t>adjusted for dental caries and other confounders)</w:t>
      </w:r>
      <w:r w:rsidRPr="00AD57F1">
        <w:rPr>
          <w:rFonts w:cstheme="minorHAnsi"/>
          <w:sz w:val="20"/>
          <w:szCs w:val="20"/>
        </w:rPr>
        <w:t xml:space="preserve">: </w:t>
      </w:r>
      <w:r w:rsidR="009D7166">
        <w:rPr>
          <w:rFonts w:cstheme="minorHAnsi"/>
          <w:sz w:val="20"/>
          <w:szCs w:val="20"/>
        </w:rPr>
        <w:t>o</w:t>
      </w:r>
      <w:r w:rsidRPr="00AD57F1">
        <w:rPr>
          <w:rFonts w:cstheme="minorHAnsi"/>
          <w:sz w:val="20"/>
          <w:szCs w:val="20"/>
        </w:rPr>
        <w:t xml:space="preserve">utcome + </w:t>
      </w:r>
      <w:r w:rsidR="009D7166">
        <w:rPr>
          <w:rFonts w:cstheme="minorHAnsi"/>
          <w:sz w:val="20"/>
          <w:szCs w:val="20"/>
        </w:rPr>
        <w:t>d</w:t>
      </w:r>
      <w:r w:rsidRPr="00AD57F1">
        <w:rPr>
          <w:rFonts w:cstheme="minorHAnsi"/>
          <w:sz w:val="20"/>
          <w:szCs w:val="20"/>
        </w:rPr>
        <w:t xml:space="preserve">ifficulty in eating+ </w:t>
      </w:r>
      <w:r w:rsidR="009D7166">
        <w:rPr>
          <w:rFonts w:cstheme="minorHAnsi"/>
          <w:sz w:val="20"/>
          <w:szCs w:val="20"/>
        </w:rPr>
        <w:t>d</w:t>
      </w:r>
      <w:r w:rsidRPr="00AD57F1">
        <w:rPr>
          <w:rFonts w:cstheme="minorHAnsi"/>
          <w:sz w:val="20"/>
          <w:szCs w:val="20"/>
        </w:rPr>
        <w:t xml:space="preserve">ifficulty in drinking+ </w:t>
      </w:r>
      <w:r w:rsidR="009D7166">
        <w:rPr>
          <w:rFonts w:cstheme="minorHAnsi"/>
          <w:sz w:val="20"/>
          <w:szCs w:val="20"/>
        </w:rPr>
        <w:t>d</w:t>
      </w:r>
      <w:r w:rsidRPr="00AD57F1">
        <w:rPr>
          <w:rFonts w:cstheme="minorHAnsi"/>
          <w:sz w:val="20"/>
          <w:szCs w:val="20"/>
        </w:rPr>
        <w:t xml:space="preserve">ifficulty in speaking+ </w:t>
      </w:r>
      <w:r w:rsidR="009D7166">
        <w:rPr>
          <w:rFonts w:cstheme="minorHAnsi"/>
          <w:sz w:val="20"/>
          <w:szCs w:val="20"/>
        </w:rPr>
        <w:t>d</w:t>
      </w:r>
      <w:r w:rsidRPr="00AD57F1">
        <w:rPr>
          <w:rFonts w:cstheme="minorHAnsi"/>
          <w:sz w:val="20"/>
          <w:szCs w:val="20"/>
        </w:rPr>
        <w:t xml:space="preserve">ifficulty in playing+ </w:t>
      </w:r>
      <w:r w:rsidR="009D7166">
        <w:rPr>
          <w:rFonts w:cstheme="minorHAnsi"/>
          <w:sz w:val="20"/>
          <w:szCs w:val="20"/>
        </w:rPr>
        <w:t>d</w:t>
      </w:r>
      <w:r w:rsidRPr="00AD57F1">
        <w:rPr>
          <w:rFonts w:cstheme="minorHAnsi"/>
          <w:sz w:val="20"/>
          <w:szCs w:val="20"/>
        </w:rPr>
        <w:t xml:space="preserve">ifficulty in sleeping+ </w:t>
      </w:r>
      <w:r w:rsidR="009D7166">
        <w:rPr>
          <w:rFonts w:cstheme="minorHAnsi"/>
          <w:sz w:val="20"/>
          <w:szCs w:val="20"/>
        </w:rPr>
        <w:t>a</w:t>
      </w:r>
      <w:r w:rsidRPr="00AD57F1">
        <w:rPr>
          <w:rFonts w:cstheme="minorHAnsi"/>
          <w:sz w:val="20"/>
          <w:szCs w:val="20"/>
        </w:rPr>
        <w:t xml:space="preserve">voiding smiling due to appearance+ </w:t>
      </w:r>
      <w:r w:rsidR="009D7166">
        <w:rPr>
          <w:rFonts w:cstheme="minorHAnsi"/>
          <w:sz w:val="20"/>
          <w:szCs w:val="20"/>
        </w:rPr>
        <w:t>a</w:t>
      </w:r>
      <w:r w:rsidRPr="00AD57F1">
        <w:rPr>
          <w:rFonts w:cstheme="minorHAnsi"/>
          <w:sz w:val="20"/>
          <w:szCs w:val="20"/>
        </w:rPr>
        <w:t xml:space="preserve">voiding smiling due to pain + </w:t>
      </w:r>
      <w:r w:rsidR="009D7166">
        <w:rPr>
          <w:rFonts w:cstheme="minorHAnsi"/>
          <w:sz w:val="20"/>
          <w:szCs w:val="20"/>
        </w:rPr>
        <w:t>d</w:t>
      </w:r>
      <w:r w:rsidRPr="00AD57F1">
        <w:rPr>
          <w:rFonts w:cstheme="minorHAnsi"/>
          <w:sz w:val="20"/>
          <w:szCs w:val="20"/>
        </w:rPr>
        <w:t>ental caries+</w:t>
      </w:r>
      <w:r w:rsidRPr="00AD57F1">
        <w:rPr>
          <w:rFonts w:cstheme="minorHAnsi"/>
          <w:color w:val="000000" w:themeColor="text1"/>
          <w:sz w:val="20"/>
          <w:szCs w:val="20"/>
        </w:rPr>
        <w:t xml:space="preserve"> socio-economic variables (maternal education+ family income) +setting+ birth weight, childhood disease</w:t>
      </w:r>
    </w:p>
    <w:p w14:paraId="0CB14EF9" w14:textId="45F284C1" w:rsidR="00E35BF8" w:rsidRDefault="00E35BF8" w:rsidP="00E35BF8">
      <w:pPr>
        <w:jc w:val="both"/>
        <w:rPr>
          <w:rFonts w:cstheme="minorHAnsi"/>
          <w:color w:val="000000" w:themeColor="text1"/>
          <w:sz w:val="20"/>
          <w:szCs w:val="20"/>
        </w:rPr>
      </w:pPr>
      <w:r w:rsidRPr="00AD57F1">
        <w:rPr>
          <w:rFonts w:cstheme="minorHAnsi"/>
          <w:sz w:val="20"/>
          <w:szCs w:val="20"/>
        </w:rPr>
        <w:t>Model 3 (</w:t>
      </w:r>
      <w:r w:rsidRPr="00AD57F1">
        <w:rPr>
          <w:rFonts w:eastAsia="Calibri" w:cstheme="minorHAnsi"/>
          <w:sz w:val="20"/>
          <w:szCs w:val="20"/>
        </w:rPr>
        <w:t xml:space="preserve">adjusted for </w:t>
      </w:r>
      <w:r w:rsidRPr="00AD57F1">
        <w:rPr>
          <w:rFonts w:cstheme="minorHAnsi"/>
          <w:sz w:val="20"/>
          <w:szCs w:val="20"/>
        </w:rPr>
        <w:t xml:space="preserve">dental sepsis </w:t>
      </w:r>
      <w:r w:rsidRPr="00AD57F1">
        <w:rPr>
          <w:rFonts w:eastAsia="Calibri" w:cstheme="minorHAnsi"/>
          <w:sz w:val="20"/>
          <w:szCs w:val="20"/>
        </w:rPr>
        <w:t>and other confounders</w:t>
      </w:r>
      <w:r w:rsidRPr="00AD57F1">
        <w:rPr>
          <w:rFonts w:cstheme="minorHAnsi"/>
          <w:sz w:val="20"/>
          <w:szCs w:val="20"/>
        </w:rPr>
        <w:t xml:space="preserve">): </w:t>
      </w:r>
      <w:r w:rsidR="009D7166">
        <w:rPr>
          <w:rFonts w:cstheme="minorHAnsi"/>
          <w:sz w:val="20"/>
          <w:szCs w:val="20"/>
        </w:rPr>
        <w:t>o</w:t>
      </w:r>
      <w:r w:rsidRPr="00AD57F1">
        <w:rPr>
          <w:rFonts w:cstheme="minorHAnsi"/>
          <w:sz w:val="20"/>
          <w:szCs w:val="20"/>
        </w:rPr>
        <w:t xml:space="preserve">utcome + </w:t>
      </w:r>
      <w:r w:rsidR="009D7166">
        <w:rPr>
          <w:rFonts w:cstheme="minorHAnsi"/>
          <w:sz w:val="20"/>
          <w:szCs w:val="20"/>
        </w:rPr>
        <w:t>d</w:t>
      </w:r>
      <w:r w:rsidRPr="00AD57F1">
        <w:rPr>
          <w:rFonts w:cstheme="minorHAnsi"/>
          <w:sz w:val="20"/>
          <w:szCs w:val="20"/>
        </w:rPr>
        <w:t xml:space="preserve">ifficulty in eating+ </w:t>
      </w:r>
      <w:r w:rsidR="009D7166">
        <w:rPr>
          <w:rFonts w:cstheme="minorHAnsi"/>
          <w:sz w:val="20"/>
          <w:szCs w:val="20"/>
        </w:rPr>
        <w:t>d</w:t>
      </w:r>
      <w:r w:rsidRPr="00AD57F1">
        <w:rPr>
          <w:rFonts w:cstheme="minorHAnsi"/>
          <w:sz w:val="20"/>
          <w:szCs w:val="20"/>
        </w:rPr>
        <w:t xml:space="preserve">ifficulty in drinking+ </w:t>
      </w:r>
      <w:r w:rsidR="00F453C2">
        <w:rPr>
          <w:rFonts w:cstheme="minorHAnsi"/>
          <w:sz w:val="20"/>
          <w:szCs w:val="20"/>
        </w:rPr>
        <w:t>d</w:t>
      </w:r>
      <w:r w:rsidRPr="00AD57F1">
        <w:rPr>
          <w:rFonts w:cstheme="minorHAnsi"/>
          <w:sz w:val="20"/>
          <w:szCs w:val="20"/>
        </w:rPr>
        <w:t xml:space="preserve">ifficulty in speaking+ </w:t>
      </w:r>
      <w:r w:rsidR="00F453C2">
        <w:rPr>
          <w:rFonts w:cstheme="minorHAnsi"/>
          <w:sz w:val="20"/>
          <w:szCs w:val="20"/>
        </w:rPr>
        <w:t>d</w:t>
      </w:r>
      <w:r w:rsidRPr="00AD57F1">
        <w:rPr>
          <w:rFonts w:cstheme="minorHAnsi"/>
          <w:sz w:val="20"/>
          <w:szCs w:val="20"/>
        </w:rPr>
        <w:t xml:space="preserve">ifficulty in playing+ </w:t>
      </w:r>
      <w:r w:rsidR="00F453C2">
        <w:rPr>
          <w:rFonts w:cstheme="minorHAnsi"/>
          <w:sz w:val="20"/>
          <w:szCs w:val="20"/>
        </w:rPr>
        <w:t>d</w:t>
      </w:r>
      <w:r w:rsidRPr="00AD57F1">
        <w:rPr>
          <w:rFonts w:cstheme="minorHAnsi"/>
          <w:sz w:val="20"/>
          <w:szCs w:val="20"/>
        </w:rPr>
        <w:t xml:space="preserve">ifficulty in sleeping+ </w:t>
      </w:r>
      <w:r w:rsidR="00F453C2">
        <w:rPr>
          <w:rFonts w:cstheme="minorHAnsi"/>
          <w:sz w:val="20"/>
          <w:szCs w:val="20"/>
        </w:rPr>
        <w:t>a</w:t>
      </w:r>
      <w:r w:rsidRPr="00AD57F1">
        <w:rPr>
          <w:rFonts w:cstheme="minorHAnsi"/>
          <w:sz w:val="20"/>
          <w:szCs w:val="20"/>
        </w:rPr>
        <w:t xml:space="preserve">voiding smiling due to appearance+ </w:t>
      </w:r>
      <w:r w:rsidR="00F453C2">
        <w:rPr>
          <w:rFonts w:cstheme="minorHAnsi"/>
          <w:sz w:val="20"/>
          <w:szCs w:val="20"/>
        </w:rPr>
        <w:t>a</w:t>
      </w:r>
      <w:r w:rsidRPr="00AD57F1">
        <w:rPr>
          <w:rFonts w:cstheme="minorHAnsi"/>
          <w:sz w:val="20"/>
          <w:szCs w:val="20"/>
        </w:rPr>
        <w:t xml:space="preserve">voiding smiling due to pain + </w:t>
      </w:r>
      <w:r w:rsidR="00F453C2">
        <w:rPr>
          <w:rFonts w:cstheme="minorHAnsi"/>
          <w:sz w:val="20"/>
          <w:szCs w:val="20"/>
        </w:rPr>
        <w:t>d</w:t>
      </w:r>
      <w:r w:rsidRPr="00AD57F1">
        <w:rPr>
          <w:rFonts w:cstheme="minorHAnsi"/>
          <w:sz w:val="20"/>
          <w:szCs w:val="20"/>
        </w:rPr>
        <w:t>ental sepsis+</w:t>
      </w:r>
      <w:r w:rsidRPr="00AD57F1">
        <w:rPr>
          <w:rFonts w:cstheme="minorHAnsi"/>
          <w:color w:val="000000" w:themeColor="text1"/>
          <w:sz w:val="20"/>
          <w:szCs w:val="20"/>
        </w:rPr>
        <w:t xml:space="preserve"> socio-economic variables (maternal education+ family income) +setting+ birth weight, childhood disease</w:t>
      </w:r>
    </w:p>
    <w:p w14:paraId="64EC8F2C" w14:textId="77777777" w:rsidR="00AD57F1" w:rsidRPr="00AD57F1" w:rsidRDefault="00AD57F1" w:rsidP="00E35BF8">
      <w:pPr>
        <w:jc w:val="both"/>
        <w:rPr>
          <w:rFonts w:cstheme="minorHAnsi"/>
          <w:sz w:val="20"/>
          <w:szCs w:val="20"/>
        </w:rPr>
      </w:pPr>
    </w:p>
    <w:p w14:paraId="092F6361" w14:textId="77777777" w:rsidR="00E35BF8" w:rsidRPr="00CC1530" w:rsidRDefault="00E35BF8" w:rsidP="00E35BF8">
      <w:pPr>
        <w:jc w:val="both"/>
        <w:rPr>
          <w:rFonts w:cstheme="minorHAnsi"/>
          <w:sz w:val="20"/>
          <w:szCs w:val="20"/>
        </w:rPr>
      </w:pPr>
      <w:r w:rsidRPr="00CC1530">
        <w:rPr>
          <w:rFonts w:cstheme="minorHAnsi"/>
          <w:color w:val="000000" w:themeColor="text1"/>
          <w:sz w:val="20"/>
          <w:szCs w:val="20"/>
          <w:vertAlign w:val="superscript"/>
        </w:rPr>
        <w:t>a</w:t>
      </w:r>
      <w:r w:rsidRPr="00CC1530">
        <w:rPr>
          <w:rFonts w:cstheme="minorHAnsi"/>
          <w:color w:val="000000" w:themeColor="text1"/>
          <w:sz w:val="20"/>
          <w:szCs w:val="20"/>
        </w:rPr>
        <w:t>p</w:t>
      </w:r>
      <w:r w:rsidRPr="00CC1530">
        <w:rPr>
          <w:rFonts w:cstheme="minorHAnsi"/>
          <w:sz w:val="20"/>
          <w:szCs w:val="20"/>
        </w:rPr>
        <w:t>&lt;0.001; multiple linear regression</w:t>
      </w:r>
    </w:p>
    <w:p w14:paraId="7A042733" w14:textId="77777777" w:rsidR="00E35BF8" w:rsidRPr="00CC1530" w:rsidRDefault="00E35BF8" w:rsidP="00E35BF8">
      <w:pPr>
        <w:jc w:val="both"/>
        <w:rPr>
          <w:rFonts w:cstheme="minorHAnsi"/>
          <w:sz w:val="20"/>
          <w:szCs w:val="20"/>
        </w:rPr>
      </w:pPr>
      <w:r w:rsidRPr="00CC1530">
        <w:rPr>
          <w:rFonts w:cstheme="minorHAnsi"/>
          <w:color w:val="000000" w:themeColor="text1"/>
          <w:sz w:val="20"/>
          <w:szCs w:val="20"/>
          <w:vertAlign w:val="superscript"/>
        </w:rPr>
        <w:t>b</w:t>
      </w:r>
      <w:r w:rsidRPr="00CC1530">
        <w:rPr>
          <w:rFonts w:cstheme="minorHAnsi"/>
          <w:color w:val="000000" w:themeColor="text1"/>
          <w:sz w:val="20"/>
          <w:szCs w:val="20"/>
        </w:rPr>
        <w:t>p</w:t>
      </w:r>
      <w:r w:rsidRPr="00CC1530">
        <w:rPr>
          <w:rFonts w:cstheme="minorHAnsi"/>
          <w:sz w:val="20"/>
          <w:szCs w:val="20"/>
        </w:rPr>
        <w:t>&lt;0.01; multiple linear regression</w:t>
      </w:r>
    </w:p>
    <w:p w14:paraId="0C60BAC1" w14:textId="77777777" w:rsidR="00E35BF8" w:rsidRPr="00CC1530" w:rsidRDefault="00E35BF8" w:rsidP="00E35BF8">
      <w:pPr>
        <w:jc w:val="both"/>
        <w:rPr>
          <w:rFonts w:cstheme="minorHAnsi"/>
          <w:sz w:val="20"/>
          <w:szCs w:val="20"/>
        </w:rPr>
      </w:pPr>
      <w:r w:rsidRPr="00CC1530">
        <w:rPr>
          <w:rFonts w:cstheme="minorHAnsi"/>
          <w:color w:val="000000" w:themeColor="text1"/>
          <w:sz w:val="20"/>
          <w:szCs w:val="20"/>
          <w:vertAlign w:val="superscript"/>
        </w:rPr>
        <w:t>c</w:t>
      </w:r>
      <w:r w:rsidRPr="00CC1530">
        <w:rPr>
          <w:rFonts w:cstheme="minorHAnsi"/>
          <w:color w:val="000000" w:themeColor="text1"/>
          <w:sz w:val="20"/>
          <w:szCs w:val="20"/>
        </w:rPr>
        <w:t>p</w:t>
      </w:r>
      <w:r w:rsidRPr="00CC1530">
        <w:rPr>
          <w:rFonts w:cstheme="minorHAnsi"/>
          <w:sz w:val="20"/>
          <w:szCs w:val="20"/>
        </w:rPr>
        <w:t>&lt;0.05; multiple linear regression</w:t>
      </w:r>
    </w:p>
    <w:p w14:paraId="56D716E5" w14:textId="77777777" w:rsidR="00E35BF8" w:rsidRDefault="00E35BF8" w:rsidP="00301B2A"/>
    <w:p w14:paraId="60EFFB39" w14:textId="77777777" w:rsidR="00E35BF8" w:rsidRDefault="00E35BF8" w:rsidP="00301B2A"/>
    <w:p w14:paraId="2CD90F44" w14:textId="77777777" w:rsidR="00E35BF8" w:rsidRDefault="00E35BF8" w:rsidP="00301B2A"/>
    <w:p w14:paraId="024BB3E7" w14:textId="77777777" w:rsidR="00E35BF8" w:rsidRDefault="00E35BF8" w:rsidP="00301B2A"/>
    <w:p w14:paraId="3C034DBB" w14:textId="06A59EC4" w:rsidR="00E35BF8" w:rsidRDefault="00E35BF8" w:rsidP="00301B2A"/>
    <w:p w14:paraId="1AC88379" w14:textId="19686A43" w:rsidR="00DB6CBE" w:rsidRDefault="00DB6CBE" w:rsidP="00301B2A"/>
    <w:p w14:paraId="55C153BF" w14:textId="77777777" w:rsidR="00DB6CBE" w:rsidRDefault="00DB6CBE" w:rsidP="00301B2A"/>
    <w:p w14:paraId="0D4B818F" w14:textId="77777777" w:rsidR="00E35BF8" w:rsidRDefault="00E35BF8" w:rsidP="00301B2A"/>
    <w:p w14:paraId="76DFB6E5" w14:textId="77777777" w:rsidR="00E35BF8" w:rsidRDefault="00E35BF8" w:rsidP="00301B2A"/>
    <w:p w14:paraId="46E98EF5" w14:textId="77777777" w:rsidR="00E35BF8" w:rsidRDefault="00E35BF8" w:rsidP="00301B2A"/>
    <w:p w14:paraId="65717661" w14:textId="77777777" w:rsidR="00E35BF8" w:rsidRDefault="00E35BF8" w:rsidP="00301B2A"/>
    <w:p w14:paraId="7C0789FB" w14:textId="77777777" w:rsidR="00E35BF8" w:rsidRDefault="00E35BF8" w:rsidP="00301B2A"/>
    <w:p w14:paraId="29943970" w14:textId="77777777" w:rsidR="00E35BF8" w:rsidRDefault="00E35BF8" w:rsidP="00301B2A"/>
    <w:p w14:paraId="7158F666" w14:textId="77777777" w:rsidR="00E35BF8" w:rsidRDefault="00E35BF8" w:rsidP="00301B2A"/>
    <w:p w14:paraId="5C545009" w14:textId="77777777" w:rsidR="00E35BF8" w:rsidRDefault="00E35BF8" w:rsidP="00301B2A"/>
    <w:p w14:paraId="1E300149" w14:textId="74B6A432" w:rsidR="00301B2A" w:rsidRDefault="00301B2A" w:rsidP="00E35BF8">
      <w:r w:rsidRPr="007231D7">
        <w:lastRenderedPageBreak/>
        <w:t xml:space="preserve">Table </w:t>
      </w:r>
      <w:r w:rsidR="005E7468">
        <w:t>3 (a)</w:t>
      </w:r>
      <w:r w:rsidRPr="007231D7">
        <w:t xml:space="preserve">: </w:t>
      </w:r>
      <w:r w:rsidR="00A9445F">
        <w:t>A</w:t>
      </w:r>
      <w:r w:rsidR="00A9445F" w:rsidRPr="007231D7">
        <w:t xml:space="preserve">ssociation </w:t>
      </w:r>
      <w:r w:rsidRPr="007231D7">
        <w:t>between dental caries and HAZ, WAZ and BAZ</w:t>
      </w:r>
      <w:r w:rsidR="00A9445F">
        <w:t xml:space="preserve"> and</w:t>
      </w:r>
      <w:r w:rsidRPr="007231D7">
        <w:t xml:space="preserve"> </w:t>
      </w:r>
      <w:r w:rsidR="00A9445F" w:rsidRPr="007231D7">
        <w:t xml:space="preserve">the </w:t>
      </w:r>
      <w:r w:rsidR="00A9445F">
        <w:t>potential role</w:t>
      </w:r>
      <w:r w:rsidR="00A9445F" w:rsidRPr="007231D7">
        <w:t xml:space="preserve"> of </w:t>
      </w:r>
      <w:r w:rsidR="00A9445F">
        <w:t>oral impacts</w:t>
      </w:r>
      <w:r w:rsidR="00A9445F" w:rsidRPr="007231D7">
        <w:t xml:space="preserve"> </w:t>
      </w:r>
      <w:r w:rsidR="00FD5F35" w:rsidRPr="00011EDB">
        <w:t xml:space="preserve">(Coefficients with </w:t>
      </w:r>
      <w:r w:rsidR="00FD5F35" w:rsidRPr="00FD5F35">
        <w:t>95% CIs)</w:t>
      </w:r>
      <w:r w:rsidR="00FD5F35" w:rsidRPr="00011EDB">
        <w:t xml:space="preserve"> </w:t>
      </w:r>
      <w:r w:rsidRPr="007231D7">
        <w:t xml:space="preserve">(N= 715) </w:t>
      </w:r>
    </w:p>
    <w:p w14:paraId="1DC5FBE4" w14:textId="77777777" w:rsidR="00DB6CBE" w:rsidRDefault="00DB6CBE" w:rsidP="00E35BF8"/>
    <w:tbl>
      <w:tblPr>
        <w:tblStyle w:val="TableGrid1"/>
        <w:tblW w:w="11042" w:type="dxa"/>
        <w:tblInd w:w="-99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2"/>
        <w:gridCol w:w="1559"/>
        <w:gridCol w:w="1549"/>
        <w:gridCol w:w="2268"/>
        <w:gridCol w:w="2268"/>
        <w:gridCol w:w="2126"/>
      </w:tblGrid>
      <w:tr w:rsidR="00C17D5A" w:rsidRPr="00193E5D" w14:paraId="009D017D" w14:textId="77777777" w:rsidTr="00591702">
        <w:trPr>
          <w:tblHeader/>
        </w:trPr>
        <w:tc>
          <w:tcPr>
            <w:tcW w:w="1272" w:type="dxa"/>
            <w:tcBorders>
              <w:top w:val="single" w:sz="4" w:space="0" w:color="auto"/>
              <w:bottom w:val="single" w:sz="4" w:space="0" w:color="auto"/>
            </w:tcBorders>
            <w:shd w:val="clear" w:color="auto" w:fill="auto"/>
          </w:tcPr>
          <w:p w14:paraId="32AE154D" w14:textId="77777777" w:rsidR="00C17D5A" w:rsidRPr="00193E5D" w:rsidRDefault="00C17D5A" w:rsidP="00DA0F6C">
            <w:pPr>
              <w:rPr>
                <w:rFonts w:asciiTheme="majorHAnsi" w:eastAsia="Calibri" w:hAnsiTheme="majorHAnsi" w:cs="Arial"/>
                <w:b/>
                <w:bCs/>
                <w:i/>
                <w:iCs/>
                <w:color w:val="4F81BD" w:themeColor="accent1"/>
                <w:lang w:val="en-US"/>
              </w:rPr>
            </w:pPr>
            <w:r w:rsidRPr="00193E5D">
              <w:rPr>
                <w:rFonts w:eastAsia="Calibri" w:cs="Arial"/>
              </w:rPr>
              <w:t>Outcomes</w:t>
            </w:r>
          </w:p>
        </w:tc>
        <w:tc>
          <w:tcPr>
            <w:tcW w:w="1559" w:type="dxa"/>
            <w:tcBorders>
              <w:top w:val="single" w:sz="4" w:space="0" w:color="auto"/>
              <w:bottom w:val="single" w:sz="4" w:space="0" w:color="auto"/>
            </w:tcBorders>
            <w:shd w:val="clear" w:color="auto" w:fill="auto"/>
          </w:tcPr>
          <w:p w14:paraId="7DBC1CA8" w14:textId="59F0BD3B" w:rsidR="00C17D5A" w:rsidRDefault="003A6DD1" w:rsidP="00DA0F6C">
            <w:pPr>
              <w:rPr>
                <w:rFonts w:eastAsia="Calibri" w:cs="Arial"/>
              </w:rPr>
            </w:pPr>
            <w:r>
              <w:rPr>
                <w:rFonts w:eastAsia="Calibri" w:cs="Arial"/>
              </w:rPr>
              <w:t>Exposure</w:t>
            </w:r>
          </w:p>
        </w:tc>
        <w:tc>
          <w:tcPr>
            <w:tcW w:w="1549" w:type="dxa"/>
            <w:tcBorders>
              <w:top w:val="single" w:sz="4" w:space="0" w:color="auto"/>
              <w:bottom w:val="single" w:sz="4" w:space="0" w:color="auto"/>
            </w:tcBorders>
            <w:shd w:val="clear" w:color="auto" w:fill="auto"/>
          </w:tcPr>
          <w:p w14:paraId="5B740543" w14:textId="185CD2CB" w:rsidR="00C17D5A" w:rsidRPr="00193E5D" w:rsidRDefault="0009044E" w:rsidP="00DA0F6C">
            <w:pPr>
              <w:rPr>
                <w:rFonts w:eastAsia="Calibri" w:cs="Arial"/>
              </w:rPr>
            </w:pPr>
            <w:r>
              <w:rPr>
                <w:rFonts w:eastAsia="Calibri" w:cs="Arial"/>
              </w:rPr>
              <w:t>Categories</w:t>
            </w:r>
          </w:p>
        </w:tc>
        <w:tc>
          <w:tcPr>
            <w:tcW w:w="2268" w:type="dxa"/>
            <w:tcBorders>
              <w:top w:val="single" w:sz="4" w:space="0" w:color="auto"/>
              <w:bottom w:val="single" w:sz="4" w:space="0" w:color="auto"/>
            </w:tcBorders>
            <w:shd w:val="clear" w:color="auto" w:fill="auto"/>
          </w:tcPr>
          <w:p w14:paraId="0CFAB076" w14:textId="77777777" w:rsidR="00C17D5A" w:rsidRPr="00193E5D" w:rsidRDefault="00C17D5A" w:rsidP="00DA0F6C">
            <w:pPr>
              <w:rPr>
                <w:rFonts w:eastAsia="Calibri" w:cs="Arial"/>
              </w:rPr>
            </w:pPr>
            <w:r w:rsidRPr="00193E5D">
              <w:rPr>
                <w:rFonts w:eastAsia="Calibri" w:cs="Arial"/>
              </w:rPr>
              <w:t xml:space="preserve">    Model 1             </w:t>
            </w:r>
            <w:r>
              <w:t>R</w:t>
            </w:r>
            <w:r w:rsidRPr="007231D7">
              <w:t>egression coefficient (95% CI)</w:t>
            </w:r>
          </w:p>
        </w:tc>
        <w:tc>
          <w:tcPr>
            <w:tcW w:w="2268" w:type="dxa"/>
            <w:tcBorders>
              <w:top w:val="single" w:sz="4" w:space="0" w:color="auto"/>
              <w:bottom w:val="single" w:sz="4" w:space="0" w:color="auto"/>
            </w:tcBorders>
            <w:shd w:val="clear" w:color="auto" w:fill="auto"/>
          </w:tcPr>
          <w:p w14:paraId="08505F89" w14:textId="77777777" w:rsidR="00C17D5A" w:rsidRDefault="00C17D5A" w:rsidP="00DA0F6C">
            <w:pPr>
              <w:rPr>
                <w:rFonts w:eastAsia="Calibri" w:cs="Arial"/>
              </w:rPr>
            </w:pPr>
            <w:r w:rsidRPr="00193E5D">
              <w:rPr>
                <w:rFonts w:eastAsia="Calibri" w:cs="Arial"/>
              </w:rPr>
              <w:t xml:space="preserve">   Model 2</w:t>
            </w:r>
          </w:p>
          <w:p w14:paraId="0E6DB4E2" w14:textId="77777777" w:rsidR="00C17D5A" w:rsidRPr="00193E5D" w:rsidRDefault="00C17D5A" w:rsidP="00DA0F6C">
            <w:pPr>
              <w:rPr>
                <w:rFonts w:eastAsia="Calibri" w:cs="Arial"/>
              </w:rPr>
            </w:pPr>
            <w:r w:rsidRPr="007231D7">
              <w:t>Regression coefficient (95% CI)</w:t>
            </w:r>
          </w:p>
        </w:tc>
        <w:tc>
          <w:tcPr>
            <w:tcW w:w="2126" w:type="dxa"/>
            <w:tcBorders>
              <w:top w:val="single" w:sz="4" w:space="0" w:color="auto"/>
              <w:bottom w:val="single" w:sz="4" w:space="0" w:color="auto"/>
            </w:tcBorders>
            <w:shd w:val="clear" w:color="auto" w:fill="auto"/>
          </w:tcPr>
          <w:p w14:paraId="21C0F8BA" w14:textId="77777777" w:rsidR="00C17D5A" w:rsidRDefault="00C17D5A" w:rsidP="00DA0F6C">
            <w:pPr>
              <w:rPr>
                <w:rFonts w:eastAsia="Calibri" w:cs="Arial"/>
              </w:rPr>
            </w:pPr>
            <w:r w:rsidRPr="00193E5D">
              <w:rPr>
                <w:rFonts w:eastAsia="Calibri" w:cs="Arial"/>
              </w:rPr>
              <w:t xml:space="preserve">  Model 3</w:t>
            </w:r>
          </w:p>
          <w:p w14:paraId="0312BB03" w14:textId="77777777" w:rsidR="00C17D5A" w:rsidRPr="00193E5D" w:rsidRDefault="00C17D5A" w:rsidP="00DA0F6C">
            <w:pPr>
              <w:rPr>
                <w:rFonts w:eastAsia="Calibri" w:cs="Arial"/>
              </w:rPr>
            </w:pPr>
            <w:r w:rsidRPr="007231D7">
              <w:t>Regression coefficient (95% CI)</w:t>
            </w:r>
          </w:p>
        </w:tc>
      </w:tr>
      <w:tr w:rsidR="0084217F" w:rsidRPr="00193E5D" w14:paraId="7F580E60" w14:textId="77777777" w:rsidTr="00720E57">
        <w:trPr>
          <w:trHeight w:val="342"/>
        </w:trPr>
        <w:tc>
          <w:tcPr>
            <w:tcW w:w="1272" w:type="dxa"/>
            <w:vMerge w:val="restart"/>
            <w:tcBorders>
              <w:top w:val="single" w:sz="4" w:space="0" w:color="auto"/>
            </w:tcBorders>
          </w:tcPr>
          <w:p w14:paraId="0F63E8C9" w14:textId="77777777" w:rsidR="000F5EEE" w:rsidRDefault="000F5EEE" w:rsidP="00DA0F6C">
            <w:pPr>
              <w:rPr>
                <w:rFonts w:eastAsia="Calibri" w:cs="Arial"/>
              </w:rPr>
            </w:pPr>
          </w:p>
          <w:p w14:paraId="224ED003" w14:textId="495CFD08" w:rsidR="0084217F" w:rsidRPr="00193E5D" w:rsidRDefault="0084217F" w:rsidP="00DA0F6C">
            <w:pPr>
              <w:rPr>
                <w:rFonts w:eastAsia="Calibri" w:cs="Arial"/>
              </w:rPr>
            </w:pPr>
            <w:r w:rsidRPr="00193E5D">
              <w:rPr>
                <w:rFonts w:eastAsia="Calibri" w:cs="Arial"/>
              </w:rPr>
              <w:t>HAZ</w:t>
            </w:r>
          </w:p>
        </w:tc>
        <w:tc>
          <w:tcPr>
            <w:tcW w:w="1559" w:type="dxa"/>
            <w:vMerge w:val="restart"/>
            <w:tcBorders>
              <w:top w:val="single" w:sz="4" w:space="0" w:color="auto"/>
            </w:tcBorders>
          </w:tcPr>
          <w:p w14:paraId="46A9F3C1" w14:textId="77777777" w:rsidR="000F5EEE" w:rsidRDefault="000F5EEE" w:rsidP="00C17D5A">
            <w:pPr>
              <w:rPr>
                <w:rFonts w:eastAsia="Calibri" w:cs="Arial"/>
              </w:rPr>
            </w:pPr>
          </w:p>
          <w:p w14:paraId="1177BF37" w14:textId="06E62870" w:rsidR="0084217F" w:rsidRPr="00193E5D" w:rsidRDefault="0084217F" w:rsidP="00C17D5A">
            <w:pPr>
              <w:rPr>
                <w:rFonts w:eastAsia="Calibri" w:cs="Arial"/>
              </w:rPr>
            </w:pPr>
            <w:r w:rsidRPr="00193E5D">
              <w:rPr>
                <w:rFonts w:eastAsia="Calibri" w:cs="Arial"/>
              </w:rPr>
              <w:t>Dental caries</w:t>
            </w:r>
          </w:p>
          <w:p w14:paraId="2B1280F7" w14:textId="39EF5F52" w:rsidR="0084217F" w:rsidRPr="00193E5D" w:rsidRDefault="0084217F" w:rsidP="00451B65">
            <w:pPr>
              <w:rPr>
                <w:rFonts w:eastAsia="Calibri" w:cs="Arial"/>
              </w:rPr>
            </w:pPr>
            <w:r w:rsidRPr="00193E5D">
              <w:rPr>
                <w:rFonts w:eastAsia="Times New Roman" w:cs="Arial"/>
                <w:lang w:val="en-US"/>
              </w:rPr>
              <w:t>(</w:t>
            </w:r>
            <w:proofErr w:type="gramStart"/>
            <w:r w:rsidRPr="00193E5D">
              <w:rPr>
                <w:rFonts w:eastAsia="Times New Roman" w:cs="Arial"/>
                <w:lang w:val="en-US"/>
              </w:rPr>
              <w:t>ref</w:t>
            </w:r>
            <w:proofErr w:type="gramEnd"/>
            <w:r w:rsidRPr="00193E5D">
              <w:rPr>
                <w:rFonts w:eastAsia="Times New Roman" w:cs="Arial"/>
                <w:lang w:val="en-US"/>
              </w:rPr>
              <w:t xml:space="preserve">: </w:t>
            </w:r>
            <w:r>
              <w:rPr>
                <w:rFonts w:eastAsia="Times New Roman" w:cs="Arial"/>
                <w:lang w:val="en-US"/>
              </w:rPr>
              <w:t>caries-free</w:t>
            </w:r>
            <w:r w:rsidRPr="00193E5D">
              <w:rPr>
                <w:rFonts w:eastAsia="Times New Roman" w:cs="Arial"/>
                <w:lang w:val="en-US"/>
              </w:rPr>
              <w:t>)</w:t>
            </w:r>
          </w:p>
        </w:tc>
        <w:tc>
          <w:tcPr>
            <w:tcW w:w="1549" w:type="dxa"/>
            <w:tcBorders>
              <w:top w:val="single" w:sz="4" w:space="0" w:color="auto"/>
            </w:tcBorders>
          </w:tcPr>
          <w:p w14:paraId="6D7E3DCB" w14:textId="77777777" w:rsidR="000F5EEE" w:rsidRDefault="000F5EEE" w:rsidP="00DA0F6C">
            <w:pPr>
              <w:ind w:left="317"/>
              <w:rPr>
                <w:rFonts w:eastAsia="Calibri" w:cs="Arial"/>
              </w:rPr>
            </w:pPr>
          </w:p>
          <w:p w14:paraId="342937E2" w14:textId="00F90D42" w:rsidR="0084217F" w:rsidRPr="00193E5D" w:rsidRDefault="0084217F" w:rsidP="00DA0F6C">
            <w:pPr>
              <w:ind w:left="317"/>
              <w:rPr>
                <w:rFonts w:eastAsia="Calibri" w:cs="Arial"/>
              </w:rPr>
            </w:pPr>
            <w:r w:rsidRPr="00193E5D">
              <w:rPr>
                <w:rFonts w:eastAsia="Calibri" w:cs="Arial"/>
              </w:rPr>
              <w:t>Mild</w:t>
            </w:r>
          </w:p>
        </w:tc>
        <w:tc>
          <w:tcPr>
            <w:tcW w:w="2268" w:type="dxa"/>
            <w:tcBorders>
              <w:top w:val="single" w:sz="4" w:space="0" w:color="auto"/>
            </w:tcBorders>
          </w:tcPr>
          <w:p w14:paraId="177668CB" w14:textId="77777777" w:rsidR="000F5EEE" w:rsidRDefault="000F5EEE" w:rsidP="00DA0F6C">
            <w:pPr>
              <w:rPr>
                <w:rFonts w:eastAsia="Times New Roman" w:cs="Arial"/>
                <w:lang w:val="en-US"/>
              </w:rPr>
            </w:pPr>
          </w:p>
          <w:p w14:paraId="2C5199D7" w14:textId="1F158405" w:rsidR="0084217F" w:rsidRPr="00193E5D" w:rsidRDefault="0084217F" w:rsidP="00DA0F6C">
            <w:pPr>
              <w:rPr>
                <w:rFonts w:eastAsia="Calibri" w:cs="Arial"/>
              </w:rPr>
            </w:pPr>
            <w:r w:rsidRPr="00193E5D">
              <w:rPr>
                <w:rFonts w:eastAsia="Times New Roman" w:cs="Arial"/>
                <w:lang w:val="en-US"/>
              </w:rPr>
              <w:t>-0.22 (-0.49,0.04)</w:t>
            </w:r>
          </w:p>
        </w:tc>
        <w:tc>
          <w:tcPr>
            <w:tcW w:w="2268" w:type="dxa"/>
            <w:tcBorders>
              <w:top w:val="single" w:sz="4" w:space="0" w:color="auto"/>
            </w:tcBorders>
          </w:tcPr>
          <w:p w14:paraId="51834B93" w14:textId="77777777" w:rsidR="000F5EEE" w:rsidRDefault="000F5EEE" w:rsidP="00DA0F6C">
            <w:pPr>
              <w:rPr>
                <w:rFonts w:eastAsia="Times New Roman" w:cs="Arial"/>
                <w:lang w:val="en-US"/>
              </w:rPr>
            </w:pPr>
          </w:p>
          <w:p w14:paraId="5187A48C" w14:textId="349EF755" w:rsidR="0084217F" w:rsidRPr="00193E5D" w:rsidRDefault="0084217F" w:rsidP="00DA0F6C">
            <w:pPr>
              <w:rPr>
                <w:rFonts w:eastAsia="Calibri" w:cs="Arial"/>
              </w:rPr>
            </w:pPr>
            <w:r w:rsidRPr="00193E5D">
              <w:rPr>
                <w:rFonts w:eastAsia="Times New Roman" w:cs="Arial"/>
                <w:lang w:val="en-US"/>
              </w:rPr>
              <w:t>-0.07 (-0.32,0.17)</w:t>
            </w:r>
          </w:p>
        </w:tc>
        <w:tc>
          <w:tcPr>
            <w:tcW w:w="2126" w:type="dxa"/>
            <w:tcBorders>
              <w:top w:val="single" w:sz="4" w:space="0" w:color="auto"/>
            </w:tcBorders>
          </w:tcPr>
          <w:p w14:paraId="06FEA350" w14:textId="77777777" w:rsidR="000F5EEE" w:rsidRDefault="000F5EEE" w:rsidP="00DA0F6C">
            <w:pPr>
              <w:rPr>
                <w:rFonts w:eastAsia="MS Mincho" w:cs="Arial"/>
                <w:lang w:val="en-US"/>
              </w:rPr>
            </w:pPr>
          </w:p>
          <w:p w14:paraId="5BC067B9" w14:textId="34F71C1F" w:rsidR="0084217F" w:rsidRPr="00193E5D" w:rsidRDefault="0084217F" w:rsidP="00DA0F6C">
            <w:pPr>
              <w:rPr>
                <w:rFonts w:eastAsia="Calibri" w:cs="Arial"/>
              </w:rPr>
            </w:pPr>
            <w:r w:rsidRPr="00193E5D">
              <w:rPr>
                <w:rFonts w:eastAsia="MS Mincho" w:cs="Arial"/>
                <w:lang w:val="en-US"/>
              </w:rPr>
              <w:t>-0.01 (-0.29, 0.27)</w:t>
            </w:r>
          </w:p>
        </w:tc>
      </w:tr>
      <w:tr w:rsidR="0084217F" w:rsidRPr="00193E5D" w14:paraId="15F51505" w14:textId="77777777" w:rsidTr="00720E57">
        <w:tc>
          <w:tcPr>
            <w:tcW w:w="1272" w:type="dxa"/>
            <w:vMerge/>
          </w:tcPr>
          <w:p w14:paraId="5AD42132" w14:textId="77777777" w:rsidR="0084217F" w:rsidRPr="00193E5D" w:rsidRDefault="0084217F" w:rsidP="00DA0F6C">
            <w:pPr>
              <w:rPr>
                <w:rFonts w:eastAsia="Calibri" w:cs="Arial"/>
              </w:rPr>
            </w:pPr>
          </w:p>
        </w:tc>
        <w:tc>
          <w:tcPr>
            <w:tcW w:w="1559" w:type="dxa"/>
            <w:vMerge/>
          </w:tcPr>
          <w:p w14:paraId="6CC35834" w14:textId="4B204A5F" w:rsidR="0084217F" w:rsidRPr="00193E5D" w:rsidRDefault="0084217F" w:rsidP="00C17D5A">
            <w:pPr>
              <w:ind w:left="317"/>
              <w:rPr>
                <w:rFonts w:eastAsia="Calibri" w:cs="Arial"/>
              </w:rPr>
            </w:pPr>
          </w:p>
        </w:tc>
        <w:tc>
          <w:tcPr>
            <w:tcW w:w="1549" w:type="dxa"/>
          </w:tcPr>
          <w:p w14:paraId="170A742D" w14:textId="0B7042E7" w:rsidR="0084217F" w:rsidRPr="00193E5D" w:rsidRDefault="0084217F" w:rsidP="00DA0F6C">
            <w:pPr>
              <w:ind w:left="317"/>
              <w:rPr>
                <w:rFonts w:eastAsia="Calibri" w:cs="Arial"/>
              </w:rPr>
            </w:pPr>
            <w:r w:rsidRPr="00193E5D">
              <w:rPr>
                <w:rFonts w:eastAsia="Calibri" w:cs="Arial"/>
              </w:rPr>
              <w:t>Moderate</w:t>
            </w:r>
          </w:p>
        </w:tc>
        <w:tc>
          <w:tcPr>
            <w:tcW w:w="2268" w:type="dxa"/>
          </w:tcPr>
          <w:p w14:paraId="0717A33D" w14:textId="77777777" w:rsidR="0084217F" w:rsidRPr="00193E5D" w:rsidRDefault="0084217F" w:rsidP="00DA0F6C">
            <w:pPr>
              <w:rPr>
                <w:rFonts w:eastAsia="Times New Roman" w:cs="Arial"/>
                <w:lang w:val="en-US"/>
              </w:rPr>
            </w:pPr>
            <w:r w:rsidRPr="00193E5D">
              <w:rPr>
                <w:rFonts w:eastAsia="Times New Roman" w:cs="Arial"/>
                <w:lang w:val="en-US"/>
              </w:rPr>
              <w:t>-0.54 (-0.79, -0.</w:t>
            </w:r>
            <w:proofErr w:type="gramStart"/>
            <w:r w:rsidRPr="00193E5D">
              <w:rPr>
                <w:rFonts w:eastAsia="Times New Roman" w:cs="Arial"/>
                <w:lang w:val="en-US"/>
              </w:rPr>
              <w:t>29)</w:t>
            </w:r>
            <w:r w:rsidRPr="00193E5D">
              <w:rPr>
                <w:rFonts w:eastAsia="Times New Roman" w:cs="Arial"/>
                <w:vertAlign w:val="superscript"/>
                <w:lang w:val="en-US"/>
              </w:rPr>
              <w:t>a</w:t>
            </w:r>
            <w:proofErr w:type="gramEnd"/>
          </w:p>
        </w:tc>
        <w:tc>
          <w:tcPr>
            <w:tcW w:w="2268" w:type="dxa"/>
          </w:tcPr>
          <w:p w14:paraId="30DE1A2D" w14:textId="77777777" w:rsidR="0084217F" w:rsidRPr="00193E5D" w:rsidRDefault="0084217F" w:rsidP="00DA0F6C">
            <w:pPr>
              <w:rPr>
                <w:rFonts w:eastAsia="Times New Roman" w:cs="Arial"/>
                <w:lang w:val="en-US"/>
              </w:rPr>
            </w:pPr>
            <w:r w:rsidRPr="00193E5D">
              <w:rPr>
                <w:rFonts w:eastAsia="Times New Roman" w:cs="Arial"/>
                <w:lang w:val="en-US"/>
              </w:rPr>
              <w:t>-0.24 (-0.48, 0.00)</w:t>
            </w:r>
          </w:p>
        </w:tc>
        <w:tc>
          <w:tcPr>
            <w:tcW w:w="2126" w:type="dxa"/>
          </w:tcPr>
          <w:p w14:paraId="539F00F8" w14:textId="77777777" w:rsidR="0084217F" w:rsidRPr="00193E5D" w:rsidRDefault="0084217F" w:rsidP="00DA0F6C">
            <w:pPr>
              <w:rPr>
                <w:rFonts w:eastAsia="MS Mincho" w:cs="Arial"/>
                <w:lang w:val="en-US"/>
              </w:rPr>
            </w:pPr>
            <w:r w:rsidRPr="00193E5D">
              <w:rPr>
                <w:rFonts w:eastAsia="MS Mincho" w:cs="Arial"/>
                <w:lang w:val="en-US"/>
              </w:rPr>
              <w:t>-0.14 (-0.46, 0.17)</w:t>
            </w:r>
          </w:p>
        </w:tc>
      </w:tr>
      <w:tr w:rsidR="0084217F" w:rsidRPr="00193E5D" w14:paraId="04E50E02" w14:textId="77777777" w:rsidTr="0009044E">
        <w:trPr>
          <w:trHeight w:val="563"/>
        </w:trPr>
        <w:tc>
          <w:tcPr>
            <w:tcW w:w="1272" w:type="dxa"/>
            <w:vMerge/>
          </w:tcPr>
          <w:p w14:paraId="76341C02" w14:textId="77777777" w:rsidR="0084217F" w:rsidRPr="00193E5D" w:rsidRDefault="0084217F" w:rsidP="00DA0F6C">
            <w:pPr>
              <w:rPr>
                <w:rFonts w:eastAsia="Calibri" w:cs="Arial"/>
              </w:rPr>
            </w:pPr>
          </w:p>
        </w:tc>
        <w:tc>
          <w:tcPr>
            <w:tcW w:w="1559" w:type="dxa"/>
            <w:vMerge/>
          </w:tcPr>
          <w:p w14:paraId="71F0C524" w14:textId="77777777" w:rsidR="0084217F" w:rsidRPr="00193E5D" w:rsidRDefault="0084217F" w:rsidP="00DA0F6C">
            <w:pPr>
              <w:ind w:left="317"/>
              <w:rPr>
                <w:rFonts w:eastAsia="Calibri" w:cs="Arial"/>
              </w:rPr>
            </w:pPr>
          </w:p>
        </w:tc>
        <w:tc>
          <w:tcPr>
            <w:tcW w:w="1549" w:type="dxa"/>
          </w:tcPr>
          <w:p w14:paraId="48236599" w14:textId="1D200F1E" w:rsidR="0084217F" w:rsidRPr="00193E5D" w:rsidRDefault="0084217F" w:rsidP="00DA0F6C">
            <w:pPr>
              <w:ind w:left="317"/>
              <w:rPr>
                <w:rFonts w:eastAsia="Calibri" w:cs="Arial"/>
              </w:rPr>
            </w:pPr>
            <w:r w:rsidRPr="00193E5D">
              <w:rPr>
                <w:rFonts w:eastAsia="Calibri" w:cs="Arial"/>
              </w:rPr>
              <w:t>Severe</w:t>
            </w:r>
          </w:p>
        </w:tc>
        <w:tc>
          <w:tcPr>
            <w:tcW w:w="2268" w:type="dxa"/>
          </w:tcPr>
          <w:p w14:paraId="10FD7594" w14:textId="77777777" w:rsidR="0084217F" w:rsidRPr="00193E5D" w:rsidRDefault="0084217F" w:rsidP="00DA0F6C">
            <w:pPr>
              <w:rPr>
                <w:rFonts w:eastAsia="Times New Roman" w:cs="Arial"/>
                <w:lang w:val="en-US"/>
              </w:rPr>
            </w:pPr>
            <w:r w:rsidRPr="00193E5D">
              <w:rPr>
                <w:rFonts w:eastAsia="Times New Roman" w:cs="Arial"/>
                <w:lang w:val="en-US"/>
              </w:rPr>
              <w:t>-0.97 (-1.26, -0.</w:t>
            </w:r>
            <w:proofErr w:type="gramStart"/>
            <w:r w:rsidRPr="00193E5D">
              <w:rPr>
                <w:rFonts w:eastAsia="Times New Roman" w:cs="Arial"/>
                <w:lang w:val="en-US"/>
              </w:rPr>
              <w:t>67)</w:t>
            </w:r>
            <w:r w:rsidRPr="00193E5D">
              <w:rPr>
                <w:rFonts w:eastAsia="Times New Roman" w:cs="Arial"/>
                <w:vertAlign w:val="superscript"/>
                <w:lang w:val="en-US"/>
              </w:rPr>
              <w:t>a</w:t>
            </w:r>
            <w:proofErr w:type="gramEnd"/>
          </w:p>
        </w:tc>
        <w:tc>
          <w:tcPr>
            <w:tcW w:w="2268" w:type="dxa"/>
          </w:tcPr>
          <w:p w14:paraId="66945DD2" w14:textId="77777777" w:rsidR="0084217F" w:rsidRPr="00C15365" w:rsidRDefault="0084217F" w:rsidP="00DA0F6C">
            <w:pPr>
              <w:rPr>
                <w:rFonts w:eastAsia="Times New Roman" w:cs="Arial"/>
                <w:lang w:val="en-US"/>
              </w:rPr>
            </w:pPr>
            <w:r w:rsidRPr="00C15365">
              <w:rPr>
                <w:rFonts w:eastAsia="Times New Roman" w:cs="Arial"/>
                <w:lang w:val="en-US"/>
              </w:rPr>
              <w:t>-0.40</w:t>
            </w:r>
            <w:r w:rsidRPr="00C15365">
              <w:rPr>
                <w:rFonts w:eastAsia="Times New Roman" w:cs="Arial"/>
                <w:vertAlign w:val="superscript"/>
                <w:lang w:val="en-US"/>
              </w:rPr>
              <w:t>b</w:t>
            </w:r>
            <w:r w:rsidRPr="00C15365">
              <w:rPr>
                <w:rFonts w:eastAsia="Times New Roman" w:cs="Arial"/>
                <w:lang w:val="en-US"/>
              </w:rPr>
              <w:t xml:space="preserve"> (-0.69, -0.10)</w:t>
            </w:r>
          </w:p>
        </w:tc>
        <w:tc>
          <w:tcPr>
            <w:tcW w:w="2126" w:type="dxa"/>
          </w:tcPr>
          <w:p w14:paraId="64E01DD3" w14:textId="77777777" w:rsidR="0084217F" w:rsidRPr="00C15365" w:rsidRDefault="0084217F" w:rsidP="00DA0F6C">
            <w:pPr>
              <w:rPr>
                <w:rFonts w:eastAsia="MS Mincho" w:cs="Arial"/>
                <w:lang w:val="en-US"/>
              </w:rPr>
            </w:pPr>
            <w:r w:rsidRPr="00C15365">
              <w:rPr>
                <w:rFonts w:eastAsia="MS Mincho" w:cs="Arial"/>
                <w:lang w:val="en-US"/>
              </w:rPr>
              <w:t>-0.30 (-0.66, 0.07)</w:t>
            </w:r>
          </w:p>
        </w:tc>
      </w:tr>
      <w:tr w:rsidR="00F11B7E" w:rsidRPr="00193E5D" w14:paraId="02C354C7" w14:textId="77777777" w:rsidTr="00720E57">
        <w:trPr>
          <w:trHeight w:val="413"/>
        </w:trPr>
        <w:tc>
          <w:tcPr>
            <w:tcW w:w="1272" w:type="dxa"/>
            <w:vMerge w:val="restart"/>
          </w:tcPr>
          <w:p w14:paraId="2C1F4298" w14:textId="77777777" w:rsidR="00F11B7E" w:rsidRPr="00193E5D" w:rsidRDefault="00F11B7E" w:rsidP="00DA0F6C">
            <w:pPr>
              <w:rPr>
                <w:rFonts w:eastAsia="Calibri" w:cs="Arial"/>
              </w:rPr>
            </w:pPr>
            <w:r w:rsidRPr="00193E5D">
              <w:rPr>
                <w:rFonts w:eastAsia="Calibri" w:cs="Arial"/>
              </w:rPr>
              <w:t>WAZ</w:t>
            </w:r>
          </w:p>
        </w:tc>
        <w:tc>
          <w:tcPr>
            <w:tcW w:w="1559" w:type="dxa"/>
            <w:vMerge w:val="restart"/>
          </w:tcPr>
          <w:p w14:paraId="4B249220" w14:textId="77777777" w:rsidR="00B3369A" w:rsidRPr="00193E5D" w:rsidRDefault="00B3369A" w:rsidP="00B3369A">
            <w:pPr>
              <w:rPr>
                <w:rFonts w:eastAsia="Calibri" w:cs="Arial"/>
              </w:rPr>
            </w:pPr>
            <w:r w:rsidRPr="00193E5D">
              <w:rPr>
                <w:rFonts w:eastAsia="Calibri" w:cs="Arial"/>
              </w:rPr>
              <w:t>Dental caries</w:t>
            </w:r>
          </w:p>
          <w:p w14:paraId="1051E064" w14:textId="5506A8B8" w:rsidR="00F11B7E" w:rsidRPr="00193E5D" w:rsidRDefault="00B3369A" w:rsidP="00B3369A">
            <w:pPr>
              <w:rPr>
                <w:rFonts w:eastAsia="Calibri" w:cs="Arial"/>
              </w:rPr>
            </w:pPr>
            <w:r w:rsidRPr="00193E5D">
              <w:rPr>
                <w:rFonts w:eastAsia="Times New Roman" w:cs="Arial"/>
                <w:lang w:val="en-US"/>
              </w:rPr>
              <w:t>(</w:t>
            </w:r>
            <w:proofErr w:type="gramStart"/>
            <w:r w:rsidRPr="00193E5D">
              <w:rPr>
                <w:rFonts w:eastAsia="Times New Roman" w:cs="Arial"/>
                <w:lang w:val="en-US"/>
              </w:rPr>
              <w:t>ref</w:t>
            </w:r>
            <w:proofErr w:type="gramEnd"/>
            <w:r w:rsidRPr="00193E5D">
              <w:rPr>
                <w:rFonts w:eastAsia="Times New Roman" w:cs="Arial"/>
                <w:lang w:val="en-US"/>
              </w:rPr>
              <w:t xml:space="preserve">: </w:t>
            </w:r>
            <w:r>
              <w:rPr>
                <w:rFonts w:eastAsia="Times New Roman" w:cs="Arial"/>
                <w:lang w:val="en-US"/>
              </w:rPr>
              <w:t>caries-free</w:t>
            </w:r>
            <w:r w:rsidRPr="00193E5D">
              <w:rPr>
                <w:rFonts w:eastAsia="Times New Roman" w:cs="Arial"/>
                <w:lang w:val="en-US"/>
              </w:rPr>
              <w:t>)</w:t>
            </w:r>
          </w:p>
        </w:tc>
        <w:tc>
          <w:tcPr>
            <w:tcW w:w="1549" w:type="dxa"/>
          </w:tcPr>
          <w:p w14:paraId="35BE508C" w14:textId="344320D9" w:rsidR="00F11B7E" w:rsidRPr="00193E5D" w:rsidRDefault="00F11B7E" w:rsidP="00DA0F6C">
            <w:pPr>
              <w:ind w:left="317"/>
              <w:rPr>
                <w:rFonts w:eastAsia="Calibri" w:cs="Arial"/>
              </w:rPr>
            </w:pPr>
            <w:r w:rsidRPr="00193E5D">
              <w:rPr>
                <w:rFonts w:eastAsia="Calibri" w:cs="Arial"/>
              </w:rPr>
              <w:t>Mild</w:t>
            </w:r>
          </w:p>
        </w:tc>
        <w:tc>
          <w:tcPr>
            <w:tcW w:w="2268" w:type="dxa"/>
          </w:tcPr>
          <w:p w14:paraId="6124D689" w14:textId="4B1D4377" w:rsidR="00F11B7E" w:rsidRPr="00193E5D" w:rsidRDefault="00F11B7E" w:rsidP="00DA0F6C">
            <w:pPr>
              <w:rPr>
                <w:rFonts w:eastAsia="Calibri" w:cs="Arial"/>
              </w:rPr>
            </w:pPr>
            <w:r w:rsidRPr="00193E5D">
              <w:rPr>
                <w:rFonts w:eastAsia="Times New Roman" w:cs="Arial"/>
                <w:lang w:val="en-US"/>
              </w:rPr>
              <w:t>-0.34 (-0.65, -0.03)</w:t>
            </w:r>
          </w:p>
        </w:tc>
        <w:tc>
          <w:tcPr>
            <w:tcW w:w="2268" w:type="dxa"/>
          </w:tcPr>
          <w:p w14:paraId="5D473124" w14:textId="673DA9C1" w:rsidR="00F11B7E" w:rsidRPr="00C15365" w:rsidRDefault="00F11B7E" w:rsidP="00DA0F6C">
            <w:pPr>
              <w:rPr>
                <w:rFonts w:eastAsia="Calibri" w:cs="Arial"/>
              </w:rPr>
            </w:pPr>
            <w:r w:rsidRPr="00C15365">
              <w:rPr>
                <w:rFonts w:eastAsia="Times New Roman" w:cs="Arial"/>
                <w:lang w:val="en-US"/>
              </w:rPr>
              <w:t>-0.16 (-0.45, 0.13)</w:t>
            </w:r>
          </w:p>
        </w:tc>
        <w:tc>
          <w:tcPr>
            <w:tcW w:w="2126" w:type="dxa"/>
          </w:tcPr>
          <w:p w14:paraId="0F351716" w14:textId="085D0FF3" w:rsidR="00F11B7E" w:rsidRPr="00C15365" w:rsidRDefault="00F11B7E" w:rsidP="00DA0F6C">
            <w:pPr>
              <w:rPr>
                <w:rFonts w:eastAsia="Calibri" w:cs="Arial"/>
              </w:rPr>
            </w:pPr>
            <w:r w:rsidRPr="00C15365">
              <w:rPr>
                <w:rFonts w:eastAsia="MS Mincho" w:cs="Arial"/>
                <w:lang w:val="en-US"/>
              </w:rPr>
              <w:t>0.03(-0.30, 0.35)</w:t>
            </w:r>
          </w:p>
        </w:tc>
      </w:tr>
      <w:tr w:rsidR="00F11B7E" w:rsidRPr="00193E5D" w14:paraId="2BF60611" w14:textId="77777777" w:rsidTr="00720E57">
        <w:tc>
          <w:tcPr>
            <w:tcW w:w="1272" w:type="dxa"/>
            <w:vMerge/>
          </w:tcPr>
          <w:p w14:paraId="7B1C915F" w14:textId="77777777" w:rsidR="00F11B7E" w:rsidRPr="00193E5D" w:rsidRDefault="00F11B7E" w:rsidP="00DA0F6C">
            <w:pPr>
              <w:rPr>
                <w:rFonts w:eastAsia="Calibri" w:cs="Arial"/>
              </w:rPr>
            </w:pPr>
          </w:p>
        </w:tc>
        <w:tc>
          <w:tcPr>
            <w:tcW w:w="1559" w:type="dxa"/>
            <w:vMerge/>
          </w:tcPr>
          <w:p w14:paraId="3EE25AA9" w14:textId="77777777" w:rsidR="00F11B7E" w:rsidRPr="00193E5D" w:rsidRDefault="00F11B7E" w:rsidP="00DA0F6C">
            <w:pPr>
              <w:ind w:left="317"/>
              <w:rPr>
                <w:rFonts w:eastAsia="Calibri" w:cs="Arial"/>
              </w:rPr>
            </w:pPr>
          </w:p>
        </w:tc>
        <w:tc>
          <w:tcPr>
            <w:tcW w:w="1549" w:type="dxa"/>
          </w:tcPr>
          <w:p w14:paraId="1201ED8A" w14:textId="57AA649A" w:rsidR="00F11B7E" w:rsidRPr="00193E5D" w:rsidRDefault="00F11B7E" w:rsidP="00DA0F6C">
            <w:pPr>
              <w:ind w:left="317"/>
              <w:rPr>
                <w:rFonts w:eastAsia="Calibri" w:cs="Arial"/>
              </w:rPr>
            </w:pPr>
            <w:r w:rsidRPr="00193E5D">
              <w:rPr>
                <w:rFonts w:eastAsia="Calibri" w:cs="Arial"/>
              </w:rPr>
              <w:t>Moderate</w:t>
            </w:r>
          </w:p>
        </w:tc>
        <w:tc>
          <w:tcPr>
            <w:tcW w:w="2268" w:type="dxa"/>
          </w:tcPr>
          <w:p w14:paraId="6F027CB4" w14:textId="77777777" w:rsidR="00F11B7E" w:rsidRPr="00193E5D" w:rsidRDefault="00F11B7E" w:rsidP="00DA0F6C">
            <w:pPr>
              <w:rPr>
                <w:rFonts w:eastAsia="Times New Roman" w:cs="Arial"/>
                <w:lang w:val="en-US"/>
              </w:rPr>
            </w:pPr>
            <w:r w:rsidRPr="00193E5D">
              <w:rPr>
                <w:rFonts w:eastAsia="Times New Roman" w:cs="Arial"/>
                <w:lang w:val="en-US"/>
              </w:rPr>
              <w:t>-0.80 (-1.10, -0.</w:t>
            </w:r>
            <w:proofErr w:type="gramStart"/>
            <w:r w:rsidRPr="00193E5D">
              <w:rPr>
                <w:rFonts w:eastAsia="Times New Roman" w:cs="Arial"/>
                <w:lang w:val="en-US"/>
              </w:rPr>
              <w:t>50)</w:t>
            </w:r>
            <w:r w:rsidRPr="00193E5D">
              <w:rPr>
                <w:rFonts w:eastAsia="Times New Roman" w:cs="Arial"/>
                <w:vertAlign w:val="superscript"/>
                <w:lang w:val="en-US"/>
              </w:rPr>
              <w:t>a</w:t>
            </w:r>
            <w:proofErr w:type="gramEnd"/>
          </w:p>
        </w:tc>
        <w:tc>
          <w:tcPr>
            <w:tcW w:w="2268" w:type="dxa"/>
          </w:tcPr>
          <w:p w14:paraId="4D7700B9" w14:textId="77777777" w:rsidR="00F11B7E" w:rsidRPr="00C15365" w:rsidRDefault="00F11B7E" w:rsidP="00DA0F6C">
            <w:pPr>
              <w:rPr>
                <w:rFonts w:eastAsia="Times New Roman" w:cs="Arial"/>
                <w:lang w:val="en-US"/>
              </w:rPr>
            </w:pPr>
            <w:r w:rsidRPr="00C15365">
              <w:rPr>
                <w:rFonts w:eastAsia="Times New Roman" w:cs="Arial"/>
                <w:lang w:val="en-US"/>
              </w:rPr>
              <w:t>-0.43 (-0.72, -0.</w:t>
            </w:r>
            <w:proofErr w:type="gramStart"/>
            <w:r w:rsidRPr="00C15365">
              <w:rPr>
                <w:rFonts w:eastAsia="Times New Roman" w:cs="Arial"/>
                <w:lang w:val="en-US"/>
              </w:rPr>
              <w:t>15)</w:t>
            </w:r>
            <w:r w:rsidRPr="00C15365">
              <w:rPr>
                <w:rFonts w:eastAsia="Times New Roman" w:cs="Arial"/>
                <w:vertAlign w:val="superscript"/>
                <w:lang w:val="en-US"/>
              </w:rPr>
              <w:t>b</w:t>
            </w:r>
            <w:proofErr w:type="gramEnd"/>
          </w:p>
        </w:tc>
        <w:tc>
          <w:tcPr>
            <w:tcW w:w="2126" w:type="dxa"/>
          </w:tcPr>
          <w:p w14:paraId="69639272" w14:textId="77777777" w:rsidR="00F11B7E" w:rsidRPr="00C15365" w:rsidRDefault="00F11B7E" w:rsidP="00DA0F6C">
            <w:pPr>
              <w:rPr>
                <w:rFonts w:eastAsia="MS Mincho" w:cs="Arial"/>
                <w:lang w:val="en-US"/>
              </w:rPr>
            </w:pPr>
            <w:r w:rsidRPr="00C15365">
              <w:rPr>
                <w:rFonts w:eastAsia="MS Mincho" w:cs="Arial"/>
                <w:lang w:val="en-US"/>
              </w:rPr>
              <w:t>-0.14 (-0.51, 0.22)</w:t>
            </w:r>
          </w:p>
        </w:tc>
      </w:tr>
      <w:tr w:rsidR="00F11B7E" w:rsidRPr="00193E5D" w14:paraId="52FE8A01" w14:textId="77777777" w:rsidTr="00720E57">
        <w:tc>
          <w:tcPr>
            <w:tcW w:w="1272" w:type="dxa"/>
            <w:vMerge/>
          </w:tcPr>
          <w:p w14:paraId="18538E2C" w14:textId="77777777" w:rsidR="00F11B7E" w:rsidRPr="00193E5D" w:rsidRDefault="00F11B7E" w:rsidP="00DA0F6C">
            <w:pPr>
              <w:rPr>
                <w:rFonts w:eastAsia="Calibri" w:cs="Arial"/>
              </w:rPr>
            </w:pPr>
          </w:p>
        </w:tc>
        <w:tc>
          <w:tcPr>
            <w:tcW w:w="1559" w:type="dxa"/>
            <w:vMerge/>
          </w:tcPr>
          <w:p w14:paraId="0DBB314E" w14:textId="77777777" w:rsidR="00F11B7E" w:rsidRPr="00193E5D" w:rsidRDefault="00F11B7E" w:rsidP="00DA0F6C">
            <w:pPr>
              <w:ind w:left="317"/>
              <w:rPr>
                <w:rFonts w:eastAsia="Calibri" w:cs="Arial"/>
              </w:rPr>
            </w:pPr>
          </w:p>
        </w:tc>
        <w:tc>
          <w:tcPr>
            <w:tcW w:w="1549" w:type="dxa"/>
          </w:tcPr>
          <w:p w14:paraId="5881F936" w14:textId="3FA08FD8" w:rsidR="00F11B7E" w:rsidRPr="00193E5D" w:rsidRDefault="00F11B7E" w:rsidP="00DA0F6C">
            <w:pPr>
              <w:ind w:left="317"/>
              <w:rPr>
                <w:rFonts w:eastAsia="Calibri" w:cs="Arial"/>
              </w:rPr>
            </w:pPr>
            <w:r w:rsidRPr="00193E5D">
              <w:rPr>
                <w:rFonts w:eastAsia="Calibri" w:cs="Arial"/>
              </w:rPr>
              <w:t>Severe</w:t>
            </w:r>
          </w:p>
        </w:tc>
        <w:tc>
          <w:tcPr>
            <w:tcW w:w="2268" w:type="dxa"/>
          </w:tcPr>
          <w:p w14:paraId="0D42748C" w14:textId="77777777" w:rsidR="00F11B7E" w:rsidRPr="00193E5D" w:rsidRDefault="00F11B7E" w:rsidP="00DA0F6C">
            <w:pPr>
              <w:rPr>
                <w:rFonts w:eastAsia="Times New Roman" w:cs="Arial"/>
                <w:lang w:val="en-US"/>
              </w:rPr>
            </w:pPr>
            <w:r w:rsidRPr="00193E5D">
              <w:rPr>
                <w:rFonts w:eastAsia="Times New Roman" w:cs="Arial"/>
                <w:lang w:val="en-US"/>
              </w:rPr>
              <w:t>-1.27(-1.62, -0.</w:t>
            </w:r>
            <w:proofErr w:type="gramStart"/>
            <w:r w:rsidRPr="00193E5D">
              <w:rPr>
                <w:rFonts w:eastAsia="Times New Roman" w:cs="Arial"/>
                <w:lang w:val="en-US"/>
              </w:rPr>
              <w:t>92)</w:t>
            </w:r>
            <w:r w:rsidRPr="00193E5D">
              <w:rPr>
                <w:rFonts w:eastAsia="Times New Roman" w:cs="Arial"/>
                <w:vertAlign w:val="superscript"/>
                <w:lang w:val="en-US"/>
              </w:rPr>
              <w:t>a</w:t>
            </w:r>
            <w:proofErr w:type="gramEnd"/>
          </w:p>
        </w:tc>
        <w:tc>
          <w:tcPr>
            <w:tcW w:w="2268" w:type="dxa"/>
          </w:tcPr>
          <w:p w14:paraId="497DCFDD" w14:textId="77777777" w:rsidR="00F11B7E" w:rsidRPr="00C15365" w:rsidRDefault="00F11B7E" w:rsidP="00DA0F6C">
            <w:pPr>
              <w:rPr>
                <w:rFonts w:eastAsia="Times New Roman" w:cs="Arial"/>
                <w:lang w:val="en-US"/>
              </w:rPr>
            </w:pPr>
            <w:r w:rsidRPr="00C15365">
              <w:rPr>
                <w:rFonts w:eastAsia="Times New Roman" w:cs="Arial"/>
                <w:lang w:val="en-US"/>
              </w:rPr>
              <w:t>-0.59 (-0.94, -0.</w:t>
            </w:r>
            <w:proofErr w:type="gramStart"/>
            <w:r w:rsidRPr="00C15365">
              <w:rPr>
                <w:rFonts w:eastAsia="Times New Roman" w:cs="Arial"/>
                <w:lang w:val="en-US"/>
              </w:rPr>
              <w:t>24)</w:t>
            </w:r>
            <w:r w:rsidRPr="00C15365">
              <w:rPr>
                <w:rFonts w:eastAsia="Times New Roman" w:cs="Arial"/>
                <w:vertAlign w:val="superscript"/>
                <w:lang w:val="en-US"/>
              </w:rPr>
              <w:t>b</w:t>
            </w:r>
            <w:proofErr w:type="gramEnd"/>
          </w:p>
        </w:tc>
        <w:tc>
          <w:tcPr>
            <w:tcW w:w="2126" w:type="dxa"/>
          </w:tcPr>
          <w:p w14:paraId="7A9C232E" w14:textId="77777777" w:rsidR="00F11B7E" w:rsidRPr="00C15365" w:rsidRDefault="00F11B7E" w:rsidP="00DA0F6C">
            <w:pPr>
              <w:rPr>
                <w:rFonts w:eastAsia="MS Mincho" w:cs="Arial"/>
                <w:lang w:val="en-US"/>
              </w:rPr>
            </w:pPr>
            <w:r w:rsidRPr="00C15365">
              <w:rPr>
                <w:rFonts w:eastAsia="MS Mincho" w:cs="Arial"/>
                <w:lang w:val="en-US"/>
              </w:rPr>
              <w:t>-0.29 (-0.72, 0.13)</w:t>
            </w:r>
            <w:r w:rsidRPr="00C15365">
              <w:rPr>
                <w:rFonts w:eastAsia="MS Mincho" w:cs="Arial"/>
                <w:vertAlign w:val="superscript"/>
                <w:lang w:val="en-US"/>
              </w:rPr>
              <w:t xml:space="preserve"> </w:t>
            </w:r>
          </w:p>
        </w:tc>
      </w:tr>
      <w:tr w:rsidR="00EF0D49" w:rsidRPr="00193E5D" w14:paraId="125475A9" w14:textId="77777777" w:rsidTr="00720E57">
        <w:trPr>
          <w:trHeight w:val="399"/>
        </w:trPr>
        <w:tc>
          <w:tcPr>
            <w:tcW w:w="1272" w:type="dxa"/>
            <w:vMerge w:val="restart"/>
          </w:tcPr>
          <w:p w14:paraId="7FEA5417" w14:textId="77777777" w:rsidR="00EF0D49" w:rsidRPr="00193E5D" w:rsidRDefault="00EF0D49" w:rsidP="00DA0F6C">
            <w:pPr>
              <w:rPr>
                <w:rFonts w:eastAsia="Calibri" w:cs="Arial"/>
              </w:rPr>
            </w:pPr>
            <w:r w:rsidRPr="00193E5D">
              <w:rPr>
                <w:rFonts w:eastAsia="Calibri" w:cs="Arial"/>
              </w:rPr>
              <w:t>BAZ</w:t>
            </w:r>
          </w:p>
        </w:tc>
        <w:tc>
          <w:tcPr>
            <w:tcW w:w="1559" w:type="dxa"/>
            <w:vMerge w:val="restart"/>
          </w:tcPr>
          <w:p w14:paraId="4D7E4071" w14:textId="77777777" w:rsidR="00EF0D49" w:rsidRPr="00193E5D" w:rsidRDefault="00EF0D49" w:rsidP="00E95375">
            <w:pPr>
              <w:rPr>
                <w:rFonts w:eastAsia="Calibri" w:cs="Arial"/>
              </w:rPr>
            </w:pPr>
            <w:r w:rsidRPr="00193E5D">
              <w:rPr>
                <w:rFonts w:eastAsia="Calibri" w:cs="Arial"/>
              </w:rPr>
              <w:t>Dental caries</w:t>
            </w:r>
          </w:p>
          <w:p w14:paraId="39CA78F0" w14:textId="7F7AFEC5" w:rsidR="00EF0D49" w:rsidRPr="00193E5D" w:rsidRDefault="00EF0D49" w:rsidP="00E95375">
            <w:pPr>
              <w:rPr>
                <w:rFonts w:eastAsia="Calibri" w:cs="Arial"/>
              </w:rPr>
            </w:pPr>
            <w:r w:rsidRPr="00193E5D">
              <w:rPr>
                <w:rFonts w:eastAsia="Times New Roman" w:cs="Arial"/>
                <w:lang w:val="en-US"/>
              </w:rPr>
              <w:t>(</w:t>
            </w:r>
            <w:proofErr w:type="gramStart"/>
            <w:r w:rsidRPr="00193E5D">
              <w:rPr>
                <w:rFonts w:eastAsia="Times New Roman" w:cs="Arial"/>
                <w:lang w:val="en-US"/>
              </w:rPr>
              <w:t>ref</w:t>
            </w:r>
            <w:proofErr w:type="gramEnd"/>
            <w:r w:rsidRPr="00193E5D">
              <w:rPr>
                <w:rFonts w:eastAsia="Times New Roman" w:cs="Arial"/>
                <w:lang w:val="en-US"/>
              </w:rPr>
              <w:t xml:space="preserve">: </w:t>
            </w:r>
            <w:r>
              <w:rPr>
                <w:rFonts w:eastAsia="Times New Roman" w:cs="Arial"/>
                <w:lang w:val="en-US"/>
              </w:rPr>
              <w:t>caries-free</w:t>
            </w:r>
            <w:r w:rsidRPr="00193E5D">
              <w:rPr>
                <w:rFonts w:eastAsia="Times New Roman" w:cs="Arial"/>
                <w:lang w:val="en-US"/>
              </w:rPr>
              <w:t>)</w:t>
            </w:r>
          </w:p>
        </w:tc>
        <w:tc>
          <w:tcPr>
            <w:tcW w:w="1549" w:type="dxa"/>
          </w:tcPr>
          <w:p w14:paraId="79361E14" w14:textId="2C948ECC" w:rsidR="00EF0D49" w:rsidRPr="00193E5D" w:rsidRDefault="00EF0D49" w:rsidP="00DA0F6C">
            <w:pPr>
              <w:ind w:left="317"/>
              <w:rPr>
                <w:rFonts w:eastAsia="Calibri" w:cs="Arial"/>
              </w:rPr>
            </w:pPr>
            <w:r w:rsidRPr="00193E5D">
              <w:rPr>
                <w:rFonts w:eastAsia="Calibri" w:cs="Arial"/>
              </w:rPr>
              <w:t>Mild</w:t>
            </w:r>
          </w:p>
        </w:tc>
        <w:tc>
          <w:tcPr>
            <w:tcW w:w="2268" w:type="dxa"/>
          </w:tcPr>
          <w:p w14:paraId="2C2CE399" w14:textId="58EF32F6" w:rsidR="00EF0D49" w:rsidRPr="00193E5D" w:rsidRDefault="00EF0D49" w:rsidP="00DA0F6C">
            <w:pPr>
              <w:rPr>
                <w:rFonts w:eastAsia="Calibri" w:cs="Arial"/>
              </w:rPr>
            </w:pPr>
            <w:r w:rsidRPr="00193E5D">
              <w:rPr>
                <w:rFonts w:eastAsia="Calibri" w:cs="Arial"/>
                <w:lang w:val="en-US"/>
              </w:rPr>
              <w:t>-0.28</w:t>
            </w:r>
            <w:r>
              <w:rPr>
                <w:rFonts w:eastAsia="Calibri" w:cs="Arial"/>
                <w:lang w:val="en-US"/>
              </w:rPr>
              <w:t xml:space="preserve"> </w:t>
            </w:r>
            <w:r w:rsidRPr="00193E5D">
              <w:rPr>
                <w:rFonts w:eastAsia="Calibri" w:cs="Arial"/>
                <w:lang w:val="en-US"/>
              </w:rPr>
              <w:t xml:space="preserve">(-0.60, </w:t>
            </w:r>
            <w:proofErr w:type="gramStart"/>
            <w:r w:rsidRPr="00193E5D">
              <w:rPr>
                <w:rFonts w:eastAsia="Calibri" w:cs="Arial"/>
                <w:lang w:val="en-US"/>
              </w:rPr>
              <w:t>0.03)</w:t>
            </w:r>
            <w:r w:rsidRPr="00193E5D">
              <w:rPr>
                <w:rFonts w:eastAsia="Calibri" w:cs="Arial"/>
                <w:vertAlign w:val="superscript"/>
                <w:lang w:val="en-US"/>
              </w:rPr>
              <w:t>b</w:t>
            </w:r>
            <w:proofErr w:type="gramEnd"/>
          </w:p>
        </w:tc>
        <w:tc>
          <w:tcPr>
            <w:tcW w:w="2268" w:type="dxa"/>
          </w:tcPr>
          <w:p w14:paraId="512421A6" w14:textId="47EA02FB" w:rsidR="00EF0D49" w:rsidRPr="00C15365" w:rsidRDefault="00EF0D49" w:rsidP="00DA0F6C">
            <w:pPr>
              <w:rPr>
                <w:rFonts w:eastAsia="Calibri" w:cs="Arial"/>
              </w:rPr>
            </w:pPr>
            <w:r w:rsidRPr="00C15365">
              <w:rPr>
                <w:rFonts w:eastAsia="Calibri" w:cs="Arial"/>
                <w:lang w:val="en-US"/>
              </w:rPr>
              <w:t>-0.16 (-0.46, 0.14)</w:t>
            </w:r>
          </w:p>
        </w:tc>
        <w:tc>
          <w:tcPr>
            <w:tcW w:w="2126" w:type="dxa"/>
          </w:tcPr>
          <w:p w14:paraId="722BB891" w14:textId="71DADE74" w:rsidR="00EF0D49" w:rsidRPr="00C15365" w:rsidRDefault="00EF0D49" w:rsidP="00DA0F6C">
            <w:pPr>
              <w:rPr>
                <w:rFonts w:eastAsia="Calibri" w:cs="Arial"/>
              </w:rPr>
            </w:pPr>
            <w:r w:rsidRPr="00C15365">
              <w:rPr>
                <w:rFonts w:eastAsia="MS Mincho" w:cs="Arial"/>
                <w:lang w:val="en-US"/>
              </w:rPr>
              <w:t>0.05 (-0.29, 0.39)</w:t>
            </w:r>
          </w:p>
        </w:tc>
      </w:tr>
      <w:tr w:rsidR="00EF0D49" w:rsidRPr="00193E5D" w14:paraId="1F02117D" w14:textId="77777777" w:rsidTr="00720E57">
        <w:tc>
          <w:tcPr>
            <w:tcW w:w="1272" w:type="dxa"/>
            <w:vMerge/>
          </w:tcPr>
          <w:p w14:paraId="0EE9D8E2" w14:textId="77777777" w:rsidR="00EF0D49" w:rsidRPr="00193E5D" w:rsidRDefault="00EF0D49" w:rsidP="00DA0F6C">
            <w:pPr>
              <w:rPr>
                <w:rFonts w:eastAsia="Calibri" w:cs="Arial"/>
              </w:rPr>
            </w:pPr>
          </w:p>
        </w:tc>
        <w:tc>
          <w:tcPr>
            <w:tcW w:w="1559" w:type="dxa"/>
            <w:vMerge/>
          </w:tcPr>
          <w:p w14:paraId="6798E943" w14:textId="77777777" w:rsidR="00EF0D49" w:rsidRPr="00193E5D" w:rsidRDefault="00EF0D49" w:rsidP="00DA0F6C">
            <w:pPr>
              <w:ind w:left="317"/>
              <w:rPr>
                <w:rFonts w:eastAsia="Calibri" w:cs="Arial"/>
              </w:rPr>
            </w:pPr>
          </w:p>
        </w:tc>
        <w:tc>
          <w:tcPr>
            <w:tcW w:w="1549" w:type="dxa"/>
          </w:tcPr>
          <w:p w14:paraId="3C31FD97" w14:textId="51F964B2" w:rsidR="00EF0D49" w:rsidRPr="00193E5D" w:rsidRDefault="00EF0D49" w:rsidP="00DA0F6C">
            <w:pPr>
              <w:ind w:left="317"/>
              <w:rPr>
                <w:rFonts w:eastAsia="Calibri" w:cs="Arial"/>
              </w:rPr>
            </w:pPr>
            <w:r w:rsidRPr="00193E5D">
              <w:rPr>
                <w:rFonts w:eastAsia="Calibri" w:cs="Arial"/>
              </w:rPr>
              <w:t>Moderate</w:t>
            </w:r>
          </w:p>
        </w:tc>
        <w:tc>
          <w:tcPr>
            <w:tcW w:w="2268" w:type="dxa"/>
          </w:tcPr>
          <w:p w14:paraId="64DA5921" w14:textId="77777777" w:rsidR="00EF0D49" w:rsidRPr="00193E5D" w:rsidRDefault="00EF0D49" w:rsidP="00DA0F6C">
            <w:pPr>
              <w:rPr>
                <w:rFonts w:eastAsia="Calibri" w:cs="Arial"/>
                <w:lang w:val="en-US"/>
              </w:rPr>
            </w:pPr>
            <w:r w:rsidRPr="00193E5D">
              <w:rPr>
                <w:rFonts w:eastAsia="Calibri" w:cs="Arial"/>
                <w:lang w:val="en-US"/>
              </w:rPr>
              <w:t>-0.68</w:t>
            </w:r>
            <w:r>
              <w:rPr>
                <w:rFonts w:eastAsia="Calibri" w:cs="Arial"/>
                <w:lang w:val="en-US"/>
              </w:rPr>
              <w:t xml:space="preserve"> </w:t>
            </w:r>
            <w:r w:rsidRPr="00193E5D">
              <w:rPr>
                <w:rFonts w:eastAsia="Calibri" w:cs="Arial"/>
                <w:lang w:val="en-US"/>
              </w:rPr>
              <w:t>(-0.98, -0.</w:t>
            </w:r>
            <w:proofErr w:type="gramStart"/>
            <w:r w:rsidRPr="00193E5D">
              <w:rPr>
                <w:rFonts w:eastAsia="Calibri" w:cs="Arial"/>
                <w:lang w:val="en-US"/>
              </w:rPr>
              <w:t>38)</w:t>
            </w:r>
            <w:r w:rsidRPr="00193E5D">
              <w:rPr>
                <w:rFonts w:eastAsia="Calibri" w:cs="Arial"/>
                <w:vertAlign w:val="superscript"/>
                <w:lang w:val="en-US"/>
              </w:rPr>
              <w:t>a</w:t>
            </w:r>
            <w:proofErr w:type="gramEnd"/>
          </w:p>
        </w:tc>
        <w:tc>
          <w:tcPr>
            <w:tcW w:w="2268" w:type="dxa"/>
          </w:tcPr>
          <w:p w14:paraId="279A2793" w14:textId="77777777" w:rsidR="00EF0D49" w:rsidRPr="00C15365" w:rsidRDefault="00EF0D49" w:rsidP="00DA0F6C">
            <w:pPr>
              <w:rPr>
                <w:rFonts w:eastAsia="Calibri" w:cs="Arial"/>
                <w:lang w:val="en-US"/>
              </w:rPr>
            </w:pPr>
            <w:r w:rsidRPr="00C15365">
              <w:rPr>
                <w:rFonts w:eastAsia="Calibri" w:cs="Arial"/>
                <w:lang w:val="en-US"/>
              </w:rPr>
              <w:t>-0.43 (-0.72, -0.</w:t>
            </w:r>
            <w:proofErr w:type="gramStart"/>
            <w:r w:rsidRPr="00C15365">
              <w:rPr>
                <w:rFonts w:eastAsia="Calibri" w:cs="Arial"/>
                <w:lang w:val="en-US"/>
              </w:rPr>
              <w:t>13)</w:t>
            </w:r>
            <w:r w:rsidRPr="00C15365">
              <w:rPr>
                <w:rFonts w:eastAsia="Calibri" w:cs="Arial"/>
                <w:vertAlign w:val="superscript"/>
                <w:lang w:val="en-US"/>
              </w:rPr>
              <w:t>b</w:t>
            </w:r>
            <w:proofErr w:type="gramEnd"/>
          </w:p>
        </w:tc>
        <w:tc>
          <w:tcPr>
            <w:tcW w:w="2126" w:type="dxa"/>
          </w:tcPr>
          <w:p w14:paraId="5FECEB0C" w14:textId="77777777" w:rsidR="00EF0D49" w:rsidRPr="00C15365" w:rsidRDefault="00EF0D49" w:rsidP="00DA0F6C">
            <w:pPr>
              <w:rPr>
                <w:rFonts w:eastAsia="MS Mincho" w:cs="Arial"/>
                <w:lang w:val="en-US"/>
              </w:rPr>
            </w:pPr>
            <w:r w:rsidRPr="00C15365">
              <w:rPr>
                <w:rFonts w:eastAsia="MS Mincho" w:cs="Arial"/>
                <w:lang w:val="en-US"/>
              </w:rPr>
              <w:t>-0.10 (-0.48, 0.29)</w:t>
            </w:r>
          </w:p>
        </w:tc>
      </w:tr>
      <w:tr w:rsidR="00EF0D49" w:rsidRPr="00193E5D" w14:paraId="08091390" w14:textId="77777777" w:rsidTr="00720E57">
        <w:tc>
          <w:tcPr>
            <w:tcW w:w="1272" w:type="dxa"/>
            <w:vMerge/>
          </w:tcPr>
          <w:p w14:paraId="2D65B1FE" w14:textId="77777777" w:rsidR="00EF0D49" w:rsidRPr="00193E5D" w:rsidRDefault="00EF0D49" w:rsidP="00DA0F6C">
            <w:pPr>
              <w:rPr>
                <w:rFonts w:eastAsia="Calibri" w:cs="Arial"/>
              </w:rPr>
            </w:pPr>
          </w:p>
        </w:tc>
        <w:tc>
          <w:tcPr>
            <w:tcW w:w="1559" w:type="dxa"/>
            <w:vMerge/>
          </w:tcPr>
          <w:p w14:paraId="76741485" w14:textId="77777777" w:rsidR="00EF0D49" w:rsidRPr="00193E5D" w:rsidRDefault="00EF0D49" w:rsidP="00DA0F6C">
            <w:pPr>
              <w:ind w:left="317"/>
              <w:rPr>
                <w:rFonts w:eastAsia="Calibri" w:cs="Arial"/>
              </w:rPr>
            </w:pPr>
          </w:p>
        </w:tc>
        <w:tc>
          <w:tcPr>
            <w:tcW w:w="1549" w:type="dxa"/>
          </w:tcPr>
          <w:p w14:paraId="316A1EFD" w14:textId="74EB0036" w:rsidR="00EF0D49" w:rsidRPr="00193E5D" w:rsidRDefault="00EF0D49" w:rsidP="00DA0F6C">
            <w:pPr>
              <w:ind w:left="317"/>
              <w:rPr>
                <w:rFonts w:eastAsia="Calibri" w:cs="Arial"/>
              </w:rPr>
            </w:pPr>
            <w:r w:rsidRPr="00193E5D">
              <w:rPr>
                <w:rFonts w:eastAsia="Calibri" w:cs="Arial"/>
              </w:rPr>
              <w:t>Severe</w:t>
            </w:r>
          </w:p>
        </w:tc>
        <w:tc>
          <w:tcPr>
            <w:tcW w:w="2268" w:type="dxa"/>
          </w:tcPr>
          <w:p w14:paraId="4F338ED9" w14:textId="77777777" w:rsidR="00EF0D49" w:rsidRPr="00193E5D" w:rsidRDefault="00EF0D49" w:rsidP="00DA0F6C">
            <w:pPr>
              <w:rPr>
                <w:rFonts w:eastAsia="Calibri" w:cs="Arial"/>
                <w:lang w:val="en-US"/>
              </w:rPr>
            </w:pPr>
            <w:r w:rsidRPr="00193E5D">
              <w:rPr>
                <w:rFonts w:eastAsia="Calibri" w:cs="Arial"/>
                <w:lang w:val="en-US"/>
              </w:rPr>
              <w:t>-0.96 (-1.31, -0.</w:t>
            </w:r>
            <w:proofErr w:type="gramStart"/>
            <w:r w:rsidRPr="00193E5D">
              <w:rPr>
                <w:rFonts w:eastAsia="Calibri" w:cs="Arial"/>
                <w:lang w:val="en-US"/>
              </w:rPr>
              <w:t>61)</w:t>
            </w:r>
            <w:r w:rsidRPr="00193E5D">
              <w:rPr>
                <w:rFonts w:eastAsia="Calibri" w:cs="Arial"/>
                <w:vertAlign w:val="superscript"/>
                <w:lang w:val="en-US"/>
              </w:rPr>
              <w:t>a</w:t>
            </w:r>
            <w:proofErr w:type="gramEnd"/>
          </w:p>
        </w:tc>
        <w:tc>
          <w:tcPr>
            <w:tcW w:w="2268" w:type="dxa"/>
          </w:tcPr>
          <w:p w14:paraId="07FC0ADB" w14:textId="77777777" w:rsidR="00EF0D49" w:rsidRPr="00C15365" w:rsidRDefault="00EF0D49" w:rsidP="00DA0F6C">
            <w:pPr>
              <w:rPr>
                <w:rFonts w:eastAsia="Calibri" w:cs="Arial"/>
                <w:lang w:val="en-US"/>
              </w:rPr>
            </w:pPr>
            <w:r w:rsidRPr="00C15365">
              <w:rPr>
                <w:rFonts w:eastAsia="Calibri" w:cs="Arial"/>
                <w:lang w:val="en-US"/>
              </w:rPr>
              <w:t>-0.50 (-0.87, -0.</w:t>
            </w:r>
            <w:proofErr w:type="gramStart"/>
            <w:r w:rsidRPr="00C15365">
              <w:rPr>
                <w:rFonts w:eastAsia="Calibri" w:cs="Arial"/>
                <w:lang w:val="en-US"/>
              </w:rPr>
              <w:t>13)</w:t>
            </w:r>
            <w:r w:rsidRPr="00C15365">
              <w:rPr>
                <w:rFonts w:eastAsia="Calibri" w:cs="Arial"/>
                <w:vertAlign w:val="superscript"/>
                <w:lang w:val="en-US"/>
              </w:rPr>
              <w:t>b</w:t>
            </w:r>
            <w:proofErr w:type="gramEnd"/>
          </w:p>
        </w:tc>
        <w:tc>
          <w:tcPr>
            <w:tcW w:w="2126" w:type="dxa"/>
          </w:tcPr>
          <w:p w14:paraId="6B3915E0" w14:textId="77777777" w:rsidR="00EF0D49" w:rsidRPr="00C15365" w:rsidRDefault="00EF0D49" w:rsidP="00DA0F6C">
            <w:pPr>
              <w:rPr>
                <w:rFonts w:eastAsia="MS Mincho" w:cs="Arial"/>
                <w:lang w:val="en-US"/>
              </w:rPr>
            </w:pPr>
            <w:r w:rsidRPr="00C15365">
              <w:rPr>
                <w:rFonts w:eastAsia="MS Mincho" w:cs="Arial"/>
                <w:lang w:val="en-US"/>
              </w:rPr>
              <w:t>-0.16 (-0.61, 0.28)</w:t>
            </w:r>
          </w:p>
        </w:tc>
      </w:tr>
    </w:tbl>
    <w:p w14:paraId="24C88020" w14:textId="77777777" w:rsidR="00301B2A" w:rsidRPr="00F453C2" w:rsidRDefault="00301B2A" w:rsidP="00301B2A">
      <w:pPr>
        <w:jc w:val="both"/>
        <w:rPr>
          <w:sz w:val="20"/>
          <w:szCs w:val="20"/>
        </w:rPr>
      </w:pPr>
      <w:r w:rsidRPr="00F453C2">
        <w:rPr>
          <w:sz w:val="20"/>
          <w:szCs w:val="20"/>
        </w:rPr>
        <w:t>Model 1: Unadjusted analysis</w:t>
      </w:r>
    </w:p>
    <w:p w14:paraId="3AE82012" w14:textId="77777777" w:rsidR="00301B2A" w:rsidRPr="00F453C2" w:rsidRDefault="00301B2A" w:rsidP="00301B2A">
      <w:pPr>
        <w:jc w:val="both"/>
        <w:rPr>
          <w:sz w:val="20"/>
          <w:szCs w:val="20"/>
        </w:rPr>
      </w:pPr>
      <w:r w:rsidRPr="00F453C2">
        <w:rPr>
          <w:sz w:val="20"/>
          <w:szCs w:val="20"/>
        </w:rPr>
        <w:t xml:space="preserve">Model 2: </w:t>
      </w:r>
      <w:r w:rsidRPr="00F453C2">
        <w:rPr>
          <w:rFonts w:cs="Arial"/>
          <w:color w:val="000000" w:themeColor="text1"/>
          <w:sz w:val="20"/>
          <w:szCs w:val="20"/>
        </w:rPr>
        <w:t xml:space="preserve">Model 1 + socio-economic variables (maternal education+ family </w:t>
      </w:r>
      <w:proofErr w:type="gramStart"/>
      <w:r w:rsidRPr="00F453C2">
        <w:rPr>
          <w:rFonts w:cs="Arial"/>
          <w:color w:val="000000" w:themeColor="text1"/>
          <w:sz w:val="20"/>
          <w:szCs w:val="20"/>
        </w:rPr>
        <w:t>income)+</w:t>
      </w:r>
      <w:proofErr w:type="gramEnd"/>
      <w:r w:rsidRPr="00F453C2">
        <w:rPr>
          <w:rFonts w:cs="Arial"/>
          <w:color w:val="000000" w:themeColor="text1"/>
          <w:sz w:val="20"/>
          <w:szCs w:val="20"/>
        </w:rPr>
        <w:t>setting+ birth weight, childhood disease;</w:t>
      </w:r>
    </w:p>
    <w:p w14:paraId="76232136" w14:textId="1535ED18" w:rsidR="00301B2A" w:rsidRPr="00F453C2" w:rsidRDefault="00301B2A" w:rsidP="00301B2A">
      <w:pPr>
        <w:jc w:val="both"/>
        <w:rPr>
          <w:rFonts w:cs="Arial"/>
          <w:color w:val="000000" w:themeColor="text1"/>
          <w:sz w:val="20"/>
          <w:szCs w:val="20"/>
        </w:rPr>
      </w:pPr>
      <w:r w:rsidRPr="00F453C2">
        <w:rPr>
          <w:sz w:val="20"/>
          <w:szCs w:val="20"/>
        </w:rPr>
        <w:t>Model 3:</w:t>
      </w:r>
      <w:r w:rsidRPr="00F453C2">
        <w:rPr>
          <w:rFonts w:cs="Arial"/>
          <w:color w:val="000000" w:themeColor="text1"/>
          <w:sz w:val="20"/>
          <w:szCs w:val="20"/>
        </w:rPr>
        <w:t xml:space="preserve"> Model 2 + </w:t>
      </w:r>
      <w:r w:rsidR="00D36950" w:rsidRPr="00F453C2">
        <w:rPr>
          <w:rFonts w:cs="Arial"/>
          <w:color w:val="000000" w:themeColor="text1"/>
          <w:sz w:val="20"/>
          <w:szCs w:val="20"/>
        </w:rPr>
        <w:t>prevalence of oral impacts</w:t>
      </w:r>
    </w:p>
    <w:p w14:paraId="2BD8A72F" w14:textId="77777777" w:rsidR="0092174E" w:rsidRDefault="0092174E" w:rsidP="00301B2A">
      <w:pPr>
        <w:jc w:val="both"/>
      </w:pPr>
    </w:p>
    <w:p w14:paraId="2C42A982" w14:textId="293A2B40" w:rsidR="00301B2A" w:rsidRDefault="00301B2A" w:rsidP="00E35BF8">
      <w:r>
        <w:t>Table 3</w:t>
      </w:r>
      <w:r w:rsidR="005E7468">
        <w:t xml:space="preserve"> (b)</w:t>
      </w:r>
      <w:r w:rsidR="00474C4E" w:rsidRPr="00474C4E">
        <w:t xml:space="preserve"> </w:t>
      </w:r>
      <w:r w:rsidR="00474C4E">
        <w:t>A</w:t>
      </w:r>
      <w:r w:rsidR="00474C4E" w:rsidRPr="007231D7">
        <w:t xml:space="preserve">ssociation between dental </w:t>
      </w:r>
      <w:r w:rsidR="00474C4E">
        <w:t>sepsis</w:t>
      </w:r>
      <w:r w:rsidR="00474C4E" w:rsidRPr="007231D7">
        <w:t xml:space="preserve"> and HAZ, WAZ and BAZ</w:t>
      </w:r>
      <w:r w:rsidR="00474C4E">
        <w:t xml:space="preserve"> and</w:t>
      </w:r>
      <w:r w:rsidR="00474C4E" w:rsidRPr="007231D7">
        <w:t xml:space="preserve"> the </w:t>
      </w:r>
      <w:r w:rsidR="00474C4E">
        <w:t>potential role</w:t>
      </w:r>
      <w:r w:rsidR="00474C4E" w:rsidRPr="007231D7">
        <w:t xml:space="preserve"> of </w:t>
      </w:r>
      <w:r w:rsidR="00474C4E">
        <w:t>oral impacts</w:t>
      </w:r>
      <w:r w:rsidR="00474C4E" w:rsidRPr="007231D7">
        <w:t xml:space="preserve"> </w:t>
      </w:r>
      <w:r w:rsidR="00FD5F35" w:rsidRPr="00011EDB">
        <w:t xml:space="preserve">(Coefficients with </w:t>
      </w:r>
      <w:r w:rsidR="00FD5F35" w:rsidRPr="00FD5F35">
        <w:t>95% CIs)</w:t>
      </w:r>
      <w:r w:rsidR="00FD5F35" w:rsidRPr="00011EDB">
        <w:t xml:space="preserve"> </w:t>
      </w:r>
      <w:r w:rsidR="00474C4E" w:rsidRPr="007231D7">
        <w:t>(N= 715)</w:t>
      </w:r>
    </w:p>
    <w:p w14:paraId="146D98A7" w14:textId="77777777" w:rsidR="00301B2A" w:rsidRDefault="00301B2A" w:rsidP="00301B2A">
      <w:pPr>
        <w:jc w:val="both"/>
      </w:pPr>
    </w:p>
    <w:tbl>
      <w:tblPr>
        <w:tblStyle w:val="TableGrid1"/>
        <w:tblW w:w="11116" w:type="dxa"/>
        <w:tblInd w:w="-14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749"/>
        <w:gridCol w:w="1649"/>
        <w:gridCol w:w="2126"/>
        <w:gridCol w:w="2126"/>
        <w:gridCol w:w="2190"/>
      </w:tblGrid>
      <w:tr w:rsidR="00720E57" w:rsidRPr="00433862" w14:paraId="3DFAE8ED" w14:textId="77777777" w:rsidTr="00591702">
        <w:trPr>
          <w:tblHeader/>
        </w:trPr>
        <w:tc>
          <w:tcPr>
            <w:tcW w:w="1276" w:type="dxa"/>
            <w:tcBorders>
              <w:top w:val="single" w:sz="4" w:space="0" w:color="auto"/>
              <w:bottom w:val="single" w:sz="4" w:space="0" w:color="auto"/>
            </w:tcBorders>
            <w:shd w:val="clear" w:color="auto" w:fill="auto"/>
          </w:tcPr>
          <w:p w14:paraId="4B85E987" w14:textId="77777777" w:rsidR="00720E57" w:rsidRPr="00433862" w:rsidRDefault="00720E57" w:rsidP="00DA0F6C">
            <w:pPr>
              <w:rPr>
                <w:rFonts w:eastAsia="Calibri" w:cs="Arial"/>
              </w:rPr>
            </w:pPr>
            <w:r w:rsidRPr="00433862">
              <w:rPr>
                <w:rFonts w:eastAsia="Calibri" w:cs="Arial"/>
              </w:rPr>
              <w:t>Outcomes</w:t>
            </w:r>
          </w:p>
        </w:tc>
        <w:tc>
          <w:tcPr>
            <w:tcW w:w="1749" w:type="dxa"/>
            <w:tcBorders>
              <w:top w:val="single" w:sz="4" w:space="0" w:color="auto"/>
              <w:bottom w:val="single" w:sz="4" w:space="0" w:color="auto"/>
            </w:tcBorders>
            <w:shd w:val="clear" w:color="auto" w:fill="auto"/>
          </w:tcPr>
          <w:p w14:paraId="06507717" w14:textId="48D76A4B" w:rsidR="00720E57" w:rsidRDefault="008E6DB6" w:rsidP="00CD48FA">
            <w:pPr>
              <w:rPr>
                <w:rFonts w:eastAsia="Calibri" w:cs="Arial"/>
              </w:rPr>
            </w:pPr>
            <w:r>
              <w:rPr>
                <w:rFonts w:eastAsia="Calibri" w:cs="Arial"/>
              </w:rPr>
              <w:t>Exposure</w:t>
            </w:r>
          </w:p>
        </w:tc>
        <w:tc>
          <w:tcPr>
            <w:tcW w:w="1649" w:type="dxa"/>
            <w:tcBorders>
              <w:top w:val="single" w:sz="4" w:space="0" w:color="auto"/>
              <w:bottom w:val="single" w:sz="4" w:space="0" w:color="auto"/>
            </w:tcBorders>
            <w:shd w:val="clear" w:color="auto" w:fill="auto"/>
          </w:tcPr>
          <w:p w14:paraId="6B5CB5FC" w14:textId="23177CDA" w:rsidR="00720E57" w:rsidRPr="00433862" w:rsidRDefault="0009044E" w:rsidP="00CD48FA">
            <w:pPr>
              <w:rPr>
                <w:rFonts w:eastAsia="Calibri" w:cs="Arial"/>
              </w:rPr>
            </w:pPr>
            <w:r>
              <w:rPr>
                <w:rFonts w:eastAsia="Calibri" w:cs="Arial"/>
              </w:rPr>
              <w:t>Categories</w:t>
            </w:r>
          </w:p>
        </w:tc>
        <w:tc>
          <w:tcPr>
            <w:tcW w:w="2126" w:type="dxa"/>
            <w:tcBorders>
              <w:top w:val="single" w:sz="4" w:space="0" w:color="auto"/>
              <w:bottom w:val="single" w:sz="4" w:space="0" w:color="auto"/>
            </w:tcBorders>
            <w:shd w:val="clear" w:color="auto" w:fill="auto"/>
          </w:tcPr>
          <w:p w14:paraId="5EBE6B7F" w14:textId="77777777" w:rsidR="00720E57" w:rsidRDefault="00720E57" w:rsidP="00DA0F6C">
            <w:pPr>
              <w:rPr>
                <w:rFonts w:eastAsia="Calibri" w:cs="Arial"/>
              </w:rPr>
            </w:pPr>
            <w:r w:rsidRPr="00433862">
              <w:rPr>
                <w:rFonts w:eastAsia="Calibri" w:cs="Arial"/>
              </w:rPr>
              <w:t>Model 1</w:t>
            </w:r>
          </w:p>
          <w:p w14:paraId="4A2ED727" w14:textId="77777777" w:rsidR="00720E57" w:rsidRPr="00433862" w:rsidRDefault="00720E57" w:rsidP="00DA0F6C">
            <w:pPr>
              <w:rPr>
                <w:rFonts w:eastAsia="Calibri" w:cs="Arial"/>
              </w:rPr>
            </w:pPr>
            <w:r>
              <w:t>R</w:t>
            </w:r>
            <w:r w:rsidRPr="007231D7">
              <w:t>egression coefficient (95% CI)</w:t>
            </w:r>
            <w:r w:rsidRPr="00433862">
              <w:rPr>
                <w:rFonts w:eastAsia="Calibri" w:cs="Arial"/>
              </w:rPr>
              <w:t xml:space="preserve">             </w:t>
            </w:r>
          </w:p>
        </w:tc>
        <w:tc>
          <w:tcPr>
            <w:tcW w:w="2126" w:type="dxa"/>
            <w:tcBorders>
              <w:top w:val="single" w:sz="4" w:space="0" w:color="auto"/>
              <w:bottom w:val="single" w:sz="4" w:space="0" w:color="auto"/>
            </w:tcBorders>
            <w:shd w:val="clear" w:color="auto" w:fill="auto"/>
          </w:tcPr>
          <w:p w14:paraId="0200E237" w14:textId="77777777" w:rsidR="00720E57" w:rsidRDefault="00720E57" w:rsidP="00DA0F6C">
            <w:pPr>
              <w:rPr>
                <w:rFonts w:eastAsia="Calibri" w:cs="Arial"/>
              </w:rPr>
            </w:pPr>
            <w:r w:rsidRPr="00433862">
              <w:rPr>
                <w:rFonts w:eastAsia="Calibri" w:cs="Arial"/>
              </w:rPr>
              <w:t xml:space="preserve">Model 2 </w:t>
            </w:r>
          </w:p>
          <w:p w14:paraId="76F312CC" w14:textId="77777777" w:rsidR="00720E57" w:rsidRPr="00433862" w:rsidRDefault="00720E57" w:rsidP="00DA0F6C">
            <w:pPr>
              <w:rPr>
                <w:rFonts w:eastAsia="Calibri" w:cs="Arial"/>
              </w:rPr>
            </w:pPr>
            <w:r>
              <w:t>R</w:t>
            </w:r>
            <w:r w:rsidRPr="007231D7">
              <w:t>egression coefficient (95% CI)</w:t>
            </w:r>
            <w:r w:rsidRPr="00433862">
              <w:rPr>
                <w:rFonts w:eastAsia="Calibri" w:cs="Arial"/>
              </w:rPr>
              <w:t xml:space="preserve">            </w:t>
            </w:r>
          </w:p>
        </w:tc>
        <w:tc>
          <w:tcPr>
            <w:tcW w:w="2190" w:type="dxa"/>
            <w:tcBorders>
              <w:top w:val="single" w:sz="4" w:space="0" w:color="auto"/>
              <w:bottom w:val="single" w:sz="4" w:space="0" w:color="auto"/>
            </w:tcBorders>
            <w:shd w:val="clear" w:color="auto" w:fill="auto"/>
          </w:tcPr>
          <w:p w14:paraId="66250C81" w14:textId="77777777" w:rsidR="00720E57" w:rsidRDefault="00720E57" w:rsidP="00DA0F6C">
            <w:pPr>
              <w:rPr>
                <w:rFonts w:eastAsia="Calibri" w:cs="Arial"/>
              </w:rPr>
            </w:pPr>
            <w:r w:rsidRPr="00433862">
              <w:rPr>
                <w:rFonts w:eastAsia="Calibri" w:cs="Arial"/>
              </w:rPr>
              <w:t>Model 3</w:t>
            </w:r>
          </w:p>
          <w:p w14:paraId="365D8D1A" w14:textId="77777777" w:rsidR="00720E57" w:rsidRPr="00433862" w:rsidRDefault="00720E57" w:rsidP="00DA0F6C">
            <w:pPr>
              <w:rPr>
                <w:rFonts w:eastAsia="Calibri" w:cs="Arial"/>
              </w:rPr>
            </w:pPr>
            <w:r>
              <w:t>R</w:t>
            </w:r>
            <w:r w:rsidRPr="007231D7">
              <w:t>egression coefficient (95% CI)</w:t>
            </w:r>
            <w:r w:rsidRPr="00433862">
              <w:rPr>
                <w:rFonts w:eastAsia="Calibri" w:cs="Arial"/>
              </w:rPr>
              <w:t xml:space="preserve">            </w:t>
            </w:r>
          </w:p>
        </w:tc>
      </w:tr>
      <w:tr w:rsidR="00A259E7" w:rsidRPr="00433862" w14:paraId="1C1A7908" w14:textId="77777777" w:rsidTr="00E02AE7">
        <w:tc>
          <w:tcPr>
            <w:tcW w:w="1276" w:type="dxa"/>
            <w:tcBorders>
              <w:top w:val="single" w:sz="4" w:space="0" w:color="auto"/>
            </w:tcBorders>
          </w:tcPr>
          <w:p w14:paraId="6D73E32D" w14:textId="77777777" w:rsidR="00A259E7" w:rsidRDefault="00A259E7" w:rsidP="00A259E7">
            <w:pPr>
              <w:rPr>
                <w:rFonts w:eastAsia="Calibri" w:cs="Arial"/>
              </w:rPr>
            </w:pPr>
          </w:p>
          <w:p w14:paraId="37B7A4F6" w14:textId="77777777" w:rsidR="00A259E7" w:rsidRDefault="00A259E7" w:rsidP="00A259E7">
            <w:pPr>
              <w:rPr>
                <w:rFonts w:eastAsia="Calibri" w:cs="Arial"/>
              </w:rPr>
            </w:pPr>
          </w:p>
          <w:p w14:paraId="1B44205B" w14:textId="77777777" w:rsidR="00A259E7" w:rsidRDefault="00A259E7" w:rsidP="00A259E7">
            <w:pPr>
              <w:rPr>
                <w:rFonts w:eastAsia="Calibri" w:cs="Arial"/>
              </w:rPr>
            </w:pPr>
          </w:p>
          <w:p w14:paraId="5DC694B4" w14:textId="3EBAFE76" w:rsidR="00A259E7" w:rsidRPr="00433862" w:rsidRDefault="00A259E7" w:rsidP="00A259E7">
            <w:pPr>
              <w:rPr>
                <w:rFonts w:eastAsia="Calibri" w:cs="Arial"/>
              </w:rPr>
            </w:pPr>
            <w:r w:rsidRPr="00433862">
              <w:rPr>
                <w:rFonts w:eastAsia="Calibri" w:cs="Arial"/>
              </w:rPr>
              <w:t>HAZ</w:t>
            </w:r>
          </w:p>
        </w:tc>
        <w:tc>
          <w:tcPr>
            <w:tcW w:w="1749" w:type="dxa"/>
            <w:tcBorders>
              <w:top w:val="single" w:sz="4" w:space="0" w:color="auto"/>
            </w:tcBorders>
          </w:tcPr>
          <w:p w14:paraId="45A0DDF7" w14:textId="77777777" w:rsidR="000F5EEE" w:rsidRDefault="000F5EEE" w:rsidP="00A259E7">
            <w:pPr>
              <w:rPr>
                <w:rFonts w:eastAsia="Calibri" w:cs="Arial"/>
              </w:rPr>
            </w:pPr>
          </w:p>
          <w:p w14:paraId="2196D498" w14:textId="248962D2" w:rsidR="00A259E7" w:rsidRDefault="00A259E7" w:rsidP="00A259E7">
            <w:pPr>
              <w:rPr>
                <w:rFonts w:eastAsia="Times New Roman" w:cs="Arial"/>
                <w:lang w:val="en-US"/>
              </w:rPr>
            </w:pPr>
            <w:r w:rsidRPr="00433862">
              <w:rPr>
                <w:rFonts w:eastAsia="Calibri" w:cs="Arial"/>
              </w:rPr>
              <w:t xml:space="preserve">Dental sepsis </w:t>
            </w:r>
            <w:r w:rsidRPr="00433862">
              <w:rPr>
                <w:rFonts w:eastAsia="Times New Roman" w:cs="Arial"/>
                <w:lang w:val="en-US"/>
              </w:rPr>
              <w:t>(ref: no sepsis</w:t>
            </w:r>
            <w:r w:rsidR="00B27B46">
              <w:rPr>
                <w:rFonts w:eastAsia="Times New Roman" w:cs="Arial"/>
                <w:lang w:val="en-US"/>
              </w:rPr>
              <w:t>:</w:t>
            </w:r>
          </w:p>
          <w:p w14:paraId="263576E1" w14:textId="6EEA9F97" w:rsidR="0024214D" w:rsidRPr="00433862" w:rsidRDefault="0024214D" w:rsidP="00A259E7">
            <w:pPr>
              <w:rPr>
                <w:rFonts w:eastAsia="Times New Roman" w:cs="Arial"/>
                <w:lang w:val="en-US"/>
              </w:rPr>
            </w:pPr>
            <w:proofErr w:type="spellStart"/>
            <w:r w:rsidRPr="00433862">
              <w:rPr>
                <w:rFonts w:eastAsia="Times New Roman" w:cs="Arial"/>
                <w:lang w:val="en-US"/>
              </w:rPr>
              <w:t>pufa+PUFA</w:t>
            </w:r>
            <w:proofErr w:type="spellEnd"/>
            <w:r w:rsidRPr="00433862">
              <w:rPr>
                <w:rFonts w:eastAsia="Times New Roman" w:cs="Arial"/>
                <w:lang w:val="en-US"/>
              </w:rPr>
              <w:t>=0</w:t>
            </w:r>
            <w:r w:rsidR="00B27B46" w:rsidRPr="00433862">
              <w:rPr>
                <w:rFonts w:eastAsia="Times New Roman" w:cs="Arial"/>
                <w:lang w:val="en-US"/>
              </w:rPr>
              <w:t>)</w:t>
            </w:r>
          </w:p>
          <w:p w14:paraId="44736AB6" w14:textId="77777777" w:rsidR="00A259E7" w:rsidRPr="00433862" w:rsidRDefault="00A259E7" w:rsidP="00A259E7">
            <w:pPr>
              <w:rPr>
                <w:rFonts w:eastAsia="Calibri" w:cs="Arial"/>
              </w:rPr>
            </w:pPr>
          </w:p>
        </w:tc>
        <w:tc>
          <w:tcPr>
            <w:tcW w:w="1649" w:type="dxa"/>
            <w:tcBorders>
              <w:top w:val="single" w:sz="4" w:space="0" w:color="auto"/>
            </w:tcBorders>
          </w:tcPr>
          <w:p w14:paraId="37252273" w14:textId="77777777" w:rsidR="000F5EEE" w:rsidRDefault="000F5EEE" w:rsidP="00A259E7">
            <w:pPr>
              <w:rPr>
                <w:rFonts w:eastAsia="Times New Roman" w:cs="Arial"/>
                <w:lang w:val="en-US"/>
              </w:rPr>
            </w:pPr>
          </w:p>
          <w:p w14:paraId="0A1BE376" w14:textId="4770381A" w:rsidR="00A259E7" w:rsidRPr="00433862" w:rsidRDefault="00B27B46" w:rsidP="00A259E7">
            <w:pPr>
              <w:rPr>
                <w:rFonts w:eastAsia="Times New Roman" w:cs="Arial"/>
                <w:lang w:val="en-US"/>
              </w:rPr>
            </w:pPr>
            <w:proofErr w:type="spellStart"/>
            <w:r w:rsidRPr="00433862">
              <w:rPr>
                <w:rFonts w:eastAsia="Times New Roman" w:cs="Arial"/>
                <w:lang w:val="en-US"/>
              </w:rPr>
              <w:t>pufa+PUFA</w:t>
            </w:r>
            <w:proofErr w:type="spellEnd"/>
            <w:r>
              <w:rPr>
                <w:rFonts w:eastAsia="Calibri" w:cs="Arial"/>
              </w:rPr>
              <w:t>≥ 1</w:t>
            </w:r>
          </w:p>
        </w:tc>
        <w:tc>
          <w:tcPr>
            <w:tcW w:w="2126" w:type="dxa"/>
            <w:tcBorders>
              <w:top w:val="single" w:sz="4" w:space="0" w:color="auto"/>
            </w:tcBorders>
          </w:tcPr>
          <w:p w14:paraId="7F975BE5" w14:textId="77777777" w:rsidR="000F5EEE" w:rsidRDefault="000F5EEE" w:rsidP="00A259E7">
            <w:pPr>
              <w:jc w:val="center"/>
              <w:rPr>
                <w:rFonts w:eastAsia="Times New Roman" w:cs="Arial"/>
                <w:lang w:val="en-US"/>
              </w:rPr>
            </w:pPr>
          </w:p>
          <w:p w14:paraId="6AF1EAA6" w14:textId="26A769EC" w:rsidR="00A259E7" w:rsidRPr="00433862" w:rsidRDefault="00A259E7" w:rsidP="00A259E7">
            <w:pPr>
              <w:jc w:val="center"/>
              <w:rPr>
                <w:rFonts w:eastAsia="Calibri" w:cs="Arial"/>
              </w:rPr>
            </w:pPr>
            <w:r w:rsidRPr="00433862">
              <w:rPr>
                <w:rFonts w:eastAsia="Times New Roman" w:cs="Arial"/>
                <w:lang w:val="en-US"/>
              </w:rPr>
              <w:t>-0.60 (-0.79, -0.</w:t>
            </w:r>
            <w:proofErr w:type="gramStart"/>
            <w:r w:rsidRPr="00433862">
              <w:rPr>
                <w:rFonts w:eastAsia="Times New Roman" w:cs="Arial"/>
                <w:lang w:val="en-US"/>
              </w:rPr>
              <w:t>40)</w:t>
            </w:r>
            <w:r w:rsidRPr="00433862">
              <w:rPr>
                <w:rFonts w:eastAsia="Times New Roman" w:cs="Arial"/>
                <w:vertAlign w:val="superscript"/>
                <w:lang w:val="en-US"/>
              </w:rPr>
              <w:t>a</w:t>
            </w:r>
            <w:proofErr w:type="gramEnd"/>
          </w:p>
        </w:tc>
        <w:tc>
          <w:tcPr>
            <w:tcW w:w="2126" w:type="dxa"/>
            <w:tcBorders>
              <w:top w:val="single" w:sz="4" w:space="0" w:color="auto"/>
            </w:tcBorders>
          </w:tcPr>
          <w:p w14:paraId="53380A5A" w14:textId="77777777" w:rsidR="000F5EEE" w:rsidRDefault="000F5EEE" w:rsidP="00A259E7">
            <w:pPr>
              <w:jc w:val="center"/>
              <w:rPr>
                <w:rFonts w:eastAsia="Times New Roman" w:cs="Arial"/>
                <w:lang w:val="en-US"/>
              </w:rPr>
            </w:pPr>
          </w:p>
          <w:p w14:paraId="5DC3D8C4" w14:textId="6CAD663C" w:rsidR="00A259E7" w:rsidRPr="00433862" w:rsidRDefault="00A259E7" w:rsidP="00A259E7">
            <w:pPr>
              <w:jc w:val="center"/>
              <w:rPr>
                <w:rFonts w:eastAsia="Calibri" w:cs="Arial"/>
              </w:rPr>
            </w:pPr>
            <w:r w:rsidRPr="00433862">
              <w:rPr>
                <w:rFonts w:eastAsia="Times New Roman" w:cs="Arial"/>
                <w:lang w:val="en-US"/>
              </w:rPr>
              <w:t>-0.23 (-0.42, -0.</w:t>
            </w:r>
            <w:proofErr w:type="gramStart"/>
            <w:r w:rsidRPr="00433862">
              <w:rPr>
                <w:rFonts w:eastAsia="Times New Roman" w:cs="Arial"/>
                <w:lang w:val="en-US"/>
              </w:rPr>
              <w:t>03)</w:t>
            </w:r>
            <w:r w:rsidRPr="00433862">
              <w:rPr>
                <w:rFonts w:eastAsia="Times New Roman" w:cs="Arial"/>
                <w:vertAlign w:val="superscript"/>
                <w:lang w:val="en-US"/>
              </w:rPr>
              <w:t>c</w:t>
            </w:r>
            <w:proofErr w:type="gramEnd"/>
          </w:p>
        </w:tc>
        <w:tc>
          <w:tcPr>
            <w:tcW w:w="2190" w:type="dxa"/>
            <w:tcBorders>
              <w:top w:val="single" w:sz="4" w:space="0" w:color="auto"/>
            </w:tcBorders>
          </w:tcPr>
          <w:p w14:paraId="07A7BF27" w14:textId="77777777" w:rsidR="000F5EEE" w:rsidRDefault="000F5EEE" w:rsidP="00A259E7">
            <w:pPr>
              <w:jc w:val="center"/>
              <w:rPr>
                <w:rFonts w:eastAsia="MS Mincho" w:cs="Arial"/>
                <w:lang w:val="en-US"/>
              </w:rPr>
            </w:pPr>
          </w:p>
          <w:p w14:paraId="3D5FB7C9" w14:textId="27F1F098" w:rsidR="00A259E7" w:rsidRPr="00433862" w:rsidRDefault="00A259E7" w:rsidP="00A259E7">
            <w:pPr>
              <w:jc w:val="center"/>
              <w:rPr>
                <w:rFonts w:eastAsia="Calibri" w:cs="Arial"/>
              </w:rPr>
            </w:pPr>
            <w:r w:rsidRPr="00433862">
              <w:rPr>
                <w:rFonts w:eastAsia="MS Mincho" w:cs="Arial"/>
                <w:lang w:val="en-US"/>
              </w:rPr>
              <w:t>-0.15 (-0.37, 0.07)</w:t>
            </w:r>
          </w:p>
        </w:tc>
      </w:tr>
      <w:tr w:rsidR="00A259E7" w:rsidRPr="00433862" w14:paraId="163C3DBB" w14:textId="77777777" w:rsidTr="00E02AE7">
        <w:trPr>
          <w:trHeight w:val="932"/>
        </w:trPr>
        <w:tc>
          <w:tcPr>
            <w:tcW w:w="1276" w:type="dxa"/>
          </w:tcPr>
          <w:p w14:paraId="4AA80DD0" w14:textId="77777777" w:rsidR="00A259E7" w:rsidRDefault="00A259E7" w:rsidP="00A259E7">
            <w:pPr>
              <w:rPr>
                <w:rFonts w:eastAsia="Calibri" w:cs="Arial"/>
              </w:rPr>
            </w:pPr>
          </w:p>
          <w:p w14:paraId="49205586" w14:textId="2DA5BF49" w:rsidR="00A259E7" w:rsidRPr="00433862" w:rsidRDefault="00A259E7" w:rsidP="00A259E7">
            <w:pPr>
              <w:rPr>
                <w:rFonts w:eastAsia="Calibri" w:cs="Arial"/>
              </w:rPr>
            </w:pPr>
            <w:r w:rsidRPr="00433862">
              <w:rPr>
                <w:rFonts w:eastAsia="Calibri" w:cs="Arial"/>
              </w:rPr>
              <w:t>WAZ</w:t>
            </w:r>
          </w:p>
        </w:tc>
        <w:tc>
          <w:tcPr>
            <w:tcW w:w="1749" w:type="dxa"/>
          </w:tcPr>
          <w:p w14:paraId="178FD3F6" w14:textId="77777777" w:rsidR="007F7901" w:rsidRPr="00433862" w:rsidRDefault="00D82815" w:rsidP="007F7901">
            <w:pPr>
              <w:rPr>
                <w:rFonts w:eastAsia="Times New Roman" w:cs="Arial"/>
                <w:lang w:val="en-US"/>
              </w:rPr>
            </w:pPr>
            <w:r w:rsidRPr="00433862">
              <w:rPr>
                <w:rFonts w:eastAsia="Calibri" w:cs="Arial"/>
              </w:rPr>
              <w:t xml:space="preserve">Dental sepsis </w:t>
            </w:r>
            <w:r w:rsidRPr="00433862">
              <w:rPr>
                <w:rFonts w:eastAsia="Times New Roman" w:cs="Arial"/>
                <w:lang w:val="en-US"/>
              </w:rPr>
              <w:t xml:space="preserve">(ref: </w:t>
            </w:r>
            <w:proofErr w:type="spellStart"/>
            <w:r w:rsidR="007F7901" w:rsidRPr="00433862">
              <w:rPr>
                <w:rFonts w:eastAsia="Times New Roman" w:cs="Arial"/>
                <w:lang w:val="en-US"/>
              </w:rPr>
              <w:t>pufa+PUFA</w:t>
            </w:r>
            <w:proofErr w:type="spellEnd"/>
            <w:r w:rsidR="007F7901" w:rsidRPr="00433862">
              <w:rPr>
                <w:rFonts w:eastAsia="Times New Roman" w:cs="Arial"/>
                <w:lang w:val="en-US"/>
              </w:rPr>
              <w:t>=0)</w:t>
            </w:r>
          </w:p>
          <w:p w14:paraId="7704275A" w14:textId="77777777" w:rsidR="00A259E7" w:rsidRPr="00433862" w:rsidRDefault="00A259E7" w:rsidP="00A259E7">
            <w:pPr>
              <w:rPr>
                <w:rFonts w:eastAsia="Calibri" w:cs="Arial"/>
              </w:rPr>
            </w:pPr>
          </w:p>
        </w:tc>
        <w:tc>
          <w:tcPr>
            <w:tcW w:w="1649" w:type="dxa"/>
          </w:tcPr>
          <w:p w14:paraId="787DD37D" w14:textId="538B2D1E" w:rsidR="00A259E7" w:rsidRPr="00433862" w:rsidRDefault="00B27B46" w:rsidP="00A259E7">
            <w:pPr>
              <w:rPr>
                <w:rFonts w:eastAsia="Calibri" w:cs="Arial"/>
              </w:rPr>
            </w:pPr>
            <w:proofErr w:type="spellStart"/>
            <w:r w:rsidRPr="00433862">
              <w:rPr>
                <w:rFonts w:eastAsia="Times New Roman" w:cs="Arial"/>
                <w:lang w:val="en-US"/>
              </w:rPr>
              <w:t>pufa+PUFA</w:t>
            </w:r>
            <w:proofErr w:type="spellEnd"/>
            <w:r>
              <w:rPr>
                <w:rFonts w:eastAsia="Calibri" w:cs="Arial"/>
              </w:rPr>
              <w:t>≥ 1</w:t>
            </w:r>
          </w:p>
        </w:tc>
        <w:tc>
          <w:tcPr>
            <w:tcW w:w="2126" w:type="dxa"/>
          </w:tcPr>
          <w:p w14:paraId="0E274C23" w14:textId="3C946F7D" w:rsidR="00A259E7" w:rsidRPr="00433862" w:rsidRDefault="005D5F2A" w:rsidP="00A259E7">
            <w:pPr>
              <w:jc w:val="center"/>
              <w:rPr>
                <w:rFonts w:eastAsia="Calibri" w:cs="Arial"/>
              </w:rPr>
            </w:pPr>
            <w:r w:rsidRPr="00433862">
              <w:rPr>
                <w:rFonts w:eastAsia="Times New Roman" w:cs="Arial"/>
                <w:lang w:val="en-US"/>
              </w:rPr>
              <w:t>-0.78 (-1.02, -0.</w:t>
            </w:r>
            <w:proofErr w:type="gramStart"/>
            <w:r w:rsidRPr="00433862">
              <w:rPr>
                <w:rFonts w:eastAsia="Times New Roman" w:cs="Arial"/>
                <w:lang w:val="en-US"/>
              </w:rPr>
              <w:t>55)</w:t>
            </w:r>
            <w:r w:rsidRPr="00433862">
              <w:rPr>
                <w:rFonts w:eastAsia="Times New Roman" w:cs="Arial"/>
                <w:vertAlign w:val="superscript"/>
                <w:lang w:val="en-US"/>
              </w:rPr>
              <w:t>a</w:t>
            </w:r>
            <w:proofErr w:type="gramEnd"/>
          </w:p>
        </w:tc>
        <w:tc>
          <w:tcPr>
            <w:tcW w:w="2126" w:type="dxa"/>
          </w:tcPr>
          <w:p w14:paraId="14A09995" w14:textId="24110B18" w:rsidR="00A259E7" w:rsidRPr="00433862" w:rsidRDefault="005D5F2A" w:rsidP="00A259E7">
            <w:pPr>
              <w:jc w:val="center"/>
              <w:rPr>
                <w:rFonts w:eastAsia="Calibri" w:cs="Arial"/>
              </w:rPr>
            </w:pPr>
            <w:r w:rsidRPr="00433862">
              <w:rPr>
                <w:rFonts w:eastAsia="Times New Roman" w:cs="Arial"/>
                <w:lang w:val="en-US"/>
              </w:rPr>
              <w:t>-0.33(-0.56, -0.</w:t>
            </w:r>
            <w:proofErr w:type="gramStart"/>
            <w:r w:rsidRPr="00433862">
              <w:rPr>
                <w:rFonts w:eastAsia="Times New Roman" w:cs="Arial"/>
                <w:lang w:val="en-US"/>
              </w:rPr>
              <w:t>10)</w:t>
            </w:r>
            <w:r w:rsidRPr="00433862">
              <w:rPr>
                <w:rFonts w:eastAsia="Times New Roman" w:cs="Arial"/>
                <w:vertAlign w:val="superscript"/>
                <w:lang w:val="en-US"/>
              </w:rPr>
              <w:t>b</w:t>
            </w:r>
            <w:proofErr w:type="gramEnd"/>
          </w:p>
        </w:tc>
        <w:tc>
          <w:tcPr>
            <w:tcW w:w="2190" w:type="dxa"/>
          </w:tcPr>
          <w:p w14:paraId="7030ABD0" w14:textId="78679338" w:rsidR="00A259E7" w:rsidRPr="00433862" w:rsidRDefault="005D5F2A" w:rsidP="00A259E7">
            <w:pPr>
              <w:jc w:val="center"/>
              <w:rPr>
                <w:rFonts w:eastAsia="Calibri" w:cs="Arial"/>
              </w:rPr>
            </w:pPr>
            <w:r w:rsidRPr="00433862">
              <w:rPr>
                <w:rFonts w:eastAsia="MS Mincho" w:cs="Arial"/>
                <w:lang w:val="en-US"/>
              </w:rPr>
              <w:t>-0.14 (-0.40, 0.12)</w:t>
            </w:r>
          </w:p>
        </w:tc>
      </w:tr>
      <w:tr w:rsidR="00A259E7" w:rsidRPr="00433862" w14:paraId="426164D1" w14:textId="77777777" w:rsidTr="00E02AE7">
        <w:tc>
          <w:tcPr>
            <w:tcW w:w="1276" w:type="dxa"/>
          </w:tcPr>
          <w:p w14:paraId="31CAD5A9" w14:textId="77777777" w:rsidR="00A259E7" w:rsidRPr="00433862" w:rsidRDefault="00A259E7" w:rsidP="00A259E7">
            <w:pPr>
              <w:rPr>
                <w:rFonts w:eastAsia="Calibri" w:cs="Arial"/>
              </w:rPr>
            </w:pPr>
            <w:r w:rsidRPr="00433862">
              <w:rPr>
                <w:rFonts w:eastAsia="Calibri" w:cs="Arial"/>
              </w:rPr>
              <w:t>BAZ</w:t>
            </w:r>
          </w:p>
        </w:tc>
        <w:tc>
          <w:tcPr>
            <w:tcW w:w="1749" w:type="dxa"/>
          </w:tcPr>
          <w:p w14:paraId="7E9BC1DC" w14:textId="77777777" w:rsidR="007F7901" w:rsidRPr="00433862" w:rsidRDefault="005D5F2A" w:rsidP="007F7901">
            <w:pPr>
              <w:rPr>
                <w:rFonts w:eastAsia="Times New Roman" w:cs="Arial"/>
                <w:lang w:val="en-US"/>
              </w:rPr>
            </w:pPr>
            <w:r w:rsidRPr="00433862">
              <w:rPr>
                <w:rFonts w:eastAsia="Calibri" w:cs="Arial"/>
              </w:rPr>
              <w:t xml:space="preserve">Dental sepsis </w:t>
            </w:r>
            <w:r w:rsidRPr="00433862">
              <w:rPr>
                <w:rFonts w:eastAsia="Times New Roman" w:cs="Arial"/>
                <w:lang w:val="en-US"/>
              </w:rPr>
              <w:t xml:space="preserve">(ref: </w:t>
            </w:r>
            <w:proofErr w:type="spellStart"/>
            <w:r w:rsidR="007F7901" w:rsidRPr="00433862">
              <w:rPr>
                <w:rFonts w:eastAsia="Times New Roman" w:cs="Arial"/>
                <w:lang w:val="en-US"/>
              </w:rPr>
              <w:t>pufa+PUFA</w:t>
            </w:r>
            <w:proofErr w:type="spellEnd"/>
            <w:r w:rsidR="007F7901" w:rsidRPr="00433862">
              <w:rPr>
                <w:rFonts w:eastAsia="Times New Roman" w:cs="Arial"/>
                <w:lang w:val="en-US"/>
              </w:rPr>
              <w:t>=0)</w:t>
            </w:r>
          </w:p>
          <w:p w14:paraId="6C8BFB25" w14:textId="77777777" w:rsidR="00A259E7" w:rsidRPr="00433862" w:rsidRDefault="00A259E7" w:rsidP="00E02AE7">
            <w:pPr>
              <w:rPr>
                <w:rFonts w:eastAsia="Calibri" w:cs="Arial"/>
              </w:rPr>
            </w:pPr>
          </w:p>
        </w:tc>
        <w:tc>
          <w:tcPr>
            <w:tcW w:w="1649" w:type="dxa"/>
          </w:tcPr>
          <w:p w14:paraId="4D738B03" w14:textId="48078B26" w:rsidR="00A259E7" w:rsidRPr="00433862" w:rsidRDefault="007F7901" w:rsidP="007F7901">
            <w:pPr>
              <w:rPr>
                <w:rFonts w:eastAsia="Calibri" w:cs="Arial"/>
              </w:rPr>
            </w:pPr>
            <w:proofErr w:type="spellStart"/>
            <w:r w:rsidRPr="00433862">
              <w:rPr>
                <w:rFonts w:eastAsia="Times New Roman" w:cs="Arial"/>
                <w:lang w:val="en-US"/>
              </w:rPr>
              <w:t>pufa+PUFA</w:t>
            </w:r>
            <w:proofErr w:type="spellEnd"/>
            <w:r>
              <w:rPr>
                <w:rFonts w:eastAsia="Calibri" w:cs="Arial"/>
              </w:rPr>
              <w:t>≥ 1</w:t>
            </w:r>
          </w:p>
        </w:tc>
        <w:tc>
          <w:tcPr>
            <w:tcW w:w="2126" w:type="dxa"/>
          </w:tcPr>
          <w:p w14:paraId="64A8CB07" w14:textId="77777777" w:rsidR="00A259E7" w:rsidRPr="00433862" w:rsidRDefault="00A259E7" w:rsidP="00A259E7">
            <w:pPr>
              <w:rPr>
                <w:rFonts w:eastAsia="Calibri" w:cs="Arial"/>
                <w:lang w:val="en-US"/>
              </w:rPr>
            </w:pPr>
            <w:r w:rsidRPr="00433862">
              <w:rPr>
                <w:rFonts w:eastAsia="Calibri" w:cs="Arial"/>
                <w:lang w:val="en-US"/>
              </w:rPr>
              <w:t>-0.60 (-0.84, -0.</w:t>
            </w:r>
            <w:proofErr w:type="gramStart"/>
            <w:r w:rsidRPr="00433862">
              <w:rPr>
                <w:rFonts w:eastAsia="Calibri" w:cs="Arial"/>
                <w:lang w:val="en-US"/>
              </w:rPr>
              <w:t>37)</w:t>
            </w:r>
            <w:r w:rsidRPr="00433862">
              <w:rPr>
                <w:rFonts w:eastAsia="Calibri" w:cs="Arial"/>
                <w:vertAlign w:val="superscript"/>
                <w:lang w:val="en-US"/>
              </w:rPr>
              <w:t>a</w:t>
            </w:r>
            <w:proofErr w:type="gramEnd"/>
          </w:p>
        </w:tc>
        <w:tc>
          <w:tcPr>
            <w:tcW w:w="2126" w:type="dxa"/>
          </w:tcPr>
          <w:p w14:paraId="3A81BCAF" w14:textId="77777777" w:rsidR="00A259E7" w:rsidRPr="00433862" w:rsidRDefault="00A259E7" w:rsidP="00A259E7">
            <w:pPr>
              <w:rPr>
                <w:rFonts w:eastAsia="Calibri" w:cs="Arial"/>
                <w:lang w:val="en-US"/>
              </w:rPr>
            </w:pPr>
            <w:r w:rsidRPr="00433862">
              <w:rPr>
                <w:rFonts w:eastAsia="Calibri" w:cs="Arial"/>
                <w:lang w:val="en-US"/>
              </w:rPr>
              <w:t>-0.29 (-0.53, -0.</w:t>
            </w:r>
            <w:proofErr w:type="gramStart"/>
            <w:r w:rsidRPr="00433862">
              <w:rPr>
                <w:rFonts w:eastAsia="Calibri" w:cs="Arial"/>
                <w:lang w:val="en-US"/>
              </w:rPr>
              <w:t>05)</w:t>
            </w:r>
            <w:r w:rsidRPr="00433862">
              <w:rPr>
                <w:rFonts w:eastAsia="Calibri" w:cs="Arial"/>
                <w:vertAlign w:val="superscript"/>
                <w:lang w:val="en-US"/>
              </w:rPr>
              <w:t>c</w:t>
            </w:r>
            <w:proofErr w:type="gramEnd"/>
          </w:p>
        </w:tc>
        <w:tc>
          <w:tcPr>
            <w:tcW w:w="2190" w:type="dxa"/>
          </w:tcPr>
          <w:p w14:paraId="1E306A0E" w14:textId="77777777" w:rsidR="00A259E7" w:rsidRPr="00433862" w:rsidRDefault="00A259E7" w:rsidP="00A259E7">
            <w:pPr>
              <w:rPr>
                <w:rFonts w:eastAsia="MS Mincho" w:cs="Arial"/>
                <w:lang w:val="en-US"/>
              </w:rPr>
            </w:pPr>
            <w:r w:rsidRPr="00433862">
              <w:rPr>
                <w:rFonts w:eastAsia="MS Mincho" w:cs="Arial"/>
                <w:lang w:val="en-US"/>
              </w:rPr>
              <w:t>-0.07 (-0.34, 0.19)</w:t>
            </w:r>
          </w:p>
        </w:tc>
      </w:tr>
    </w:tbl>
    <w:p w14:paraId="25E2FC99" w14:textId="77777777" w:rsidR="00301B2A" w:rsidRPr="00F453C2" w:rsidRDefault="00301B2A" w:rsidP="00301B2A">
      <w:pPr>
        <w:jc w:val="both"/>
        <w:rPr>
          <w:sz w:val="20"/>
          <w:szCs w:val="20"/>
        </w:rPr>
      </w:pPr>
      <w:r w:rsidRPr="00F453C2">
        <w:rPr>
          <w:sz w:val="20"/>
          <w:szCs w:val="20"/>
        </w:rPr>
        <w:t>Model 1: Unadjusted analysis</w:t>
      </w:r>
    </w:p>
    <w:p w14:paraId="100138E6" w14:textId="7D3D584E" w:rsidR="00301B2A" w:rsidRPr="00F453C2" w:rsidRDefault="00301B2A" w:rsidP="00301B2A">
      <w:pPr>
        <w:jc w:val="both"/>
        <w:rPr>
          <w:sz w:val="20"/>
          <w:szCs w:val="20"/>
        </w:rPr>
      </w:pPr>
      <w:r w:rsidRPr="00F453C2">
        <w:rPr>
          <w:sz w:val="20"/>
          <w:szCs w:val="20"/>
        </w:rPr>
        <w:t xml:space="preserve">Model 2: </w:t>
      </w:r>
      <w:r w:rsidRPr="00F453C2">
        <w:rPr>
          <w:rFonts w:cs="Arial"/>
          <w:color w:val="000000" w:themeColor="text1"/>
          <w:sz w:val="20"/>
          <w:szCs w:val="20"/>
        </w:rPr>
        <w:t xml:space="preserve">Model 1 + socio-economic variables (maternal education+ family </w:t>
      </w:r>
      <w:proofErr w:type="gramStart"/>
      <w:r w:rsidRPr="00F453C2">
        <w:rPr>
          <w:rFonts w:cs="Arial"/>
          <w:color w:val="000000" w:themeColor="text1"/>
          <w:sz w:val="20"/>
          <w:szCs w:val="20"/>
        </w:rPr>
        <w:t>income)+</w:t>
      </w:r>
      <w:proofErr w:type="gramEnd"/>
      <w:r w:rsidR="00B17D33" w:rsidRPr="00F453C2">
        <w:rPr>
          <w:rFonts w:cs="Arial"/>
          <w:color w:val="000000" w:themeColor="text1"/>
          <w:sz w:val="20"/>
          <w:szCs w:val="20"/>
        </w:rPr>
        <w:t xml:space="preserve"> </w:t>
      </w:r>
      <w:r w:rsidRPr="00F453C2">
        <w:rPr>
          <w:rFonts w:cs="Arial"/>
          <w:color w:val="000000" w:themeColor="text1"/>
          <w:sz w:val="20"/>
          <w:szCs w:val="20"/>
        </w:rPr>
        <w:t>setting+ birth weight, childhood disease;</w:t>
      </w:r>
    </w:p>
    <w:p w14:paraId="19F095B1" w14:textId="0BDD6BB3" w:rsidR="00301B2A" w:rsidRPr="00F453C2" w:rsidRDefault="00301B2A" w:rsidP="00301B2A">
      <w:pPr>
        <w:jc w:val="both"/>
        <w:rPr>
          <w:rFonts w:cs="Arial"/>
          <w:color w:val="000000" w:themeColor="text1"/>
          <w:sz w:val="20"/>
          <w:szCs w:val="20"/>
        </w:rPr>
      </w:pPr>
      <w:r w:rsidRPr="00F453C2">
        <w:rPr>
          <w:sz w:val="20"/>
          <w:szCs w:val="20"/>
        </w:rPr>
        <w:t>Model 3:</w:t>
      </w:r>
      <w:r w:rsidRPr="00F453C2">
        <w:rPr>
          <w:rFonts w:cs="Arial"/>
          <w:color w:val="000000" w:themeColor="text1"/>
          <w:sz w:val="20"/>
          <w:szCs w:val="20"/>
        </w:rPr>
        <w:t xml:space="preserve"> Model 2 + </w:t>
      </w:r>
      <w:r w:rsidR="000D57DB" w:rsidRPr="00F453C2">
        <w:rPr>
          <w:rFonts w:cs="Arial"/>
          <w:color w:val="000000" w:themeColor="text1"/>
          <w:sz w:val="20"/>
          <w:szCs w:val="20"/>
        </w:rPr>
        <w:t>prevalence of oral impacts</w:t>
      </w:r>
    </w:p>
    <w:p w14:paraId="48796E0B" w14:textId="77777777" w:rsidR="008A5988" w:rsidRPr="00F453C2" w:rsidRDefault="008A5988" w:rsidP="00301B2A">
      <w:pPr>
        <w:jc w:val="both"/>
        <w:rPr>
          <w:sz w:val="20"/>
          <w:szCs w:val="20"/>
        </w:rPr>
      </w:pPr>
    </w:p>
    <w:p w14:paraId="3DAB5B60" w14:textId="77777777" w:rsidR="00301B2A" w:rsidRPr="00F453C2" w:rsidRDefault="00301B2A" w:rsidP="00301B2A">
      <w:pPr>
        <w:jc w:val="both"/>
        <w:rPr>
          <w:sz w:val="20"/>
          <w:szCs w:val="20"/>
        </w:rPr>
      </w:pPr>
      <w:r w:rsidRPr="00F453C2">
        <w:rPr>
          <w:rFonts w:cs="Arial"/>
          <w:color w:val="000000" w:themeColor="text1"/>
          <w:sz w:val="20"/>
          <w:szCs w:val="20"/>
          <w:vertAlign w:val="superscript"/>
        </w:rPr>
        <w:t>a</w:t>
      </w:r>
      <w:r w:rsidRPr="00F453C2">
        <w:rPr>
          <w:rFonts w:cs="Arial"/>
          <w:color w:val="000000" w:themeColor="text1"/>
          <w:sz w:val="20"/>
          <w:szCs w:val="20"/>
        </w:rPr>
        <w:t>p</w:t>
      </w:r>
      <w:r w:rsidRPr="00F453C2">
        <w:rPr>
          <w:sz w:val="20"/>
          <w:szCs w:val="20"/>
        </w:rPr>
        <w:t>&lt;0.001; multiple linear regression</w:t>
      </w:r>
    </w:p>
    <w:p w14:paraId="71DD54ED" w14:textId="77777777" w:rsidR="00301B2A" w:rsidRPr="00F453C2" w:rsidRDefault="00301B2A" w:rsidP="00301B2A">
      <w:pPr>
        <w:jc w:val="both"/>
        <w:rPr>
          <w:sz w:val="20"/>
          <w:szCs w:val="20"/>
        </w:rPr>
      </w:pPr>
      <w:r w:rsidRPr="00F453C2">
        <w:rPr>
          <w:rFonts w:cs="Arial"/>
          <w:color w:val="000000" w:themeColor="text1"/>
          <w:sz w:val="20"/>
          <w:szCs w:val="20"/>
          <w:vertAlign w:val="superscript"/>
        </w:rPr>
        <w:t>b</w:t>
      </w:r>
      <w:r w:rsidRPr="00F453C2">
        <w:rPr>
          <w:rFonts w:cs="Arial"/>
          <w:color w:val="000000" w:themeColor="text1"/>
          <w:sz w:val="20"/>
          <w:szCs w:val="20"/>
        </w:rPr>
        <w:t>p</w:t>
      </w:r>
      <w:r w:rsidRPr="00F453C2">
        <w:rPr>
          <w:sz w:val="20"/>
          <w:szCs w:val="20"/>
        </w:rPr>
        <w:t>&lt;0.01; multiple linear regression</w:t>
      </w:r>
    </w:p>
    <w:p w14:paraId="53100D3F" w14:textId="44B4AED7" w:rsidR="00301B2A" w:rsidRPr="00F453C2" w:rsidRDefault="00301B2A" w:rsidP="00301B2A">
      <w:pPr>
        <w:jc w:val="both"/>
        <w:rPr>
          <w:sz w:val="20"/>
          <w:szCs w:val="20"/>
        </w:rPr>
      </w:pPr>
      <w:r w:rsidRPr="00F453C2">
        <w:rPr>
          <w:rFonts w:cs="Arial"/>
          <w:color w:val="000000" w:themeColor="text1"/>
          <w:sz w:val="20"/>
          <w:szCs w:val="20"/>
          <w:vertAlign w:val="superscript"/>
        </w:rPr>
        <w:t>c</w:t>
      </w:r>
      <w:r w:rsidRPr="00F453C2">
        <w:rPr>
          <w:rFonts w:cs="Arial"/>
          <w:color w:val="000000" w:themeColor="text1"/>
          <w:sz w:val="20"/>
          <w:szCs w:val="20"/>
        </w:rPr>
        <w:t>p</w:t>
      </w:r>
      <w:r w:rsidRPr="00F453C2">
        <w:rPr>
          <w:sz w:val="20"/>
          <w:szCs w:val="20"/>
        </w:rPr>
        <w:t>&lt;0.05; multiple linear regression</w:t>
      </w:r>
    </w:p>
    <w:p w14:paraId="62A4495E" w14:textId="539F7E21" w:rsidR="001E3C4C" w:rsidRDefault="001E3C4C" w:rsidP="00301B2A">
      <w:pPr>
        <w:jc w:val="both"/>
      </w:pPr>
    </w:p>
    <w:p w14:paraId="28B68FCE" w14:textId="7EB7A72D" w:rsidR="001E3C4C" w:rsidRDefault="001E3C4C" w:rsidP="00301B2A">
      <w:pPr>
        <w:jc w:val="both"/>
      </w:pPr>
    </w:p>
    <w:p w14:paraId="10F867CB" w14:textId="4BF92265" w:rsidR="001E3C4C" w:rsidRPr="00011EDB" w:rsidRDefault="001E3C4C" w:rsidP="001E3C4C">
      <w:pPr>
        <w:pStyle w:val="NormalWeb"/>
        <w:shd w:val="clear" w:color="auto" w:fill="FFFFFF"/>
        <w:spacing w:line="270" w:lineRule="atLeast"/>
        <w:rPr>
          <w:rFonts w:asciiTheme="minorHAnsi" w:hAnsiTheme="minorHAnsi" w:cs="Arial"/>
          <w:color w:val="333333"/>
        </w:rPr>
      </w:pPr>
      <w:r w:rsidRPr="00011EDB">
        <w:rPr>
          <w:rFonts w:asciiTheme="minorHAnsi" w:hAnsiTheme="minorHAnsi"/>
        </w:rPr>
        <w:lastRenderedPageBreak/>
        <w:t xml:space="preserve">Table 4: </w:t>
      </w:r>
      <w:r w:rsidR="007F7ECA" w:rsidRPr="00011EDB">
        <w:rPr>
          <w:rFonts w:asciiTheme="minorHAnsi" w:hAnsiTheme="minorHAnsi" w:cs="Arial"/>
          <w:color w:val="333333"/>
        </w:rPr>
        <w:t>T</w:t>
      </w:r>
      <w:r w:rsidRPr="00011EDB">
        <w:rPr>
          <w:rFonts w:asciiTheme="minorHAnsi" w:hAnsiTheme="minorHAnsi" w:cs="Arial"/>
          <w:color w:val="333333"/>
        </w:rPr>
        <w:t xml:space="preserve">he </w:t>
      </w:r>
      <w:r w:rsidR="007F7ECA" w:rsidRPr="00011EDB">
        <w:rPr>
          <w:rFonts w:asciiTheme="minorHAnsi" w:hAnsiTheme="minorHAnsi" w:cs="Arial"/>
          <w:color w:val="333333"/>
        </w:rPr>
        <w:t xml:space="preserve">role of </w:t>
      </w:r>
      <w:r w:rsidR="007132CF" w:rsidRPr="00011EDB">
        <w:rPr>
          <w:rFonts w:asciiTheme="minorHAnsi" w:hAnsiTheme="minorHAnsi" w:cs="Arial"/>
          <w:color w:val="333333"/>
        </w:rPr>
        <w:t>oral impact</w:t>
      </w:r>
      <w:r w:rsidR="00BF4E30">
        <w:rPr>
          <w:rFonts w:asciiTheme="minorHAnsi" w:hAnsiTheme="minorHAnsi" w:cs="Arial"/>
          <w:color w:val="333333"/>
        </w:rPr>
        <w:t>s</w:t>
      </w:r>
      <w:r w:rsidR="007132CF" w:rsidRPr="00011EDB">
        <w:rPr>
          <w:rFonts w:asciiTheme="minorHAnsi" w:hAnsiTheme="minorHAnsi" w:cs="Arial"/>
          <w:color w:val="333333"/>
        </w:rPr>
        <w:t xml:space="preserve"> as a mediator on </w:t>
      </w:r>
      <w:r w:rsidR="005C7872" w:rsidRPr="00011EDB">
        <w:rPr>
          <w:rFonts w:asciiTheme="minorHAnsi" w:hAnsiTheme="minorHAnsi" w:cs="Arial"/>
          <w:color w:val="333333"/>
        </w:rPr>
        <w:t xml:space="preserve">the </w:t>
      </w:r>
      <w:r w:rsidR="005C7872" w:rsidRPr="00011EDB">
        <w:rPr>
          <w:rFonts w:asciiTheme="minorHAnsi" w:hAnsiTheme="minorHAnsi"/>
        </w:rPr>
        <w:t>a</w:t>
      </w:r>
      <w:r w:rsidR="007132CF" w:rsidRPr="00011EDB">
        <w:rPr>
          <w:rFonts w:asciiTheme="minorHAnsi" w:hAnsiTheme="minorHAnsi"/>
        </w:rPr>
        <w:t xml:space="preserve">ssociation between dental </w:t>
      </w:r>
      <w:r w:rsidR="005C7872" w:rsidRPr="00011EDB">
        <w:rPr>
          <w:rFonts w:asciiTheme="minorHAnsi" w:hAnsiTheme="minorHAnsi"/>
        </w:rPr>
        <w:t xml:space="preserve">caries and </w:t>
      </w:r>
      <w:r w:rsidR="007132CF" w:rsidRPr="00011EDB">
        <w:rPr>
          <w:rFonts w:asciiTheme="minorHAnsi" w:hAnsiTheme="minorHAnsi"/>
        </w:rPr>
        <w:t xml:space="preserve">sepsis and HAZ, WAZ and BAZ </w:t>
      </w:r>
      <w:r w:rsidRPr="00011EDB">
        <w:rPr>
          <w:rFonts w:asciiTheme="minorHAnsi" w:hAnsiTheme="minorHAnsi"/>
        </w:rPr>
        <w:t xml:space="preserve">(Coefficients with 95% CIs for direct, </w:t>
      </w:r>
      <w:proofErr w:type="gramStart"/>
      <w:r w:rsidRPr="00011EDB">
        <w:rPr>
          <w:rFonts w:asciiTheme="minorHAnsi" w:hAnsiTheme="minorHAnsi"/>
        </w:rPr>
        <w:t>indirect</w:t>
      </w:r>
      <w:proofErr w:type="gramEnd"/>
      <w:r w:rsidRPr="00011EDB">
        <w:rPr>
          <w:rFonts w:asciiTheme="minorHAnsi" w:hAnsiTheme="minorHAnsi"/>
        </w:rPr>
        <w:t xml:space="preserve"> and total </w:t>
      </w:r>
      <w:r w:rsidR="006A6846" w:rsidRPr="00011EDB">
        <w:rPr>
          <w:rFonts w:asciiTheme="minorHAnsi" w:hAnsiTheme="minorHAnsi"/>
        </w:rPr>
        <w:t>influence</w:t>
      </w:r>
      <w:r w:rsidRPr="00011EDB">
        <w:rPr>
          <w:rFonts w:asciiTheme="minorHAnsi" w:hAnsiTheme="minorHAnsi"/>
        </w:rPr>
        <w:t xml:space="preserve">) </w:t>
      </w:r>
    </w:p>
    <w:p w14:paraId="24B2862D" w14:textId="77777777" w:rsidR="001E3C4C" w:rsidRDefault="001E3C4C" w:rsidP="001E3C4C"/>
    <w:tbl>
      <w:tblPr>
        <w:tblStyle w:val="TableGrid"/>
        <w:tblW w:w="1134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1413"/>
        <w:gridCol w:w="2127"/>
        <w:gridCol w:w="850"/>
        <w:gridCol w:w="2126"/>
        <w:gridCol w:w="851"/>
        <w:gridCol w:w="2126"/>
        <w:gridCol w:w="997"/>
      </w:tblGrid>
      <w:tr w:rsidR="00E311AA" w:rsidRPr="009E5036" w14:paraId="214F6345" w14:textId="77777777" w:rsidTr="00B74407">
        <w:tc>
          <w:tcPr>
            <w:tcW w:w="850" w:type="dxa"/>
            <w:tcBorders>
              <w:top w:val="single" w:sz="4" w:space="0" w:color="auto"/>
              <w:right w:val="single" w:sz="4" w:space="0" w:color="auto"/>
            </w:tcBorders>
          </w:tcPr>
          <w:p w14:paraId="6FD2455C" w14:textId="6A18F2C2" w:rsidR="001E3C4C" w:rsidRPr="009E5036" w:rsidRDefault="001E3C4C" w:rsidP="005270CC">
            <w:pPr>
              <w:pStyle w:val="NormalWeb"/>
              <w:spacing w:line="360" w:lineRule="auto"/>
              <w:rPr>
                <w:rFonts w:asciiTheme="minorHAnsi" w:hAnsiTheme="minorHAnsi" w:cs="Arial"/>
                <w:color w:val="333333"/>
                <w:sz w:val="22"/>
                <w:szCs w:val="22"/>
              </w:rPr>
            </w:pPr>
          </w:p>
        </w:tc>
        <w:tc>
          <w:tcPr>
            <w:tcW w:w="1413" w:type="dxa"/>
            <w:tcBorders>
              <w:top w:val="single" w:sz="4" w:space="0" w:color="auto"/>
              <w:left w:val="single" w:sz="4" w:space="0" w:color="auto"/>
              <w:right w:val="single" w:sz="4" w:space="0" w:color="auto"/>
            </w:tcBorders>
          </w:tcPr>
          <w:p w14:paraId="70BBD287"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2127" w:type="dxa"/>
            <w:tcBorders>
              <w:top w:val="single" w:sz="4" w:space="0" w:color="auto"/>
              <w:left w:val="single" w:sz="4" w:space="0" w:color="auto"/>
              <w:bottom w:val="single" w:sz="4" w:space="0" w:color="auto"/>
            </w:tcBorders>
          </w:tcPr>
          <w:p w14:paraId="70888BD6"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850" w:type="dxa"/>
            <w:tcBorders>
              <w:top w:val="single" w:sz="4" w:space="0" w:color="auto"/>
              <w:bottom w:val="single" w:sz="4" w:space="0" w:color="auto"/>
            </w:tcBorders>
          </w:tcPr>
          <w:p w14:paraId="41698841"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2126" w:type="dxa"/>
            <w:tcBorders>
              <w:top w:val="single" w:sz="4" w:space="0" w:color="auto"/>
              <w:bottom w:val="single" w:sz="4" w:space="0" w:color="auto"/>
            </w:tcBorders>
          </w:tcPr>
          <w:p w14:paraId="089CF4AB"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O</w:t>
            </w:r>
            <w:r w:rsidRPr="009E5036">
              <w:rPr>
                <w:rFonts w:asciiTheme="minorHAnsi" w:hAnsiTheme="minorHAnsi" w:cs="Arial"/>
                <w:sz w:val="22"/>
                <w:szCs w:val="22"/>
              </w:rPr>
              <w:t>utcomes</w:t>
            </w:r>
          </w:p>
        </w:tc>
        <w:tc>
          <w:tcPr>
            <w:tcW w:w="851" w:type="dxa"/>
            <w:tcBorders>
              <w:top w:val="single" w:sz="4" w:space="0" w:color="auto"/>
              <w:bottom w:val="single" w:sz="4" w:space="0" w:color="auto"/>
            </w:tcBorders>
          </w:tcPr>
          <w:p w14:paraId="0862E970"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2126" w:type="dxa"/>
            <w:tcBorders>
              <w:top w:val="single" w:sz="4" w:space="0" w:color="auto"/>
              <w:bottom w:val="single" w:sz="4" w:space="0" w:color="auto"/>
            </w:tcBorders>
          </w:tcPr>
          <w:p w14:paraId="55A232B2"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997" w:type="dxa"/>
            <w:tcBorders>
              <w:top w:val="single" w:sz="4" w:space="0" w:color="auto"/>
              <w:bottom w:val="single" w:sz="4" w:space="0" w:color="auto"/>
            </w:tcBorders>
          </w:tcPr>
          <w:p w14:paraId="4A7FBBAB" w14:textId="77777777" w:rsidR="001E3C4C" w:rsidRPr="009E5036" w:rsidRDefault="001E3C4C" w:rsidP="005270CC">
            <w:pPr>
              <w:pStyle w:val="NormalWeb"/>
              <w:spacing w:line="360" w:lineRule="auto"/>
              <w:rPr>
                <w:rFonts w:asciiTheme="minorHAnsi" w:hAnsiTheme="minorHAnsi" w:cs="Arial"/>
                <w:color w:val="333333"/>
                <w:sz w:val="22"/>
                <w:szCs w:val="22"/>
              </w:rPr>
            </w:pPr>
          </w:p>
        </w:tc>
      </w:tr>
      <w:tr w:rsidR="00E311AA" w:rsidRPr="009E5036" w14:paraId="3782F3B9" w14:textId="77777777" w:rsidTr="00B74407">
        <w:tc>
          <w:tcPr>
            <w:tcW w:w="850" w:type="dxa"/>
            <w:tcBorders>
              <w:right w:val="single" w:sz="4" w:space="0" w:color="auto"/>
            </w:tcBorders>
          </w:tcPr>
          <w:p w14:paraId="7DA000DD"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1413" w:type="dxa"/>
            <w:tcBorders>
              <w:left w:val="single" w:sz="4" w:space="0" w:color="auto"/>
              <w:right w:val="single" w:sz="4" w:space="0" w:color="auto"/>
            </w:tcBorders>
          </w:tcPr>
          <w:p w14:paraId="7E4E2454"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2127" w:type="dxa"/>
            <w:tcBorders>
              <w:top w:val="single" w:sz="4" w:space="0" w:color="auto"/>
              <w:left w:val="single" w:sz="4" w:space="0" w:color="auto"/>
            </w:tcBorders>
          </w:tcPr>
          <w:p w14:paraId="16D4A913" w14:textId="77777777" w:rsidR="001E3C4C" w:rsidRPr="009E5036" w:rsidRDefault="001E3C4C" w:rsidP="005270CC">
            <w:pPr>
              <w:pStyle w:val="NormalWeb"/>
              <w:spacing w:line="360" w:lineRule="auto"/>
              <w:jc w:val="center"/>
              <w:rPr>
                <w:rFonts w:asciiTheme="minorHAnsi" w:hAnsiTheme="minorHAnsi" w:cs="Arial"/>
                <w:color w:val="333333"/>
                <w:sz w:val="22"/>
                <w:szCs w:val="22"/>
              </w:rPr>
            </w:pPr>
            <w:r w:rsidRPr="009E5036">
              <w:rPr>
                <w:rFonts w:asciiTheme="minorHAnsi" w:hAnsiTheme="minorHAnsi" w:cs="Arial"/>
                <w:color w:val="333333"/>
                <w:sz w:val="22"/>
                <w:szCs w:val="22"/>
              </w:rPr>
              <w:t>H</w:t>
            </w:r>
            <w:r w:rsidRPr="009E5036">
              <w:rPr>
                <w:rFonts w:asciiTheme="minorHAnsi" w:hAnsiTheme="minorHAnsi" w:cs="Arial"/>
                <w:sz w:val="22"/>
                <w:szCs w:val="22"/>
              </w:rPr>
              <w:t>AZ</w:t>
            </w:r>
          </w:p>
        </w:tc>
        <w:tc>
          <w:tcPr>
            <w:tcW w:w="850" w:type="dxa"/>
            <w:tcBorders>
              <w:top w:val="single" w:sz="4" w:space="0" w:color="auto"/>
            </w:tcBorders>
          </w:tcPr>
          <w:p w14:paraId="7766E96F"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w:t>
            </w:r>
          </w:p>
        </w:tc>
        <w:tc>
          <w:tcPr>
            <w:tcW w:w="2126" w:type="dxa"/>
            <w:tcBorders>
              <w:top w:val="single" w:sz="4" w:space="0" w:color="auto"/>
            </w:tcBorders>
          </w:tcPr>
          <w:p w14:paraId="4216359E" w14:textId="77777777" w:rsidR="001E3C4C" w:rsidRPr="009E5036" w:rsidRDefault="001E3C4C" w:rsidP="005270CC">
            <w:pPr>
              <w:pStyle w:val="NormalWeb"/>
              <w:spacing w:line="360" w:lineRule="auto"/>
              <w:jc w:val="center"/>
              <w:rPr>
                <w:rFonts w:asciiTheme="minorHAnsi" w:hAnsiTheme="minorHAnsi" w:cs="Arial"/>
                <w:color w:val="333333"/>
                <w:sz w:val="22"/>
                <w:szCs w:val="22"/>
              </w:rPr>
            </w:pPr>
            <w:r w:rsidRPr="009E5036">
              <w:rPr>
                <w:rFonts w:asciiTheme="minorHAnsi" w:hAnsiTheme="minorHAnsi" w:cs="Arial"/>
                <w:color w:val="333333"/>
                <w:sz w:val="22"/>
                <w:szCs w:val="22"/>
              </w:rPr>
              <w:t>W</w:t>
            </w:r>
            <w:r w:rsidRPr="009E5036">
              <w:rPr>
                <w:rFonts w:asciiTheme="minorHAnsi" w:hAnsiTheme="minorHAnsi" w:cs="Arial"/>
                <w:sz w:val="22"/>
                <w:szCs w:val="22"/>
              </w:rPr>
              <w:t>AZ</w:t>
            </w:r>
          </w:p>
        </w:tc>
        <w:tc>
          <w:tcPr>
            <w:tcW w:w="851" w:type="dxa"/>
            <w:tcBorders>
              <w:top w:val="single" w:sz="4" w:space="0" w:color="auto"/>
            </w:tcBorders>
          </w:tcPr>
          <w:p w14:paraId="6913D69F"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w:t>
            </w:r>
          </w:p>
        </w:tc>
        <w:tc>
          <w:tcPr>
            <w:tcW w:w="2126" w:type="dxa"/>
            <w:tcBorders>
              <w:top w:val="single" w:sz="4" w:space="0" w:color="auto"/>
            </w:tcBorders>
          </w:tcPr>
          <w:p w14:paraId="391D8501" w14:textId="77777777" w:rsidR="001E3C4C" w:rsidRPr="009E5036" w:rsidRDefault="001E3C4C" w:rsidP="005270CC">
            <w:pPr>
              <w:pStyle w:val="NormalWeb"/>
              <w:spacing w:line="360" w:lineRule="auto"/>
              <w:jc w:val="center"/>
              <w:rPr>
                <w:rFonts w:asciiTheme="minorHAnsi" w:hAnsiTheme="minorHAnsi" w:cs="Arial"/>
                <w:color w:val="333333"/>
                <w:sz w:val="22"/>
                <w:szCs w:val="22"/>
              </w:rPr>
            </w:pPr>
            <w:r w:rsidRPr="009E5036">
              <w:rPr>
                <w:rFonts w:asciiTheme="minorHAnsi" w:hAnsiTheme="minorHAnsi" w:cs="Arial"/>
                <w:color w:val="333333"/>
                <w:sz w:val="22"/>
                <w:szCs w:val="22"/>
              </w:rPr>
              <w:t>B</w:t>
            </w:r>
            <w:r w:rsidRPr="009E5036">
              <w:rPr>
                <w:rFonts w:asciiTheme="minorHAnsi" w:hAnsiTheme="minorHAnsi" w:cs="Arial"/>
                <w:sz w:val="22"/>
                <w:szCs w:val="22"/>
              </w:rPr>
              <w:t>AZ</w:t>
            </w:r>
          </w:p>
        </w:tc>
        <w:tc>
          <w:tcPr>
            <w:tcW w:w="997" w:type="dxa"/>
            <w:tcBorders>
              <w:top w:val="single" w:sz="4" w:space="0" w:color="auto"/>
            </w:tcBorders>
          </w:tcPr>
          <w:p w14:paraId="3C8438C7"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w:t>
            </w:r>
          </w:p>
        </w:tc>
      </w:tr>
      <w:tr w:rsidR="00E311AA" w:rsidRPr="009E5036" w14:paraId="1C0950D1" w14:textId="77777777" w:rsidTr="005C6855">
        <w:tc>
          <w:tcPr>
            <w:tcW w:w="850" w:type="dxa"/>
            <w:tcBorders>
              <w:bottom w:val="single" w:sz="4" w:space="0" w:color="auto"/>
              <w:right w:val="single" w:sz="4" w:space="0" w:color="auto"/>
            </w:tcBorders>
          </w:tcPr>
          <w:p w14:paraId="35CCDA59"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1413" w:type="dxa"/>
            <w:tcBorders>
              <w:left w:val="single" w:sz="4" w:space="0" w:color="auto"/>
              <w:bottom w:val="single" w:sz="4" w:space="0" w:color="auto"/>
              <w:right w:val="single" w:sz="4" w:space="0" w:color="auto"/>
            </w:tcBorders>
          </w:tcPr>
          <w:p w14:paraId="0EE14F84"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2127" w:type="dxa"/>
            <w:tcBorders>
              <w:left w:val="single" w:sz="4" w:space="0" w:color="auto"/>
              <w:bottom w:val="single" w:sz="4" w:space="0" w:color="auto"/>
            </w:tcBorders>
          </w:tcPr>
          <w:p w14:paraId="74B443DB"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sz w:val="22"/>
                <w:szCs w:val="22"/>
              </w:rPr>
              <w:t>Coefficient (95% CI)</w:t>
            </w:r>
          </w:p>
        </w:tc>
        <w:tc>
          <w:tcPr>
            <w:tcW w:w="850" w:type="dxa"/>
            <w:tcBorders>
              <w:bottom w:val="single" w:sz="4" w:space="0" w:color="auto"/>
            </w:tcBorders>
          </w:tcPr>
          <w:p w14:paraId="429C1EA5"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2126" w:type="dxa"/>
            <w:tcBorders>
              <w:bottom w:val="single" w:sz="4" w:space="0" w:color="auto"/>
            </w:tcBorders>
          </w:tcPr>
          <w:p w14:paraId="7A5083F8"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sz w:val="22"/>
                <w:szCs w:val="22"/>
              </w:rPr>
              <w:t>Coefficient (95% CI)</w:t>
            </w:r>
          </w:p>
        </w:tc>
        <w:tc>
          <w:tcPr>
            <w:tcW w:w="851" w:type="dxa"/>
            <w:tcBorders>
              <w:bottom w:val="single" w:sz="4" w:space="0" w:color="auto"/>
            </w:tcBorders>
          </w:tcPr>
          <w:p w14:paraId="7DE3ADBD"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2126" w:type="dxa"/>
            <w:tcBorders>
              <w:bottom w:val="single" w:sz="4" w:space="0" w:color="auto"/>
            </w:tcBorders>
          </w:tcPr>
          <w:p w14:paraId="228D1430"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sz w:val="22"/>
                <w:szCs w:val="22"/>
              </w:rPr>
              <w:t>Coefficient (95% CI)</w:t>
            </w:r>
          </w:p>
        </w:tc>
        <w:tc>
          <w:tcPr>
            <w:tcW w:w="997" w:type="dxa"/>
            <w:tcBorders>
              <w:bottom w:val="single" w:sz="4" w:space="0" w:color="auto"/>
            </w:tcBorders>
          </w:tcPr>
          <w:p w14:paraId="194C37E7" w14:textId="77777777" w:rsidR="001E3C4C" w:rsidRPr="009E5036" w:rsidRDefault="001E3C4C" w:rsidP="005270CC">
            <w:pPr>
              <w:pStyle w:val="NormalWeb"/>
              <w:spacing w:line="360" w:lineRule="auto"/>
              <w:rPr>
                <w:rFonts w:asciiTheme="minorHAnsi" w:hAnsiTheme="minorHAnsi" w:cs="Arial"/>
                <w:color w:val="333333"/>
                <w:sz w:val="22"/>
                <w:szCs w:val="22"/>
              </w:rPr>
            </w:pPr>
          </w:p>
        </w:tc>
      </w:tr>
      <w:tr w:rsidR="00E311AA" w:rsidRPr="009E5036" w14:paraId="3C1015BF" w14:textId="77777777" w:rsidTr="005C6855">
        <w:tc>
          <w:tcPr>
            <w:tcW w:w="850" w:type="dxa"/>
            <w:vMerge w:val="restart"/>
            <w:tcBorders>
              <w:top w:val="single" w:sz="4" w:space="0" w:color="auto"/>
              <w:right w:val="single" w:sz="4" w:space="0" w:color="auto"/>
            </w:tcBorders>
          </w:tcPr>
          <w:p w14:paraId="2C6E28BC"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Dental caries</w:t>
            </w:r>
          </w:p>
        </w:tc>
        <w:tc>
          <w:tcPr>
            <w:tcW w:w="1413" w:type="dxa"/>
            <w:tcBorders>
              <w:top w:val="single" w:sz="4" w:space="0" w:color="auto"/>
              <w:left w:val="single" w:sz="4" w:space="0" w:color="auto"/>
              <w:right w:val="single" w:sz="4" w:space="0" w:color="auto"/>
            </w:tcBorders>
          </w:tcPr>
          <w:p w14:paraId="191D80BA"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D</w:t>
            </w:r>
            <w:r w:rsidRPr="009E5036">
              <w:rPr>
                <w:rFonts w:asciiTheme="minorHAnsi" w:hAnsiTheme="minorHAnsi" w:cs="Arial"/>
                <w:sz w:val="22"/>
                <w:szCs w:val="22"/>
              </w:rPr>
              <w:t>irect</w:t>
            </w:r>
          </w:p>
        </w:tc>
        <w:tc>
          <w:tcPr>
            <w:tcW w:w="2127" w:type="dxa"/>
            <w:tcBorders>
              <w:top w:val="single" w:sz="4" w:space="0" w:color="auto"/>
              <w:left w:val="single" w:sz="4" w:space="0" w:color="auto"/>
            </w:tcBorders>
          </w:tcPr>
          <w:p w14:paraId="1BE01D8A" w14:textId="77777777" w:rsidR="001E3C4C" w:rsidRPr="009E5036" w:rsidRDefault="001E3C4C" w:rsidP="005270CC">
            <w:pPr>
              <w:rPr>
                <w:sz w:val="22"/>
                <w:szCs w:val="22"/>
              </w:rPr>
            </w:pPr>
            <w:r w:rsidRPr="009E5036">
              <w:rPr>
                <w:sz w:val="22"/>
                <w:szCs w:val="22"/>
              </w:rPr>
              <w:t>-0.09 (-0.13, -0.</w:t>
            </w:r>
            <w:proofErr w:type="gramStart"/>
            <w:r w:rsidRPr="009E5036">
              <w:rPr>
                <w:sz w:val="22"/>
                <w:szCs w:val="22"/>
              </w:rPr>
              <w:t>06)</w:t>
            </w:r>
            <w:r w:rsidRPr="009E5036">
              <w:rPr>
                <w:sz w:val="22"/>
                <w:szCs w:val="22"/>
                <w:vertAlign w:val="superscript"/>
              </w:rPr>
              <w:t>a</w:t>
            </w:r>
            <w:proofErr w:type="gramEnd"/>
          </w:p>
        </w:tc>
        <w:tc>
          <w:tcPr>
            <w:tcW w:w="850" w:type="dxa"/>
            <w:tcBorders>
              <w:top w:val="single" w:sz="4" w:space="0" w:color="auto"/>
            </w:tcBorders>
          </w:tcPr>
          <w:p w14:paraId="7FD9F2EC" w14:textId="7594A975" w:rsidR="001E3C4C" w:rsidRPr="009E5036" w:rsidRDefault="001E3C4C" w:rsidP="005270CC">
            <w:pPr>
              <w:pStyle w:val="NormalWeb"/>
              <w:spacing w:line="360" w:lineRule="auto"/>
              <w:rPr>
                <w:rFonts w:asciiTheme="minorHAnsi" w:hAnsiTheme="minorHAnsi" w:cs="Arial"/>
                <w:color w:val="333333"/>
                <w:sz w:val="22"/>
                <w:szCs w:val="22"/>
              </w:rPr>
            </w:pPr>
            <w:r w:rsidRPr="001C6FDD">
              <w:rPr>
                <w:rFonts w:asciiTheme="minorHAnsi" w:hAnsiTheme="minorHAnsi" w:cs="Arial"/>
                <w:color w:val="333333"/>
                <w:sz w:val="22"/>
                <w:szCs w:val="22"/>
              </w:rPr>
              <w:t>83.8</w:t>
            </w:r>
          </w:p>
        </w:tc>
        <w:tc>
          <w:tcPr>
            <w:tcW w:w="2126" w:type="dxa"/>
            <w:tcBorders>
              <w:top w:val="single" w:sz="4" w:space="0" w:color="auto"/>
            </w:tcBorders>
          </w:tcPr>
          <w:p w14:paraId="674945FD" w14:textId="77777777" w:rsidR="001E3C4C" w:rsidRPr="009E5036" w:rsidRDefault="001E3C4C" w:rsidP="005270CC">
            <w:pPr>
              <w:rPr>
                <w:sz w:val="22"/>
                <w:szCs w:val="22"/>
              </w:rPr>
            </w:pPr>
            <w:r w:rsidRPr="009E5036">
              <w:rPr>
                <w:sz w:val="22"/>
                <w:szCs w:val="22"/>
              </w:rPr>
              <w:t>-0.12 (-0.16, -0.</w:t>
            </w:r>
            <w:proofErr w:type="gramStart"/>
            <w:r w:rsidRPr="009E5036">
              <w:rPr>
                <w:sz w:val="22"/>
                <w:szCs w:val="22"/>
              </w:rPr>
              <w:t>07)</w:t>
            </w:r>
            <w:r w:rsidRPr="009E5036">
              <w:rPr>
                <w:sz w:val="22"/>
                <w:szCs w:val="22"/>
                <w:vertAlign w:val="superscript"/>
              </w:rPr>
              <w:t>a</w:t>
            </w:r>
            <w:proofErr w:type="gramEnd"/>
          </w:p>
        </w:tc>
        <w:tc>
          <w:tcPr>
            <w:tcW w:w="851" w:type="dxa"/>
            <w:tcBorders>
              <w:top w:val="single" w:sz="4" w:space="0" w:color="auto"/>
            </w:tcBorders>
          </w:tcPr>
          <w:p w14:paraId="010ED74D" w14:textId="61D6D6ED" w:rsidR="001E3C4C" w:rsidRPr="009E5036" w:rsidRDefault="001E3C4C" w:rsidP="005270CC">
            <w:pPr>
              <w:pStyle w:val="NormalWeb"/>
              <w:spacing w:line="360" w:lineRule="auto"/>
              <w:rPr>
                <w:rFonts w:asciiTheme="minorHAnsi" w:hAnsiTheme="minorHAnsi" w:cs="Arial"/>
                <w:color w:val="333333"/>
                <w:sz w:val="22"/>
                <w:szCs w:val="22"/>
              </w:rPr>
            </w:pPr>
            <w:r w:rsidRPr="00857F9A">
              <w:rPr>
                <w:rFonts w:asciiTheme="minorHAnsi" w:hAnsiTheme="minorHAnsi" w:cs="Arial"/>
                <w:color w:val="333333"/>
                <w:sz w:val="22"/>
                <w:szCs w:val="22"/>
              </w:rPr>
              <w:t>79.</w:t>
            </w:r>
            <w:r w:rsidR="005C197B">
              <w:rPr>
                <w:rFonts w:asciiTheme="minorHAnsi" w:hAnsiTheme="minorHAnsi" w:cs="Arial"/>
                <w:color w:val="333333"/>
                <w:sz w:val="22"/>
                <w:szCs w:val="22"/>
              </w:rPr>
              <w:t>4</w:t>
            </w:r>
          </w:p>
        </w:tc>
        <w:tc>
          <w:tcPr>
            <w:tcW w:w="2126" w:type="dxa"/>
            <w:tcBorders>
              <w:top w:val="single" w:sz="4" w:space="0" w:color="auto"/>
            </w:tcBorders>
          </w:tcPr>
          <w:p w14:paraId="31665707" w14:textId="77777777" w:rsidR="001E3C4C" w:rsidRPr="009E5036" w:rsidRDefault="001E3C4C" w:rsidP="005270CC">
            <w:pPr>
              <w:rPr>
                <w:sz w:val="22"/>
                <w:szCs w:val="22"/>
              </w:rPr>
            </w:pPr>
            <w:r w:rsidRPr="009E5036">
              <w:rPr>
                <w:sz w:val="22"/>
                <w:szCs w:val="22"/>
              </w:rPr>
              <w:t>-0.09 (-0.13, -0.</w:t>
            </w:r>
            <w:proofErr w:type="gramStart"/>
            <w:r w:rsidRPr="009E5036">
              <w:rPr>
                <w:sz w:val="22"/>
                <w:szCs w:val="22"/>
              </w:rPr>
              <w:t>04)</w:t>
            </w:r>
            <w:r w:rsidRPr="009E5036">
              <w:rPr>
                <w:sz w:val="22"/>
                <w:szCs w:val="22"/>
                <w:vertAlign w:val="superscript"/>
              </w:rPr>
              <w:t>a</w:t>
            </w:r>
            <w:proofErr w:type="gramEnd"/>
          </w:p>
        </w:tc>
        <w:tc>
          <w:tcPr>
            <w:tcW w:w="997" w:type="dxa"/>
            <w:tcBorders>
              <w:top w:val="single" w:sz="4" w:space="0" w:color="auto"/>
            </w:tcBorders>
          </w:tcPr>
          <w:p w14:paraId="3E2567E8" w14:textId="10603681" w:rsidR="001E3C4C" w:rsidRPr="009E5036" w:rsidRDefault="001E3C4C" w:rsidP="005270CC">
            <w:pPr>
              <w:pStyle w:val="NormalWeb"/>
              <w:spacing w:line="360" w:lineRule="auto"/>
              <w:rPr>
                <w:rFonts w:asciiTheme="minorHAnsi" w:hAnsiTheme="minorHAnsi" w:cs="Arial"/>
                <w:color w:val="333333"/>
                <w:sz w:val="22"/>
                <w:szCs w:val="22"/>
              </w:rPr>
            </w:pPr>
            <w:r w:rsidRPr="005D4F05">
              <w:rPr>
                <w:rFonts w:asciiTheme="minorHAnsi" w:hAnsiTheme="minorHAnsi" w:cs="Arial"/>
                <w:color w:val="333333"/>
                <w:sz w:val="22"/>
                <w:szCs w:val="22"/>
              </w:rPr>
              <w:t>76.0</w:t>
            </w:r>
          </w:p>
        </w:tc>
      </w:tr>
      <w:tr w:rsidR="00E311AA" w:rsidRPr="009E5036" w14:paraId="66363DE9" w14:textId="77777777" w:rsidTr="005C6855">
        <w:tc>
          <w:tcPr>
            <w:tcW w:w="850" w:type="dxa"/>
            <w:vMerge/>
            <w:tcBorders>
              <w:right w:val="single" w:sz="4" w:space="0" w:color="auto"/>
            </w:tcBorders>
          </w:tcPr>
          <w:p w14:paraId="501F161B"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1413" w:type="dxa"/>
            <w:tcBorders>
              <w:left w:val="single" w:sz="4" w:space="0" w:color="auto"/>
              <w:right w:val="single" w:sz="4" w:space="0" w:color="auto"/>
            </w:tcBorders>
          </w:tcPr>
          <w:p w14:paraId="539FDBDB" w14:textId="1602B8FE"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I</w:t>
            </w:r>
            <w:r w:rsidRPr="009E5036">
              <w:rPr>
                <w:rFonts w:asciiTheme="minorHAnsi" w:hAnsiTheme="minorHAnsi" w:cs="Arial"/>
                <w:sz w:val="22"/>
                <w:szCs w:val="22"/>
              </w:rPr>
              <w:t xml:space="preserve">ndirect via </w:t>
            </w:r>
            <w:r w:rsidR="007F33DF">
              <w:rPr>
                <w:rFonts w:asciiTheme="minorHAnsi" w:hAnsiTheme="minorHAnsi" w:cs="Arial"/>
                <w:sz w:val="22"/>
                <w:szCs w:val="22"/>
              </w:rPr>
              <w:t>oral impact</w:t>
            </w:r>
            <w:r w:rsidR="000A3C5E">
              <w:rPr>
                <w:rFonts w:asciiTheme="minorHAnsi" w:hAnsiTheme="minorHAnsi" w:cs="Arial"/>
                <w:sz w:val="22"/>
                <w:szCs w:val="22"/>
              </w:rPr>
              <w:t>s</w:t>
            </w:r>
          </w:p>
        </w:tc>
        <w:tc>
          <w:tcPr>
            <w:tcW w:w="2127" w:type="dxa"/>
            <w:tcBorders>
              <w:left w:val="single" w:sz="4" w:space="0" w:color="auto"/>
            </w:tcBorders>
          </w:tcPr>
          <w:p w14:paraId="36C2366D" w14:textId="53280E48" w:rsidR="001E3C4C" w:rsidRPr="009E5036" w:rsidRDefault="001E3C4C" w:rsidP="005270CC">
            <w:pPr>
              <w:rPr>
                <w:sz w:val="22"/>
                <w:szCs w:val="22"/>
              </w:rPr>
            </w:pPr>
            <w:r w:rsidRPr="009E5036">
              <w:rPr>
                <w:sz w:val="22"/>
                <w:szCs w:val="22"/>
              </w:rPr>
              <w:t>-0.02 (-0.04, 0.00)</w:t>
            </w:r>
          </w:p>
        </w:tc>
        <w:tc>
          <w:tcPr>
            <w:tcW w:w="850" w:type="dxa"/>
          </w:tcPr>
          <w:p w14:paraId="53AED394" w14:textId="22D99960" w:rsidR="001E3C4C" w:rsidRPr="009E5036" w:rsidRDefault="001E3C4C" w:rsidP="005270CC">
            <w:pPr>
              <w:pStyle w:val="NormalWeb"/>
              <w:spacing w:line="360" w:lineRule="auto"/>
              <w:rPr>
                <w:rFonts w:asciiTheme="minorHAnsi" w:hAnsiTheme="minorHAnsi" w:cs="Arial"/>
                <w:color w:val="333333"/>
                <w:sz w:val="22"/>
                <w:szCs w:val="22"/>
              </w:rPr>
            </w:pPr>
            <w:r w:rsidRPr="00AD7043">
              <w:rPr>
                <w:rFonts w:asciiTheme="minorHAnsi" w:hAnsiTheme="minorHAnsi" w:cs="Arial"/>
                <w:color w:val="333333"/>
                <w:sz w:val="22"/>
                <w:szCs w:val="22"/>
              </w:rPr>
              <w:t>16.</w:t>
            </w:r>
            <w:r w:rsidR="005C197B">
              <w:rPr>
                <w:rFonts w:asciiTheme="minorHAnsi" w:hAnsiTheme="minorHAnsi" w:cs="Arial"/>
                <w:color w:val="333333"/>
                <w:sz w:val="22"/>
                <w:szCs w:val="22"/>
              </w:rPr>
              <w:t>2</w:t>
            </w:r>
          </w:p>
        </w:tc>
        <w:tc>
          <w:tcPr>
            <w:tcW w:w="2126" w:type="dxa"/>
          </w:tcPr>
          <w:p w14:paraId="74F7C8C0" w14:textId="77777777" w:rsidR="001E3C4C" w:rsidRPr="009E5036" w:rsidRDefault="001E3C4C" w:rsidP="005270CC">
            <w:pPr>
              <w:rPr>
                <w:sz w:val="22"/>
                <w:szCs w:val="22"/>
              </w:rPr>
            </w:pPr>
            <w:r w:rsidRPr="009E5036">
              <w:rPr>
                <w:sz w:val="22"/>
                <w:szCs w:val="22"/>
              </w:rPr>
              <w:t>-0.03 (-0.05, -0.</w:t>
            </w:r>
            <w:proofErr w:type="gramStart"/>
            <w:r w:rsidRPr="009E5036">
              <w:rPr>
                <w:sz w:val="22"/>
                <w:szCs w:val="22"/>
              </w:rPr>
              <w:t>01)</w:t>
            </w:r>
            <w:r w:rsidRPr="009E5036">
              <w:rPr>
                <w:sz w:val="22"/>
                <w:szCs w:val="22"/>
                <w:vertAlign w:val="superscript"/>
              </w:rPr>
              <w:t>b</w:t>
            </w:r>
            <w:proofErr w:type="gramEnd"/>
          </w:p>
        </w:tc>
        <w:tc>
          <w:tcPr>
            <w:tcW w:w="851" w:type="dxa"/>
          </w:tcPr>
          <w:p w14:paraId="60DD74D8" w14:textId="0A00350B" w:rsidR="001E3C4C" w:rsidRPr="009E5036" w:rsidRDefault="001E3C4C" w:rsidP="005270CC">
            <w:pPr>
              <w:pStyle w:val="NormalWeb"/>
              <w:spacing w:line="360" w:lineRule="auto"/>
              <w:rPr>
                <w:rFonts w:asciiTheme="minorHAnsi" w:hAnsiTheme="minorHAnsi" w:cs="Arial"/>
                <w:color w:val="333333"/>
                <w:sz w:val="22"/>
                <w:szCs w:val="22"/>
              </w:rPr>
            </w:pPr>
            <w:r w:rsidRPr="00857F9A">
              <w:rPr>
                <w:rFonts w:asciiTheme="minorHAnsi" w:hAnsiTheme="minorHAnsi" w:cs="Arial"/>
                <w:color w:val="333333"/>
                <w:sz w:val="22"/>
                <w:szCs w:val="22"/>
              </w:rPr>
              <w:t>20.6</w:t>
            </w:r>
          </w:p>
        </w:tc>
        <w:tc>
          <w:tcPr>
            <w:tcW w:w="2126" w:type="dxa"/>
          </w:tcPr>
          <w:p w14:paraId="2AD86F7E" w14:textId="77777777" w:rsidR="001E3C4C" w:rsidRPr="009E5036" w:rsidRDefault="001E3C4C" w:rsidP="005270CC">
            <w:pPr>
              <w:rPr>
                <w:sz w:val="22"/>
                <w:szCs w:val="22"/>
              </w:rPr>
            </w:pPr>
            <w:r w:rsidRPr="009E5036">
              <w:rPr>
                <w:sz w:val="22"/>
                <w:szCs w:val="22"/>
              </w:rPr>
              <w:t>-0.03 (-0.05, -0.</w:t>
            </w:r>
            <w:proofErr w:type="gramStart"/>
            <w:r w:rsidRPr="009E5036">
              <w:rPr>
                <w:sz w:val="22"/>
                <w:szCs w:val="22"/>
              </w:rPr>
              <w:t>00)</w:t>
            </w:r>
            <w:r w:rsidRPr="009E5036">
              <w:rPr>
                <w:sz w:val="22"/>
                <w:szCs w:val="22"/>
                <w:vertAlign w:val="superscript"/>
              </w:rPr>
              <w:t>c</w:t>
            </w:r>
            <w:proofErr w:type="gramEnd"/>
          </w:p>
        </w:tc>
        <w:tc>
          <w:tcPr>
            <w:tcW w:w="997" w:type="dxa"/>
          </w:tcPr>
          <w:p w14:paraId="4C39F343" w14:textId="0A85E0B4" w:rsidR="001E3C4C" w:rsidRPr="009E5036" w:rsidRDefault="001E3C4C" w:rsidP="005270CC">
            <w:pPr>
              <w:pStyle w:val="NormalWeb"/>
              <w:spacing w:line="360" w:lineRule="auto"/>
              <w:rPr>
                <w:rFonts w:asciiTheme="minorHAnsi" w:hAnsiTheme="minorHAnsi" w:cs="Arial"/>
                <w:color w:val="333333"/>
                <w:sz w:val="22"/>
                <w:szCs w:val="22"/>
              </w:rPr>
            </w:pPr>
            <w:r w:rsidRPr="00465C1E">
              <w:rPr>
                <w:rFonts w:asciiTheme="minorHAnsi" w:hAnsiTheme="minorHAnsi" w:cs="Arial"/>
                <w:color w:val="333333"/>
                <w:sz w:val="22"/>
                <w:szCs w:val="22"/>
              </w:rPr>
              <w:t>2</w:t>
            </w:r>
            <w:r w:rsidR="005C197B">
              <w:rPr>
                <w:rFonts w:asciiTheme="minorHAnsi" w:hAnsiTheme="minorHAnsi" w:cs="Arial"/>
                <w:color w:val="333333"/>
                <w:sz w:val="22"/>
                <w:szCs w:val="22"/>
              </w:rPr>
              <w:t>4</w:t>
            </w:r>
            <w:r w:rsidRPr="00465C1E">
              <w:rPr>
                <w:rFonts w:asciiTheme="minorHAnsi" w:hAnsiTheme="minorHAnsi" w:cs="Arial"/>
                <w:color w:val="333333"/>
                <w:sz w:val="22"/>
                <w:szCs w:val="22"/>
              </w:rPr>
              <w:t>.</w:t>
            </w:r>
            <w:r w:rsidR="005C197B">
              <w:rPr>
                <w:rFonts w:asciiTheme="minorHAnsi" w:hAnsiTheme="minorHAnsi" w:cs="Arial"/>
                <w:color w:val="333333"/>
                <w:sz w:val="22"/>
                <w:szCs w:val="22"/>
              </w:rPr>
              <w:t>0</w:t>
            </w:r>
          </w:p>
        </w:tc>
      </w:tr>
      <w:tr w:rsidR="00E311AA" w:rsidRPr="009E5036" w14:paraId="427C5029" w14:textId="77777777" w:rsidTr="005C6855">
        <w:tc>
          <w:tcPr>
            <w:tcW w:w="850" w:type="dxa"/>
            <w:vMerge/>
            <w:tcBorders>
              <w:bottom w:val="single" w:sz="4" w:space="0" w:color="auto"/>
              <w:right w:val="single" w:sz="4" w:space="0" w:color="auto"/>
            </w:tcBorders>
          </w:tcPr>
          <w:p w14:paraId="49F1F50D"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1413" w:type="dxa"/>
            <w:tcBorders>
              <w:left w:val="single" w:sz="4" w:space="0" w:color="auto"/>
              <w:bottom w:val="single" w:sz="4" w:space="0" w:color="auto"/>
              <w:right w:val="single" w:sz="4" w:space="0" w:color="auto"/>
            </w:tcBorders>
          </w:tcPr>
          <w:p w14:paraId="6252D2A8" w14:textId="0C117E8F"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T</w:t>
            </w:r>
            <w:r w:rsidRPr="009E5036">
              <w:rPr>
                <w:rFonts w:asciiTheme="minorHAnsi" w:hAnsiTheme="minorHAnsi" w:cs="Arial"/>
                <w:sz w:val="22"/>
                <w:szCs w:val="22"/>
              </w:rPr>
              <w:t>otal</w:t>
            </w:r>
            <w:r w:rsidR="0076431B">
              <w:rPr>
                <w:rFonts w:asciiTheme="minorHAnsi" w:hAnsiTheme="minorHAnsi" w:cs="Arial"/>
                <w:sz w:val="22"/>
                <w:szCs w:val="22"/>
              </w:rPr>
              <w:t xml:space="preserve"> </w:t>
            </w:r>
          </w:p>
        </w:tc>
        <w:tc>
          <w:tcPr>
            <w:tcW w:w="2127" w:type="dxa"/>
            <w:tcBorders>
              <w:left w:val="single" w:sz="4" w:space="0" w:color="auto"/>
              <w:bottom w:val="single" w:sz="4" w:space="0" w:color="auto"/>
            </w:tcBorders>
          </w:tcPr>
          <w:p w14:paraId="1E685631"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 xml:space="preserve">-0.11 </w:t>
            </w:r>
            <w:r w:rsidRPr="009E5036">
              <w:rPr>
                <w:rFonts w:asciiTheme="minorHAnsi" w:hAnsiTheme="minorHAnsi"/>
                <w:sz w:val="22"/>
                <w:szCs w:val="22"/>
              </w:rPr>
              <w:t>(-0.15, -0.</w:t>
            </w:r>
            <w:proofErr w:type="gramStart"/>
            <w:r w:rsidRPr="009E5036">
              <w:rPr>
                <w:rFonts w:asciiTheme="minorHAnsi" w:hAnsiTheme="minorHAnsi"/>
                <w:sz w:val="22"/>
                <w:szCs w:val="22"/>
              </w:rPr>
              <w:t>08)</w:t>
            </w:r>
            <w:r w:rsidRPr="009E5036">
              <w:rPr>
                <w:rFonts w:asciiTheme="minorHAnsi" w:hAnsiTheme="minorHAnsi"/>
                <w:sz w:val="22"/>
                <w:szCs w:val="22"/>
                <w:vertAlign w:val="superscript"/>
              </w:rPr>
              <w:t>a</w:t>
            </w:r>
            <w:proofErr w:type="gramEnd"/>
          </w:p>
        </w:tc>
        <w:tc>
          <w:tcPr>
            <w:tcW w:w="850" w:type="dxa"/>
            <w:tcBorders>
              <w:bottom w:val="single" w:sz="4" w:space="0" w:color="auto"/>
            </w:tcBorders>
          </w:tcPr>
          <w:p w14:paraId="23BF6381"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2126" w:type="dxa"/>
            <w:tcBorders>
              <w:bottom w:val="single" w:sz="4" w:space="0" w:color="auto"/>
            </w:tcBorders>
          </w:tcPr>
          <w:p w14:paraId="00590D34"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 xml:space="preserve">-0.15 </w:t>
            </w:r>
            <w:r w:rsidRPr="009E5036">
              <w:rPr>
                <w:rFonts w:asciiTheme="minorHAnsi" w:hAnsiTheme="minorHAnsi"/>
                <w:sz w:val="22"/>
                <w:szCs w:val="22"/>
              </w:rPr>
              <w:t>(-0.19, -0.</w:t>
            </w:r>
            <w:proofErr w:type="gramStart"/>
            <w:r w:rsidRPr="009E5036">
              <w:rPr>
                <w:rFonts w:asciiTheme="minorHAnsi" w:hAnsiTheme="minorHAnsi"/>
                <w:sz w:val="22"/>
                <w:szCs w:val="22"/>
              </w:rPr>
              <w:t>11)</w:t>
            </w:r>
            <w:r w:rsidRPr="009E5036">
              <w:rPr>
                <w:rFonts w:asciiTheme="minorHAnsi" w:hAnsiTheme="minorHAnsi"/>
                <w:sz w:val="22"/>
                <w:szCs w:val="22"/>
                <w:vertAlign w:val="superscript"/>
              </w:rPr>
              <w:t>a</w:t>
            </w:r>
            <w:proofErr w:type="gramEnd"/>
          </w:p>
        </w:tc>
        <w:tc>
          <w:tcPr>
            <w:tcW w:w="851" w:type="dxa"/>
            <w:tcBorders>
              <w:bottom w:val="single" w:sz="4" w:space="0" w:color="auto"/>
            </w:tcBorders>
          </w:tcPr>
          <w:p w14:paraId="735C4659"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2126" w:type="dxa"/>
            <w:tcBorders>
              <w:bottom w:val="single" w:sz="4" w:space="0" w:color="auto"/>
            </w:tcBorders>
          </w:tcPr>
          <w:p w14:paraId="3603C8F5"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 xml:space="preserve">-0.11 </w:t>
            </w:r>
            <w:r w:rsidRPr="009E5036">
              <w:rPr>
                <w:rFonts w:asciiTheme="minorHAnsi" w:hAnsiTheme="minorHAnsi"/>
                <w:sz w:val="22"/>
                <w:szCs w:val="22"/>
              </w:rPr>
              <w:t>(-0.15, -0.</w:t>
            </w:r>
            <w:proofErr w:type="gramStart"/>
            <w:r w:rsidRPr="009E5036">
              <w:rPr>
                <w:rFonts w:asciiTheme="minorHAnsi" w:hAnsiTheme="minorHAnsi"/>
                <w:sz w:val="22"/>
                <w:szCs w:val="22"/>
              </w:rPr>
              <w:t>07)</w:t>
            </w:r>
            <w:r w:rsidRPr="009E5036">
              <w:rPr>
                <w:rFonts w:asciiTheme="minorHAnsi" w:hAnsiTheme="minorHAnsi"/>
                <w:sz w:val="22"/>
                <w:szCs w:val="22"/>
                <w:vertAlign w:val="superscript"/>
              </w:rPr>
              <w:t>a</w:t>
            </w:r>
            <w:proofErr w:type="gramEnd"/>
          </w:p>
        </w:tc>
        <w:tc>
          <w:tcPr>
            <w:tcW w:w="997" w:type="dxa"/>
            <w:tcBorders>
              <w:bottom w:val="single" w:sz="4" w:space="0" w:color="auto"/>
            </w:tcBorders>
          </w:tcPr>
          <w:p w14:paraId="4A413432" w14:textId="77777777" w:rsidR="001E3C4C" w:rsidRPr="009E5036" w:rsidRDefault="001E3C4C" w:rsidP="005270CC">
            <w:pPr>
              <w:pStyle w:val="NormalWeb"/>
              <w:spacing w:line="360" w:lineRule="auto"/>
              <w:rPr>
                <w:rFonts w:asciiTheme="minorHAnsi" w:hAnsiTheme="minorHAnsi" w:cs="Arial"/>
                <w:color w:val="333333"/>
                <w:sz w:val="22"/>
                <w:szCs w:val="22"/>
              </w:rPr>
            </w:pPr>
          </w:p>
        </w:tc>
      </w:tr>
      <w:tr w:rsidR="00E311AA" w:rsidRPr="009E5036" w14:paraId="60762829" w14:textId="77777777" w:rsidTr="005C6855">
        <w:tc>
          <w:tcPr>
            <w:tcW w:w="850" w:type="dxa"/>
            <w:vMerge w:val="restart"/>
            <w:tcBorders>
              <w:top w:val="single" w:sz="4" w:space="0" w:color="auto"/>
              <w:right w:val="single" w:sz="4" w:space="0" w:color="auto"/>
            </w:tcBorders>
          </w:tcPr>
          <w:p w14:paraId="122E210E"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Dental sepsis</w:t>
            </w:r>
          </w:p>
        </w:tc>
        <w:tc>
          <w:tcPr>
            <w:tcW w:w="1413" w:type="dxa"/>
            <w:tcBorders>
              <w:top w:val="single" w:sz="4" w:space="0" w:color="auto"/>
              <w:left w:val="single" w:sz="4" w:space="0" w:color="auto"/>
              <w:right w:val="single" w:sz="4" w:space="0" w:color="auto"/>
            </w:tcBorders>
          </w:tcPr>
          <w:p w14:paraId="0EB6E1C4"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D</w:t>
            </w:r>
            <w:r w:rsidRPr="009E5036">
              <w:rPr>
                <w:rFonts w:asciiTheme="minorHAnsi" w:hAnsiTheme="minorHAnsi" w:cs="Arial"/>
                <w:sz w:val="22"/>
                <w:szCs w:val="22"/>
              </w:rPr>
              <w:t>irect</w:t>
            </w:r>
          </w:p>
        </w:tc>
        <w:tc>
          <w:tcPr>
            <w:tcW w:w="2127" w:type="dxa"/>
            <w:tcBorders>
              <w:top w:val="single" w:sz="4" w:space="0" w:color="auto"/>
              <w:left w:val="single" w:sz="4" w:space="0" w:color="auto"/>
            </w:tcBorders>
          </w:tcPr>
          <w:p w14:paraId="18FFE137" w14:textId="77777777" w:rsidR="001E3C4C" w:rsidRPr="009E5036" w:rsidRDefault="001E3C4C" w:rsidP="005270CC">
            <w:pPr>
              <w:rPr>
                <w:sz w:val="22"/>
                <w:szCs w:val="22"/>
              </w:rPr>
            </w:pPr>
            <w:r w:rsidRPr="009E5036">
              <w:rPr>
                <w:sz w:val="22"/>
                <w:szCs w:val="22"/>
              </w:rPr>
              <w:t>-0.09 (-0.16, -0.</w:t>
            </w:r>
            <w:proofErr w:type="gramStart"/>
            <w:r w:rsidRPr="009E5036">
              <w:rPr>
                <w:sz w:val="22"/>
                <w:szCs w:val="22"/>
              </w:rPr>
              <w:t>02)</w:t>
            </w:r>
            <w:r w:rsidRPr="009E5036">
              <w:rPr>
                <w:sz w:val="22"/>
                <w:szCs w:val="22"/>
                <w:vertAlign w:val="superscript"/>
              </w:rPr>
              <w:t>b</w:t>
            </w:r>
            <w:proofErr w:type="gramEnd"/>
          </w:p>
        </w:tc>
        <w:tc>
          <w:tcPr>
            <w:tcW w:w="850" w:type="dxa"/>
            <w:tcBorders>
              <w:top w:val="single" w:sz="4" w:space="0" w:color="auto"/>
            </w:tcBorders>
          </w:tcPr>
          <w:p w14:paraId="2B6FB99F" w14:textId="10DDAAAE" w:rsidR="001E3C4C" w:rsidRPr="009E5036" w:rsidRDefault="001E3C4C" w:rsidP="005270CC">
            <w:pPr>
              <w:pStyle w:val="NormalWeb"/>
              <w:spacing w:line="360" w:lineRule="auto"/>
              <w:rPr>
                <w:rFonts w:asciiTheme="minorHAnsi" w:hAnsiTheme="minorHAnsi" w:cs="Arial"/>
                <w:color w:val="333333"/>
                <w:sz w:val="22"/>
                <w:szCs w:val="22"/>
              </w:rPr>
            </w:pPr>
            <w:r w:rsidRPr="00C33B2E">
              <w:rPr>
                <w:rFonts w:asciiTheme="minorHAnsi" w:hAnsiTheme="minorHAnsi" w:cs="Arial"/>
                <w:color w:val="333333"/>
                <w:sz w:val="22"/>
                <w:szCs w:val="22"/>
              </w:rPr>
              <w:t>65.5</w:t>
            </w:r>
          </w:p>
        </w:tc>
        <w:tc>
          <w:tcPr>
            <w:tcW w:w="2126" w:type="dxa"/>
            <w:tcBorders>
              <w:top w:val="single" w:sz="4" w:space="0" w:color="auto"/>
            </w:tcBorders>
          </w:tcPr>
          <w:p w14:paraId="7830DCE7" w14:textId="77777777" w:rsidR="001E3C4C" w:rsidRPr="009E5036" w:rsidRDefault="001E3C4C" w:rsidP="005270CC">
            <w:pPr>
              <w:rPr>
                <w:sz w:val="22"/>
                <w:szCs w:val="22"/>
              </w:rPr>
            </w:pPr>
            <w:r w:rsidRPr="009E5036">
              <w:rPr>
                <w:sz w:val="22"/>
                <w:szCs w:val="22"/>
              </w:rPr>
              <w:t>-0.11 (-0.19, -0.</w:t>
            </w:r>
            <w:proofErr w:type="gramStart"/>
            <w:r w:rsidRPr="009E5036">
              <w:rPr>
                <w:sz w:val="22"/>
                <w:szCs w:val="22"/>
              </w:rPr>
              <w:t>03)</w:t>
            </w:r>
            <w:r w:rsidRPr="009E5036">
              <w:rPr>
                <w:sz w:val="22"/>
                <w:szCs w:val="22"/>
                <w:vertAlign w:val="superscript"/>
              </w:rPr>
              <w:t>b</w:t>
            </w:r>
            <w:proofErr w:type="gramEnd"/>
          </w:p>
        </w:tc>
        <w:tc>
          <w:tcPr>
            <w:tcW w:w="851" w:type="dxa"/>
            <w:tcBorders>
              <w:top w:val="single" w:sz="4" w:space="0" w:color="auto"/>
            </w:tcBorders>
          </w:tcPr>
          <w:p w14:paraId="05978973" w14:textId="44FF8C89" w:rsidR="001E3C4C" w:rsidRPr="009E5036" w:rsidRDefault="001E3C4C" w:rsidP="005270CC">
            <w:pPr>
              <w:pStyle w:val="NormalWeb"/>
              <w:spacing w:line="360" w:lineRule="auto"/>
              <w:rPr>
                <w:rFonts w:asciiTheme="minorHAnsi" w:hAnsiTheme="minorHAnsi" w:cs="Arial"/>
                <w:color w:val="333333"/>
                <w:sz w:val="22"/>
                <w:szCs w:val="22"/>
              </w:rPr>
            </w:pPr>
            <w:r w:rsidRPr="00183AC0">
              <w:rPr>
                <w:rFonts w:asciiTheme="minorHAnsi" w:hAnsiTheme="minorHAnsi" w:cs="Arial"/>
                <w:color w:val="333333"/>
                <w:sz w:val="22"/>
                <w:szCs w:val="22"/>
              </w:rPr>
              <w:t>59.0</w:t>
            </w:r>
          </w:p>
        </w:tc>
        <w:tc>
          <w:tcPr>
            <w:tcW w:w="2126" w:type="dxa"/>
            <w:tcBorders>
              <w:top w:val="single" w:sz="4" w:space="0" w:color="auto"/>
            </w:tcBorders>
          </w:tcPr>
          <w:p w14:paraId="2180BA40" w14:textId="77777777" w:rsidR="001E3C4C" w:rsidRPr="009E5036" w:rsidRDefault="001E3C4C" w:rsidP="005270CC">
            <w:pPr>
              <w:rPr>
                <w:sz w:val="22"/>
                <w:szCs w:val="22"/>
              </w:rPr>
            </w:pPr>
            <w:r w:rsidRPr="009E5036">
              <w:rPr>
                <w:sz w:val="22"/>
                <w:szCs w:val="22"/>
              </w:rPr>
              <w:t>-0.07 (-0.15, 0.01)</w:t>
            </w:r>
          </w:p>
        </w:tc>
        <w:tc>
          <w:tcPr>
            <w:tcW w:w="997" w:type="dxa"/>
            <w:tcBorders>
              <w:top w:val="single" w:sz="4" w:space="0" w:color="auto"/>
            </w:tcBorders>
          </w:tcPr>
          <w:p w14:paraId="6275E8F0" w14:textId="4D0A193B" w:rsidR="001E3C4C" w:rsidRPr="009E5036" w:rsidRDefault="001E3C4C" w:rsidP="005270CC">
            <w:pPr>
              <w:pStyle w:val="NormalWeb"/>
              <w:spacing w:line="360" w:lineRule="auto"/>
              <w:rPr>
                <w:rFonts w:asciiTheme="minorHAnsi" w:hAnsiTheme="minorHAnsi" w:cs="Arial"/>
                <w:color w:val="333333"/>
                <w:sz w:val="22"/>
                <w:szCs w:val="22"/>
              </w:rPr>
            </w:pPr>
            <w:r w:rsidRPr="008E6900">
              <w:rPr>
                <w:rFonts w:asciiTheme="minorHAnsi" w:hAnsiTheme="minorHAnsi" w:cs="Arial"/>
                <w:color w:val="333333"/>
                <w:sz w:val="22"/>
                <w:szCs w:val="22"/>
              </w:rPr>
              <w:t>52.9</w:t>
            </w:r>
          </w:p>
        </w:tc>
      </w:tr>
      <w:tr w:rsidR="00E311AA" w:rsidRPr="009E5036" w14:paraId="19A10D21" w14:textId="77777777" w:rsidTr="005C6855">
        <w:tc>
          <w:tcPr>
            <w:tcW w:w="850" w:type="dxa"/>
            <w:vMerge/>
            <w:tcBorders>
              <w:right w:val="single" w:sz="4" w:space="0" w:color="auto"/>
            </w:tcBorders>
          </w:tcPr>
          <w:p w14:paraId="2FEF9918"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1413" w:type="dxa"/>
            <w:tcBorders>
              <w:left w:val="single" w:sz="4" w:space="0" w:color="auto"/>
              <w:right w:val="single" w:sz="4" w:space="0" w:color="auto"/>
            </w:tcBorders>
          </w:tcPr>
          <w:p w14:paraId="15D0EC49" w14:textId="017FB1C8"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I</w:t>
            </w:r>
            <w:r w:rsidRPr="009E5036">
              <w:rPr>
                <w:rFonts w:asciiTheme="minorHAnsi" w:hAnsiTheme="minorHAnsi" w:cs="Arial"/>
                <w:sz w:val="22"/>
                <w:szCs w:val="22"/>
              </w:rPr>
              <w:t xml:space="preserve">ndirect via </w:t>
            </w:r>
            <w:r w:rsidR="001B44D0">
              <w:rPr>
                <w:rFonts w:asciiTheme="minorHAnsi" w:hAnsiTheme="minorHAnsi" w:cs="Arial"/>
                <w:sz w:val="22"/>
                <w:szCs w:val="22"/>
              </w:rPr>
              <w:t>oral impact</w:t>
            </w:r>
            <w:r w:rsidR="000A3C5E">
              <w:rPr>
                <w:rFonts w:asciiTheme="minorHAnsi" w:hAnsiTheme="minorHAnsi" w:cs="Arial"/>
                <w:sz w:val="22"/>
                <w:szCs w:val="22"/>
              </w:rPr>
              <w:t>s</w:t>
            </w:r>
          </w:p>
        </w:tc>
        <w:tc>
          <w:tcPr>
            <w:tcW w:w="2127" w:type="dxa"/>
            <w:tcBorders>
              <w:left w:val="single" w:sz="4" w:space="0" w:color="auto"/>
            </w:tcBorders>
          </w:tcPr>
          <w:p w14:paraId="0B0579B3" w14:textId="77777777" w:rsidR="001E3C4C" w:rsidRPr="009E5036" w:rsidRDefault="001E3C4C" w:rsidP="005270CC">
            <w:pPr>
              <w:rPr>
                <w:sz w:val="22"/>
                <w:szCs w:val="22"/>
              </w:rPr>
            </w:pPr>
            <w:r w:rsidRPr="009E5036">
              <w:rPr>
                <w:sz w:val="22"/>
                <w:szCs w:val="22"/>
              </w:rPr>
              <w:t>-0.05 (-0.08, -0.</w:t>
            </w:r>
            <w:proofErr w:type="gramStart"/>
            <w:r w:rsidRPr="009E5036">
              <w:rPr>
                <w:sz w:val="22"/>
                <w:szCs w:val="22"/>
              </w:rPr>
              <w:t>02)</w:t>
            </w:r>
            <w:r w:rsidRPr="009E5036">
              <w:rPr>
                <w:sz w:val="22"/>
                <w:szCs w:val="22"/>
                <w:vertAlign w:val="superscript"/>
              </w:rPr>
              <w:t>b</w:t>
            </w:r>
            <w:proofErr w:type="gramEnd"/>
          </w:p>
        </w:tc>
        <w:tc>
          <w:tcPr>
            <w:tcW w:w="850" w:type="dxa"/>
          </w:tcPr>
          <w:p w14:paraId="6C1A7EF3" w14:textId="750DCF85" w:rsidR="001E3C4C" w:rsidRPr="009E5036" w:rsidRDefault="001E3C4C" w:rsidP="005270CC">
            <w:pPr>
              <w:pStyle w:val="NormalWeb"/>
              <w:spacing w:line="360" w:lineRule="auto"/>
              <w:rPr>
                <w:rFonts w:asciiTheme="minorHAnsi" w:hAnsiTheme="minorHAnsi" w:cs="Arial"/>
                <w:color w:val="333333"/>
                <w:sz w:val="22"/>
                <w:szCs w:val="22"/>
              </w:rPr>
            </w:pPr>
            <w:r w:rsidRPr="00C33B2E">
              <w:rPr>
                <w:rFonts w:asciiTheme="minorHAnsi" w:hAnsiTheme="minorHAnsi" w:cs="Arial"/>
                <w:color w:val="333333"/>
                <w:sz w:val="22"/>
                <w:szCs w:val="22"/>
              </w:rPr>
              <w:t>34.</w:t>
            </w:r>
            <w:r w:rsidR="005C197B">
              <w:rPr>
                <w:rFonts w:asciiTheme="minorHAnsi" w:hAnsiTheme="minorHAnsi" w:cs="Arial"/>
                <w:color w:val="333333"/>
                <w:sz w:val="22"/>
                <w:szCs w:val="22"/>
              </w:rPr>
              <w:t>5</w:t>
            </w:r>
          </w:p>
        </w:tc>
        <w:tc>
          <w:tcPr>
            <w:tcW w:w="2126" w:type="dxa"/>
          </w:tcPr>
          <w:p w14:paraId="4F850F96"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-0.07 (-0.11, -0.</w:t>
            </w:r>
            <w:proofErr w:type="gramStart"/>
            <w:r w:rsidRPr="009E5036">
              <w:rPr>
                <w:rFonts w:asciiTheme="minorHAnsi" w:hAnsiTheme="minorHAnsi" w:cs="Arial"/>
                <w:color w:val="333333"/>
                <w:sz w:val="22"/>
                <w:szCs w:val="22"/>
              </w:rPr>
              <w:t>04)</w:t>
            </w:r>
            <w:r w:rsidRPr="009E5036">
              <w:rPr>
                <w:rFonts w:asciiTheme="minorHAnsi" w:hAnsiTheme="minorHAnsi" w:cs="Arial"/>
                <w:color w:val="333333"/>
                <w:sz w:val="22"/>
                <w:szCs w:val="22"/>
                <w:vertAlign w:val="superscript"/>
              </w:rPr>
              <w:t>a</w:t>
            </w:r>
            <w:proofErr w:type="gramEnd"/>
          </w:p>
        </w:tc>
        <w:tc>
          <w:tcPr>
            <w:tcW w:w="851" w:type="dxa"/>
          </w:tcPr>
          <w:p w14:paraId="3EB3C921" w14:textId="5EEB9FD9" w:rsidR="001E3C4C" w:rsidRPr="009E5036" w:rsidRDefault="001E3C4C" w:rsidP="005270CC">
            <w:pPr>
              <w:pStyle w:val="NormalWeb"/>
              <w:spacing w:line="360" w:lineRule="auto"/>
              <w:rPr>
                <w:rFonts w:asciiTheme="minorHAnsi" w:hAnsiTheme="minorHAnsi" w:cs="Arial"/>
                <w:color w:val="333333"/>
                <w:sz w:val="22"/>
                <w:szCs w:val="22"/>
              </w:rPr>
            </w:pPr>
            <w:r w:rsidRPr="00183AC0">
              <w:rPr>
                <w:rFonts w:asciiTheme="minorHAnsi" w:hAnsiTheme="minorHAnsi" w:cs="Arial"/>
                <w:color w:val="333333"/>
                <w:sz w:val="22"/>
                <w:szCs w:val="22"/>
              </w:rPr>
              <w:t>4</w:t>
            </w:r>
            <w:r w:rsidR="005C197B">
              <w:rPr>
                <w:rFonts w:asciiTheme="minorHAnsi" w:hAnsiTheme="minorHAnsi" w:cs="Arial"/>
                <w:color w:val="333333"/>
                <w:sz w:val="22"/>
                <w:szCs w:val="22"/>
              </w:rPr>
              <w:t>1</w:t>
            </w:r>
            <w:r w:rsidRPr="00183AC0">
              <w:rPr>
                <w:rFonts w:asciiTheme="minorHAnsi" w:hAnsiTheme="minorHAnsi" w:cs="Arial"/>
                <w:color w:val="333333"/>
                <w:sz w:val="22"/>
                <w:szCs w:val="22"/>
              </w:rPr>
              <w:t>.</w:t>
            </w:r>
            <w:r w:rsidR="005C197B">
              <w:rPr>
                <w:rFonts w:asciiTheme="minorHAnsi" w:hAnsiTheme="minorHAnsi" w:cs="Arial"/>
                <w:color w:val="333333"/>
                <w:sz w:val="22"/>
                <w:szCs w:val="22"/>
              </w:rPr>
              <w:t>0</w:t>
            </w:r>
          </w:p>
        </w:tc>
        <w:tc>
          <w:tcPr>
            <w:tcW w:w="2126" w:type="dxa"/>
          </w:tcPr>
          <w:p w14:paraId="1237D673" w14:textId="77777777" w:rsidR="001E3C4C" w:rsidRPr="009E5036" w:rsidRDefault="001E3C4C" w:rsidP="005270CC">
            <w:pPr>
              <w:rPr>
                <w:sz w:val="22"/>
                <w:szCs w:val="22"/>
              </w:rPr>
            </w:pPr>
            <w:r w:rsidRPr="009E5036">
              <w:rPr>
                <w:sz w:val="22"/>
                <w:szCs w:val="22"/>
              </w:rPr>
              <w:t>-0.06 (-0.10, -0.</w:t>
            </w:r>
            <w:proofErr w:type="gramStart"/>
            <w:r w:rsidRPr="009E5036">
              <w:rPr>
                <w:sz w:val="22"/>
                <w:szCs w:val="22"/>
              </w:rPr>
              <w:t>03)</w:t>
            </w:r>
            <w:r w:rsidRPr="009E5036">
              <w:rPr>
                <w:sz w:val="22"/>
                <w:szCs w:val="22"/>
                <w:vertAlign w:val="superscript"/>
              </w:rPr>
              <w:t>b</w:t>
            </w:r>
            <w:proofErr w:type="gramEnd"/>
          </w:p>
        </w:tc>
        <w:tc>
          <w:tcPr>
            <w:tcW w:w="997" w:type="dxa"/>
          </w:tcPr>
          <w:p w14:paraId="032ABCFE" w14:textId="413CCD23" w:rsidR="001E3C4C" w:rsidRPr="009E5036" w:rsidRDefault="001E3C4C" w:rsidP="005270CC">
            <w:pPr>
              <w:pStyle w:val="NormalWeb"/>
              <w:spacing w:line="360" w:lineRule="auto"/>
              <w:rPr>
                <w:rFonts w:asciiTheme="minorHAnsi" w:hAnsiTheme="minorHAnsi" w:cs="Arial"/>
                <w:color w:val="333333"/>
                <w:sz w:val="22"/>
                <w:szCs w:val="22"/>
              </w:rPr>
            </w:pPr>
            <w:r w:rsidRPr="008E6900">
              <w:rPr>
                <w:rFonts w:asciiTheme="minorHAnsi" w:hAnsiTheme="minorHAnsi" w:cs="Arial"/>
                <w:color w:val="333333"/>
                <w:sz w:val="22"/>
                <w:szCs w:val="22"/>
              </w:rPr>
              <w:t>47.</w:t>
            </w:r>
            <w:r w:rsidR="005C197B">
              <w:rPr>
                <w:rFonts w:asciiTheme="minorHAnsi" w:hAnsiTheme="minorHAnsi" w:cs="Arial"/>
                <w:color w:val="333333"/>
                <w:sz w:val="22"/>
                <w:szCs w:val="22"/>
              </w:rPr>
              <w:t>1</w:t>
            </w:r>
          </w:p>
        </w:tc>
      </w:tr>
      <w:tr w:rsidR="00E311AA" w:rsidRPr="009E5036" w14:paraId="2D1C702E" w14:textId="77777777" w:rsidTr="005C6855">
        <w:tc>
          <w:tcPr>
            <w:tcW w:w="850" w:type="dxa"/>
            <w:vMerge/>
            <w:tcBorders>
              <w:bottom w:val="single" w:sz="4" w:space="0" w:color="auto"/>
              <w:right w:val="single" w:sz="4" w:space="0" w:color="auto"/>
            </w:tcBorders>
          </w:tcPr>
          <w:p w14:paraId="52816EF3"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1413" w:type="dxa"/>
            <w:tcBorders>
              <w:left w:val="single" w:sz="4" w:space="0" w:color="auto"/>
              <w:bottom w:val="single" w:sz="4" w:space="0" w:color="auto"/>
              <w:right w:val="single" w:sz="4" w:space="0" w:color="auto"/>
            </w:tcBorders>
          </w:tcPr>
          <w:p w14:paraId="4A8A4774" w14:textId="1630E242"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T</w:t>
            </w:r>
            <w:r w:rsidRPr="009E5036">
              <w:rPr>
                <w:rFonts w:asciiTheme="minorHAnsi" w:hAnsiTheme="minorHAnsi" w:cs="Arial"/>
                <w:sz w:val="22"/>
                <w:szCs w:val="22"/>
              </w:rPr>
              <w:t>otal</w:t>
            </w:r>
            <w:r w:rsidR="005C6855">
              <w:rPr>
                <w:rFonts w:asciiTheme="minorHAnsi" w:hAnsiTheme="minorHAnsi" w:cs="Arial"/>
                <w:sz w:val="22"/>
                <w:szCs w:val="22"/>
              </w:rPr>
              <w:t xml:space="preserve"> </w:t>
            </w:r>
          </w:p>
        </w:tc>
        <w:tc>
          <w:tcPr>
            <w:tcW w:w="2127" w:type="dxa"/>
            <w:tcBorders>
              <w:left w:val="single" w:sz="4" w:space="0" w:color="auto"/>
              <w:bottom w:val="single" w:sz="4" w:space="0" w:color="auto"/>
            </w:tcBorders>
          </w:tcPr>
          <w:p w14:paraId="35E40B8D"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 xml:space="preserve">-0.14 </w:t>
            </w:r>
            <w:r w:rsidRPr="009E5036">
              <w:rPr>
                <w:rFonts w:asciiTheme="minorHAnsi" w:hAnsiTheme="minorHAnsi"/>
                <w:sz w:val="22"/>
                <w:szCs w:val="22"/>
              </w:rPr>
              <w:t>(-0.20, -0.</w:t>
            </w:r>
            <w:proofErr w:type="gramStart"/>
            <w:r w:rsidRPr="009E5036">
              <w:rPr>
                <w:rFonts w:asciiTheme="minorHAnsi" w:hAnsiTheme="minorHAnsi"/>
                <w:sz w:val="22"/>
                <w:szCs w:val="22"/>
              </w:rPr>
              <w:t>08)</w:t>
            </w:r>
            <w:r w:rsidRPr="009E5036">
              <w:rPr>
                <w:rFonts w:asciiTheme="minorHAnsi" w:hAnsiTheme="minorHAnsi"/>
                <w:sz w:val="22"/>
                <w:szCs w:val="22"/>
                <w:vertAlign w:val="superscript"/>
              </w:rPr>
              <w:t>a</w:t>
            </w:r>
            <w:proofErr w:type="gramEnd"/>
          </w:p>
        </w:tc>
        <w:tc>
          <w:tcPr>
            <w:tcW w:w="850" w:type="dxa"/>
            <w:tcBorders>
              <w:bottom w:val="single" w:sz="4" w:space="0" w:color="auto"/>
            </w:tcBorders>
          </w:tcPr>
          <w:p w14:paraId="089BF4F8"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2126" w:type="dxa"/>
            <w:tcBorders>
              <w:bottom w:val="single" w:sz="4" w:space="0" w:color="auto"/>
            </w:tcBorders>
          </w:tcPr>
          <w:p w14:paraId="62119247"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 xml:space="preserve">-0.18 </w:t>
            </w:r>
            <w:r w:rsidRPr="009E5036">
              <w:rPr>
                <w:rFonts w:asciiTheme="minorHAnsi" w:hAnsiTheme="minorHAnsi"/>
                <w:sz w:val="22"/>
                <w:szCs w:val="22"/>
              </w:rPr>
              <w:t>(-0.26, -0.</w:t>
            </w:r>
            <w:proofErr w:type="gramStart"/>
            <w:r w:rsidRPr="009E5036">
              <w:rPr>
                <w:rFonts w:asciiTheme="minorHAnsi" w:hAnsiTheme="minorHAnsi"/>
                <w:sz w:val="22"/>
                <w:szCs w:val="22"/>
              </w:rPr>
              <w:t>11)</w:t>
            </w:r>
            <w:r w:rsidRPr="009E5036">
              <w:rPr>
                <w:rFonts w:asciiTheme="minorHAnsi" w:hAnsiTheme="minorHAnsi"/>
                <w:sz w:val="22"/>
                <w:szCs w:val="22"/>
                <w:vertAlign w:val="superscript"/>
              </w:rPr>
              <w:t>a</w:t>
            </w:r>
            <w:proofErr w:type="gramEnd"/>
          </w:p>
        </w:tc>
        <w:tc>
          <w:tcPr>
            <w:tcW w:w="851" w:type="dxa"/>
            <w:tcBorders>
              <w:bottom w:val="single" w:sz="4" w:space="0" w:color="auto"/>
            </w:tcBorders>
          </w:tcPr>
          <w:p w14:paraId="572592DF" w14:textId="77777777" w:rsidR="001E3C4C" w:rsidRPr="009E5036" w:rsidRDefault="001E3C4C" w:rsidP="005270CC">
            <w:pPr>
              <w:pStyle w:val="NormalWeb"/>
              <w:spacing w:line="360" w:lineRule="auto"/>
              <w:rPr>
                <w:rFonts w:asciiTheme="minorHAnsi" w:hAnsiTheme="minorHAnsi" w:cs="Arial"/>
                <w:color w:val="333333"/>
                <w:sz w:val="22"/>
                <w:szCs w:val="22"/>
              </w:rPr>
            </w:pPr>
          </w:p>
        </w:tc>
        <w:tc>
          <w:tcPr>
            <w:tcW w:w="2126" w:type="dxa"/>
            <w:tcBorders>
              <w:bottom w:val="single" w:sz="4" w:space="0" w:color="auto"/>
            </w:tcBorders>
          </w:tcPr>
          <w:p w14:paraId="57805020" w14:textId="77777777" w:rsidR="001E3C4C" w:rsidRPr="009E5036" w:rsidRDefault="001E3C4C" w:rsidP="005270CC">
            <w:pPr>
              <w:pStyle w:val="NormalWeb"/>
              <w:spacing w:line="360" w:lineRule="auto"/>
              <w:rPr>
                <w:rFonts w:asciiTheme="minorHAnsi" w:hAnsiTheme="minorHAnsi" w:cs="Arial"/>
                <w:color w:val="333333"/>
                <w:sz w:val="22"/>
                <w:szCs w:val="22"/>
              </w:rPr>
            </w:pPr>
            <w:r w:rsidRPr="009E5036">
              <w:rPr>
                <w:rFonts w:asciiTheme="minorHAnsi" w:hAnsiTheme="minorHAnsi" w:cs="Arial"/>
                <w:color w:val="333333"/>
                <w:sz w:val="22"/>
                <w:szCs w:val="22"/>
              </w:rPr>
              <w:t xml:space="preserve">-0.14 </w:t>
            </w:r>
            <w:r w:rsidRPr="009E5036">
              <w:rPr>
                <w:rFonts w:asciiTheme="minorHAnsi" w:hAnsiTheme="minorHAnsi"/>
                <w:sz w:val="22"/>
                <w:szCs w:val="22"/>
              </w:rPr>
              <w:t>(-0.21, -0.</w:t>
            </w:r>
            <w:proofErr w:type="gramStart"/>
            <w:r w:rsidRPr="009E5036">
              <w:rPr>
                <w:rFonts w:asciiTheme="minorHAnsi" w:hAnsiTheme="minorHAnsi"/>
                <w:sz w:val="22"/>
                <w:szCs w:val="22"/>
              </w:rPr>
              <w:t>06)</w:t>
            </w:r>
            <w:r w:rsidRPr="009E5036">
              <w:rPr>
                <w:rFonts w:asciiTheme="minorHAnsi" w:hAnsiTheme="minorHAnsi"/>
                <w:sz w:val="22"/>
                <w:szCs w:val="22"/>
                <w:vertAlign w:val="superscript"/>
              </w:rPr>
              <w:t>a</w:t>
            </w:r>
            <w:proofErr w:type="gramEnd"/>
          </w:p>
        </w:tc>
        <w:tc>
          <w:tcPr>
            <w:tcW w:w="997" w:type="dxa"/>
            <w:tcBorders>
              <w:bottom w:val="single" w:sz="4" w:space="0" w:color="auto"/>
            </w:tcBorders>
          </w:tcPr>
          <w:p w14:paraId="708EB0AA" w14:textId="77777777" w:rsidR="001E3C4C" w:rsidRPr="009E5036" w:rsidRDefault="001E3C4C" w:rsidP="005270CC">
            <w:pPr>
              <w:pStyle w:val="NormalWeb"/>
              <w:spacing w:line="360" w:lineRule="auto"/>
              <w:rPr>
                <w:rFonts w:asciiTheme="minorHAnsi" w:hAnsiTheme="minorHAnsi" w:cs="Arial"/>
                <w:color w:val="333333"/>
                <w:sz w:val="22"/>
                <w:szCs w:val="22"/>
              </w:rPr>
            </w:pPr>
          </w:p>
        </w:tc>
      </w:tr>
    </w:tbl>
    <w:p w14:paraId="7D61BF09" w14:textId="754012D7" w:rsidR="001E3C4C" w:rsidRPr="00F453C2" w:rsidRDefault="001E3C4C" w:rsidP="001E3C4C">
      <w:pPr>
        <w:rPr>
          <w:sz w:val="20"/>
          <w:szCs w:val="20"/>
        </w:rPr>
      </w:pPr>
      <w:r w:rsidRPr="00F453C2">
        <w:rPr>
          <w:rFonts w:cs="Arial"/>
          <w:color w:val="333333"/>
          <w:sz w:val="20"/>
          <w:szCs w:val="20"/>
        </w:rPr>
        <w:t>(</w:t>
      </w:r>
      <w:r w:rsidRPr="00F453C2">
        <w:rPr>
          <w:rFonts w:cs="Arial"/>
          <w:color w:val="000000" w:themeColor="text1"/>
          <w:sz w:val="20"/>
          <w:szCs w:val="20"/>
          <w:vertAlign w:val="superscript"/>
        </w:rPr>
        <w:t>a</w:t>
      </w:r>
      <w:r w:rsidRPr="00F453C2">
        <w:rPr>
          <w:rFonts w:cs="Arial"/>
          <w:color w:val="000000" w:themeColor="text1"/>
          <w:sz w:val="20"/>
          <w:szCs w:val="20"/>
        </w:rPr>
        <w:t>p</w:t>
      </w:r>
      <w:r w:rsidRPr="00F453C2">
        <w:rPr>
          <w:sz w:val="20"/>
          <w:szCs w:val="20"/>
        </w:rPr>
        <w:t xml:space="preserve">&lt;0.001, </w:t>
      </w:r>
      <w:r w:rsidRPr="00F453C2">
        <w:rPr>
          <w:rFonts w:cs="Arial"/>
          <w:color w:val="000000" w:themeColor="text1"/>
          <w:sz w:val="20"/>
          <w:szCs w:val="20"/>
          <w:vertAlign w:val="superscript"/>
        </w:rPr>
        <w:t>b</w:t>
      </w:r>
      <w:r w:rsidRPr="00F453C2">
        <w:rPr>
          <w:rFonts w:cs="Arial"/>
          <w:color w:val="000000" w:themeColor="text1"/>
          <w:sz w:val="20"/>
          <w:szCs w:val="20"/>
        </w:rPr>
        <w:t>p</w:t>
      </w:r>
      <w:r w:rsidRPr="00F453C2">
        <w:rPr>
          <w:sz w:val="20"/>
          <w:szCs w:val="20"/>
        </w:rPr>
        <w:t xml:space="preserve">&lt;0.01, </w:t>
      </w:r>
      <w:r w:rsidRPr="00F453C2">
        <w:rPr>
          <w:rFonts w:cs="Arial"/>
          <w:color w:val="000000" w:themeColor="text1"/>
          <w:sz w:val="20"/>
          <w:szCs w:val="20"/>
          <w:vertAlign w:val="superscript"/>
        </w:rPr>
        <w:t>c</w:t>
      </w:r>
      <w:r w:rsidRPr="00F453C2">
        <w:rPr>
          <w:rFonts w:cs="Arial"/>
          <w:color w:val="000000" w:themeColor="text1"/>
          <w:sz w:val="20"/>
          <w:szCs w:val="20"/>
        </w:rPr>
        <w:t>p</w:t>
      </w:r>
      <w:r w:rsidRPr="00F453C2">
        <w:rPr>
          <w:sz w:val="20"/>
          <w:szCs w:val="20"/>
        </w:rPr>
        <w:t>&lt;0.05;</w:t>
      </w:r>
      <w:r w:rsidR="00B61E59" w:rsidRPr="00F453C2">
        <w:rPr>
          <w:sz w:val="20"/>
          <w:szCs w:val="20"/>
        </w:rPr>
        <w:t xml:space="preserve"> Structural Equation Models</w:t>
      </w:r>
      <w:r w:rsidRPr="00F453C2">
        <w:rPr>
          <w:sz w:val="20"/>
          <w:szCs w:val="20"/>
        </w:rPr>
        <w:t>)</w:t>
      </w:r>
    </w:p>
    <w:p w14:paraId="4D8F63E7" w14:textId="19BC9F50" w:rsidR="001E3C4C" w:rsidRDefault="001E3C4C" w:rsidP="000014F8">
      <w:pPr>
        <w:jc w:val="both"/>
      </w:pPr>
    </w:p>
    <w:p w14:paraId="74388F42" w14:textId="38DCD6F4" w:rsidR="004E5B7F" w:rsidRDefault="004E5B7F" w:rsidP="000014F8">
      <w:pPr>
        <w:jc w:val="both"/>
      </w:pPr>
    </w:p>
    <w:p w14:paraId="0B2F31C6" w14:textId="2C953852" w:rsidR="004E5B7F" w:rsidRDefault="004E5B7F" w:rsidP="000014F8">
      <w:pPr>
        <w:jc w:val="both"/>
      </w:pPr>
    </w:p>
    <w:p w14:paraId="739E6EE3" w14:textId="65C24882" w:rsidR="004E5B7F" w:rsidRDefault="004E5B7F" w:rsidP="000014F8">
      <w:pPr>
        <w:jc w:val="both"/>
      </w:pPr>
    </w:p>
    <w:p w14:paraId="696497F6" w14:textId="5326B86B" w:rsidR="00AC1E23" w:rsidRDefault="00AC1E23" w:rsidP="000014F8">
      <w:pPr>
        <w:jc w:val="both"/>
      </w:pPr>
    </w:p>
    <w:p w14:paraId="0F7DCAF9" w14:textId="77777777" w:rsidR="00AC1E23" w:rsidRDefault="00AC1E23" w:rsidP="000014F8">
      <w:pPr>
        <w:jc w:val="both"/>
      </w:pPr>
    </w:p>
    <w:p w14:paraId="7B65DBC2" w14:textId="0DAC8BF4" w:rsidR="00351928" w:rsidRDefault="00351928" w:rsidP="000014F8">
      <w:pPr>
        <w:jc w:val="both"/>
      </w:pPr>
    </w:p>
    <w:p w14:paraId="2F81C777" w14:textId="20CDE012" w:rsidR="00351928" w:rsidRDefault="00351928" w:rsidP="000014F8">
      <w:pPr>
        <w:jc w:val="both"/>
      </w:pPr>
    </w:p>
    <w:p w14:paraId="1519E317" w14:textId="1D29A6F3" w:rsidR="00351928" w:rsidRDefault="00351928" w:rsidP="000014F8">
      <w:pPr>
        <w:jc w:val="both"/>
      </w:pPr>
    </w:p>
    <w:p w14:paraId="61F67797" w14:textId="4756C85A" w:rsidR="00351928" w:rsidRDefault="00351928" w:rsidP="000014F8">
      <w:pPr>
        <w:jc w:val="both"/>
      </w:pPr>
    </w:p>
    <w:p w14:paraId="6750FF22" w14:textId="29589E69" w:rsidR="00351928" w:rsidRDefault="00351928" w:rsidP="000014F8">
      <w:pPr>
        <w:jc w:val="both"/>
      </w:pPr>
    </w:p>
    <w:p w14:paraId="47C1DA91" w14:textId="72EABDE5" w:rsidR="00351928" w:rsidRDefault="00351928" w:rsidP="000014F8">
      <w:pPr>
        <w:jc w:val="both"/>
      </w:pPr>
    </w:p>
    <w:p w14:paraId="3283F680" w14:textId="0B944D2B" w:rsidR="00351928" w:rsidRDefault="00351928" w:rsidP="000014F8">
      <w:pPr>
        <w:jc w:val="both"/>
      </w:pPr>
    </w:p>
    <w:p w14:paraId="536114BB" w14:textId="4E6526EB" w:rsidR="00351928" w:rsidRDefault="00351928" w:rsidP="000014F8">
      <w:pPr>
        <w:jc w:val="both"/>
      </w:pPr>
    </w:p>
    <w:p w14:paraId="1992EF2C" w14:textId="34EE30BE" w:rsidR="00351928" w:rsidRDefault="00351928" w:rsidP="000014F8">
      <w:pPr>
        <w:jc w:val="both"/>
      </w:pPr>
    </w:p>
    <w:p w14:paraId="30D0C6FC" w14:textId="546E82D8" w:rsidR="00351928" w:rsidRDefault="00351928" w:rsidP="000014F8">
      <w:pPr>
        <w:jc w:val="both"/>
      </w:pPr>
    </w:p>
    <w:p w14:paraId="2E9E7562" w14:textId="1009ED12" w:rsidR="00351928" w:rsidRDefault="00351928" w:rsidP="000014F8">
      <w:pPr>
        <w:jc w:val="both"/>
      </w:pPr>
    </w:p>
    <w:p w14:paraId="67D8956B" w14:textId="7AE90774" w:rsidR="00351928" w:rsidRDefault="00351928" w:rsidP="000014F8">
      <w:pPr>
        <w:jc w:val="both"/>
      </w:pPr>
    </w:p>
    <w:p w14:paraId="58CFE852" w14:textId="3B10834E" w:rsidR="00351928" w:rsidRDefault="00351928" w:rsidP="000014F8">
      <w:pPr>
        <w:jc w:val="both"/>
      </w:pPr>
    </w:p>
    <w:p w14:paraId="038A284C" w14:textId="6638A0BB" w:rsidR="00351928" w:rsidRDefault="00351928" w:rsidP="000014F8">
      <w:pPr>
        <w:jc w:val="both"/>
      </w:pPr>
    </w:p>
    <w:p w14:paraId="56579BB9" w14:textId="77777777" w:rsidR="00493D47" w:rsidRPr="005F3CEA" w:rsidRDefault="00493D47" w:rsidP="005F3CEA">
      <w:pPr>
        <w:spacing w:before="100" w:beforeAutospacing="1" w:after="100" w:afterAutospacing="1"/>
        <w:ind w:left="640" w:hanging="640"/>
        <w:rPr>
          <w:rFonts w:ascii="Times" w:hAnsi="Times" w:cs="Times New Roman"/>
          <w:sz w:val="20"/>
          <w:szCs w:val="20"/>
          <w:lang w:val="en-GB"/>
        </w:rPr>
      </w:pPr>
    </w:p>
    <w:p w14:paraId="457C5AE4" w14:textId="42F61534" w:rsidR="005F3CEA" w:rsidRDefault="005F3CEA" w:rsidP="000014F8">
      <w:pPr>
        <w:jc w:val="both"/>
      </w:pPr>
    </w:p>
    <w:p w14:paraId="759855D6" w14:textId="7021ECCC" w:rsidR="005E28F9" w:rsidRDefault="005E28F9" w:rsidP="000014F8">
      <w:pPr>
        <w:jc w:val="both"/>
      </w:pPr>
    </w:p>
    <w:p w14:paraId="60864A44" w14:textId="1ADBEBCC" w:rsidR="005E28F9" w:rsidRDefault="005E28F9" w:rsidP="000014F8">
      <w:pPr>
        <w:jc w:val="both"/>
      </w:pPr>
    </w:p>
    <w:p w14:paraId="01F1A377" w14:textId="2E18C21B" w:rsidR="005E28F9" w:rsidRDefault="005E28F9" w:rsidP="000014F8">
      <w:pPr>
        <w:jc w:val="both"/>
      </w:pPr>
    </w:p>
    <w:p w14:paraId="7D99E0EB" w14:textId="13568CB6" w:rsidR="005E28F9" w:rsidRDefault="005E28F9" w:rsidP="000014F8">
      <w:pPr>
        <w:jc w:val="both"/>
      </w:pPr>
    </w:p>
    <w:p w14:paraId="7A60E6F9" w14:textId="7289DBE2" w:rsidR="005E28F9" w:rsidRDefault="005E28F9" w:rsidP="000014F8">
      <w:pPr>
        <w:jc w:val="both"/>
      </w:pPr>
    </w:p>
    <w:p w14:paraId="2DC57001" w14:textId="0A66966E" w:rsidR="005E28F9" w:rsidRDefault="005E28F9" w:rsidP="000014F8">
      <w:pPr>
        <w:jc w:val="both"/>
      </w:pPr>
    </w:p>
    <w:p w14:paraId="1CA5B90E" w14:textId="1CB8FF51" w:rsidR="005E28F9" w:rsidRDefault="005E28F9" w:rsidP="000014F8">
      <w:pPr>
        <w:jc w:val="both"/>
      </w:pPr>
    </w:p>
    <w:p w14:paraId="002786DE" w14:textId="076DAE38" w:rsidR="005E28F9" w:rsidRDefault="005E28F9" w:rsidP="000014F8">
      <w:pPr>
        <w:jc w:val="both"/>
      </w:pPr>
    </w:p>
    <w:p w14:paraId="15C15D56" w14:textId="36265691" w:rsidR="005E28F9" w:rsidRDefault="005E28F9" w:rsidP="000014F8">
      <w:pPr>
        <w:jc w:val="both"/>
      </w:pPr>
    </w:p>
    <w:tbl>
      <w:tblPr>
        <w:tblStyle w:val="TableGrid"/>
        <w:tblpPr w:leftFromText="180" w:rightFromText="180" w:vertAnchor="text" w:horzAnchor="margin" w:tblpY="-136"/>
        <w:tblOverlap w:val="never"/>
        <w:tblW w:w="8642" w:type="dxa"/>
        <w:tblLook w:val="04A0" w:firstRow="1" w:lastRow="0" w:firstColumn="1" w:lastColumn="0" w:noHBand="0" w:noVBand="1"/>
      </w:tblPr>
      <w:tblGrid>
        <w:gridCol w:w="8642"/>
      </w:tblGrid>
      <w:tr w:rsidR="005E28F9" w14:paraId="47726924" w14:textId="77777777" w:rsidTr="003E2568">
        <w:trPr>
          <w:trHeight w:val="2529"/>
        </w:trPr>
        <w:tc>
          <w:tcPr>
            <w:tcW w:w="8642" w:type="dxa"/>
          </w:tcPr>
          <w:p w14:paraId="6DA1AE8D" w14:textId="77777777" w:rsidR="005E28F9" w:rsidRDefault="005E28F9" w:rsidP="003E2568">
            <w:r>
              <w:rPr>
                <w:noProof/>
              </w:rPr>
              <mc:AlternateContent>
                <mc:Choice Requires="wps">
                  <w:drawing>
                    <wp:anchor distT="0" distB="0" distL="114300" distR="114300" simplePos="0" relativeHeight="251659264" behindDoc="0" locked="0" layoutInCell="1" allowOverlap="1" wp14:anchorId="0B387335" wp14:editId="0FA865AA">
                      <wp:simplePos x="0" y="0"/>
                      <wp:positionH relativeFrom="column">
                        <wp:posOffset>2205778</wp:posOffset>
                      </wp:positionH>
                      <wp:positionV relativeFrom="paragraph">
                        <wp:posOffset>113665</wp:posOffset>
                      </wp:positionV>
                      <wp:extent cx="1083734" cy="333723"/>
                      <wp:effectExtent l="0" t="0" r="8890" b="9525"/>
                      <wp:wrapNone/>
                      <wp:docPr id="118" name="Text Box 118"/>
                      <wp:cNvGraphicFramePr/>
                      <a:graphic xmlns:a="http://schemas.openxmlformats.org/drawingml/2006/main">
                        <a:graphicData uri="http://schemas.microsoft.com/office/word/2010/wordprocessingShape">
                          <wps:wsp>
                            <wps:cNvSpPr txBox="1"/>
                            <wps:spPr>
                              <a:xfrm>
                                <a:off x="0" y="0"/>
                                <a:ext cx="1083734" cy="333723"/>
                              </a:xfrm>
                              <a:prstGeom prst="rect">
                                <a:avLst/>
                              </a:prstGeom>
                              <a:solidFill>
                                <a:schemeClr val="lt1"/>
                              </a:solidFill>
                              <a:ln w="6350">
                                <a:solidFill>
                                  <a:prstClr val="black"/>
                                </a:solidFill>
                              </a:ln>
                            </wps:spPr>
                            <wps:txbx>
                              <w:txbxContent>
                                <w:p w14:paraId="0F5F54C2" w14:textId="77777777" w:rsidR="005E28F9" w:rsidRDefault="005E28F9" w:rsidP="005E28F9">
                                  <w:r>
                                    <w:t xml:space="preserve">Oral impacts </w:t>
                                  </w:r>
                                </w:p>
                                <w:p w14:paraId="57433CB0" w14:textId="77777777" w:rsidR="005E28F9" w:rsidRDefault="005E28F9" w:rsidP="005E28F9"/>
                                <w:p w14:paraId="497C1E34" w14:textId="77777777" w:rsidR="005E28F9" w:rsidRDefault="005E28F9" w:rsidP="005E2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87335" id="_x0000_t202" coordsize="21600,21600" o:spt="202" path="m,l,21600r21600,l21600,xe">
                      <v:stroke joinstyle="miter"/>
                      <v:path gradientshapeok="t" o:connecttype="rect"/>
                    </v:shapetype>
                    <v:shape id="Text Box 118" o:spid="_x0000_s1026" type="#_x0000_t202" style="position:absolute;margin-left:173.7pt;margin-top:8.95pt;width:85.3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" fillcolor="white [3201]" strokeweight=".5pt">
                      <v:textbox>
                        <w:txbxContent>
                          <w:p w14:paraId="0F5F54C2" w14:textId="77777777" w:rsidR="005E28F9" w:rsidRDefault="005E28F9" w:rsidP="005E28F9">
                            <w:r>
                              <w:t xml:space="preserve">Oral impacts </w:t>
                            </w:r>
                          </w:p>
                          <w:p w14:paraId="57433CB0" w14:textId="77777777" w:rsidR="005E28F9" w:rsidRDefault="005E28F9" w:rsidP="005E28F9"/>
                          <w:p w14:paraId="497C1E34" w14:textId="77777777" w:rsidR="005E28F9" w:rsidRDefault="005E28F9" w:rsidP="005E28F9"/>
                        </w:txbxContent>
                      </v:textbox>
                    </v:shape>
                  </w:pict>
                </mc:Fallback>
              </mc:AlternateContent>
            </w:r>
          </w:p>
          <w:p w14:paraId="6EB240F2" w14:textId="77777777" w:rsidR="005E28F9" w:rsidRDefault="005E28F9" w:rsidP="003E2568">
            <w:r>
              <w:rPr>
                <w:noProof/>
              </w:rPr>
              <mc:AlternateContent>
                <mc:Choice Requires="wps">
                  <w:drawing>
                    <wp:anchor distT="0" distB="0" distL="114300" distR="114300" simplePos="0" relativeHeight="251662336" behindDoc="0" locked="0" layoutInCell="1" allowOverlap="1" wp14:anchorId="4A50E115" wp14:editId="4AEC9FA8">
                      <wp:simplePos x="0" y="0"/>
                      <wp:positionH relativeFrom="column">
                        <wp:posOffset>1464310</wp:posOffset>
                      </wp:positionH>
                      <wp:positionV relativeFrom="paragraph">
                        <wp:posOffset>873759</wp:posOffset>
                      </wp:positionV>
                      <wp:extent cx="2459990" cy="45719"/>
                      <wp:effectExtent l="0" t="76200" r="0" b="50165"/>
                      <wp:wrapNone/>
                      <wp:docPr id="120" name="Straight Arrow Connector 120"/>
                      <wp:cNvGraphicFramePr/>
                      <a:graphic xmlns:a="http://schemas.openxmlformats.org/drawingml/2006/main">
                        <a:graphicData uri="http://schemas.microsoft.com/office/word/2010/wordprocessingShape">
                          <wps:wsp>
                            <wps:cNvCnPr/>
                            <wps:spPr>
                              <a:xfrm flipV="1">
                                <a:off x="0" y="0"/>
                                <a:ext cx="245999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DD9C47" id="_x0000_t32" coordsize="21600,21600" o:spt="32" o:oned="t" path="m,l21600,21600e" filled="f">
                      <v:path arrowok="t" fillok="f" o:connecttype="none"/>
                      <o:lock v:ext="edit" shapetype="t"/>
                    </v:shapetype>
                    <v:shape id="Straight Arrow Connector 120" o:spid="_x0000_s1026" type="#_x0000_t32" style="position:absolute;margin-left:115.3pt;margin-top:68.8pt;width:193.7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" strokecolor="black [3213]">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3C9D0DD4" wp14:editId="70285A79">
                      <wp:simplePos x="0" y="0"/>
                      <wp:positionH relativeFrom="column">
                        <wp:posOffset>1467485</wp:posOffset>
                      </wp:positionH>
                      <wp:positionV relativeFrom="paragraph">
                        <wp:posOffset>248919</wp:posOffset>
                      </wp:positionV>
                      <wp:extent cx="737870" cy="441960"/>
                      <wp:effectExtent l="0" t="38100" r="62230" b="34290"/>
                      <wp:wrapNone/>
                      <wp:docPr id="122" name="Straight Arrow Connector 122"/>
                      <wp:cNvGraphicFramePr/>
                      <a:graphic xmlns:a="http://schemas.openxmlformats.org/drawingml/2006/main">
                        <a:graphicData uri="http://schemas.microsoft.com/office/word/2010/wordprocessingShape">
                          <wps:wsp>
                            <wps:cNvCnPr/>
                            <wps:spPr>
                              <a:xfrm flipV="1">
                                <a:off x="0" y="0"/>
                                <a:ext cx="737870" cy="441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7D637F" id="Straight Arrow Connector 122" o:spid="_x0000_s1026" type="#_x0000_t32" style="position:absolute;margin-left:115.55pt;margin-top:19.6pt;width:58.1pt;height:34.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" strokecolor="black [3213]">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5723D9B4" wp14:editId="1563B113">
                      <wp:simplePos x="0" y="0"/>
                      <wp:positionH relativeFrom="column">
                        <wp:posOffset>3289935</wp:posOffset>
                      </wp:positionH>
                      <wp:positionV relativeFrom="paragraph">
                        <wp:posOffset>271780</wp:posOffset>
                      </wp:positionV>
                      <wp:extent cx="638810" cy="396240"/>
                      <wp:effectExtent l="0" t="0" r="66040" b="60960"/>
                      <wp:wrapNone/>
                      <wp:docPr id="121" name="Straight Arrow Connector 121"/>
                      <wp:cNvGraphicFramePr/>
                      <a:graphic xmlns:a="http://schemas.openxmlformats.org/drawingml/2006/main">
                        <a:graphicData uri="http://schemas.microsoft.com/office/word/2010/wordprocessingShape">
                          <wps:wsp>
                            <wps:cNvCnPr/>
                            <wps:spPr>
                              <a:xfrm>
                                <a:off x="0" y="0"/>
                                <a:ext cx="638810" cy="396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45655B" id="Straight Arrow Connector 121" o:spid="_x0000_s1026" type="#_x0000_t32" style="position:absolute;margin-left:259.05pt;margin-top:21.4pt;width:50.3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" strokecolor="black [3213]">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2C8CE1D9" wp14:editId="33C1014C">
                      <wp:simplePos x="0" y="0"/>
                      <wp:positionH relativeFrom="column">
                        <wp:posOffset>-18415</wp:posOffset>
                      </wp:positionH>
                      <wp:positionV relativeFrom="paragraph">
                        <wp:posOffset>690880</wp:posOffset>
                      </wp:positionV>
                      <wp:extent cx="1482725" cy="594360"/>
                      <wp:effectExtent l="0" t="0" r="22225" b="15240"/>
                      <wp:wrapNone/>
                      <wp:docPr id="123" name="Text Box 123"/>
                      <wp:cNvGraphicFramePr/>
                      <a:graphic xmlns:a="http://schemas.openxmlformats.org/drawingml/2006/main">
                        <a:graphicData uri="http://schemas.microsoft.com/office/word/2010/wordprocessingShape">
                          <wps:wsp>
                            <wps:cNvSpPr txBox="1"/>
                            <wps:spPr>
                              <a:xfrm>
                                <a:off x="0" y="0"/>
                                <a:ext cx="1482725" cy="594360"/>
                              </a:xfrm>
                              <a:prstGeom prst="rect">
                                <a:avLst/>
                              </a:prstGeom>
                              <a:solidFill>
                                <a:schemeClr val="lt1"/>
                              </a:solidFill>
                              <a:ln w="6350">
                                <a:solidFill>
                                  <a:prstClr val="black">
                                    <a:alpha val="97000"/>
                                  </a:prstClr>
                                </a:solidFill>
                              </a:ln>
                            </wps:spPr>
                            <wps:txbx>
                              <w:txbxContent>
                                <w:p w14:paraId="389CD97A" w14:textId="77777777" w:rsidR="005E28F9" w:rsidRDefault="005E28F9" w:rsidP="005E28F9">
                                  <w:r>
                                    <w:t>Dental caries /Dental sepsis</w:t>
                                  </w:r>
                                </w:p>
                                <w:p w14:paraId="744FF296" w14:textId="77777777" w:rsidR="005E28F9" w:rsidRDefault="005E28F9" w:rsidP="005E28F9"/>
                              </w:txbxContent>
                            </wps:txbx>
                            <wps:bodyPr rot="0" spcFirstLastPara="0" vertOverflow="overflow" horzOverflow="overflow" vert="horz" wrap="square" lIns="91440" tIns="46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CE1D9" id="Text Box 123" o:spid="_x0000_s1027" type="#_x0000_t202" style="position:absolute;margin-left:-1.45pt;margin-top:54.4pt;width:116.75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" fillcolor="white [3201]" strokeweight=".5pt">
                      <v:stroke opacity="63479f"/>
                      <v:textbox inset=",1.3mm">
                        <w:txbxContent>
                          <w:p w14:paraId="389CD97A" w14:textId="77777777" w:rsidR="005E28F9" w:rsidRDefault="005E28F9" w:rsidP="005E28F9">
                            <w:r>
                              <w:t>Dental caries /Dental sepsis</w:t>
                            </w:r>
                          </w:p>
                          <w:p w14:paraId="744FF296" w14:textId="77777777" w:rsidR="005E28F9" w:rsidRDefault="005E28F9" w:rsidP="005E28F9"/>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E5B94AF" wp14:editId="6A63A968">
                      <wp:simplePos x="0" y="0"/>
                      <wp:positionH relativeFrom="column">
                        <wp:posOffset>3928745</wp:posOffset>
                      </wp:positionH>
                      <wp:positionV relativeFrom="paragraph">
                        <wp:posOffset>666262</wp:posOffset>
                      </wp:positionV>
                      <wp:extent cx="1385570" cy="650630"/>
                      <wp:effectExtent l="0" t="0" r="24130" b="16510"/>
                      <wp:wrapNone/>
                      <wp:docPr id="119" name="Text Box 119"/>
                      <wp:cNvGraphicFramePr/>
                      <a:graphic xmlns:a="http://schemas.openxmlformats.org/drawingml/2006/main">
                        <a:graphicData uri="http://schemas.microsoft.com/office/word/2010/wordprocessingShape">
                          <wps:wsp>
                            <wps:cNvSpPr txBox="1"/>
                            <wps:spPr>
                              <a:xfrm>
                                <a:off x="0" y="0"/>
                                <a:ext cx="1385570" cy="650630"/>
                              </a:xfrm>
                              <a:prstGeom prst="rect">
                                <a:avLst/>
                              </a:prstGeom>
                              <a:solidFill>
                                <a:schemeClr val="lt1"/>
                              </a:solidFill>
                              <a:ln w="6350">
                                <a:solidFill>
                                  <a:prstClr val="black"/>
                                </a:solidFill>
                              </a:ln>
                            </wps:spPr>
                            <wps:txbx>
                              <w:txbxContent>
                                <w:p w14:paraId="1FE6A5D0" w14:textId="77777777" w:rsidR="005E28F9" w:rsidRDefault="005E28F9" w:rsidP="005E28F9">
                                  <w:r>
                                    <w:t>Anthropometric outcomes (HAZ, WAZ, BAZ)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B94AF" id="Text Box 119" o:spid="_x0000_s1028" type="#_x0000_t202" style="position:absolute;margin-left:309.35pt;margin-top:52.45pt;width:109.1pt;height: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" fillcolor="white [3201]" strokeweight=".5pt">
                      <v:textbox>
                        <w:txbxContent>
                          <w:p w14:paraId="1FE6A5D0" w14:textId="77777777" w:rsidR="005E28F9" w:rsidRDefault="005E28F9" w:rsidP="005E28F9">
                            <w:r>
                              <w:t>Anthropometric outcomes (HAZ, WAZ, BAZ)</w:t>
                            </w:r>
                          </w:p>
                        </w:txbxContent>
                      </v:textbox>
                    </v:shape>
                  </w:pict>
                </mc:Fallback>
              </mc:AlternateContent>
            </w:r>
          </w:p>
        </w:tc>
      </w:tr>
    </w:tbl>
    <w:p w14:paraId="6936B1D3" w14:textId="77777777" w:rsidR="002807AF" w:rsidRDefault="002807AF" w:rsidP="002807AF">
      <w:pPr>
        <w:widowControl w:val="0"/>
        <w:autoSpaceDE w:val="0"/>
        <w:autoSpaceDN w:val="0"/>
        <w:adjustRightInd w:val="0"/>
        <w:spacing w:after="240" w:line="360" w:lineRule="auto"/>
        <w:jc w:val="both"/>
        <w:rPr>
          <w:rFonts w:ascii="Times New Roman" w:hAnsi="Times New Roman" w:cs="Times New Roman"/>
        </w:rPr>
      </w:pPr>
      <w:r>
        <w:t xml:space="preserve">Figure 1 Path diagram for the conceptual model of main exposures, </w:t>
      </w:r>
      <w:proofErr w:type="gramStart"/>
      <w:r>
        <w:t>outcomes</w:t>
      </w:r>
      <w:proofErr w:type="gramEnd"/>
      <w:r>
        <w:t xml:space="preserve"> and potential mediator. </w:t>
      </w:r>
    </w:p>
    <w:p w14:paraId="77D3DB51" w14:textId="32A1AF01" w:rsidR="005E28F9" w:rsidRDefault="005E28F9" w:rsidP="000014F8">
      <w:pPr>
        <w:jc w:val="both"/>
      </w:pPr>
    </w:p>
    <w:p w14:paraId="7FC3894F" w14:textId="0B7794A3" w:rsidR="00BE7DF0" w:rsidRDefault="00BE7DF0" w:rsidP="000014F8">
      <w:pPr>
        <w:jc w:val="both"/>
      </w:pPr>
    </w:p>
    <w:p w14:paraId="058DEB4A" w14:textId="30882098" w:rsidR="00BE7DF0" w:rsidRDefault="00BE7DF0" w:rsidP="000014F8">
      <w:pPr>
        <w:jc w:val="both"/>
      </w:pPr>
    </w:p>
    <w:p w14:paraId="71572F39" w14:textId="38BB8CE7" w:rsidR="00BE7DF0" w:rsidRDefault="00BE7DF0" w:rsidP="000014F8">
      <w:pPr>
        <w:jc w:val="both"/>
      </w:pPr>
    </w:p>
    <w:p w14:paraId="0E1942AD" w14:textId="7A1FA8A2" w:rsidR="00BE7DF0" w:rsidRDefault="00BE7DF0" w:rsidP="000014F8">
      <w:pPr>
        <w:jc w:val="both"/>
      </w:pPr>
    </w:p>
    <w:p w14:paraId="2B953B20" w14:textId="170A003C" w:rsidR="00BE7DF0" w:rsidRDefault="00BE7DF0" w:rsidP="000014F8">
      <w:pPr>
        <w:jc w:val="both"/>
      </w:pPr>
    </w:p>
    <w:p w14:paraId="75B7CDD1" w14:textId="275FCAD5" w:rsidR="00BE7DF0" w:rsidRDefault="00BE7DF0" w:rsidP="000014F8">
      <w:pPr>
        <w:jc w:val="both"/>
      </w:pPr>
    </w:p>
    <w:p w14:paraId="20F50341" w14:textId="728A9F17" w:rsidR="00BE7DF0" w:rsidRDefault="00BE7DF0" w:rsidP="000014F8">
      <w:pPr>
        <w:jc w:val="both"/>
      </w:pPr>
    </w:p>
    <w:p w14:paraId="4B062453" w14:textId="45AC5E71" w:rsidR="00BE7DF0" w:rsidRDefault="00BE7DF0" w:rsidP="000014F8">
      <w:pPr>
        <w:jc w:val="both"/>
      </w:pPr>
    </w:p>
    <w:p w14:paraId="00AFEA2C" w14:textId="77B75AA5" w:rsidR="00BE7DF0" w:rsidRDefault="00BE7DF0" w:rsidP="000014F8">
      <w:pPr>
        <w:jc w:val="both"/>
      </w:pPr>
    </w:p>
    <w:p w14:paraId="501D62C7" w14:textId="126354D2" w:rsidR="00BE7DF0" w:rsidRDefault="00BE7DF0" w:rsidP="000014F8">
      <w:pPr>
        <w:jc w:val="both"/>
      </w:pPr>
    </w:p>
    <w:p w14:paraId="07B9BEAE" w14:textId="7BD4CA23" w:rsidR="00BE7DF0" w:rsidRDefault="00BE7DF0" w:rsidP="000014F8">
      <w:pPr>
        <w:jc w:val="both"/>
      </w:pPr>
    </w:p>
    <w:p w14:paraId="2D5B9202" w14:textId="2CFD22C8" w:rsidR="00BE7DF0" w:rsidRDefault="00BE7DF0" w:rsidP="000014F8">
      <w:pPr>
        <w:jc w:val="both"/>
      </w:pPr>
    </w:p>
    <w:p w14:paraId="062C1426" w14:textId="640D9FD6" w:rsidR="00BE7DF0" w:rsidRDefault="00BE7DF0" w:rsidP="000014F8">
      <w:pPr>
        <w:jc w:val="both"/>
      </w:pPr>
    </w:p>
    <w:p w14:paraId="79B9D11F" w14:textId="6898802E" w:rsidR="00BE7DF0" w:rsidRDefault="00BE7DF0" w:rsidP="000014F8">
      <w:pPr>
        <w:jc w:val="both"/>
      </w:pPr>
    </w:p>
    <w:p w14:paraId="3D7A5089" w14:textId="187059DC" w:rsidR="00BE7DF0" w:rsidRDefault="00BE7DF0" w:rsidP="000014F8">
      <w:pPr>
        <w:jc w:val="both"/>
      </w:pPr>
    </w:p>
    <w:p w14:paraId="29340857" w14:textId="4C30CD04" w:rsidR="00BE7DF0" w:rsidRDefault="00BE7DF0" w:rsidP="000014F8">
      <w:pPr>
        <w:jc w:val="both"/>
      </w:pPr>
    </w:p>
    <w:p w14:paraId="07360360" w14:textId="3E2C2316" w:rsidR="00BE7DF0" w:rsidRDefault="00BE7DF0" w:rsidP="000014F8">
      <w:pPr>
        <w:jc w:val="both"/>
      </w:pPr>
    </w:p>
    <w:p w14:paraId="3E4AD916" w14:textId="5876EF84" w:rsidR="00BE7DF0" w:rsidRDefault="00BE7DF0" w:rsidP="000014F8">
      <w:pPr>
        <w:jc w:val="both"/>
      </w:pPr>
    </w:p>
    <w:p w14:paraId="65CF8294" w14:textId="64D1499F" w:rsidR="00BE7DF0" w:rsidRDefault="00BE7DF0" w:rsidP="000014F8">
      <w:pPr>
        <w:jc w:val="both"/>
      </w:pPr>
    </w:p>
    <w:p w14:paraId="4C023B24" w14:textId="0CA3C0E1" w:rsidR="00BE7DF0" w:rsidRDefault="00BE7DF0" w:rsidP="000014F8">
      <w:pPr>
        <w:jc w:val="both"/>
      </w:pPr>
    </w:p>
    <w:p w14:paraId="012B2154" w14:textId="6EAA3FB9" w:rsidR="00BE7DF0" w:rsidRDefault="00BE7DF0" w:rsidP="000014F8">
      <w:pPr>
        <w:jc w:val="both"/>
      </w:pPr>
    </w:p>
    <w:p w14:paraId="145B7C7E" w14:textId="14C3BC87" w:rsidR="00BE7DF0" w:rsidRDefault="00BE7DF0" w:rsidP="000014F8">
      <w:pPr>
        <w:jc w:val="both"/>
      </w:pPr>
    </w:p>
    <w:p w14:paraId="342436D9" w14:textId="6C58F853" w:rsidR="00BE7DF0" w:rsidRDefault="00BE7DF0" w:rsidP="000014F8">
      <w:pPr>
        <w:jc w:val="both"/>
      </w:pPr>
    </w:p>
    <w:p w14:paraId="2C3B6BA9" w14:textId="7E9DEE42" w:rsidR="00BE7DF0" w:rsidRDefault="00BE7DF0" w:rsidP="000014F8">
      <w:pPr>
        <w:jc w:val="both"/>
      </w:pPr>
    </w:p>
    <w:p w14:paraId="0BCA5F34" w14:textId="6DB2FFDE" w:rsidR="00BE7DF0" w:rsidRDefault="00BE7DF0" w:rsidP="000014F8">
      <w:pPr>
        <w:jc w:val="both"/>
      </w:pPr>
    </w:p>
    <w:p w14:paraId="070EC769" w14:textId="5D04C003" w:rsidR="00BE7DF0" w:rsidRDefault="00BE7DF0" w:rsidP="000014F8">
      <w:pPr>
        <w:jc w:val="both"/>
      </w:pPr>
    </w:p>
    <w:p w14:paraId="1A472E20" w14:textId="37C13ED8" w:rsidR="00BE7DF0" w:rsidRDefault="00BE7DF0" w:rsidP="000014F8">
      <w:pPr>
        <w:jc w:val="both"/>
      </w:pPr>
    </w:p>
    <w:p w14:paraId="61225E8A" w14:textId="7E91CB7D" w:rsidR="00BE7DF0" w:rsidRDefault="00BE7DF0" w:rsidP="000014F8">
      <w:pPr>
        <w:jc w:val="both"/>
      </w:pPr>
    </w:p>
    <w:p w14:paraId="3A38882D" w14:textId="25CCF34D" w:rsidR="00BE7DF0" w:rsidRDefault="00BE7DF0" w:rsidP="000014F8">
      <w:pPr>
        <w:jc w:val="both"/>
      </w:pPr>
    </w:p>
    <w:p w14:paraId="429E995B" w14:textId="596DFD5E" w:rsidR="00BE7DF0" w:rsidRDefault="00BE7DF0" w:rsidP="000014F8">
      <w:pPr>
        <w:jc w:val="both"/>
      </w:pPr>
    </w:p>
    <w:p w14:paraId="6B9DD9A9" w14:textId="04F0CCC9" w:rsidR="00BE7DF0" w:rsidRDefault="00BE7DF0" w:rsidP="000014F8">
      <w:pPr>
        <w:jc w:val="both"/>
      </w:pPr>
    </w:p>
    <w:sectPr w:rsidR="00BE7DF0" w:rsidSect="005157E5">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9493" w14:textId="77777777" w:rsidR="00FA5954" w:rsidRDefault="00FA5954" w:rsidP="00875A6D">
      <w:r>
        <w:separator/>
      </w:r>
    </w:p>
  </w:endnote>
  <w:endnote w:type="continuationSeparator" w:id="0">
    <w:p w14:paraId="682EE8DE" w14:textId="77777777" w:rsidR="00FA5954" w:rsidRDefault="00FA5954" w:rsidP="0087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0FC6" w14:textId="77777777" w:rsidR="00797390" w:rsidRDefault="00797390" w:rsidP="005B6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C1EB6" w14:textId="77777777" w:rsidR="00797390" w:rsidRDefault="00797390" w:rsidP="00875A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CBF3" w14:textId="6BA633CE" w:rsidR="00797390" w:rsidRDefault="00797390" w:rsidP="005B6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2ED4AEA" w14:textId="77777777" w:rsidR="00797390" w:rsidRDefault="00797390" w:rsidP="00875A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0E1E" w14:textId="77777777" w:rsidR="00FA5954" w:rsidRDefault="00FA5954" w:rsidP="00875A6D">
      <w:r>
        <w:separator/>
      </w:r>
    </w:p>
  </w:footnote>
  <w:footnote w:type="continuationSeparator" w:id="0">
    <w:p w14:paraId="20977FE5" w14:textId="77777777" w:rsidR="00FA5954" w:rsidRDefault="00FA5954" w:rsidP="00875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20"/>
    <w:rsid w:val="0000032A"/>
    <w:rsid w:val="00000506"/>
    <w:rsid w:val="000014F8"/>
    <w:rsid w:val="000018E9"/>
    <w:rsid w:val="000024FB"/>
    <w:rsid w:val="00002865"/>
    <w:rsid w:val="00003327"/>
    <w:rsid w:val="00003F00"/>
    <w:rsid w:val="00004224"/>
    <w:rsid w:val="000047A0"/>
    <w:rsid w:val="0000538A"/>
    <w:rsid w:val="00005BB9"/>
    <w:rsid w:val="00005D27"/>
    <w:rsid w:val="00005DED"/>
    <w:rsid w:val="000061BA"/>
    <w:rsid w:val="000079D0"/>
    <w:rsid w:val="0001019A"/>
    <w:rsid w:val="000101F9"/>
    <w:rsid w:val="0001092F"/>
    <w:rsid w:val="00011076"/>
    <w:rsid w:val="000115F8"/>
    <w:rsid w:val="0001167E"/>
    <w:rsid w:val="00011EDB"/>
    <w:rsid w:val="00013007"/>
    <w:rsid w:val="00013E82"/>
    <w:rsid w:val="0001413A"/>
    <w:rsid w:val="000142F0"/>
    <w:rsid w:val="000154A8"/>
    <w:rsid w:val="00015CAF"/>
    <w:rsid w:val="00016AFD"/>
    <w:rsid w:val="00016C4A"/>
    <w:rsid w:val="00017C3A"/>
    <w:rsid w:val="00017C3E"/>
    <w:rsid w:val="00021AF2"/>
    <w:rsid w:val="00021C98"/>
    <w:rsid w:val="000224A2"/>
    <w:rsid w:val="0002326B"/>
    <w:rsid w:val="000238CB"/>
    <w:rsid w:val="00023B98"/>
    <w:rsid w:val="00024B0D"/>
    <w:rsid w:val="00024C73"/>
    <w:rsid w:val="000257B7"/>
    <w:rsid w:val="0002593C"/>
    <w:rsid w:val="00027B72"/>
    <w:rsid w:val="00027F68"/>
    <w:rsid w:val="00030EC8"/>
    <w:rsid w:val="00031539"/>
    <w:rsid w:val="00032BCD"/>
    <w:rsid w:val="00032BFA"/>
    <w:rsid w:val="00032C87"/>
    <w:rsid w:val="00033121"/>
    <w:rsid w:val="000331FF"/>
    <w:rsid w:val="00033299"/>
    <w:rsid w:val="000345E6"/>
    <w:rsid w:val="00034661"/>
    <w:rsid w:val="00034A98"/>
    <w:rsid w:val="0003542E"/>
    <w:rsid w:val="0003560F"/>
    <w:rsid w:val="00036628"/>
    <w:rsid w:val="00036CB8"/>
    <w:rsid w:val="00037E6E"/>
    <w:rsid w:val="00040908"/>
    <w:rsid w:val="00040AF2"/>
    <w:rsid w:val="00040F53"/>
    <w:rsid w:val="00041B90"/>
    <w:rsid w:val="000420FE"/>
    <w:rsid w:val="0004237C"/>
    <w:rsid w:val="00042582"/>
    <w:rsid w:val="0004287E"/>
    <w:rsid w:val="00043355"/>
    <w:rsid w:val="0004456E"/>
    <w:rsid w:val="00046FA8"/>
    <w:rsid w:val="00050087"/>
    <w:rsid w:val="00050578"/>
    <w:rsid w:val="00051571"/>
    <w:rsid w:val="00051B32"/>
    <w:rsid w:val="000528FD"/>
    <w:rsid w:val="000531C7"/>
    <w:rsid w:val="0005344C"/>
    <w:rsid w:val="00054E64"/>
    <w:rsid w:val="0005500C"/>
    <w:rsid w:val="000552C8"/>
    <w:rsid w:val="00055631"/>
    <w:rsid w:val="00055E63"/>
    <w:rsid w:val="000563D6"/>
    <w:rsid w:val="0005656C"/>
    <w:rsid w:val="00056711"/>
    <w:rsid w:val="00056BCA"/>
    <w:rsid w:val="00056E94"/>
    <w:rsid w:val="00060C13"/>
    <w:rsid w:val="00060F64"/>
    <w:rsid w:val="0006160C"/>
    <w:rsid w:val="00061C1E"/>
    <w:rsid w:val="00062446"/>
    <w:rsid w:val="000624D6"/>
    <w:rsid w:val="0006472B"/>
    <w:rsid w:val="000647DA"/>
    <w:rsid w:val="00064897"/>
    <w:rsid w:val="00064BC8"/>
    <w:rsid w:val="00065B67"/>
    <w:rsid w:val="00070CA6"/>
    <w:rsid w:val="00071823"/>
    <w:rsid w:val="00071993"/>
    <w:rsid w:val="00071B94"/>
    <w:rsid w:val="00072B0B"/>
    <w:rsid w:val="000749F4"/>
    <w:rsid w:val="00074DF8"/>
    <w:rsid w:val="000761A4"/>
    <w:rsid w:val="00076D15"/>
    <w:rsid w:val="00077563"/>
    <w:rsid w:val="000778F5"/>
    <w:rsid w:val="000778FC"/>
    <w:rsid w:val="0007792B"/>
    <w:rsid w:val="00077A01"/>
    <w:rsid w:val="00080495"/>
    <w:rsid w:val="00081172"/>
    <w:rsid w:val="00081D69"/>
    <w:rsid w:val="00081D70"/>
    <w:rsid w:val="00081E23"/>
    <w:rsid w:val="000829CA"/>
    <w:rsid w:val="00082F4F"/>
    <w:rsid w:val="000841DC"/>
    <w:rsid w:val="000852E4"/>
    <w:rsid w:val="0008707B"/>
    <w:rsid w:val="00087722"/>
    <w:rsid w:val="000877AC"/>
    <w:rsid w:val="00087FD0"/>
    <w:rsid w:val="0009044E"/>
    <w:rsid w:val="00090A31"/>
    <w:rsid w:val="00091137"/>
    <w:rsid w:val="0009131F"/>
    <w:rsid w:val="000918AE"/>
    <w:rsid w:val="0009416D"/>
    <w:rsid w:val="000942A7"/>
    <w:rsid w:val="0009770A"/>
    <w:rsid w:val="000A1AB4"/>
    <w:rsid w:val="000A1DC0"/>
    <w:rsid w:val="000A351F"/>
    <w:rsid w:val="000A3B9B"/>
    <w:rsid w:val="000A3C5E"/>
    <w:rsid w:val="000A3C61"/>
    <w:rsid w:val="000A40BB"/>
    <w:rsid w:val="000A4612"/>
    <w:rsid w:val="000A4737"/>
    <w:rsid w:val="000A4FD1"/>
    <w:rsid w:val="000A553A"/>
    <w:rsid w:val="000A688F"/>
    <w:rsid w:val="000A6B12"/>
    <w:rsid w:val="000B13F6"/>
    <w:rsid w:val="000B1A64"/>
    <w:rsid w:val="000B1B49"/>
    <w:rsid w:val="000B1F9B"/>
    <w:rsid w:val="000B2481"/>
    <w:rsid w:val="000B2B0E"/>
    <w:rsid w:val="000B33A7"/>
    <w:rsid w:val="000B480F"/>
    <w:rsid w:val="000B5F6A"/>
    <w:rsid w:val="000B6F9B"/>
    <w:rsid w:val="000B7337"/>
    <w:rsid w:val="000B7441"/>
    <w:rsid w:val="000B7979"/>
    <w:rsid w:val="000C0C25"/>
    <w:rsid w:val="000C0C71"/>
    <w:rsid w:val="000C2783"/>
    <w:rsid w:val="000C27EF"/>
    <w:rsid w:val="000C2BF6"/>
    <w:rsid w:val="000C3272"/>
    <w:rsid w:val="000C33EA"/>
    <w:rsid w:val="000C4F70"/>
    <w:rsid w:val="000C4FFB"/>
    <w:rsid w:val="000C54BB"/>
    <w:rsid w:val="000C5F36"/>
    <w:rsid w:val="000C5FD9"/>
    <w:rsid w:val="000C6173"/>
    <w:rsid w:val="000C62EB"/>
    <w:rsid w:val="000C69E8"/>
    <w:rsid w:val="000C6E9E"/>
    <w:rsid w:val="000C749C"/>
    <w:rsid w:val="000C7BC5"/>
    <w:rsid w:val="000D0293"/>
    <w:rsid w:val="000D0341"/>
    <w:rsid w:val="000D1666"/>
    <w:rsid w:val="000D25FA"/>
    <w:rsid w:val="000D2C15"/>
    <w:rsid w:val="000D2D3A"/>
    <w:rsid w:val="000D2F69"/>
    <w:rsid w:val="000D5224"/>
    <w:rsid w:val="000D57DB"/>
    <w:rsid w:val="000D5874"/>
    <w:rsid w:val="000D606F"/>
    <w:rsid w:val="000D61C5"/>
    <w:rsid w:val="000D7EFE"/>
    <w:rsid w:val="000D7F45"/>
    <w:rsid w:val="000E06C3"/>
    <w:rsid w:val="000E06CD"/>
    <w:rsid w:val="000E229E"/>
    <w:rsid w:val="000E40C4"/>
    <w:rsid w:val="000E6065"/>
    <w:rsid w:val="000E6867"/>
    <w:rsid w:val="000E6F3C"/>
    <w:rsid w:val="000E78DF"/>
    <w:rsid w:val="000F0A80"/>
    <w:rsid w:val="000F14CE"/>
    <w:rsid w:val="000F30A6"/>
    <w:rsid w:val="000F35EC"/>
    <w:rsid w:val="000F3974"/>
    <w:rsid w:val="000F5729"/>
    <w:rsid w:val="000F5CB2"/>
    <w:rsid w:val="000F5EEE"/>
    <w:rsid w:val="000F67DF"/>
    <w:rsid w:val="000F6944"/>
    <w:rsid w:val="000F69ED"/>
    <w:rsid w:val="000F6CF3"/>
    <w:rsid w:val="000F7261"/>
    <w:rsid w:val="001005A2"/>
    <w:rsid w:val="00100C20"/>
    <w:rsid w:val="00100F22"/>
    <w:rsid w:val="00100FA4"/>
    <w:rsid w:val="00101212"/>
    <w:rsid w:val="0010147C"/>
    <w:rsid w:val="00101C38"/>
    <w:rsid w:val="00103907"/>
    <w:rsid w:val="00104F4C"/>
    <w:rsid w:val="00106B1C"/>
    <w:rsid w:val="0010712C"/>
    <w:rsid w:val="00107241"/>
    <w:rsid w:val="00110089"/>
    <w:rsid w:val="001106CC"/>
    <w:rsid w:val="00111DAE"/>
    <w:rsid w:val="0011262C"/>
    <w:rsid w:val="001128E4"/>
    <w:rsid w:val="00112C4F"/>
    <w:rsid w:val="0011410B"/>
    <w:rsid w:val="00114B65"/>
    <w:rsid w:val="001155CD"/>
    <w:rsid w:val="0012128A"/>
    <w:rsid w:val="001216D3"/>
    <w:rsid w:val="00121AF5"/>
    <w:rsid w:val="00121D87"/>
    <w:rsid w:val="00123D04"/>
    <w:rsid w:val="00123D66"/>
    <w:rsid w:val="00123E68"/>
    <w:rsid w:val="001245DA"/>
    <w:rsid w:val="0012509F"/>
    <w:rsid w:val="00125546"/>
    <w:rsid w:val="00125D24"/>
    <w:rsid w:val="00125D79"/>
    <w:rsid w:val="00126E89"/>
    <w:rsid w:val="00130833"/>
    <w:rsid w:val="00130A18"/>
    <w:rsid w:val="0013114D"/>
    <w:rsid w:val="00132094"/>
    <w:rsid w:val="001328B9"/>
    <w:rsid w:val="001338A6"/>
    <w:rsid w:val="00133AE7"/>
    <w:rsid w:val="00133DD8"/>
    <w:rsid w:val="00134F9E"/>
    <w:rsid w:val="0013503F"/>
    <w:rsid w:val="0013529B"/>
    <w:rsid w:val="0013617C"/>
    <w:rsid w:val="00136BD3"/>
    <w:rsid w:val="00137FB8"/>
    <w:rsid w:val="001400AF"/>
    <w:rsid w:val="0014176E"/>
    <w:rsid w:val="001422D7"/>
    <w:rsid w:val="00142CE1"/>
    <w:rsid w:val="001441D8"/>
    <w:rsid w:val="00144A3D"/>
    <w:rsid w:val="00145963"/>
    <w:rsid w:val="00146AB4"/>
    <w:rsid w:val="00146BB3"/>
    <w:rsid w:val="001502DD"/>
    <w:rsid w:val="001503C9"/>
    <w:rsid w:val="00150C54"/>
    <w:rsid w:val="00151643"/>
    <w:rsid w:val="00151D61"/>
    <w:rsid w:val="001524B8"/>
    <w:rsid w:val="00153391"/>
    <w:rsid w:val="001557B1"/>
    <w:rsid w:val="00156686"/>
    <w:rsid w:val="00156E44"/>
    <w:rsid w:val="0016167B"/>
    <w:rsid w:val="00161894"/>
    <w:rsid w:val="00162AEF"/>
    <w:rsid w:val="00164A1F"/>
    <w:rsid w:val="00164BCD"/>
    <w:rsid w:val="00166252"/>
    <w:rsid w:val="00167082"/>
    <w:rsid w:val="00167179"/>
    <w:rsid w:val="00170177"/>
    <w:rsid w:val="00170F13"/>
    <w:rsid w:val="00170FBD"/>
    <w:rsid w:val="00171355"/>
    <w:rsid w:val="00171A3B"/>
    <w:rsid w:val="00172D62"/>
    <w:rsid w:val="00172FA8"/>
    <w:rsid w:val="00173162"/>
    <w:rsid w:val="0017334C"/>
    <w:rsid w:val="00173DE6"/>
    <w:rsid w:val="0017404E"/>
    <w:rsid w:val="001742A7"/>
    <w:rsid w:val="00174F68"/>
    <w:rsid w:val="001750E1"/>
    <w:rsid w:val="00176004"/>
    <w:rsid w:val="00176499"/>
    <w:rsid w:val="00176918"/>
    <w:rsid w:val="00176B2A"/>
    <w:rsid w:val="00177C33"/>
    <w:rsid w:val="0018128C"/>
    <w:rsid w:val="001813BA"/>
    <w:rsid w:val="0018174E"/>
    <w:rsid w:val="00181BCA"/>
    <w:rsid w:val="00181C5B"/>
    <w:rsid w:val="001822B8"/>
    <w:rsid w:val="00182EEB"/>
    <w:rsid w:val="001837DB"/>
    <w:rsid w:val="00184929"/>
    <w:rsid w:val="001857E5"/>
    <w:rsid w:val="001863CE"/>
    <w:rsid w:val="00186E82"/>
    <w:rsid w:val="00187C6C"/>
    <w:rsid w:val="00190966"/>
    <w:rsid w:val="00192C0D"/>
    <w:rsid w:val="00192C17"/>
    <w:rsid w:val="00192D52"/>
    <w:rsid w:val="00192DC6"/>
    <w:rsid w:val="00193E5D"/>
    <w:rsid w:val="0019437A"/>
    <w:rsid w:val="001943C5"/>
    <w:rsid w:val="00194670"/>
    <w:rsid w:val="00194B74"/>
    <w:rsid w:val="00195119"/>
    <w:rsid w:val="00196582"/>
    <w:rsid w:val="0019733F"/>
    <w:rsid w:val="00197A7D"/>
    <w:rsid w:val="001A1292"/>
    <w:rsid w:val="001A1AD0"/>
    <w:rsid w:val="001A1E1B"/>
    <w:rsid w:val="001A1E58"/>
    <w:rsid w:val="001A4D5D"/>
    <w:rsid w:val="001A5583"/>
    <w:rsid w:val="001A5AAB"/>
    <w:rsid w:val="001A5C29"/>
    <w:rsid w:val="001A7888"/>
    <w:rsid w:val="001A7DEF"/>
    <w:rsid w:val="001A7E0C"/>
    <w:rsid w:val="001B02D8"/>
    <w:rsid w:val="001B049B"/>
    <w:rsid w:val="001B0B98"/>
    <w:rsid w:val="001B0DEE"/>
    <w:rsid w:val="001B1D37"/>
    <w:rsid w:val="001B313F"/>
    <w:rsid w:val="001B41F8"/>
    <w:rsid w:val="001B44D0"/>
    <w:rsid w:val="001B46F0"/>
    <w:rsid w:val="001B4893"/>
    <w:rsid w:val="001B4A25"/>
    <w:rsid w:val="001B4E72"/>
    <w:rsid w:val="001B4F78"/>
    <w:rsid w:val="001B5AA1"/>
    <w:rsid w:val="001B5EAC"/>
    <w:rsid w:val="001B7C16"/>
    <w:rsid w:val="001C0D7F"/>
    <w:rsid w:val="001C1579"/>
    <w:rsid w:val="001C1D90"/>
    <w:rsid w:val="001C2390"/>
    <w:rsid w:val="001C2E2D"/>
    <w:rsid w:val="001C31F3"/>
    <w:rsid w:val="001C3295"/>
    <w:rsid w:val="001C334E"/>
    <w:rsid w:val="001C47FB"/>
    <w:rsid w:val="001C4EDE"/>
    <w:rsid w:val="001C5236"/>
    <w:rsid w:val="001C5E07"/>
    <w:rsid w:val="001C6924"/>
    <w:rsid w:val="001C6A91"/>
    <w:rsid w:val="001C7537"/>
    <w:rsid w:val="001C7A04"/>
    <w:rsid w:val="001C7A58"/>
    <w:rsid w:val="001D188B"/>
    <w:rsid w:val="001D27FC"/>
    <w:rsid w:val="001D38E2"/>
    <w:rsid w:val="001D3C02"/>
    <w:rsid w:val="001D5341"/>
    <w:rsid w:val="001D5F55"/>
    <w:rsid w:val="001D6176"/>
    <w:rsid w:val="001D6432"/>
    <w:rsid w:val="001D657C"/>
    <w:rsid w:val="001D7AAB"/>
    <w:rsid w:val="001E09A7"/>
    <w:rsid w:val="001E0BE0"/>
    <w:rsid w:val="001E132A"/>
    <w:rsid w:val="001E1793"/>
    <w:rsid w:val="001E1F0D"/>
    <w:rsid w:val="001E24C2"/>
    <w:rsid w:val="001E29E2"/>
    <w:rsid w:val="001E2CB0"/>
    <w:rsid w:val="001E36F2"/>
    <w:rsid w:val="001E3C4C"/>
    <w:rsid w:val="001E3D14"/>
    <w:rsid w:val="001E43CC"/>
    <w:rsid w:val="001E54BA"/>
    <w:rsid w:val="001E715F"/>
    <w:rsid w:val="001E7379"/>
    <w:rsid w:val="001F0E15"/>
    <w:rsid w:val="001F1759"/>
    <w:rsid w:val="001F22B0"/>
    <w:rsid w:val="001F3126"/>
    <w:rsid w:val="001F3AA7"/>
    <w:rsid w:val="001F5138"/>
    <w:rsid w:val="001F67B8"/>
    <w:rsid w:val="001F6B08"/>
    <w:rsid w:val="001F6E2D"/>
    <w:rsid w:val="001F7AE9"/>
    <w:rsid w:val="001F7CB9"/>
    <w:rsid w:val="002012C0"/>
    <w:rsid w:val="002022E5"/>
    <w:rsid w:val="00204F7C"/>
    <w:rsid w:val="0020526E"/>
    <w:rsid w:val="00205ADD"/>
    <w:rsid w:val="002066BE"/>
    <w:rsid w:val="00206A88"/>
    <w:rsid w:val="00206CB6"/>
    <w:rsid w:val="00207819"/>
    <w:rsid w:val="00207A5E"/>
    <w:rsid w:val="002118FA"/>
    <w:rsid w:val="002124D1"/>
    <w:rsid w:val="0021393A"/>
    <w:rsid w:val="00213B71"/>
    <w:rsid w:val="00213BBB"/>
    <w:rsid w:val="00213FD8"/>
    <w:rsid w:val="00215104"/>
    <w:rsid w:val="0021607E"/>
    <w:rsid w:val="0021639F"/>
    <w:rsid w:val="00216B77"/>
    <w:rsid w:val="00217CBD"/>
    <w:rsid w:val="00220FF6"/>
    <w:rsid w:val="002210BC"/>
    <w:rsid w:val="002213B9"/>
    <w:rsid w:val="00221C97"/>
    <w:rsid w:val="00221F55"/>
    <w:rsid w:val="00222198"/>
    <w:rsid w:val="00222494"/>
    <w:rsid w:val="00223680"/>
    <w:rsid w:val="00223DC5"/>
    <w:rsid w:val="00224271"/>
    <w:rsid w:val="0022494F"/>
    <w:rsid w:val="00224BE8"/>
    <w:rsid w:val="002251F6"/>
    <w:rsid w:val="0022591F"/>
    <w:rsid w:val="0022612E"/>
    <w:rsid w:val="0022643B"/>
    <w:rsid w:val="002277F6"/>
    <w:rsid w:val="00227AD0"/>
    <w:rsid w:val="00231291"/>
    <w:rsid w:val="00231E7B"/>
    <w:rsid w:val="00234193"/>
    <w:rsid w:val="00234C60"/>
    <w:rsid w:val="0023520E"/>
    <w:rsid w:val="002352DA"/>
    <w:rsid w:val="00236A29"/>
    <w:rsid w:val="00237088"/>
    <w:rsid w:val="0023748C"/>
    <w:rsid w:val="00240236"/>
    <w:rsid w:val="002402BF"/>
    <w:rsid w:val="00240A19"/>
    <w:rsid w:val="00240A8C"/>
    <w:rsid w:val="00240FA0"/>
    <w:rsid w:val="0024203C"/>
    <w:rsid w:val="0024214D"/>
    <w:rsid w:val="00242407"/>
    <w:rsid w:val="002426BA"/>
    <w:rsid w:val="00243C42"/>
    <w:rsid w:val="00244244"/>
    <w:rsid w:val="0024490E"/>
    <w:rsid w:val="00244BBA"/>
    <w:rsid w:val="00244BF6"/>
    <w:rsid w:val="00244C15"/>
    <w:rsid w:val="00244DF0"/>
    <w:rsid w:val="00245296"/>
    <w:rsid w:val="00245F53"/>
    <w:rsid w:val="00246643"/>
    <w:rsid w:val="00246D3B"/>
    <w:rsid w:val="00246EA8"/>
    <w:rsid w:val="002471FA"/>
    <w:rsid w:val="00247814"/>
    <w:rsid w:val="002508B7"/>
    <w:rsid w:val="00250E81"/>
    <w:rsid w:val="00251233"/>
    <w:rsid w:val="0025145D"/>
    <w:rsid w:val="00251D99"/>
    <w:rsid w:val="00251F88"/>
    <w:rsid w:val="00251FEF"/>
    <w:rsid w:val="00252BEA"/>
    <w:rsid w:val="00252F19"/>
    <w:rsid w:val="0025381D"/>
    <w:rsid w:val="00254822"/>
    <w:rsid w:val="00254B74"/>
    <w:rsid w:val="00254DA0"/>
    <w:rsid w:val="00254E99"/>
    <w:rsid w:val="00255123"/>
    <w:rsid w:val="002552D3"/>
    <w:rsid w:val="00255E53"/>
    <w:rsid w:val="00256AF4"/>
    <w:rsid w:val="00256CAF"/>
    <w:rsid w:val="002600E8"/>
    <w:rsid w:val="00260893"/>
    <w:rsid w:val="00264070"/>
    <w:rsid w:val="00266D34"/>
    <w:rsid w:val="00266FFC"/>
    <w:rsid w:val="0027044C"/>
    <w:rsid w:val="002705EB"/>
    <w:rsid w:val="00270C1A"/>
    <w:rsid w:val="0027146E"/>
    <w:rsid w:val="002716E3"/>
    <w:rsid w:val="002716EA"/>
    <w:rsid w:val="0027249D"/>
    <w:rsid w:val="00272E4A"/>
    <w:rsid w:val="00274A30"/>
    <w:rsid w:val="00275D61"/>
    <w:rsid w:val="002762CF"/>
    <w:rsid w:val="002768DE"/>
    <w:rsid w:val="00277574"/>
    <w:rsid w:val="002778CB"/>
    <w:rsid w:val="00277C1B"/>
    <w:rsid w:val="002807AF"/>
    <w:rsid w:val="00280BBF"/>
    <w:rsid w:val="00280EEE"/>
    <w:rsid w:val="0028106F"/>
    <w:rsid w:val="002815CC"/>
    <w:rsid w:val="00281C5A"/>
    <w:rsid w:val="00282744"/>
    <w:rsid w:val="00282CDE"/>
    <w:rsid w:val="00283279"/>
    <w:rsid w:val="002833C4"/>
    <w:rsid w:val="00283CDE"/>
    <w:rsid w:val="00284465"/>
    <w:rsid w:val="002846FB"/>
    <w:rsid w:val="002853A1"/>
    <w:rsid w:val="00286727"/>
    <w:rsid w:val="00286AAE"/>
    <w:rsid w:val="00286FD2"/>
    <w:rsid w:val="00287D12"/>
    <w:rsid w:val="00290DEB"/>
    <w:rsid w:val="002910AB"/>
    <w:rsid w:val="002911FC"/>
    <w:rsid w:val="002918AF"/>
    <w:rsid w:val="00291E2E"/>
    <w:rsid w:val="00292483"/>
    <w:rsid w:val="00293E9B"/>
    <w:rsid w:val="00294081"/>
    <w:rsid w:val="0029421D"/>
    <w:rsid w:val="002951D2"/>
    <w:rsid w:val="00295CA9"/>
    <w:rsid w:val="00296BEC"/>
    <w:rsid w:val="002977F3"/>
    <w:rsid w:val="00297AA5"/>
    <w:rsid w:val="002A020F"/>
    <w:rsid w:val="002A17C7"/>
    <w:rsid w:val="002A339E"/>
    <w:rsid w:val="002A399C"/>
    <w:rsid w:val="002A3A4B"/>
    <w:rsid w:val="002A3EA0"/>
    <w:rsid w:val="002A43C7"/>
    <w:rsid w:val="002A592E"/>
    <w:rsid w:val="002A7904"/>
    <w:rsid w:val="002B0381"/>
    <w:rsid w:val="002B1006"/>
    <w:rsid w:val="002B101E"/>
    <w:rsid w:val="002B2B27"/>
    <w:rsid w:val="002B2C77"/>
    <w:rsid w:val="002B3B10"/>
    <w:rsid w:val="002B441E"/>
    <w:rsid w:val="002B4B7B"/>
    <w:rsid w:val="002B4EF0"/>
    <w:rsid w:val="002B5173"/>
    <w:rsid w:val="002B52EB"/>
    <w:rsid w:val="002B582D"/>
    <w:rsid w:val="002B58FC"/>
    <w:rsid w:val="002B5CB1"/>
    <w:rsid w:val="002B6324"/>
    <w:rsid w:val="002B6C33"/>
    <w:rsid w:val="002C0503"/>
    <w:rsid w:val="002C0B84"/>
    <w:rsid w:val="002C1465"/>
    <w:rsid w:val="002C19AF"/>
    <w:rsid w:val="002C1A9C"/>
    <w:rsid w:val="002C1CB5"/>
    <w:rsid w:val="002C22DE"/>
    <w:rsid w:val="002C253B"/>
    <w:rsid w:val="002C2978"/>
    <w:rsid w:val="002C2A9F"/>
    <w:rsid w:val="002C34B1"/>
    <w:rsid w:val="002C3BDD"/>
    <w:rsid w:val="002C4E60"/>
    <w:rsid w:val="002C5962"/>
    <w:rsid w:val="002C5FDF"/>
    <w:rsid w:val="002C6ED9"/>
    <w:rsid w:val="002C758E"/>
    <w:rsid w:val="002D00E0"/>
    <w:rsid w:val="002D014F"/>
    <w:rsid w:val="002D019A"/>
    <w:rsid w:val="002D0943"/>
    <w:rsid w:val="002D0FA7"/>
    <w:rsid w:val="002D133E"/>
    <w:rsid w:val="002D1494"/>
    <w:rsid w:val="002D1703"/>
    <w:rsid w:val="002D2B56"/>
    <w:rsid w:val="002D3FD0"/>
    <w:rsid w:val="002D4443"/>
    <w:rsid w:val="002D56D1"/>
    <w:rsid w:val="002D5B70"/>
    <w:rsid w:val="002D5C7D"/>
    <w:rsid w:val="002D5DDD"/>
    <w:rsid w:val="002D683B"/>
    <w:rsid w:val="002D6A6F"/>
    <w:rsid w:val="002D6BD5"/>
    <w:rsid w:val="002E0C0E"/>
    <w:rsid w:val="002E1C0F"/>
    <w:rsid w:val="002E2606"/>
    <w:rsid w:val="002E2B8C"/>
    <w:rsid w:val="002E3255"/>
    <w:rsid w:val="002E43FF"/>
    <w:rsid w:val="002E4FA3"/>
    <w:rsid w:val="002E69B0"/>
    <w:rsid w:val="002E70BE"/>
    <w:rsid w:val="002E752C"/>
    <w:rsid w:val="002E7B54"/>
    <w:rsid w:val="002F00DC"/>
    <w:rsid w:val="002F15B2"/>
    <w:rsid w:val="002F15D7"/>
    <w:rsid w:val="002F185D"/>
    <w:rsid w:val="002F1B7A"/>
    <w:rsid w:val="002F1D13"/>
    <w:rsid w:val="002F2045"/>
    <w:rsid w:val="002F27FF"/>
    <w:rsid w:val="002F2895"/>
    <w:rsid w:val="002F2ED4"/>
    <w:rsid w:val="002F3608"/>
    <w:rsid w:val="002F46CC"/>
    <w:rsid w:val="002F49AC"/>
    <w:rsid w:val="002F5C83"/>
    <w:rsid w:val="002F6804"/>
    <w:rsid w:val="002F71AE"/>
    <w:rsid w:val="002F724D"/>
    <w:rsid w:val="002F7255"/>
    <w:rsid w:val="002F739C"/>
    <w:rsid w:val="002F7E14"/>
    <w:rsid w:val="00300A11"/>
    <w:rsid w:val="00300D44"/>
    <w:rsid w:val="00301B2A"/>
    <w:rsid w:val="00302561"/>
    <w:rsid w:val="00303665"/>
    <w:rsid w:val="00303FC4"/>
    <w:rsid w:val="0030525E"/>
    <w:rsid w:val="00305F80"/>
    <w:rsid w:val="00306513"/>
    <w:rsid w:val="00310BB5"/>
    <w:rsid w:val="00310CDC"/>
    <w:rsid w:val="00310D17"/>
    <w:rsid w:val="00310E83"/>
    <w:rsid w:val="00310F87"/>
    <w:rsid w:val="003111FC"/>
    <w:rsid w:val="00311D99"/>
    <w:rsid w:val="0031230A"/>
    <w:rsid w:val="00312A5D"/>
    <w:rsid w:val="00313464"/>
    <w:rsid w:val="00313D83"/>
    <w:rsid w:val="00314193"/>
    <w:rsid w:val="003143E9"/>
    <w:rsid w:val="00314A20"/>
    <w:rsid w:val="00314FF7"/>
    <w:rsid w:val="0031557A"/>
    <w:rsid w:val="0031557C"/>
    <w:rsid w:val="00315DD3"/>
    <w:rsid w:val="00316423"/>
    <w:rsid w:val="003178F7"/>
    <w:rsid w:val="00317AF8"/>
    <w:rsid w:val="00317B56"/>
    <w:rsid w:val="00320269"/>
    <w:rsid w:val="00320992"/>
    <w:rsid w:val="0032129D"/>
    <w:rsid w:val="003212C3"/>
    <w:rsid w:val="00321AA7"/>
    <w:rsid w:val="00321C2E"/>
    <w:rsid w:val="00322B1B"/>
    <w:rsid w:val="00322CB4"/>
    <w:rsid w:val="00323DD0"/>
    <w:rsid w:val="003242F0"/>
    <w:rsid w:val="00324BCD"/>
    <w:rsid w:val="0032617F"/>
    <w:rsid w:val="00326BAF"/>
    <w:rsid w:val="0032705E"/>
    <w:rsid w:val="003272DD"/>
    <w:rsid w:val="00327595"/>
    <w:rsid w:val="00327680"/>
    <w:rsid w:val="00327FC3"/>
    <w:rsid w:val="00330008"/>
    <w:rsid w:val="0033013C"/>
    <w:rsid w:val="00330B58"/>
    <w:rsid w:val="00331982"/>
    <w:rsid w:val="0033241B"/>
    <w:rsid w:val="00334134"/>
    <w:rsid w:val="003341A7"/>
    <w:rsid w:val="003345CD"/>
    <w:rsid w:val="00336ACD"/>
    <w:rsid w:val="00337999"/>
    <w:rsid w:val="00337B11"/>
    <w:rsid w:val="00337EEF"/>
    <w:rsid w:val="003411BA"/>
    <w:rsid w:val="003415B0"/>
    <w:rsid w:val="00342047"/>
    <w:rsid w:val="00343415"/>
    <w:rsid w:val="0034452A"/>
    <w:rsid w:val="00346FAF"/>
    <w:rsid w:val="0034711F"/>
    <w:rsid w:val="003478BD"/>
    <w:rsid w:val="003479EF"/>
    <w:rsid w:val="003502B8"/>
    <w:rsid w:val="003504ED"/>
    <w:rsid w:val="00351092"/>
    <w:rsid w:val="00351928"/>
    <w:rsid w:val="00352F3D"/>
    <w:rsid w:val="003533F2"/>
    <w:rsid w:val="00353AF3"/>
    <w:rsid w:val="00353D44"/>
    <w:rsid w:val="003547C0"/>
    <w:rsid w:val="00354DA5"/>
    <w:rsid w:val="003553B2"/>
    <w:rsid w:val="00357311"/>
    <w:rsid w:val="0035782A"/>
    <w:rsid w:val="00357A2C"/>
    <w:rsid w:val="003601A1"/>
    <w:rsid w:val="00360883"/>
    <w:rsid w:val="00360E81"/>
    <w:rsid w:val="00360F65"/>
    <w:rsid w:val="00362C11"/>
    <w:rsid w:val="003639CF"/>
    <w:rsid w:val="00363AE1"/>
    <w:rsid w:val="00364288"/>
    <w:rsid w:val="0036430B"/>
    <w:rsid w:val="00365190"/>
    <w:rsid w:val="0036551D"/>
    <w:rsid w:val="00366061"/>
    <w:rsid w:val="003709FE"/>
    <w:rsid w:val="00372ECB"/>
    <w:rsid w:val="003743B3"/>
    <w:rsid w:val="00374494"/>
    <w:rsid w:val="00374E5A"/>
    <w:rsid w:val="0037558B"/>
    <w:rsid w:val="00375991"/>
    <w:rsid w:val="003765DD"/>
    <w:rsid w:val="0037664F"/>
    <w:rsid w:val="0038009E"/>
    <w:rsid w:val="00380A24"/>
    <w:rsid w:val="00380E97"/>
    <w:rsid w:val="00381A12"/>
    <w:rsid w:val="00381C9C"/>
    <w:rsid w:val="00381F12"/>
    <w:rsid w:val="003830CF"/>
    <w:rsid w:val="00383CA8"/>
    <w:rsid w:val="003849E2"/>
    <w:rsid w:val="00385756"/>
    <w:rsid w:val="003857FE"/>
    <w:rsid w:val="003904E8"/>
    <w:rsid w:val="00390D84"/>
    <w:rsid w:val="00390F96"/>
    <w:rsid w:val="003911F5"/>
    <w:rsid w:val="003911F6"/>
    <w:rsid w:val="00391651"/>
    <w:rsid w:val="00391D1A"/>
    <w:rsid w:val="00391EAA"/>
    <w:rsid w:val="0039266C"/>
    <w:rsid w:val="00393857"/>
    <w:rsid w:val="00393B83"/>
    <w:rsid w:val="00394440"/>
    <w:rsid w:val="0039475B"/>
    <w:rsid w:val="00394762"/>
    <w:rsid w:val="00394FDF"/>
    <w:rsid w:val="003954FE"/>
    <w:rsid w:val="00395FD7"/>
    <w:rsid w:val="003960F1"/>
    <w:rsid w:val="00396478"/>
    <w:rsid w:val="00396A67"/>
    <w:rsid w:val="00396E1E"/>
    <w:rsid w:val="00397121"/>
    <w:rsid w:val="00397160"/>
    <w:rsid w:val="003A05A6"/>
    <w:rsid w:val="003A0DD8"/>
    <w:rsid w:val="003A0E1A"/>
    <w:rsid w:val="003A0ED1"/>
    <w:rsid w:val="003A1423"/>
    <w:rsid w:val="003A1F8C"/>
    <w:rsid w:val="003A2CB0"/>
    <w:rsid w:val="003A3020"/>
    <w:rsid w:val="003A4982"/>
    <w:rsid w:val="003A4D0A"/>
    <w:rsid w:val="003A5205"/>
    <w:rsid w:val="003A5837"/>
    <w:rsid w:val="003A5E0C"/>
    <w:rsid w:val="003A6DD1"/>
    <w:rsid w:val="003B03FA"/>
    <w:rsid w:val="003B0652"/>
    <w:rsid w:val="003B3BFA"/>
    <w:rsid w:val="003B4BAE"/>
    <w:rsid w:val="003B5AFE"/>
    <w:rsid w:val="003B5E7B"/>
    <w:rsid w:val="003B6AF5"/>
    <w:rsid w:val="003B6E1E"/>
    <w:rsid w:val="003B73B5"/>
    <w:rsid w:val="003B75E3"/>
    <w:rsid w:val="003B7BB1"/>
    <w:rsid w:val="003C0509"/>
    <w:rsid w:val="003C081C"/>
    <w:rsid w:val="003C0BED"/>
    <w:rsid w:val="003C0EEE"/>
    <w:rsid w:val="003C2A69"/>
    <w:rsid w:val="003C40F2"/>
    <w:rsid w:val="003C633A"/>
    <w:rsid w:val="003C7282"/>
    <w:rsid w:val="003C75C8"/>
    <w:rsid w:val="003C7B98"/>
    <w:rsid w:val="003D1671"/>
    <w:rsid w:val="003D202E"/>
    <w:rsid w:val="003D249D"/>
    <w:rsid w:val="003D28B3"/>
    <w:rsid w:val="003D4252"/>
    <w:rsid w:val="003D43E1"/>
    <w:rsid w:val="003D6315"/>
    <w:rsid w:val="003D6516"/>
    <w:rsid w:val="003D6709"/>
    <w:rsid w:val="003E018B"/>
    <w:rsid w:val="003E0581"/>
    <w:rsid w:val="003E074A"/>
    <w:rsid w:val="003E16D3"/>
    <w:rsid w:val="003E3161"/>
    <w:rsid w:val="003E34F2"/>
    <w:rsid w:val="003E4B74"/>
    <w:rsid w:val="003E508C"/>
    <w:rsid w:val="003E525E"/>
    <w:rsid w:val="003E5EB8"/>
    <w:rsid w:val="003E5F00"/>
    <w:rsid w:val="003E6546"/>
    <w:rsid w:val="003E711F"/>
    <w:rsid w:val="003F0B4C"/>
    <w:rsid w:val="003F0EA8"/>
    <w:rsid w:val="003F149B"/>
    <w:rsid w:val="003F2058"/>
    <w:rsid w:val="003F37E5"/>
    <w:rsid w:val="003F391F"/>
    <w:rsid w:val="003F4183"/>
    <w:rsid w:val="003F4BA1"/>
    <w:rsid w:val="003F66E4"/>
    <w:rsid w:val="003F7040"/>
    <w:rsid w:val="003F71DB"/>
    <w:rsid w:val="003F76AD"/>
    <w:rsid w:val="003F7BFF"/>
    <w:rsid w:val="00400069"/>
    <w:rsid w:val="0040028E"/>
    <w:rsid w:val="0040173A"/>
    <w:rsid w:val="00402302"/>
    <w:rsid w:val="00402B43"/>
    <w:rsid w:val="00406B36"/>
    <w:rsid w:val="00406CCC"/>
    <w:rsid w:val="00406EBD"/>
    <w:rsid w:val="0040728F"/>
    <w:rsid w:val="00410AA5"/>
    <w:rsid w:val="0041168B"/>
    <w:rsid w:val="00411891"/>
    <w:rsid w:val="00411E66"/>
    <w:rsid w:val="0041299D"/>
    <w:rsid w:val="0041302B"/>
    <w:rsid w:val="0041307A"/>
    <w:rsid w:val="00413A44"/>
    <w:rsid w:val="0041485C"/>
    <w:rsid w:val="00414B6B"/>
    <w:rsid w:val="00415446"/>
    <w:rsid w:val="00415F0B"/>
    <w:rsid w:val="004162F4"/>
    <w:rsid w:val="00416B8E"/>
    <w:rsid w:val="00420C4A"/>
    <w:rsid w:val="0042103E"/>
    <w:rsid w:val="00421393"/>
    <w:rsid w:val="00421652"/>
    <w:rsid w:val="00421F2C"/>
    <w:rsid w:val="0042328D"/>
    <w:rsid w:val="00424064"/>
    <w:rsid w:val="0042431E"/>
    <w:rsid w:val="004248C2"/>
    <w:rsid w:val="00424A49"/>
    <w:rsid w:val="00425130"/>
    <w:rsid w:val="00425889"/>
    <w:rsid w:val="00426549"/>
    <w:rsid w:val="00427066"/>
    <w:rsid w:val="0042740D"/>
    <w:rsid w:val="00427D8F"/>
    <w:rsid w:val="00430051"/>
    <w:rsid w:val="0043115F"/>
    <w:rsid w:val="00431304"/>
    <w:rsid w:val="00432F05"/>
    <w:rsid w:val="004334F5"/>
    <w:rsid w:val="00433862"/>
    <w:rsid w:val="00434064"/>
    <w:rsid w:val="00434753"/>
    <w:rsid w:val="00435224"/>
    <w:rsid w:val="00435259"/>
    <w:rsid w:val="00435288"/>
    <w:rsid w:val="004367E3"/>
    <w:rsid w:val="00437601"/>
    <w:rsid w:val="0043786E"/>
    <w:rsid w:val="00437A89"/>
    <w:rsid w:val="00440A34"/>
    <w:rsid w:val="00440B03"/>
    <w:rsid w:val="004415CC"/>
    <w:rsid w:val="00441777"/>
    <w:rsid w:val="00441F48"/>
    <w:rsid w:val="00442202"/>
    <w:rsid w:val="00442696"/>
    <w:rsid w:val="004428A4"/>
    <w:rsid w:val="00442B47"/>
    <w:rsid w:val="00443C15"/>
    <w:rsid w:val="00444D87"/>
    <w:rsid w:val="00444DAA"/>
    <w:rsid w:val="00446B54"/>
    <w:rsid w:val="00447A95"/>
    <w:rsid w:val="00450263"/>
    <w:rsid w:val="00450A97"/>
    <w:rsid w:val="004510B3"/>
    <w:rsid w:val="00451AEE"/>
    <w:rsid w:val="00451B65"/>
    <w:rsid w:val="00451C0F"/>
    <w:rsid w:val="004525AF"/>
    <w:rsid w:val="00452A17"/>
    <w:rsid w:val="004532DB"/>
    <w:rsid w:val="004545D1"/>
    <w:rsid w:val="00454D7D"/>
    <w:rsid w:val="00455627"/>
    <w:rsid w:val="00456593"/>
    <w:rsid w:val="00456995"/>
    <w:rsid w:val="00456B8D"/>
    <w:rsid w:val="00457394"/>
    <w:rsid w:val="00457F5A"/>
    <w:rsid w:val="00461183"/>
    <w:rsid w:val="00461235"/>
    <w:rsid w:val="004613D0"/>
    <w:rsid w:val="00461D2E"/>
    <w:rsid w:val="00462B1A"/>
    <w:rsid w:val="00463B33"/>
    <w:rsid w:val="00463F71"/>
    <w:rsid w:val="00464ADE"/>
    <w:rsid w:val="00464EC7"/>
    <w:rsid w:val="00465995"/>
    <w:rsid w:val="00467798"/>
    <w:rsid w:val="00467D5D"/>
    <w:rsid w:val="00470ED3"/>
    <w:rsid w:val="0047171C"/>
    <w:rsid w:val="004718D7"/>
    <w:rsid w:val="00471CF8"/>
    <w:rsid w:val="004723E4"/>
    <w:rsid w:val="00473949"/>
    <w:rsid w:val="0047433E"/>
    <w:rsid w:val="00474C4E"/>
    <w:rsid w:val="00474CAA"/>
    <w:rsid w:val="00474CD1"/>
    <w:rsid w:val="004761C8"/>
    <w:rsid w:val="004770DC"/>
    <w:rsid w:val="00477945"/>
    <w:rsid w:val="004779F0"/>
    <w:rsid w:val="00477B28"/>
    <w:rsid w:val="00480CAB"/>
    <w:rsid w:val="00481284"/>
    <w:rsid w:val="00481EE4"/>
    <w:rsid w:val="00483021"/>
    <w:rsid w:val="004840A7"/>
    <w:rsid w:val="00484EB7"/>
    <w:rsid w:val="00486062"/>
    <w:rsid w:val="00490FCA"/>
    <w:rsid w:val="0049109C"/>
    <w:rsid w:val="0049122D"/>
    <w:rsid w:val="004915F6"/>
    <w:rsid w:val="00491BB7"/>
    <w:rsid w:val="00491DDD"/>
    <w:rsid w:val="0049293E"/>
    <w:rsid w:val="00493577"/>
    <w:rsid w:val="004936B1"/>
    <w:rsid w:val="00493967"/>
    <w:rsid w:val="00493D47"/>
    <w:rsid w:val="00493DC0"/>
    <w:rsid w:val="00497661"/>
    <w:rsid w:val="004979FC"/>
    <w:rsid w:val="004A0169"/>
    <w:rsid w:val="004A067B"/>
    <w:rsid w:val="004A0AC9"/>
    <w:rsid w:val="004A11B8"/>
    <w:rsid w:val="004A1DC6"/>
    <w:rsid w:val="004A2080"/>
    <w:rsid w:val="004A275B"/>
    <w:rsid w:val="004A27F9"/>
    <w:rsid w:val="004A28DE"/>
    <w:rsid w:val="004A2FD6"/>
    <w:rsid w:val="004A4240"/>
    <w:rsid w:val="004A48F2"/>
    <w:rsid w:val="004A4DE2"/>
    <w:rsid w:val="004A5AB6"/>
    <w:rsid w:val="004A6447"/>
    <w:rsid w:val="004A7EE6"/>
    <w:rsid w:val="004B037C"/>
    <w:rsid w:val="004B08B4"/>
    <w:rsid w:val="004B16E5"/>
    <w:rsid w:val="004B1AAC"/>
    <w:rsid w:val="004B2EEA"/>
    <w:rsid w:val="004B38A0"/>
    <w:rsid w:val="004B3F02"/>
    <w:rsid w:val="004B72E3"/>
    <w:rsid w:val="004C158B"/>
    <w:rsid w:val="004C213A"/>
    <w:rsid w:val="004C2541"/>
    <w:rsid w:val="004C2974"/>
    <w:rsid w:val="004C2A4C"/>
    <w:rsid w:val="004C2E53"/>
    <w:rsid w:val="004C314D"/>
    <w:rsid w:val="004C3821"/>
    <w:rsid w:val="004C5A81"/>
    <w:rsid w:val="004C5DAE"/>
    <w:rsid w:val="004C7698"/>
    <w:rsid w:val="004D1036"/>
    <w:rsid w:val="004D1197"/>
    <w:rsid w:val="004D1F81"/>
    <w:rsid w:val="004D2A2A"/>
    <w:rsid w:val="004D3C81"/>
    <w:rsid w:val="004D4300"/>
    <w:rsid w:val="004D4A2C"/>
    <w:rsid w:val="004D5059"/>
    <w:rsid w:val="004D53F2"/>
    <w:rsid w:val="004D5FDE"/>
    <w:rsid w:val="004D606D"/>
    <w:rsid w:val="004D6083"/>
    <w:rsid w:val="004D667E"/>
    <w:rsid w:val="004D6A14"/>
    <w:rsid w:val="004D70D8"/>
    <w:rsid w:val="004D725A"/>
    <w:rsid w:val="004D7619"/>
    <w:rsid w:val="004D782E"/>
    <w:rsid w:val="004E05AE"/>
    <w:rsid w:val="004E168A"/>
    <w:rsid w:val="004E1998"/>
    <w:rsid w:val="004E3512"/>
    <w:rsid w:val="004E357B"/>
    <w:rsid w:val="004E4CE1"/>
    <w:rsid w:val="004E5869"/>
    <w:rsid w:val="004E5B7F"/>
    <w:rsid w:val="004E7241"/>
    <w:rsid w:val="004E7620"/>
    <w:rsid w:val="004F04FF"/>
    <w:rsid w:val="004F0A35"/>
    <w:rsid w:val="004F0CE6"/>
    <w:rsid w:val="004F1649"/>
    <w:rsid w:val="004F1B50"/>
    <w:rsid w:val="004F1BFB"/>
    <w:rsid w:val="004F3728"/>
    <w:rsid w:val="004F4396"/>
    <w:rsid w:val="004F43B8"/>
    <w:rsid w:val="004F4B8F"/>
    <w:rsid w:val="004F4D5A"/>
    <w:rsid w:val="004F53AE"/>
    <w:rsid w:val="004F64D8"/>
    <w:rsid w:val="004F7036"/>
    <w:rsid w:val="004F7C03"/>
    <w:rsid w:val="0050209C"/>
    <w:rsid w:val="005021FC"/>
    <w:rsid w:val="00502DFF"/>
    <w:rsid w:val="00503DFA"/>
    <w:rsid w:val="00503EDA"/>
    <w:rsid w:val="005046FD"/>
    <w:rsid w:val="00505B67"/>
    <w:rsid w:val="005062BB"/>
    <w:rsid w:val="00506F59"/>
    <w:rsid w:val="005075B3"/>
    <w:rsid w:val="00507E06"/>
    <w:rsid w:val="00511470"/>
    <w:rsid w:val="0051177A"/>
    <w:rsid w:val="005128E1"/>
    <w:rsid w:val="005134FA"/>
    <w:rsid w:val="00513831"/>
    <w:rsid w:val="0051445B"/>
    <w:rsid w:val="00514636"/>
    <w:rsid w:val="0051468D"/>
    <w:rsid w:val="005147CC"/>
    <w:rsid w:val="0051521E"/>
    <w:rsid w:val="00515742"/>
    <w:rsid w:val="005157E5"/>
    <w:rsid w:val="00515850"/>
    <w:rsid w:val="00516874"/>
    <w:rsid w:val="00516AC8"/>
    <w:rsid w:val="00516B30"/>
    <w:rsid w:val="00516F7C"/>
    <w:rsid w:val="0051711E"/>
    <w:rsid w:val="00517B9A"/>
    <w:rsid w:val="00517D96"/>
    <w:rsid w:val="005206AA"/>
    <w:rsid w:val="00521441"/>
    <w:rsid w:val="00522D9C"/>
    <w:rsid w:val="00523BB6"/>
    <w:rsid w:val="005245C2"/>
    <w:rsid w:val="00524A06"/>
    <w:rsid w:val="00524BF6"/>
    <w:rsid w:val="005251B6"/>
    <w:rsid w:val="005251BE"/>
    <w:rsid w:val="0052621D"/>
    <w:rsid w:val="00526470"/>
    <w:rsid w:val="00526A38"/>
    <w:rsid w:val="00526D46"/>
    <w:rsid w:val="0052783D"/>
    <w:rsid w:val="00527C46"/>
    <w:rsid w:val="00530446"/>
    <w:rsid w:val="00530615"/>
    <w:rsid w:val="00530924"/>
    <w:rsid w:val="00530ACC"/>
    <w:rsid w:val="005313E8"/>
    <w:rsid w:val="00531A44"/>
    <w:rsid w:val="00532718"/>
    <w:rsid w:val="00532A74"/>
    <w:rsid w:val="00533A0B"/>
    <w:rsid w:val="00534BC6"/>
    <w:rsid w:val="00535C33"/>
    <w:rsid w:val="00536002"/>
    <w:rsid w:val="0053787C"/>
    <w:rsid w:val="0054030B"/>
    <w:rsid w:val="0054043F"/>
    <w:rsid w:val="0054062D"/>
    <w:rsid w:val="00540C90"/>
    <w:rsid w:val="00540D3A"/>
    <w:rsid w:val="005418AA"/>
    <w:rsid w:val="005427F8"/>
    <w:rsid w:val="00543844"/>
    <w:rsid w:val="00544555"/>
    <w:rsid w:val="00544613"/>
    <w:rsid w:val="00544A59"/>
    <w:rsid w:val="005452B8"/>
    <w:rsid w:val="00546F4C"/>
    <w:rsid w:val="00550497"/>
    <w:rsid w:val="0055138E"/>
    <w:rsid w:val="00551FC9"/>
    <w:rsid w:val="005534F4"/>
    <w:rsid w:val="00553BFD"/>
    <w:rsid w:val="005540DD"/>
    <w:rsid w:val="005546C8"/>
    <w:rsid w:val="00555232"/>
    <w:rsid w:val="00555394"/>
    <w:rsid w:val="00555B3E"/>
    <w:rsid w:val="00555D74"/>
    <w:rsid w:val="0055736D"/>
    <w:rsid w:val="00560170"/>
    <w:rsid w:val="00560177"/>
    <w:rsid w:val="00560963"/>
    <w:rsid w:val="0056111A"/>
    <w:rsid w:val="0056247C"/>
    <w:rsid w:val="005624B7"/>
    <w:rsid w:val="005632A5"/>
    <w:rsid w:val="005637F3"/>
    <w:rsid w:val="005641FB"/>
    <w:rsid w:val="0056572B"/>
    <w:rsid w:val="00565744"/>
    <w:rsid w:val="00566978"/>
    <w:rsid w:val="005672CA"/>
    <w:rsid w:val="00567E7D"/>
    <w:rsid w:val="00570F0D"/>
    <w:rsid w:val="00571C45"/>
    <w:rsid w:val="005724A4"/>
    <w:rsid w:val="005728B2"/>
    <w:rsid w:val="005737FB"/>
    <w:rsid w:val="00573A72"/>
    <w:rsid w:val="00573E68"/>
    <w:rsid w:val="00576572"/>
    <w:rsid w:val="00577A03"/>
    <w:rsid w:val="00577A60"/>
    <w:rsid w:val="005805FB"/>
    <w:rsid w:val="00580D78"/>
    <w:rsid w:val="0058125C"/>
    <w:rsid w:val="00584708"/>
    <w:rsid w:val="005851AC"/>
    <w:rsid w:val="0058520A"/>
    <w:rsid w:val="00585ADE"/>
    <w:rsid w:val="0058661E"/>
    <w:rsid w:val="005867B4"/>
    <w:rsid w:val="005900C5"/>
    <w:rsid w:val="00590A48"/>
    <w:rsid w:val="00591103"/>
    <w:rsid w:val="005916AA"/>
    <w:rsid w:val="00591702"/>
    <w:rsid w:val="00593D3E"/>
    <w:rsid w:val="005942EF"/>
    <w:rsid w:val="00595287"/>
    <w:rsid w:val="005955AF"/>
    <w:rsid w:val="00595E44"/>
    <w:rsid w:val="00596FA1"/>
    <w:rsid w:val="005A006D"/>
    <w:rsid w:val="005A0B81"/>
    <w:rsid w:val="005A0D30"/>
    <w:rsid w:val="005A1074"/>
    <w:rsid w:val="005A1A79"/>
    <w:rsid w:val="005A2128"/>
    <w:rsid w:val="005A31E1"/>
    <w:rsid w:val="005A3446"/>
    <w:rsid w:val="005A46A0"/>
    <w:rsid w:val="005A48EF"/>
    <w:rsid w:val="005A494D"/>
    <w:rsid w:val="005A4CA8"/>
    <w:rsid w:val="005A50C5"/>
    <w:rsid w:val="005A6EB8"/>
    <w:rsid w:val="005A7239"/>
    <w:rsid w:val="005A7856"/>
    <w:rsid w:val="005B0070"/>
    <w:rsid w:val="005B0A2D"/>
    <w:rsid w:val="005B1136"/>
    <w:rsid w:val="005B1641"/>
    <w:rsid w:val="005B1C23"/>
    <w:rsid w:val="005B382E"/>
    <w:rsid w:val="005B3E67"/>
    <w:rsid w:val="005B41A2"/>
    <w:rsid w:val="005B4CD2"/>
    <w:rsid w:val="005B59B1"/>
    <w:rsid w:val="005B5CAD"/>
    <w:rsid w:val="005B640F"/>
    <w:rsid w:val="005B65D4"/>
    <w:rsid w:val="005B72D0"/>
    <w:rsid w:val="005B730A"/>
    <w:rsid w:val="005B7E88"/>
    <w:rsid w:val="005C01DF"/>
    <w:rsid w:val="005C060C"/>
    <w:rsid w:val="005C197B"/>
    <w:rsid w:val="005C1E64"/>
    <w:rsid w:val="005C22BF"/>
    <w:rsid w:val="005C33BF"/>
    <w:rsid w:val="005C477E"/>
    <w:rsid w:val="005C484C"/>
    <w:rsid w:val="005C4FF5"/>
    <w:rsid w:val="005C56D2"/>
    <w:rsid w:val="005C596B"/>
    <w:rsid w:val="005C6855"/>
    <w:rsid w:val="005C6E0A"/>
    <w:rsid w:val="005C741D"/>
    <w:rsid w:val="005C7872"/>
    <w:rsid w:val="005D044A"/>
    <w:rsid w:val="005D44BE"/>
    <w:rsid w:val="005D44CE"/>
    <w:rsid w:val="005D493A"/>
    <w:rsid w:val="005D5F2A"/>
    <w:rsid w:val="005D6514"/>
    <w:rsid w:val="005D6A1A"/>
    <w:rsid w:val="005E0704"/>
    <w:rsid w:val="005E1463"/>
    <w:rsid w:val="005E1585"/>
    <w:rsid w:val="005E1A6A"/>
    <w:rsid w:val="005E1A6B"/>
    <w:rsid w:val="005E1D3C"/>
    <w:rsid w:val="005E2369"/>
    <w:rsid w:val="005E28F9"/>
    <w:rsid w:val="005E31DA"/>
    <w:rsid w:val="005E37C7"/>
    <w:rsid w:val="005E3F4C"/>
    <w:rsid w:val="005E4FCE"/>
    <w:rsid w:val="005E50DC"/>
    <w:rsid w:val="005E5CF3"/>
    <w:rsid w:val="005E5FAF"/>
    <w:rsid w:val="005E7242"/>
    <w:rsid w:val="005E7468"/>
    <w:rsid w:val="005F1736"/>
    <w:rsid w:val="005F1747"/>
    <w:rsid w:val="005F18B1"/>
    <w:rsid w:val="005F1DD9"/>
    <w:rsid w:val="005F210F"/>
    <w:rsid w:val="005F234D"/>
    <w:rsid w:val="005F37B2"/>
    <w:rsid w:val="005F389B"/>
    <w:rsid w:val="005F3BF8"/>
    <w:rsid w:val="005F3CEA"/>
    <w:rsid w:val="005F4842"/>
    <w:rsid w:val="005F4EE9"/>
    <w:rsid w:val="005F5CFC"/>
    <w:rsid w:val="005F6046"/>
    <w:rsid w:val="005F6425"/>
    <w:rsid w:val="0060085E"/>
    <w:rsid w:val="00601FB1"/>
    <w:rsid w:val="00602952"/>
    <w:rsid w:val="00604AB5"/>
    <w:rsid w:val="006075E6"/>
    <w:rsid w:val="00607741"/>
    <w:rsid w:val="00607EF8"/>
    <w:rsid w:val="00610B55"/>
    <w:rsid w:val="0061184F"/>
    <w:rsid w:val="00611C7C"/>
    <w:rsid w:val="00611F33"/>
    <w:rsid w:val="006128EB"/>
    <w:rsid w:val="00613FA8"/>
    <w:rsid w:val="00614E33"/>
    <w:rsid w:val="00615152"/>
    <w:rsid w:val="006152B3"/>
    <w:rsid w:val="00615616"/>
    <w:rsid w:val="006159CC"/>
    <w:rsid w:val="0061651B"/>
    <w:rsid w:val="0061690A"/>
    <w:rsid w:val="00616970"/>
    <w:rsid w:val="00617256"/>
    <w:rsid w:val="006175C6"/>
    <w:rsid w:val="00620A54"/>
    <w:rsid w:val="00621C52"/>
    <w:rsid w:val="00621CAA"/>
    <w:rsid w:val="006224C9"/>
    <w:rsid w:val="0062255C"/>
    <w:rsid w:val="006225BF"/>
    <w:rsid w:val="0062380B"/>
    <w:rsid w:val="00623938"/>
    <w:rsid w:val="00623F2D"/>
    <w:rsid w:val="0062408B"/>
    <w:rsid w:val="006251C3"/>
    <w:rsid w:val="0062624A"/>
    <w:rsid w:val="00627452"/>
    <w:rsid w:val="00627D29"/>
    <w:rsid w:val="006301BB"/>
    <w:rsid w:val="00630626"/>
    <w:rsid w:val="006309AD"/>
    <w:rsid w:val="006319B3"/>
    <w:rsid w:val="00631C93"/>
    <w:rsid w:val="00632160"/>
    <w:rsid w:val="00632B73"/>
    <w:rsid w:val="00632F7E"/>
    <w:rsid w:val="0063364A"/>
    <w:rsid w:val="00634651"/>
    <w:rsid w:val="00635254"/>
    <w:rsid w:val="0063579F"/>
    <w:rsid w:val="00635C03"/>
    <w:rsid w:val="00635D0C"/>
    <w:rsid w:val="006368C1"/>
    <w:rsid w:val="00636BAD"/>
    <w:rsid w:val="00636BBD"/>
    <w:rsid w:val="00636EAC"/>
    <w:rsid w:val="0063785D"/>
    <w:rsid w:val="006418CC"/>
    <w:rsid w:val="00641A5A"/>
    <w:rsid w:val="006424BB"/>
    <w:rsid w:val="006448E5"/>
    <w:rsid w:val="00644ACA"/>
    <w:rsid w:val="00644CBD"/>
    <w:rsid w:val="0064595E"/>
    <w:rsid w:val="00645E79"/>
    <w:rsid w:val="00647510"/>
    <w:rsid w:val="00650F21"/>
    <w:rsid w:val="00651634"/>
    <w:rsid w:val="00651C00"/>
    <w:rsid w:val="00651F10"/>
    <w:rsid w:val="00653E59"/>
    <w:rsid w:val="00653EBE"/>
    <w:rsid w:val="00654B76"/>
    <w:rsid w:val="0065513B"/>
    <w:rsid w:val="00655864"/>
    <w:rsid w:val="00656410"/>
    <w:rsid w:val="00657B00"/>
    <w:rsid w:val="00660EE8"/>
    <w:rsid w:val="0066111D"/>
    <w:rsid w:val="00661345"/>
    <w:rsid w:val="00662BA9"/>
    <w:rsid w:val="00662E4D"/>
    <w:rsid w:val="00663E85"/>
    <w:rsid w:val="00664CDA"/>
    <w:rsid w:val="0066568A"/>
    <w:rsid w:val="00665FE9"/>
    <w:rsid w:val="0066623E"/>
    <w:rsid w:val="0066750F"/>
    <w:rsid w:val="00667C6F"/>
    <w:rsid w:val="00670150"/>
    <w:rsid w:val="00670165"/>
    <w:rsid w:val="0067079F"/>
    <w:rsid w:val="00670C26"/>
    <w:rsid w:val="0067144B"/>
    <w:rsid w:val="0067185F"/>
    <w:rsid w:val="00671892"/>
    <w:rsid w:val="00671AA6"/>
    <w:rsid w:val="00672403"/>
    <w:rsid w:val="00672D33"/>
    <w:rsid w:val="00673909"/>
    <w:rsid w:val="00673E99"/>
    <w:rsid w:val="00673F19"/>
    <w:rsid w:val="00674661"/>
    <w:rsid w:val="0067489D"/>
    <w:rsid w:val="00675B15"/>
    <w:rsid w:val="00675EF2"/>
    <w:rsid w:val="006772EB"/>
    <w:rsid w:val="006775BC"/>
    <w:rsid w:val="00680019"/>
    <w:rsid w:val="00680218"/>
    <w:rsid w:val="00681413"/>
    <w:rsid w:val="006818CD"/>
    <w:rsid w:val="006825F0"/>
    <w:rsid w:val="0068360B"/>
    <w:rsid w:val="00683871"/>
    <w:rsid w:val="00683AF8"/>
    <w:rsid w:val="0068467D"/>
    <w:rsid w:val="00684B5A"/>
    <w:rsid w:val="00685471"/>
    <w:rsid w:val="006858D2"/>
    <w:rsid w:val="00685DB2"/>
    <w:rsid w:val="006868F0"/>
    <w:rsid w:val="00686DCC"/>
    <w:rsid w:val="006912B1"/>
    <w:rsid w:val="0069295F"/>
    <w:rsid w:val="00692A04"/>
    <w:rsid w:val="0069379F"/>
    <w:rsid w:val="006958D8"/>
    <w:rsid w:val="00695A02"/>
    <w:rsid w:val="0069664A"/>
    <w:rsid w:val="00696846"/>
    <w:rsid w:val="00697E3F"/>
    <w:rsid w:val="006A0878"/>
    <w:rsid w:val="006A1134"/>
    <w:rsid w:val="006A1213"/>
    <w:rsid w:val="006A1754"/>
    <w:rsid w:val="006A1D83"/>
    <w:rsid w:val="006A2761"/>
    <w:rsid w:val="006A4486"/>
    <w:rsid w:val="006A6403"/>
    <w:rsid w:val="006A6846"/>
    <w:rsid w:val="006A7265"/>
    <w:rsid w:val="006A7759"/>
    <w:rsid w:val="006B0672"/>
    <w:rsid w:val="006B155E"/>
    <w:rsid w:val="006B25E6"/>
    <w:rsid w:val="006B2C41"/>
    <w:rsid w:val="006B670C"/>
    <w:rsid w:val="006B6CF6"/>
    <w:rsid w:val="006B6FE8"/>
    <w:rsid w:val="006B750F"/>
    <w:rsid w:val="006B7859"/>
    <w:rsid w:val="006C04D8"/>
    <w:rsid w:val="006C08D8"/>
    <w:rsid w:val="006C096F"/>
    <w:rsid w:val="006C20F7"/>
    <w:rsid w:val="006C270B"/>
    <w:rsid w:val="006C2974"/>
    <w:rsid w:val="006C441C"/>
    <w:rsid w:val="006C5EFD"/>
    <w:rsid w:val="006C776A"/>
    <w:rsid w:val="006C78E4"/>
    <w:rsid w:val="006C7D85"/>
    <w:rsid w:val="006D00E4"/>
    <w:rsid w:val="006D119E"/>
    <w:rsid w:val="006D19E6"/>
    <w:rsid w:val="006D19FD"/>
    <w:rsid w:val="006D24F2"/>
    <w:rsid w:val="006D3C2D"/>
    <w:rsid w:val="006D3E7F"/>
    <w:rsid w:val="006D3FD6"/>
    <w:rsid w:val="006D5304"/>
    <w:rsid w:val="006D57B3"/>
    <w:rsid w:val="006D664A"/>
    <w:rsid w:val="006D6B5D"/>
    <w:rsid w:val="006E045B"/>
    <w:rsid w:val="006E1CE2"/>
    <w:rsid w:val="006E27AB"/>
    <w:rsid w:val="006E4D6A"/>
    <w:rsid w:val="006E764B"/>
    <w:rsid w:val="006E7DA3"/>
    <w:rsid w:val="006F0660"/>
    <w:rsid w:val="006F1997"/>
    <w:rsid w:val="006F1E6C"/>
    <w:rsid w:val="006F21E2"/>
    <w:rsid w:val="006F30A8"/>
    <w:rsid w:val="006F33F6"/>
    <w:rsid w:val="006F42B1"/>
    <w:rsid w:val="006F45AA"/>
    <w:rsid w:val="006F48CD"/>
    <w:rsid w:val="006F4B93"/>
    <w:rsid w:val="006F660D"/>
    <w:rsid w:val="006F77E7"/>
    <w:rsid w:val="006F7977"/>
    <w:rsid w:val="00700BE0"/>
    <w:rsid w:val="00701B34"/>
    <w:rsid w:val="00704912"/>
    <w:rsid w:val="00704B56"/>
    <w:rsid w:val="0070531C"/>
    <w:rsid w:val="00705F33"/>
    <w:rsid w:val="00706AB0"/>
    <w:rsid w:val="00706D11"/>
    <w:rsid w:val="00710A43"/>
    <w:rsid w:val="00711852"/>
    <w:rsid w:val="00712234"/>
    <w:rsid w:val="00712AB7"/>
    <w:rsid w:val="007132CF"/>
    <w:rsid w:val="00713C39"/>
    <w:rsid w:val="00714C81"/>
    <w:rsid w:val="00716A77"/>
    <w:rsid w:val="00716E39"/>
    <w:rsid w:val="007175BE"/>
    <w:rsid w:val="00720E57"/>
    <w:rsid w:val="007211C9"/>
    <w:rsid w:val="007212C3"/>
    <w:rsid w:val="0072172F"/>
    <w:rsid w:val="00721819"/>
    <w:rsid w:val="00722BCF"/>
    <w:rsid w:val="0072470D"/>
    <w:rsid w:val="00725963"/>
    <w:rsid w:val="00725A41"/>
    <w:rsid w:val="00725A43"/>
    <w:rsid w:val="00725F79"/>
    <w:rsid w:val="0072643B"/>
    <w:rsid w:val="00726639"/>
    <w:rsid w:val="007273B8"/>
    <w:rsid w:val="00727482"/>
    <w:rsid w:val="007277ED"/>
    <w:rsid w:val="0072793E"/>
    <w:rsid w:val="0073289A"/>
    <w:rsid w:val="007345B0"/>
    <w:rsid w:val="00735837"/>
    <w:rsid w:val="007368C0"/>
    <w:rsid w:val="00736CA1"/>
    <w:rsid w:val="00740D39"/>
    <w:rsid w:val="0074142E"/>
    <w:rsid w:val="00741DE3"/>
    <w:rsid w:val="007428B7"/>
    <w:rsid w:val="00742EAB"/>
    <w:rsid w:val="007438F2"/>
    <w:rsid w:val="00743BAC"/>
    <w:rsid w:val="007444D0"/>
    <w:rsid w:val="00744C50"/>
    <w:rsid w:val="00744FAF"/>
    <w:rsid w:val="007455C1"/>
    <w:rsid w:val="007457B4"/>
    <w:rsid w:val="00745FF5"/>
    <w:rsid w:val="007460EB"/>
    <w:rsid w:val="00746259"/>
    <w:rsid w:val="00746510"/>
    <w:rsid w:val="00746823"/>
    <w:rsid w:val="00747984"/>
    <w:rsid w:val="00747DEB"/>
    <w:rsid w:val="00750ABA"/>
    <w:rsid w:val="00750D15"/>
    <w:rsid w:val="0075226A"/>
    <w:rsid w:val="0075233A"/>
    <w:rsid w:val="00752397"/>
    <w:rsid w:val="0075326F"/>
    <w:rsid w:val="007548BA"/>
    <w:rsid w:val="00754D4A"/>
    <w:rsid w:val="0075516C"/>
    <w:rsid w:val="00755488"/>
    <w:rsid w:val="007562EF"/>
    <w:rsid w:val="0075698F"/>
    <w:rsid w:val="00756E67"/>
    <w:rsid w:val="00757D55"/>
    <w:rsid w:val="00760184"/>
    <w:rsid w:val="00760636"/>
    <w:rsid w:val="0076069A"/>
    <w:rsid w:val="007606AF"/>
    <w:rsid w:val="00760AC9"/>
    <w:rsid w:val="00760FBA"/>
    <w:rsid w:val="007619B5"/>
    <w:rsid w:val="00761C09"/>
    <w:rsid w:val="00761C84"/>
    <w:rsid w:val="00761DC9"/>
    <w:rsid w:val="007626B4"/>
    <w:rsid w:val="00763256"/>
    <w:rsid w:val="007639FE"/>
    <w:rsid w:val="00763DDC"/>
    <w:rsid w:val="0076431B"/>
    <w:rsid w:val="00764AFE"/>
    <w:rsid w:val="00764EF6"/>
    <w:rsid w:val="0076643D"/>
    <w:rsid w:val="0076674C"/>
    <w:rsid w:val="00766E1D"/>
    <w:rsid w:val="00767DFB"/>
    <w:rsid w:val="00770478"/>
    <w:rsid w:val="007708AE"/>
    <w:rsid w:val="00770B9E"/>
    <w:rsid w:val="00771240"/>
    <w:rsid w:val="007713B9"/>
    <w:rsid w:val="007714F3"/>
    <w:rsid w:val="007717C0"/>
    <w:rsid w:val="00772622"/>
    <w:rsid w:val="007729A6"/>
    <w:rsid w:val="00773621"/>
    <w:rsid w:val="00775B56"/>
    <w:rsid w:val="00775F65"/>
    <w:rsid w:val="007768D4"/>
    <w:rsid w:val="00776932"/>
    <w:rsid w:val="007855A0"/>
    <w:rsid w:val="007857DF"/>
    <w:rsid w:val="0079076A"/>
    <w:rsid w:val="00790FEF"/>
    <w:rsid w:val="0079144A"/>
    <w:rsid w:val="00791AAF"/>
    <w:rsid w:val="00793142"/>
    <w:rsid w:val="00793194"/>
    <w:rsid w:val="007942C1"/>
    <w:rsid w:val="00794C79"/>
    <w:rsid w:val="007965D8"/>
    <w:rsid w:val="007968CE"/>
    <w:rsid w:val="00796C97"/>
    <w:rsid w:val="00797390"/>
    <w:rsid w:val="007979FC"/>
    <w:rsid w:val="00797A29"/>
    <w:rsid w:val="007A1210"/>
    <w:rsid w:val="007A13AD"/>
    <w:rsid w:val="007A1B50"/>
    <w:rsid w:val="007A287A"/>
    <w:rsid w:val="007A2B97"/>
    <w:rsid w:val="007A4538"/>
    <w:rsid w:val="007A60BB"/>
    <w:rsid w:val="007A60E4"/>
    <w:rsid w:val="007A6186"/>
    <w:rsid w:val="007A640B"/>
    <w:rsid w:val="007A6484"/>
    <w:rsid w:val="007A67D8"/>
    <w:rsid w:val="007A71B7"/>
    <w:rsid w:val="007A71EB"/>
    <w:rsid w:val="007A79A6"/>
    <w:rsid w:val="007A7CA6"/>
    <w:rsid w:val="007B194C"/>
    <w:rsid w:val="007B1B07"/>
    <w:rsid w:val="007B1D66"/>
    <w:rsid w:val="007B1D87"/>
    <w:rsid w:val="007B2256"/>
    <w:rsid w:val="007B2B70"/>
    <w:rsid w:val="007B2E30"/>
    <w:rsid w:val="007B412E"/>
    <w:rsid w:val="007B5463"/>
    <w:rsid w:val="007B5477"/>
    <w:rsid w:val="007B55D2"/>
    <w:rsid w:val="007B5B0F"/>
    <w:rsid w:val="007B5FC3"/>
    <w:rsid w:val="007B718F"/>
    <w:rsid w:val="007B7E9C"/>
    <w:rsid w:val="007C0D52"/>
    <w:rsid w:val="007C0EB8"/>
    <w:rsid w:val="007C0ED7"/>
    <w:rsid w:val="007C1568"/>
    <w:rsid w:val="007C1913"/>
    <w:rsid w:val="007C195E"/>
    <w:rsid w:val="007C1969"/>
    <w:rsid w:val="007C1A7B"/>
    <w:rsid w:val="007C2CD1"/>
    <w:rsid w:val="007C32FC"/>
    <w:rsid w:val="007C45D0"/>
    <w:rsid w:val="007C4696"/>
    <w:rsid w:val="007C498E"/>
    <w:rsid w:val="007C49FA"/>
    <w:rsid w:val="007C4FC6"/>
    <w:rsid w:val="007C5176"/>
    <w:rsid w:val="007C5B88"/>
    <w:rsid w:val="007C5CD8"/>
    <w:rsid w:val="007C5D23"/>
    <w:rsid w:val="007C65E5"/>
    <w:rsid w:val="007D0B0D"/>
    <w:rsid w:val="007D18B6"/>
    <w:rsid w:val="007D269E"/>
    <w:rsid w:val="007D33C7"/>
    <w:rsid w:val="007D443E"/>
    <w:rsid w:val="007D51D9"/>
    <w:rsid w:val="007D58ED"/>
    <w:rsid w:val="007D6465"/>
    <w:rsid w:val="007D693D"/>
    <w:rsid w:val="007E0CD7"/>
    <w:rsid w:val="007E1CBE"/>
    <w:rsid w:val="007E268C"/>
    <w:rsid w:val="007E2C30"/>
    <w:rsid w:val="007E3D46"/>
    <w:rsid w:val="007E52BA"/>
    <w:rsid w:val="007E53F2"/>
    <w:rsid w:val="007E6409"/>
    <w:rsid w:val="007E69F4"/>
    <w:rsid w:val="007E73D9"/>
    <w:rsid w:val="007E75E2"/>
    <w:rsid w:val="007E7B42"/>
    <w:rsid w:val="007E7C38"/>
    <w:rsid w:val="007F02CE"/>
    <w:rsid w:val="007F0A28"/>
    <w:rsid w:val="007F16BE"/>
    <w:rsid w:val="007F1BC5"/>
    <w:rsid w:val="007F1C52"/>
    <w:rsid w:val="007F20DC"/>
    <w:rsid w:val="007F32A4"/>
    <w:rsid w:val="007F33DF"/>
    <w:rsid w:val="007F35E6"/>
    <w:rsid w:val="007F3F9D"/>
    <w:rsid w:val="007F4030"/>
    <w:rsid w:val="007F68D5"/>
    <w:rsid w:val="007F7901"/>
    <w:rsid w:val="007F7ECA"/>
    <w:rsid w:val="007F7F34"/>
    <w:rsid w:val="0080069B"/>
    <w:rsid w:val="008016C8"/>
    <w:rsid w:val="008016FF"/>
    <w:rsid w:val="00801B45"/>
    <w:rsid w:val="00801D14"/>
    <w:rsid w:val="00804B7C"/>
    <w:rsid w:val="00804DF1"/>
    <w:rsid w:val="00805A03"/>
    <w:rsid w:val="00805BE5"/>
    <w:rsid w:val="00806015"/>
    <w:rsid w:val="00806BDD"/>
    <w:rsid w:val="0080761A"/>
    <w:rsid w:val="008079FB"/>
    <w:rsid w:val="00807C26"/>
    <w:rsid w:val="0081042F"/>
    <w:rsid w:val="00810C34"/>
    <w:rsid w:val="008122D3"/>
    <w:rsid w:val="008123D8"/>
    <w:rsid w:val="00813E42"/>
    <w:rsid w:val="00814157"/>
    <w:rsid w:val="00815284"/>
    <w:rsid w:val="00815940"/>
    <w:rsid w:val="00815A8F"/>
    <w:rsid w:val="00815E19"/>
    <w:rsid w:val="00816DC2"/>
    <w:rsid w:val="0081782E"/>
    <w:rsid w:val="0082113A"/>
    <w:rsid w:val="00821476"/>
    <w:rsid w:val="00821DA6"/>
    <w:rsid w:val="00822699"/>
    <w:rsid w:val="00822CFE"/>
    <w:rsid w:val="00822E19"/>
    <w:rsid w:val="008251B3"/>
    <w:rsid w:val="0082526D"/>
    <w:rsid w:val="00825BAD"/>
    <w:rsid w:val="008262E2"/>
    <w:rsid w:val="00830D4D"/>
    <w:rsid w:val="00830DA2"/>
    <w:rsid w:val="008311DB"/>
    <w:rsid w:val="00832257"/>
    <w:rsid w:val="00833449"/>
    <w:rsid w:val="00835238"/>
    <w:rsid w:val="00836255"/>
    <w:rsid w:val="00836E44"/>
    <w:rsid w:val="0083761A"/>
    <w:rsid w:val="00840065"/>
    <w:rsid w:val="00840706"/>
    <w:rsid w:val="00840A6B"/>
    <w:rsid w:val="00840B12"/>
    <w:rsid w:val="00840B94"/>
    <w:rsid w:val="00841564"/>
    <w:rsid w:val="0084217F"/>
    <w:rsid w:val="008422AF"/>
    <w:rsid w:val="00842723"/>
    <w:rsid w:val="00843A6F"/>
    <w:rsid w:val="00846679"/>
    <w:rsid w:val="00847635"/>
    <w:rsid w:val="00850506"/>
    <w:rsid w:val="0085173B"/>
    <w:rsid w:val="00851AA5"/>
    <w:rsid w:val="00851D5E"/>
    <w:rsid w:val="008520E2"/>
    <w:rsid w:val="00852773"/>
    <w:rsid w:val="00853396"/>
    <w:rsid w:val="008548EA"/>
    <w:rsid w:val="00854FF6"/>
    <w:rsid w:val="00856B77"/>
    <w:rsid w:val="00860090"/>
    <w:rsid w:val="008613EA"/>
    <w:rsid w:val="00861946"/>
    <w:rsid w:val="008619BE"/>
    <w:rsid w:val="008624D4"/>
    <w:rsid w:val="00862626"/>
    <w:rsid w:val="00862DB9"/>
    <w:rsid w:val="0086352A"/>
    <w:rsid w:val="008635F1"/>
    <w:rsid w:val="00863BE0"/>
    <w:rsid w:val="0086468D"/>
    <w:rsid w:val="00865A82"/>
    <w:rsid w:val="008669E3"/>
    <w:rsid w:val="00867B9F"/>
    <w:rsid w:val="00867E2D"/>
    <w:rsid w:val="0087164E"/>
    <w:rsid w:val="0087220A"/>
    <w:rsid w:val="00872433"/>
    <w:rsid w:val="00872EBD"/>
    <w:rsid w:val="0087437F"/>
    <w:rsid w:val="0087441B"/>
    <w:rsid w:val="00874CFE"/>
    <w:rsid w:val="00875837"/>
    <w:rsid w:val="00875A6D"/>
    <w:rsid w:val="008760AD"/>
    <w:rsid w:val="008760B2"/>
    <w:rsid w:val="0087647E"/>
    <w:rsid w:val="008774CE"/>
    <w:rsid w:val="00881060"/>
    <w:rsid w:val="0088227F"/>
    <w:rsid w:val="00882296"/>
    <w:rsid w:val="008831BD"/>
    <w:rsid w:val="008839A9"/>
    <w:rsid w:val="008840C5"/>
    <w:rsid w:val="008855C0"/>
    <w:rsid w:val="0088560A"/>
    <w:rsid w:val="008856E8"/>
    <w:rsid w:val="00886312"/>
    <w:rsid w:val="00890A81"/>
    <w:rsid w:val="0089570F"/>
    <w:rsid w:val="008967A6"/>
    <w:rsid w:val="00896E60"/>
    <w:rsid w:val="00897700"/>
    <w:rsid w:val="008A12AC"/>
    <w:rsid w:val="008A224D"/>
    <w:rsid w:val="008A25F2"/>
    <w:rsid w:val="008A2608"/>
    <w:rsid w:val="008A3E72"/>
    <w:rsid w:val="008A45F1"/>
    <w:rsid w:val="008A5988"/>
    <w:rsid w:val="008A5C16"/>
    <w:rsid w:val="008A642B"/>
    <w:rsid w:val="008A6E0F"/>
    <w:rsid w:val="008A6E90"/>
    <w:rsid w:val="008A7186"/>
    <w:rsid w:val="008A7547"/>
    <w:rsid w:val="008A7B81"/>
    <w:rsid w:val="008A7F36"/>
    <w:rsid w:val="008B19BC"/>
    <w:rsid w:val="008B29FE"/>
    <w:rsid w:val="008B3409"/>
    <w:rsid w:val="008B3D74"/>
    <w:rsid w:val="008B4670"/>
    <w:rsid w:val="008B4A7D"/>
    <w:rsid w:val="008B4AA5"/>
    <w:rsid w:val="008B5810"/>
    <w:rsid w:val="008B749D"/>
    <w:rsid w:val="008B7ABA"/>
    <w:rsid w:val="008B7FB2"/>
    <w:rsid w:val="008C1147"/>
    <w:rsid w:val="008C170E"/>
    <w:rsid w:val="008C1A23"/>
    <w:rsid w:val="008C232A"/>
    <w:rsid w:val="008C283D"/>
    <w:rsid w:val="008C3424"/>
    <w:rsid w:val="008C4315"/>
    <w:rsid w:val="008C4580"/>
    <w:rsid w:val="008C4B0C"/>
    <w:rsid w:val="008C536D"/>
    <w:rsid w:val="008C5A23"/>
    <w:rsid w:val="008C5D5C"/>
    <w:rsid w:val="008C64EF"/>
    <w:rsid w:val="008C6CA3"/>
    <w:rsid w:val="008C77FC"/>
    <w:rsid w:val="008C780C"/>
    <w:rsid w:val="008C7A46"/>
    <w:rsid w:val="008D03D5"/>
    <w:rsid w:val="008D0429"/>
    <w:rsid w:val="008D0808"/>
    <w:rsid w:val="008D219B"/>
    <w:rsid w:val="008D33E6"/>
    <w:rsid w:val="008D3462"/>
    <w:rsid w:val="008D35EB"/>
    <w:rsid w:val="008D4773"/>
    <w:rsid w:val="008D484C"/>
    <w:rsid w:val="008D4F63"/>
    <w:rsid w:val="008D573E"/>
    <w:rsid w:val="008D7116"/>
    <w:rsid w:val="008D758E"/>
    <w:rsid w:val="008E03DC"/>
    <w:rsid w:val="008E047B"/>
    <w:rsid w:val="008E10EB"/>
    <w:rsid w:val="008E15A2"/>
    <w:rsid w:val="008E1C74"/>
    <w:rsid w:val="008E1EF7"/>
    <w:rsid w:val="008E2C24"/>
    <w:rsid w:val="008E3350"/>
    <w:rsid w:val="008E3B2E"/>
    <w:rsid w:val="008E428A"/>
    <w:rsid w:val="008E4BD2"/>
    <w:rsid w:val="008E4D73"/>
    <w:rsid w:val="008E53F8"/>
    <w:rsid w:val="008E5778"/>
    <w:rsid w:val="008E5AB7"/>
    <w:rsid w:val="008E5F29"/>
    <w:rsid w:val="008E6D03"/>
    <w:rsid w:val="008E6DB6"/>
    <w:rsid w:val="008E7486"/>
    <w:rsid w:val="008E7957"/>
    <w:rsid w:val="008F070F"/>
    <w:rsid w:val="008F1B45"/>
    <w:rsid w:val="008F1D18"/>
    <w:rsid w:val="008F21B6"/>
    <w:rsid w:val="008F28D5"/>
    <w:rsid w:val="008F2B8F"/>
    <w:rsid w:val="008F3980"/>
    <w:rsid w:val="008F3CB8"/>
    <w:rsid w:val="008F4199"/>
    <w:rsid w:val="008F4BE3"/>
    <w:rsid w:val="008F676E"/>
    <w:rsid w:val="008F6BCF"/>
    <w:rsid w:val="008F6E21"/>
    <w:rsid w:val="008F75D1"/>
    <w:rsid w:val="008F770D"/>
    <w:rsid w:val="008F77BD"/>
    <w:rsid w:val="008F7EFF"/>
    <w:rsid w:val="009007C3"/>
    <w:rsid w:val="0090142A"/>
    <w:rsid w:val="00902367"/>
    <w:rsid w:val="00902B62"/>
    <w:rsid w:val="00902FA2"/>
    <w:rsid w:val="00902FE5"/>
    <w:rsid w:val="00904158"/>
    <w:rsid w:val="00904879"/>
    <w:rsid w:val="00904D58"/>
    <w:rsid w:val="00905175"/>
    <w:rsid w:val="00905AA1"/>
    <w:rsid w:val="00905BD5"/>
    <w:rsid w:val="0090722F"/>
    <w:rsid w:val="009073E5"/>
    <w:rsid w:val="00907FB4"/>
    <w:rsid w:val="009100B6"/>
    <w:rsid w:val="00910586"/>
    <w:rsid w:val="00910897"/>
    <w:rsid w:val="00911847"/>
    <w:rsid w:val="00912DA3"/>
    <w:rsid w:val="009141F2"/>
    <w:rsid w:val="00914B29"/>
    <w:rsid w:val="00915B15"/>
    <w:rsid w:val="00916223"/>
    <w:rsid w:val="0091691D"/>
    <w:rsid w:val="00916D57"/>
    <w:rsid w:val="009172D6"/>
    <w:rsid w:val="00917A9A"/>
    <w:rsid w:val="0092036C"/>
    <w:rsid w:val="00920E00"/>
    <w:rsid w:val="00920F1F"/>
    <w:rsid w:val="009210B9"/>
    <w:rsid w:val="0092174E"/>
    <w:rsid w:val="00921E54"/>
    <w:rsid w:val="009227A5"/>
    <w:rsid w:val="0092343A"/>
    <w:rsid w:val="0092352D"/>
    <w:rsid w:val="00923800"/>
    <w:rsid w:val="00923B7E"/>
    <w:rsid w:val="00923BE1"/>
    <w:rsid w:val="00924138"/>
    <w:rsid w:val="00924792"/>
    <w:rsid w:val="00924B64"/>
    <w:rsid w:val="00925D35"/>
    <w:rsid w:val="00926204"/>
    <w:rsid w:val="00927277"/>
    <w:rsid w:val="009302D5"/>
    <w:rsid w:val="00930B3C"/>
    <w:rsid w:val="00930F80"/>
    <w:rsid w:val="00930FA9"/>
    <w:rsid w:val="0093183D"/>
    <w:rsid w:val="00932AB4"/>
    <w:rsid w:val="00933E50"/>
    <w:rsid w:val="00933F7E"/>
    <w:rsid w:val="009367C1"/>
    <w:rsid w:val="009368E3"/>
    <w:rsid w:val="00936B58"/>
    <w:rsid w:val="009378A7"/>
    <w:rsid w:val="00940287"/>
    <w:rsid w:val="009418AE"/>
    <w:rsid w:val="00941E54"/>
    <w:rsid w:val="00941E74"/>
    <w:rsid w:val="00941F7B"/>
    <w:rsid w:val="0094224E"/>
    <w:rsid w:val="00942831"/>
    <w:rsid w:val="00942EF3"/>
    <w:rsid w:val="009456C8"/>
    <w:rsid w:val="009459A5"/>
    <w:rsid w:val="009463AF"/>
    <w:rsid w:val="009465EA"/>
    <w:rsid w:val="00946C29"/>
    <w:rsid w:val="00946C32"/>
    <w:rsid w:val="00947A79"/>
    <w:rsid w:val="009509C1"/>
    <w:rsid w:val="00951B57"/>
    <w:rsid w:val="00951FDF"/>
    <w:rsid w:val="00952939"/>
    <w:rsid w:val="00953108"/>
    <w:rsid w:val="00953637"/>
    <w:rsid w:val="00954566"/>
    <w:rsid w:val="00955289"/>
    <w:rsid w:val="0095548B"/>
    <w:rsid w:val="00956700"/>
    <w:rsid w:val="00956811"/>
    <w:rsid w:val="00957059"/>
    <w:rsid w:val="00957A88"/>
    <w:rsid w:val="00960129"/>
    <w:rsid w:val="0096243A"/>
    <w:rsid w:val="0096290B"/>
    <w:rsid w:val="009630FA"/>
    <w:rsid w:val="00963D2C"/>
    <w:rsid w:val="00963F6A"/>
    <w:rsid w:val="009649CD"/>
    <w:rsid w:val="00965541"/>
    <w:rsid w:val="00965839"/>
    <w:rsid w:val="00965FB9"/>
    <w:rsid w:val="00966105"/>
    <w:rsid w:val="0096654C"/>
    <w:rsid w:val="00967820"/>
    <w:rsid w:val="00971769"/>
    <w:rsid w:val="009717EF"/>
    <w:rsid w:val="0097319A"/>
    <w:rsid w:val="00973BF0"/>
    <w:rsid w:val="00973E1D"/>
    <w:rsid w:val="00974A22"/>
    <w:rsid w:val="0097517E"/>
    <w:rsid w:val="009754CD"/>
    <w:rsid w:val="00975BC1"/>
    <w:rsid w:val="00976C99"/>
    <w:rsid w:val="009805AE"/>
    <w:rsid w:val="00980CDF"/>
    <w:rsid w:val="00981C7B"/>
    <w:rsid w:val="00981F5E"/>
    <w:rsid w:val="00982011"/>
    <w:rsid w:val="00982552"/>
    <w:rsid w:val="00982A53"/>
    <w:rsid w:val="009833B1"/>
    <w:rsid w:val="00984E1D"/>
    <w:rsid w:val="00985605"/>
    <w:rsid w:val="0098563E"/>
    <w:rsid w:val="009859AA"/>
    <w:rsid w:val="00985AF8"/>
    <w:rsid w:val="00985C53"/>
    <w:rsid w:val="00985CEB"/>
    <w:rsid w:val="00987322"/>
    <w:rsid w:val="00987395"/>
    <w:rsid w:val="00987B76"/>
    <w:rsid w:val="00990D7F"/>
    <w:rsid w:val="00990F29"/>
    <w:rsid w:val="009913E7"/>
    <w:rsid w:val="00992047"/>
    <w:rsid w:val="0099205E"/>
    <w:rsid w:val="0099287C"/>
    <w:rsid w:val="00993F21"/>
    <w:rsid w:val="00994D9C"/>
    <w:rsid w:val="00994F12"/>
    <w:rsid w:val="00995CDB"/>
    <w:rsid w:val="00995DBB"/>
    <w:rsid w:val="00995E1B"/>
    <w:rsid w:val="00995F79"/>
    <w:rsid w:val="00996238"/>
    <w:rsid w:val="00996FF3"/>
    <w:rsid w:val="009A06FF"/>
    <w:rsid w:val="009A26CE"/>
    <w:rsid w:val="009A4562"/>
    <w:rsid w:val="009A494D"/>
    <w:rsid w:val="009A4A86"/>
    <w:rsid w:val="009A5214"/>
    <w:rsid w:val="009A5845"/>
    <w:rsid w:val="009A7033"/>
    <w:rsid w:val="009B1CB0"/>
    <w:rsid w:val="009B2EA8"/>
    <w:rsid w:val="009B31F5"/>
    <w:rsid w:val="009B3240"/>
    <w:rsid w:val="009B3452"/>
    <w:rsid w:val="009B3593"/>
    <w:rsid w:val="009B3B8E"/>
    <w:rsid w:val="009B467B"/>
    <w:rsid w:val="009B46CB"/>
    <w:rsid w:val="009B568C"/>
    <w:rsid w:val="009B5A56"/>
    <w:rsid w:val="009B5CCE"/>
    <w:rsid w:val="009B610E"/>
    <w:rsid w:val="009B660A"/>
    <w:rsid w:val="009B7460"/>
    <w:rsid w:val="009B7943"/>
    <w:rsid w:val="009C0753"/>
    <w:rsid w:val="009C3AE0"/>
    <w:rsid w:val="009C40FE"/>
    <w:rsid w:val="009C4290"/>
    <w:rsid w:val="009C4D45"/>
    <w:rsid w:val="009C55E3"/>
    <w:rsid w:val="009C594D"/>
    <w:rsid w:val="009C5A14"/>
    <w:rsid w:val="009C623C"/>
    <w:rsid w:val="009C67E6"/>
    <w:rsid w:val="009C6C94"/>
    <w:rsid w:val="009D0F39"/>
    <w:rsid w:val="009D14D4"/>
    <w:rsid w:val="009D2A9D"/>
    <w:rsid w:val="009D2E53"/>
    <w:rsid w:val="009D32FA"/>
    <w:rsid w:val="009D4A23"/>
    <w:rsid w:val="009D4ED2"/>
    <w:rsid w:val="009D6297"/>
    <w:rsid w:val="009D67E7"/>
    <w:rsid w:val="009D69CC"/>
    <w:rsid w:val="009D7166"/>
    <w:rsid w:val="009E004D"/>
    <w:rsid w:val="009E02A2"/>
    <w:rsid w:val="009E180E"/>
    <w:rsid w:val="009E23D5"/>
    <w:rsid w:val="009E3D68"/>
    <w:rsid w:val="009E3F7D"/>
    <w:rsid w:val="009E45AC"/>
    <w:rsid w:val="009E4622"/>
    <w:rsid w:val="009E55D2"/>
    <w:rsid w:val="009E6332"/>
    <w:rsid w:val="009E6DDB"/>
    <w:rsid w:val="009E7724"/>
    <w:rsid w:val="009F1247"/>
    <w:rsid w:val="009F14A2"/>
    <w:rsid w:val="009F14B6"/>
    <w:rsid w:val="009F1F23"/>
    <w:rsid w:val="009F22AD"/>
    <w:rsid w:val="009F3E54"/>
    <w:rsid w:val="009F4592"/>
    <w:rsid w:val="009F46D4"/>
    <w:rsid w:val="009F4754"/>
    <w:rsid w:val="009F48B0"/>
    <w:rsid w:val="009F4B5C"/>
    <w:rsid w:val="009F4F20"/>
    <w:rsid w:val="009F4F91"/>
    <w:rsid w:val="009F5563"/>
    <w:rsid w:val="009F6133"/>
    <w:rsid w:val="009F6957"/>
    <w:rsid w:val="009F6D3A"/>
    <w:rsid w:val="00A004FD"/>
    <w:rsid w:val="00A01677"/>
    <w:rsid w:val="00A03BAC"/>
    <w:rsid w:val="00A04653"/>
    <w:rsid w:val="00A0478F"/>
    <w:rsid w:val="00A04A32"/>
    <w:rsid w:val="00A04AED"/>
    <w:rsid w:val="00A04CA1"/>
    <w:rsid w:val="00A05603"/>
    <w:rsid w:val="00A056D5"/>
    <w:rsid w:val="00A05A09"/>
    <w:rsid w:val="00A065BD"/>
    <w:rsid w:val="00A06E06"/>
    <w:rsid w:val="00A06F05"/>
    <w:rsid w:val="00A07326"/>
    <w:rsid w:val="00A0738B"/>
    <w:rsid w:val="00A0789B"/>
    <w:rsid w:val="00A07C2A"/>
    <w:rsid w:val="00A07EF9"/>
    <w:rsid w:val="00A10069"/>
    <w:rsid w:val="00A1082E"/>
    <w:rsid w:val="00A10F63"/>
    <w:rsid w:val="00A11CE7"/>
    <w:rsid w:val="00A1253F"/>
    <w:rsid w:val="00A136FF"/>
    <w:rsid w:val="00A13C77"/>
    <w:rsid w:val="00A1449D"/>
    <w:rsid w:val="00A14CDB"/>
    <w:rsid w:val="00A161C0"/>
    <w:rsid w:val="00A166BA"/>
    <w:rsid w:val="00A1794D"/>
    <w:rsid w:val="00A17D80"/>
    <w:rsid w:val="00A21E2D"/>
    <w:rsid w:val="00A22036"/>
    <w:rsid w:val="00A226FA"/>
    <w:rsid w:val="00A233C8"/>
    <w:rsid w:val="00A24576"/>
    <w:rsid w:val="00A25623"/>
    <w:rsid w:val="00A25821"/>
    <w:rsid w:val="00A25827"/>
    <w:rsid w:val="00A259E7"/>
    <w:rsid w:val="00A25B7B"/>
    <w:rsid w:val="00A25C14"/>
    <w:rsid w:val="00A268D5"/>
    <w:rsid w:val="00A27E8D"/>
    <w:rsid w:val="00A30D16"/>
    <w:rsid w:val="00A334C6"/>
    <w:rsid w:val="00A33557"/>
    <w:rsid w:val="00A35990"/>
    <w:rsid w:val="00A363FB"/>
    <w:rsid w:val="00A373E7"/>
    <w:rsid w:val="00A37B3F"/>
    <w:rsid w:val="00A37B51"/>
    <w:rsid w:val="00A403B9"/>
    <w:rsid w:val="00A40733"/>
    <w:rsid w:val="00A41F3C"/>
    <w:rsid w:val="00A427BA"/>
    <w:rsid w:val="00A450E8"/>
    <w:rsid w:val="00A453E6"/>
    <w:rsid w:val="00A45BCB"/>
    <w:rsid w:val="00A46116"/>
    <w:rsid w:val="00A461FB"/>
    <w:rsid w:val="00A46B38"/>
    <w:rsid w:val="00A472E9"/>
    <w:rsid w:val="00A47B81"/>
    <w:rsid w:val="00A50813"/>
    <w:rsid w:val="00A508E0"/>
    <w:rsid w:val="00A50B07"/>
    <w:rsid w:val="00A50E96"/>
    <w:rsid w:val="00A5150D"/>
    <w:rsid w:val="00A526CB"/>
    <w:rsid w:val="00A53A80"/>
    <w:rsid w:val="00A54901"/>
    <w:rsid w:val="00A56F7D"/>
    <w:rsid w:val="00A56FDB"/>
    <w:rsid w:val="00A5750A"/>
    <w:rsid w:val="00A576D5"/>
    <w:rsid w:val="00A57A6C"/>
    <w:rsid w:val="00A60477"/>
    <w:rsid w:val="00A615AC"/>
    <w:rsid w:val="00A620D1"/>
    <w:rsid w:val="00A64FF5"/>
    <w:rsid w:val="00A65433"/>
    <w:rsid w:val="00A6569B"/>
    <w:rsid w:val="00A656D3"/>
    <w:rsid w:val="00A65EE0"/>
    <w:rsid w:val="00A679F9"/>
    <w:rsid w:val="00A67B3A"/>
    <w:rsid w:val="00A67C7F"/>
    <w:rsid w:val="00A709A8"/>
    <w:rsid w:val="00A70BC0"/>
    <w:rsid w:val="00A7110E"/>
    <w:rsid w:val="00A7131B"/>
    <w:rsid w:val="00A71DDA"/>
    <w:rsid w:val="00A72004"/>
    <w:rsid w:val="00A72339"/>
    <w:rsid w:val="00A72BE0"/>
    <w:rsid w:val="00A73034"/>
    <w:rsid w:val="00A73AAB"/>
    <w:rsid w:val="00A75298"/>
    <w:rsid w:val="00A7574E"/>
    <w:rsid w:val="00A8037D"/>
    <w:rsid w:val="00A80ABB"/>
    <w:rsid w:val="00A82D52"/>
    <w:rsid w:val="00A833F9"/>
    <w:rsid w:val="00A83AEF"/>
    <w:rsid w:val="00A83BC3"/>
    <w:rsid w:val="00A83E24"/>
    <w:rsid w:val="00A84F7C"/>
    <w:rsid w:val="00A8573B"/>
    <w:rsid w:val="00A8664F"/>
    <w:rsid w:val="00A8721C"/>
    <w:rsid w:val="00A878E8"/>
    <w:rsid w:val="00A87DDA"/>
    <w:rsid w:val="00A90991"/>
    <w:rsid w:val="00A91382"/>
    <w:rsid w:val="00A926F8"/>
    <w:rsid w:val="00A93D0E"/>
    <w:rsid w:val="00A9445F"/>
    <w:rsid w:val="00A946A1"/>
    <w:rsid w:val="00A954D5"/>
    <w:rsid w:val="00A95AC0"/>
    <w:rsid w:val="00A95ED2"/>
    <w:rsid w:val="00A96434"/>
    <w:rsid w:val="00A964A2"/>
    <w:rsid w:val="00A97B83"/>
    <w:rsid w:val="00AA0A88"/>
    <w:rsid w:val="00AA1029"/>
    <w:rsid w:val="00AA3CE0"/>
    <w:rsid w:val="00AA4597"/>
    <w:rsid w:val="00AA58A6"/>
    <w:rsid w:val="00AA67C6"/>
    <w:rsid w:val="00AA6E16"/>
    <w:rsid w:val="00AA729B"/>
    <w:rsid w:val="00AA731A"/>
    <w:rsid w:val="00AB0780"/>
    <w:rsid w:val="00AB0BEC"/>
    <w:rsid w:val="00AB0D26"/>
    <w:rsid w:val="00AB1504"/>
    <w:rsid w:val="00AB1612"/>
    <w:rsid w:val="00AB1A97"/>
    <w:rsid w:val="00AB1B9F"/>
    <w:rsid w:val="00AB2837"/>
    <w:rsid w:val="00AB32C7"/>
    <w:rsid w:val="00AB6211"/>
    <w:rsid w:val="00AB6457"/>
    <w:rsid w:val="00AC027C"/>
    <w:rsid w:val="00AC10D2"/>
    <w:rsid w:val="00AC1D26"/>
    <w:rsid w:val="00AC1E23"/>
    <w:rsid w:val="00AC3115"/>
    <w:rsid w:val="00AC32C6"/>
    <w:rsid w:val="00AC3571"/>
    <w:rsid w:val="00AC40A8"/>
    <w:rsid w:val="00AC487F"/>
    <w:rsid w:val="00AC4C1D"/>
    <w:rsid w:val="00AC5370"/>
    <w:rsid w:val="00AC5931"/>
    <w:rsid w:val="00AC6307"/>
    <w:rsid w:val="00AC700C"/>
    <w:rsid w:val="00AC73B7"/>
    <w:rsid w:val="00AC7C4E"/>
    <w:rsid w:val="00AD07AA"/>
    <w:rsid w:val="00AD07E0"/>
    <w:rsid w:val="00AD2E0D"/>
    <w:rsid w:val="00AD3079"/>
    <w:rsid w:val="00AD320C"/>
    <w:rsid w:val="00AD33CF"/>
    <w:rsid w:val="00AD40F8"/>
    <w:rsid w:val="00AD4A7D"/>
    <w:rsid w:val="00AD4F7C"/>
    <w:rsid w:val="00AD5018"/>
    <w:rsid w:val="00AD57F1"/>
    <w:rsid w:val="00AD6C0F"/>
    <w:rsid w:val="00AD7F14"/>
    <w:rsid w:val="00AE036A"/>
    <w:rsid w:val="00AE03F4"/>
    <w:rsid w:val="00AE1699"/>
    <w:rsid w:val="00AE17B0"/>
    <w:rsid w:val="00AE1820"/>
    <w:rsid w:val="00AE19AA"/>
    <w:rsid w:val="00AE1B92"/>
    <w:rsid w:val="00AE3592"/>
    <w:rsid w:val="00AE38C5"/>
    <w:rsid w:val="00AE4954"/>
    <w:rsid w:val="00AE50FB"/>
    <w:rsid w:val="00AE510B"/>
    <w:rsid w:val="00AE533F"/>
    <w:rsid w:val="00AE5E0C"/>
    <w:rsid w:val="00AF18C8"/>
    <w:rsid w:val="00AF64F3"/>
    <w:rsid w:val="00AF6F3F"/>
    <w:rsid w:val="00AF71AC"/>
    <w:rsid w:val="00AF7C7C"/>
    <w:rsid w:val="00B00513"/>
    <w:rsid w:val="00B0068B"/>
    <w:rsid w:val="00B00E4F"/>
    <w:rsid w:val="00B00F2F"/>
    <w:rsid w:val="00B02180"/>
    <w:rsid w:val="00B03406"/>
    <w:rsid w:val="00B03517"/>
    <w:rsid w:val="00B03611"/>
    <w:rsid w:val="00B03F23"/>
    <w:rsid w:val="00B05020"/>
    <w:rsid w:val="00B0630E"/>
    <w:rsid w:val="00B06BA6"/>
    <w:rsid w:val="00B07261"/>
    <w:rsid w:val="00B11189"/>
    <w:rsid w:val="00B117A2"/>
    <w:rsid w:val="00B118D7"/>
    <w:rsid w:val="00B12183"/>
    <w:rsid w:val="00B12E76"/>
    <w:rsid w:val="00B13625"/>
    <w:rsid w:val="00B13DE9"/>
    <w:rsid w:val="00B142E2"/>
    <w:rsid w:val="00B16630"/>
    <w:rsid w:val="00B16DBD"/>
    <w:rsid w:val="00B17D33"/>
    <w:rsid w:val="00B2061A"/>
    <w:rsid w:val="00B20622"/>
    <w:rsid w:val="00B208CE"/>
    <w:rsid w:val="00B2105A"/>
    <w:rsid w:val="00B210A2"/>
    <w:rsid w:val="00B215E1"/>
    <w:rsid w:val="00B21DBB"/>
    <w:rsid w:val="00B21FC7"/>
    <w:rsid w:val="00B22467"/>
    <w:rsid w:val="00B22479"/>
    <w:rsid w:val="00B234E1"/>
    <w:rsid w:val="00B23ABA"/>
    <w:rsid w:val="00B2506C"/>
    <w:rsid w:val="00B26CA0"/>
    <w:rsid w:val="00B27B46"/>
    <w:rsid w:val="00B301BB"/>
    <w:rsid w:val="00B304EF"/>
    <w:rsid w:val="00B3106C"/>
    <w:rsid w:val="00B311AB"/>
    <w:rsid w:val="00B314A3"/>
    <w:rsid w:val="00B31DFC"/>
    <w:rsid w:val="00B3369A"/>
    <w:rsid w:val="00B3452C"/>
    <w:rsid w:val="00B34A39"/>
    <w:rsid w:val="00B34DFB"/>
    <w:rsid w:val="00B35058"/>
    <w:rsid w:val="00B3619B"/>
    <w:rsid w:val="00B36513"/>
    <w:rsid w:val="00B36562"/>
    <w:rsid w:val="00B3692C"/>
    <w:rsid w:val="00B36AA4"/>
    <w:rsid w:val="00B37286"/>
    <w:rsid w:val="00B3734F"/>
    <w:rsid w:val="00B37476"/>
    <w:rsid w:val="00B40E4F"/>
    <w:rsid w:val="00B41A38"/>
    <w:rsid w:val="00B43639"/>
    <w:rsid w:val="00B43B41"/>
    <w:rsid w:val="00B44EC4"/>
    <w:rsid w:val="00B45300"/>
    <w:rsid w:val="00B465D4"/>
    <w:rsid w:val="00B4684E"/>
    <w:rsid w:val="00B46D6D"/>
    <w:rsid w:val="00B46F36"/>
    <w:rsid w:val="00B50471"/>
    <w:rsid w:val="00B50674"/>
    <w:rsid w:val="00B50778"/>
    <w:rsid w:val="00B5153B"/>
    <w:rsid w:val="00B51F69"/>
    <w:rsid w:val="00B547E0"/>
    <w:rsid w:val="00B55117"/>
    <w:rsid w:val="00B5568F"/>
    <w:rsid w:val="00B55B53"/>
    <w:rsid w:val="00B55BD5"/>
    <w:rsid w:val="00B560BE"/>
    <w:rsid w:val="00B56AD4"/>
    <w:rsid w:val="00B5731C"/>
    <w:rsid w:val="00B6091D"/>
    <w:rsid w:val="00B61E59"/>
    <w:rsid w:val="00B63582"/>
    <w:rsid w:val="00B63CC4"/>
    <w:rsid w:val="00B64BC0"/>
    <w:rsid w:val="00B6566B"/>
    <w:rsid w:val="00B66086"/>
    <w:rsid w:val="00B66A7C"/>
    <w:rsid w:val="00B6763C"/>
    <w:rsid w:val="00B679D0"/>
    <w:rsid w:val="00B67E14"/>
    <w:rsid w:val="00B70665"/>
    <w:rsid w:val="00B70833"/>
    <w:rsid w:val="00B70BCE"/>
    <w:rsid w:val="00B71115"/>
    <w:rsid w:val="00B71228"/>
    <w:rsid w:val="00B71D56"/>
    <w:rsid w:val="00B7244A"/>
    <w:rsid w:val="00B72E9A"/>
    <w:rsid w:val="00B738C7"/>
    <w:rsid w:val="00B74407"/>
    <w:rsid w:val="00B74E84"/>
    <w:rsid w:val="00B756F8"/>
    <w:rsid w:val="00B758A4"/>
    <w:rsid w:val="00B75DB3"/>
    <w:rsid w:val="00B7691A"/>
    <w:rsid w:val="00B80BB8"/>
    <w:rsid w:val="00B80F5E"/>
    <w:rsid w:val="00B8162F"/>
    <w:rsid w:val="00B81958"/>
    <w:rsid w:val="00B81D69"/>
    <w:rsid w:val="00B820A1"/>
    <w:rsid w:val="00B824BC"/>
    <w:rsid w:val="00B8304C"/>
    <w:rsid w:val="00B83FE9"/>
    <w:rsid w:val="00B8416C"/>
    <w:rsid w:val="00B855EC"/>
    <w:rsid w:val="00B90A36"/>
    <w:rsid w:val="00B927BF"/>
    <w:rsid w:val="00B93A4B"/>
    <w:rsid w:val="00B94159"/>
    <w:rsid w:val="00B94935"/>
    <w:rsid w:val="00B95225"/>
    <w:rsid w:val="00B95893"/>
    <w:rsid w:val="00B966E8"/>
    <w:rsid w:val="00BA007D"/>
    <w:rsid w:val="00BA0920"/>
    <w:rsid w:val="00BA2DBB"/>
    <w:rsid w:val="00BA40A4"/>
    <w:rsid w:val="00BA4E1D"/>
    <w:rsid w:val="00BA62A2"/>
    <w:rsid w:val="00BA69E7"/>
    <w:rsid w:val="00BA736A"/>
    <w:rsid w:val="00BA75D8"/>
    <w:rsid w:val="00BB0421"/>
    <w:rsid w:val="00BB04AA"/>
    <w:rsid w:val="00BB19E7"/>
    <w:rsid w:val="00BB1D10"/>
    <w:rsid w:val="00BB2589"/>
    <w:rsid w:val="00BB2CD6"/>
    <w:rsid w:val="00BB2D47"/>
    <w:rsid w:val="00BB3005"/>
    <w:rsid w:val="00BB3762"/>
    <w:rsid w:val="00BB398B"/>
    <w:rsid w:val="00BB5097"/>
    <w:rsid w:val="00BB5EF0"/>
    <w:rsid w:val="00BB6436"/>
    <w:rsid w:val="00BC0A56"/>
    <w:rsid w:val="00BC1BB1"/>
    <w:rsid w:val="00BC20EA"/>
    <w:rsid w:val="00BC29A1"/>
    <w:rsid w:val="00BC3015"/>
    <w:rsid w:val="00BC3544"/>
    <w:rsid w:val="00BC36C4"/>
    <w:rsid w:val="00BC64EB"/>
    <w:rsid w:val="00BC6730"/>
    <w:rsid w:val="00BC78FC"/>
    <w:rsid w:val="00BC7E11"/>
    <w:rsid w:val="00BD0471"/>
    <w:rsid w:val="00BD10C7"/>
    <w:rsid w:val="00BD17D6"/>
    <w:rsid w:val="00BD1EEE"/>
    <w:rsid w:val="00BD2D4B"/>
    <w:rsid w:val="00BD4446"/>
    <w:rsid w:val="00BD45F1"/>
    <w:rsid w:val="00BD46FB"/>
    <w:rsid w:val="00BD473F"/>
    <w:rsid w:val="00BD4D27"/>
    <w:rsid w:val="00BD50D8"/>
    <w:rsid w:val="00BD58A5"/>
    <w:rsid w:val="00BD5DE6"/>
    <w:rsid w:val="00BD6301"/>
    <w:rsid w:val="00BD70E7"/>
    <w:rsid w:val="00BD724A"/>
    <w:rsid w:val="00BD74C4"/>
    <w:rsid w:val="00BE0153"/>
    <w:rsid w:val="00BE141F"/>
    <w:rsid w:val="00BE17EC"/>
    <w:rsid w:val="00BE3541"/>
    <w:rsid w:val="00BE459C"/>
    <w:rsid w:val="00BE46E7"/>
    <w:rsid w:val="00BE5A26"/>
    <w:rsid w:val="00BE5F68"/>
    <w:rsid w:val="00BE6BD0"/>
    <w:rsid w:val="00BE7063"/>
    <w:rsid w:val="00BE7467"/>
    <w:rsid w:val="00BE7DF0"/>
    <w:rsid w:val="00BE7F76"/>
    <w:rsid w:val="00BF0AB5"/>
    <w:rsid w:val="00BF0AE8"/>
    <w:rsid w:val="00BF1E3A"/>
    <w:rsid w:val="00BF1FE5"/>
    <w:rsid w:val="00BF209D"/>
    <w:rsid w:val="00BF29D8"/>
    <w:rsid w:val="00BF3DB2"/>
    <w:rsid w:val="00BF4106"/>
    <w:rsid w:val="00BF4585"/>
    <w:rsid w:val="00BF4E30"/>
    <w:rsid w:val="00BF52F7"/>
    <w:rsid w:val="00BF55BA"/>
    <w:rsid w:val="00BF5E8E"/>
    <w:rsid w:val="00BF60A4"/>
    <w:rsid w:val="00BF6BF3"/>
    <w:rsid w:val="00BF7195"/>
    <w:rsid w:val="00BF76B7"/>
    <w:rsid w:val="00C00462"/>
    <w:rsid w:val="00C00A12"/>
    <w:rsid w:val="00C01E50"/>
    <w:rsid w:val="00C023FB"/>
    <w:rsid w:val="00C024E1"/>
    <w:rsid w:val="00C02555"/>
    <w:rsid w:val="00C027D1"/>
    <w:rsid w:val="00C0293D"/>
    <w:rsid w:val="00C0311D"/>
    <w:rsid w:val="00C03873"/>
    <w:rsid w:val="00C0594F"/>
    <w:rsid w:val="00C05C45"/>
    <w:rsid w:val="00C05FA6"/>
    <w:rsid w:val="00C10B2F"/>
    <w:rsid w:val="00C112C1"/>
    <w:rsid w:val="00C11EA6"/>
    <w:rsid w:val="00C127C6"/>
    <w:rsid w:val="00C151C0"/>
    <w:rsid w:val="00C15365"/>
    <w:rsid w:val="00C15F37"/>
    <w:rsid w:val="00C164B6"/>
    <w:rsid w:val="00C16643"/>
    <w:rsid w:val="00C17895"/>
    <w:rsid w:val="00C17D5A"/>
    <w:rsid w:val="00C20BCF"/>
    <w:rsid w:val="00C21A3F"/>
    <w:rsid w:val="00C21ADF"/>
    <w:rsid w:val="00C21EDD"/>
    <w:rsid w:val="00C22094"/>
    <w:rsid w:val="00C22279"/>
    <w:rsid w:val="00C222A7"/>
    <w:rsid w:val="00C22A13"/>
    <w:rsid w:val="00C22D04"/>
    <w:rsid w:val="00C23391"/>
    <w:rsid w:val="00C237C5"/>
    <w:rsid w:val="00C23BB9"/>
    <w:rsid w:val="00C24DFE"/>
    <w:rsid w:val="00C25043"/>
    <w:rsid w:val="00C27C1C"/>
    <w:rsid w:val="00C3011B"/>
    <w:rsid w:val="00C30664"/>
    <w:rsid w:val="00C31CD9"/>
    <w:rsid w:val="00C32465"/>
    <w:rsid w:val="00C32BA5"/>
    <w:rsid w:val="00C3512F"/>
    <w:rsid w:val="00C36444"/>
    <w:rsid w:val="00C36E16"/>
    <w:rsid w:val="00C370CD"/>
    <w:rsid w:val="00C401A8"/>
    <w:rsid w:val="00C4138C"/>
    <w:rsid w:val="00C42582"/>
    <w:rsid w:val="00C426EB"/>
    <w:rsid w:val="00C42780"/>
    <w:rsid w:val="00C42D5D"/>
    <w:rsid w:val="00C431ED"/>
    <w:rsid w:val="00C43659"/>
    <w:rsid w:val="00C4380D"/>
    <w:rsid w:val="00C45745"/>
    <w:rsid w:val="00C45C8D"/>
    <w:rsid w:val="00C4667E"/>
    <w:rsid w:val="00C46A4C"/>
    <w:rsid w:val="00C46B39"/>
    <w:rsid w:val="00C4707E"/>
    <w:rsid w:val="00C509B7"/>
    <w:rsid w:val="00C50DFB"/>
    <w:rsid w:val="00C50F49"/>
    <w:rsid w:val="00C512B0"/>
    <w:rsid w:val="00C529FD"/>
    <w:rsid w:val="00C53BA3"/>
    <w:rsid w:val="00C53CAD"/>
    <w:rsid w:val="00C53FE8"/>
    <w:rsid w:val="00C5486A"/>
    <w:rsid w:val="00C54B15"/>
    <w:rsid w:val="00C55C88"/>
    <w:rsid w:val="00C55E16"/>
    <w:rsid w:val="00C56192"/>
    <w:rsid w:val="00C561D9"/>
    <w:rsid w:val="00C56B23"/>
    <w:rsid w:val="00C57672"/>
    <w:rsid w:val="00C57B3E"/>
    <w:rsid w:val="00C57F7C"/>
    <w:rsid w:val="00C61040"/>
    <w:rsid w:val="00C61D70"/>
    <w:rsid w:val="00C63E17"/>
    <w:rsid w:val="00C65BC4"/>
    <w:rsid w:val="00C660C0"/>
    <w:rsid w:val="00C662B6"/>
    <w:rsid w:val="00C66DFA"/>
    <w:rsid w:val="00C66F5C"/>
    <w:rsid w:val="00C675E0"/>
    <w:rsid w:val="00C67B3D"/>
    <w:rsid w:val="00C71B64"/>
    <w:rsid w:val="00C71CFF"/>
    <w:rsid w:val="00C71EB8"/>
    <w:rsid w:val="00C722D8"/>
    <w:rsid w:val="00C72649"/>
    <w:rsid w:val="00C72BE1"/>
    <w:rsid w:val="00C73E65"/>
    <w:rsid w:val="00C74B8E"/>
    <w:rsid w:val="00C753BB"/>
    <w:rsid w:val="00C768ED"/>
    <w:rsid w:val="00C77A1E"/>
    <w:rsid w:val="00C80CDB"/>
    <w:rsid w:val="00C80F8C"/>
    <w:rsid w:val="00C839C9"/>
    <w:rsid w:val="00C841E9"/>
    <w:rsid w:val="00C84A09"/>
    <w:rsid w:val="00C84E54"/>
    <w:rsid w:val="00C84FF2"/>
    <w:rsid w:val="00C85A91"/>
    <w:rsid w:val="00C8643A"/>
    <w:rsid w:val="00C86739"/>
    <w:rsid w:val="00C87044"/>
    <w:rsid w:val="00C87D8E"/>
    <w:rsid w:val="00C87FEA"/>
    <w:rsid w:val="00C9032C"/>
    <w:rsid w:val="00C91176"/>
    <w:rsid w:val="00C911C5"/>
    <w:rsid w:val="00C91B12"/>
    <w:rsid w:val="00C91BF1"/>
    <w:rsid w:val="00C92517"/>
    <w:rsid w:val="00C93184"/>
    <w:rsid w:val="00C9414A"/>
    <w:rsid w:val="00C944EF"/>
    <w:rsid w:val="00CA0FD0"/>
    <w:rsid w:val="00CA1311"/>
    <w:rsid w:val="00CA3C53"/>
    <w:rsid w:val="00CA3FF1"/>
    <w:rsid w:val="00CA4362"/>
    <w:rsid w:val="00CA5554"/>
    <w:rsid w:val="00CA6453"/>
    <w:rsid w:val="00CA6E56"/>
    <w:rsid w:val="00CA7EF0"/>
    <w:rsid w:val="00CB00A7"/>
    <w:rsid w:val="00CB0587"/>
    <w:rsid w:val="00CB1474"/>
    <w:rsid w:val="00CB2BDB"/>
    <w:rsid w:val="00CB2FCE"/>
    <w:rsid w:val="00CB33FD"/>
    <w:rsid w:val="00CB3E7A"/>
    <w:rsid w:val="00CB4429"/>
    <w:rsid w:val="00CB742D"/>
    <w:rsid w:val="00CB7DA5"/>
    <w:rsid w:val="00CC0EA1"/>
    <w:rsid w:val="00CC17D1"/>
    <w:rsid w:val="00CC20C3"/>
    <w:rsid w:val="00CC2673"/>
    <w:rsid w:val="00CC280D"/>
    <w:rsid w:val="00CC2C61"/>
    <w:rsid w:val="00CC59C4"/>
    <w:rsid w:val="00CD140C"/>
    <w:rsid w:val="00CD219C"/>
    <w:rsid w:val="00CD2CA8"/>
    <w:rsid w:val="00CD48CD"/>
    <w:rsid w:val="00CD48FA"/>
    <w:rsid w:val="00CD63DF"/>
    <w:rsid w:val="00CD762D"/>
    <w:rsid w:val="00CD798A"/>
    <w:rsid w:val="00CE00E6"/>
    <w:rsid w:val="00CE0461"/>
    <w:rsid w:val="00CE0518"/>
    <w:rsid w:val="00CE082F"/>
    <w:rsid w:val="00CE1090"/>
    <w:rsid w:val="00CE12B2"/>
    <w:rsid w:val="00CE1308"/>
    <w:rsid w:val="00CE1994"/>
    <w:rsid w:val="00CE2193"/>
    <w:rsid w:val="00CE3406"/>
    <w:rsid w:val="00CE3A9D"/>
    <w:rsid w:val="00CE4839"/>
    <w:rsid w:val="00CE5717"/>
    <w:rsid w:val="00CE585E"/>
    <w:rsid w:val="00CE6DDA"/>
    <w:rsid w:val="00CF0136"/>
    <w:rsid w:val="00CF06FD"/>
    <w:rsid w:val="00CF0B87"/>
    <w:rsid w:val="00CF0BE7"/>
    <w:rsid w:val="00CF109E"/>
    <w:rsid w:val="00CF1A04"/>
    <w:rsid w:val="00CF21C4"/>
    <w:rsid w:val="00CF404B"/>
    <w:rsid w:val="00CF6562"/>
    <w:rsid w:val="00CF6868"/>
    <w:rsid w:val="00CF6AB1"/>
    <w:rsid w:val="00CF71B3"/>
    <w:rsid w:val="00CF7A53"/>
    <w:rsid w:val="00D008BD"/>
    <w:rsid w:val="00D01CE1"/>
    <w:rsid w:val="00D02195"/>
    <w:rsid w:val="00D02A04"/>
    <w:rsid w:val="00D02F02"/>
    <w:rsid w:val="00D034AD"/>
    <w:rsid w:val="00D03D35"/>
    <w:rsid w:val="00D03F4F"/>
    <w:rsid w:val="00D05CB2"/>
    <w:rsid w:val="00D0601A"/>
    <w:rsid w:val="00D065E2"/>
    <w:rsid w:val="00D06B6A"/>
    <w:rsid w:val="00D06CAD"/>
    <w:rsid w:val="00D0743C"/>
    <w:rsid w:val="00D10A14"/>
    <w:rsid w:val="00D113B8"/>
    <w:rsid w:val="00D1182F"/>
    <w:rsid w:val="00D11DE8"/>
    <w:rsid w:val="00D11E03"/>
    <w:rsid w:val="00D12549"/>
    <w:rsid w:val="00D12AB8"/>
    <w:rsid w:val="00D13120"/>
    <w:rsid w:val="00D14255"/>
    <w:rsid w:val="00D15158"/>
    <w:rsid w:val="00D156C1"/>
    <w:rsid w:val="00D16650"/>
    <w:rsid w:val="00D1783B"/>
    <w:rsid w:val="00D2032F"/>
    <w:rsid w:val="00D203C0"/>
    <w:rsid w:val="00D2174F"/>
    <w:rsid w:val="00D22046"/>
    <w:rsid w:val="00D22A38"/>
    <w:rsid w:val="00D23216"/>
    <w:rsid w:val="00D242D4"/>
    <w:rsid w:val="00D24C60"/>
    <w:rsid w:val="00D24DEA"/>
    <w:rsid w:val="00D24EE4"/>
    <w:rsid w:val="00D250B0"/>
    <w:rsid w:val="00D25F58"/>
    <w:rsid w:val="00D262A4"/>
    <w:rsid w:val="00D3085F"/>
    <w:rsid w:val="00D308A7"/>
    <w:rsid w:val="00D315A0"/>
    <w:rsid w:val="00D31DF7"/>
    <w:rsid w:val="00D33461"/>
    <w:rsid w:val="00D334E5"/>
    <w:rsid w:val="00D343DD"/>
    <w:rsid w:val="00D346A4"/>
    <w:rsid w:val="00D34A8E"/>
    <w:rsid w:val="00D34E96"/>
    <w:rsid w:val="00D35237"/>
    <w:rsid w:val="00D354A9"/>
    <w:rsid w:val="00D356BD"/>
    <w:rsid w:val="00D36950"/>
    <w:rsid w:val="00D36D1A"/>
    <w:rsid w:val="00D36E56"/>
    <w:rsid w:val="00D370CC"/>
    <w:rsid w:val="00D4017F"/>
    <w:rsid w:val="00D40765"/>
    <w:rsid w:val="00D4181E"/>
    <w:rsid w:val="00D41838"/>
    <w:rsid w:val="00D425C4"/>
    <w:rsid w:val="00D42848"/>
    <w:rsid w:val="00D42EF8"/>
    <w:rsid w:val="00D43D9C"/>
    <w:rsid w:val="00D4447C"/>
    <w:rsid w:val="00D44DE4"/>
    <w:rsid w:val="00D44F32"/>
    <w:rsid w:val="00D45330"/>
    <w:rsid w:val="00D461E5"/>
    <w:rsid w:val="00D4647F"/>
    <w:rsid w:val="00D466BC"/>
    <w:rsid w:val="00D46935"/>
    <w:rsid w:val="00D47AA2"/>
    <w:rsid w:val="00D5059C"/>
    <w:rsid w:val="00D507B5"/>
    <w:rsid w:val="00D508FF"/>
    <w:rsid w:val="00D50C8B"/>
    <w:rsid w:val="00D52264"/>
    <w:rsid w:val="00D52736"/>
    <w:rsid w:val="00D530FE"/>
    <w:rsid w:val="00D53165"/>
    <w:rsid w:val="00D535EF"/>
    <w:rsid w:val="00D53898"/>
    <w:rsid w:val="00D54682"/>
    <w:rsid w:val="00D553A2"/>
    <w:rsid w:val="00D55CAE"/>
    <w:rsid w:val="00D56716"/>
    <w:rsid w:val="00D56EFA"/>
    <w:rsid w:val="00D5745A"/>
    <w:rsid w:val="00D57D99"/>
    <w:rsid w:val="00D602EE"/>
    <w:rsid w:val="00D611FA"/>
    <w:rsid w:val="00D616E8"/>
    <w:rsid w:val="00D61F41"/>
    <w:rsid w:val="00D62737"/>
    <w:rsid w:val="00D644E4"/>
    <w:rsid w:val="00D64751"/>
    <w:rsid w:val="00D6482F"/>
    <w:rsid w:val="00D649A4"/>
    <w:rsid w:val="00D65087"/>
    <w:rsid w:val="00D65358"/>
    <w:rsid w:val="00D653D3"/>
    <w:rsid w:val="00D666FD"/>
    <w:rsid w:val="00D677DC"/>
    <w:rsid w:val="00D679C4"/>
    <w:rsid w:val="00D67B45"/>
    <w:rsid w:val="00D67C4C"/>
    <w:rsid w:val="00D70F14"/>
    <w:rsid w:val="00D71170"/>
    <w:rsid w:val="00D71916"/>
    <w:rsid w:val="00D7240E"/>
    <w:rsid w:val="00D7426C"/>
    <w:rsid w:val="00D75460"/>
    <w:rsid w:val="00D75F9A"/>
    <w:rsid w:val="00D76DD1"/>
    <w:rsid w:val="00D7781E"/>
    <w:rsid w:val="00D77A8A"/>
    <w:rsid w:val="00D77CFB"/>
    <w:rsid w:val="00D8032C"/>
    <w:rsid w:val="00D80632"/>
    <w:rsid w:val="00D81B68"/>
    <w:rsid w:val="00D821C0"/>
    <w:rsid w:val="00D82815"/>
    <w:rsid w:val="00D82A25"/>
    <w:rsid w:val="00D82F21"/>
    <w:rsid w:val="00D830A9"/>
    <w:rsid w:val="00D84F6D"/>
    <w:rsid w:val="00D85C5E"/>
    <w:rsid w:val="00D8614C"/>
    <w:rsid w:val="00D91011"/>
    <w:rsid w:val="00D91316"/>
    <w:rsid w:val="00D91672"/>
    <w:rsid w:val="00D918CB"/>
    <w:rsid w:val="00D946C0"/>
    <w:rsid w:val="00D96085"/>
    <w:rsid w:val="00DA0E62"/>
    <w:rsid w:val="00DA0F6C"/>
    <w:rsid w:val="00DA1CB5"/>
    <w:rsid w:val="00DA23F6"/>
    <w:rsid w:val="00DA2730"/>
    <w:rsid w:val="00DA290C"/>
    <w:rsid w:val="00DA295E"/>
    <w:rsid w:val="00DA3E3B"/>
    <w:rsid w:val="00DA51B2"/>
    <w:rsid w:val="00DA5351"/>
    <w:rsid w:val="00DA5954"/>
    <w:rsid w:val="00DA5B53"/>
    <w:rsid w:val="00DA5C14"/>
    <w:rsid w:val="00DA7D31"/>
    <w:rsid w:val="00DB03B4"/>
    <w:rsid w:val="00DB086F"/>
    <w:rsid w:val="00DB12BE"/>
    <w:rsid w:val="00DB12D9"/>
    <w:rsid w:val="00DB1963"/>
    <w:rsid w:val="00DB1FDB"/>
    <w:rsid w:val="00DB221A"/>
    <w:rsid w:val="00DB2601"/>
    <w:rsid w:val="00DB2C8E"/>
    <w:rsid w:val="00DB3893"/>
    <w:rsid w:val="00DB3973"/>
    <w:rsid w:val="00DB3D2E"/>
    <w:rsid w:val="00DB459C"/>
    <w:rsid w:val="00DB699A"/>
    <w:rsid w:val="00DB6CBE"/>
    <w:rsid w:val="00DB6E99"/>
    <w:rsid w:val="00DB7104"/>
    <w:rsid w:val="00DC0353"/>
    <w:rsid w:val="00DC0782"/>
    <w:rsid w:val="00DC079B"/>
    <w:rsid w:val="00DC144F"/>
    <w:rsid w:val="00DC1508"/>
    <w:rsid w:val="00DC1595"/>
    <w:rsid w:val="00DC2B55"/>
    <w:rsid w:val="00DC44F8"/>
    <w:rsid w:val="00DC4944"/>
    <w:rsid w:val="00DC4A01"/>
    <w:rsid w:val="00DC4E17"/>
    <w:rsid w:val="00DC4EF2"/>
    <w:rsid w:val="00DC56EA"/>
    <w:rsid w:val="00DC5ED4"/>
    <w:rsid w:val="00DC5F4C"/>
    <w:rsid w:val="00DD02A0"/>
    <w:rsid w:val="00DD0881"/>
    <w:rsid w:val="00DD0E93"/>
    <w:rsid w:val="00DD17B5"/>
    <w:rsid w:val="00DD2DAC"/>
    <w:rsid w:val="00DD3C47"/>
    <w:rsid w:val="00DD40DE"/>
    <w:rsid w:val="00DD470E"/>
    <w:rsid w:val="00DD7DD3"/>
    <w:rsid w:val="00DE0ABA"/>
    <w:rsid w:val="00DE1473"/>
    <w:rsid w:val="00DE152D"/>
    <w:rsid w:val="00DE1F9A"/>
    <w:rsid w:val="00DE23B5"/>
    <w:rsid w:val="00DE26C0"/>
    <w:rsid w:val="00DE32E4"/>
    <w:rsid w:val="00DE3716"/>
    <w:rsid w:val="00DE38C5"/>
    <w:rsid w:val="00DE495A"/>
    <w:rsid w:val="00DE5635"/>
    <w:rsid w:val="00DE5FD2"/>
    <w:rsid w:val="00DE62D1"/>
    <w:rsid w:val="00DE658F"/>
    <w:rsid w:val="00DE79FF"/>
    <w:rsid w:val="00DE7DEA"/>
    <w:rsid w:val="00DF05B9"/>
    <w:rsid w:val="00DF0BE0"/>
    <w:rsid w:val="00DF0FD3"/>
    <w:rsid w:val="00DF11ED"/>
    <w:rsid w:val="00DF211D"/>
    <w:rsid w:val="00DF289B"/>
    <w:rsid w:val="00DF2DCE"/>
    <w:rsid w:val="00DF307F"/>
    <w:rsid w:val="00DF30EC"/>
    <w:rsid w:val="00DF3427"/>
    <w:rsid w:val="00DF463E"/>
    <w:rsid w:val="00DF4F2A"/>
    <w:rsid w:val="00DF4FB4"/>
    <w:rsid w:val="00DF542E"/>
    <w:rsid w:val="00DF5752"/>
    <w:rsid w:val="00DF6A5C"/>
    <w:rsid w:val="00E0042B"/>
    <w:rsid w:val="00E00447"/>
    <w:rsid w:val="00E0046E"/>
    <w:rsid w:val="00E00C15"/>
    <w:rsid w:val="00E01BB0"/>
    <w:rsid w:val="00E02AE7"/>
    <w:rsid w:val="00E0446A"/>
    <w:rsid w:val="00E05B7C"/>
    <w:rsid w:val="00E060B7"/>
    <w:rsid w:val="00E066E6"/>
    <w:rsid w:val="00E06DC3"/>
    <w:rsid w:val="00E07657"/>
    <w:rsid w:val="00E07C56"/>
    <w:rsid w:val="00E07CA8"/>
    <w:rsid w:val="00E10053"/>
    <w:rsid w:val="00E10914"/>
    <w:rsid w:val="00E1092E"/>
    <w:rsid w:val="00E10B0D"/>
    <w:rsid w:val="00E1113F"/>
    <w:rsid w:val="00E11586"/>
    <w:rsid w:val="00E12040"/>
    <w:rsid w:val="00E127D3"/>
    <w:rsid w:val="00E14091"/>
    <w:rsid w:val="00E156C0"/>
    <w:rsid w:val="00E15E9A"/>
    <w:rsid w:val="00E16C65"/>
    <w:rsid w:val="00E17CDE"/>
    <w:rsid w:val="00E21E2F"/>
    <w:rsid w:val="00E23606"/>
    <w:rsid w:val="00E23976"/>
    <w:rsid w:val="00E24C15"/>
    <w:rsid w:val="00E24CE0"/>
    <w:rsid w:val="00E24E81"/>
    <w:rsid w:val="00E25B06"/>
    <w:rsid w:val="00E26C8B"/>
    <w:rsid w:val="00E26DF3"/>
    <w:rsid w:val="00E311AA"/>
    <w:rsid w:val="00E3254C"/>
    <w:rsid w:val="00E32B0B"/>
    <w:rsid w:val="00E32D80"/>
    <w:rsid w:val="00E32E11"/>
    <w:rsid w:val="00E3360E"/>
    <w:rsid w:val="00E33CE8"/>
    <w:rsid w:val="00E33EB0"/>
    <w:rsid w:val="00E354DB"/>
    <w:rsid w:val="00E35AD7"/>
    <w:rsid w:val="00E35BF8"/>
    <w:rsid w:val="00E364CB"/>
    <w:rsid w:val="00E40508"/>
    <w:rsid w:val="00E42F3B"/>
    <w:rsid w:val="00E439D9"/>
    <w:rsid w:val="00E44532"/>
    <w:rsid w:val="00E448AB"/>
    <w:rsid w:val="00E44C6F"/>
    <w:rsid w:val="00E450BB"/>
    <w:rsid w:val="00E4580C"/>
    <w:rsid w:val="00E45A2B"/>
    <w:rsid w:val="00E4620E"/>
    <w:rsid w:val="00E468AD"/>
    <w:rsid w:val="00E46EBC"/>
    <w:rsid w:val="00E47723"/>
    <w:rsid w:val="00E51422"/>
    <w:rsid w:val="00E5156F"/>
    <w:rsid w:val="00E518B8"/>
    <w:rsid w:val="00E51B6D"/>
    <w:rsid w:val="00E5245F"/>
    <w:rsid w:val="00E529F9"/>
    <w:rsid w:val="00E52CD3"/>
    <w:rsid w:val="00E52DBC"/>
    <w:rsid w:val="00E53385"/>
    <w:rsid w:val="00E5355F"/>
    <w:rsid w:val="00E53842"/>
    <w:rsid w:val="00E54610"/>
    <w:rsid w:val="00E54BF3"/>
    <w:rsid w:val="00E551B2"/>
    <w:rsid w:val="00E559D6"/>
    <w:rsid w:val="00E5703E"/>
    <w:rsid w:val="00E5763F"/>
    <w:rsid w:val="00E57EEC"/>
    <w:rsid w:val="00E60BE9"/>
    <w:rsid w:val="00E6150B"/>
    <w:rsid w:val="00E617B2"/>
    <w:rsid w:val="00E61ABE"/>
    <w:rsid w:val="00E62FF4"/>
    <w:rsid w:val="00E63069"/>
    <w:rsid w:val="00E634B4"/>
    <w:rsid w:val="00E648B2"/>
    <w:rsid w:val="00E64EF9"/>
    <w:rsid w:val="00E661A0"/>
    <w:rsid w:val="00E662E5"/>
    <w:rsid w:val="00E66766"/>
    <w:rsid w:val="00E675BB"/>
    <w:rsid w:val="00E67C08"/>
    <w:rsid w:val="00E7080B"/>
    <w:rsid w:val="00E71141"/>
    <w:rsid w:val="00E714ED"/>
    <w:rsid w:val="00E72C8F"/>
    <w:rsid w:val="00E72D8C"/>
    <w:rsid w:val="00E73159"/>
    <w:rsid w:val="00E73440"/>
    <w:rsid w:val="00E742FD"/>
    <w:rsid w:val="00E75F5D"/>
    <w:rsid w:val="00E764EF"/>
    <w:rsid w:val="00E76537"/>
    <w:rsid w:val="00E769DA"/>
    <w:rsid w:val="00E76D40"/>
    <w:rsid w:val="00E81947"/>
    <w:rsid w:val="00E827ED"/>
    <w:rsid w:val="00E82AA2"/>
    <w:rsid w:val="00E837DD"/>
    <w:rsid w:val="00E83F6F"/>
    <w:rsid w:val="00E8443A"/>
    <w:rsid w:val="00E84855"/>
    <w:rsid w:val="00E8793E"/>
    <w:rsid w:val="00E90062"/>
    <w:rsid w:val="00E905A2"/>
    <w:rsid w:val="00E90C3E"/>
    <w:rsid w:val="00E90F5A"/>
    <w:rsid w:val="00E92407"/>
    <w:rsid w:val="00E927A4"/>
    <w:rsid w:val="00E939A6"/>
    <w:rsid w:val="00E94DF5"/>
    <w:rsid w:val="00E94E86"/>
    <w:rsid w:val="00E94F5E"/>
    <w:rsid w:val="00E9527C"/>
    <w:rsid w:val="00E95375"/>
    <w:rsid w:val="00E95592"/>
    <w:rsid w:val="00E95888"/>
    <w:rsid w:val="00E97EE9"/>
    <w:rsid w:val="00EA054A"/>
    <w:rsid w:val="00EA2BFF"/>
    <w:rsid w:val="00EA6282"/>
    <w:rsid w:val="00EA6A09"/>
    <w:rsid w:val="00EA76B6"/>
    <w:rsid w:val="00EA76C3"/>
    <w:rsid w:val="00EA7722"/>
    <w:rsid w:val="00EB0968"/>
    <w:rsid w:val="00EB0AB2"/>
    <w:rsid w:val="00EB0DAB"/>
    <w:rsid w:val="00EB1190"/>
    <w:rsid w:val="00EB16EF"/>
    <w:rsid w:val="00EB1B08"/>
    <w:rsid w:val="00EB23E1"/>
    <w:rsid w:val="00EB2721"/>
    <w:rsid w:val="00EB2835"/>
    <w:rsid w:val="00EB2B39"/>
    <w:rsid w:val="00EB2D5B"/>
    <w:rsid w:val="00EB366D"/>
    <w:rsid w:val="00EB3AB7"/>
    <w:rsid w:val="00EB41DE"/>
    <w:rsid w:val="00EB431D"/>
    <w:rsid w:val="00EB4C37"/>
    <w:rsid w:val="00EB5F11"/>
    <w:rsid w:val="00EB6AA2"/>
    <w:rsid w:val="00EB7039"/>
    <w:rsid w:val="00EB7681"/>
    <w:rsid w:val="00EB7B22"/>
    <w:rsid w:val="00EC0949"/>
    <w:rsid w:val="00EC0B4B"/>
    <w:rsid w:val="00EC13A5"/>
    <w:rsid w:val="00EC235D"/>
    <w:rsid w:val="00EC2463"/>
    <w:rsid w:val="00EC28C7"/>
    <w:rsid w:val="00EC3DC4"/>
    <w:rsid w:val="00EC4C9D"/>
    <w:rsid w:val="00EC4FE3"/>
    <w:rsid w:val="00EC561F"/>
    <w:rsid w:val="00EC5CE2"/>
    <w:rsid w:val="00EC63DC"/>
    <w:rsid w:val="00EC78AA"/>
    <w:rsid w:val="00ED0993"/>
    <w:rsid w:val="00ED1238"/>
    <w:rsid w:val="00ED316C"/>
    <w:rsid w:val="00ED39DD"/>
    <w:rsid w:val="00ED48D8"/>
    <w:rsid w:val="00ED5BF3"/>
    <w:rsid w:val="00ED6347"/>
    <w:rsid w:val="00ED6751"/>
    <w:rsid w:val="00ED6B7C"/>
    <w:rsid w:val="00ED7636"/>
    <w:rsid w:val="00EE08D3"/>
    <w:rsid w:val="00EE0F06"/>
    <w:rsid w:val="00EE1AB0"/>
    <w:rsid w:val="00EE2F5A"/>
    <w:rsid w:val="00EE38F1"/>
    <w:rsid w:val="00EE3F54"/>
    <w:rsid w:val="00EE52CD"/>
    <w:rsid w:val="00EE54D5"/>
    <w:rsid w:val="00EE61A2"/>
    <w:rsid w:val="00EE63E5"/>
    <w:rsid w:val="00EE7710"/>
    <w:rsid w:val="00EE78BA"/>
    <w:rsid w:val="00EF03B6"/>
    <w:rsid w:val="00EF058C"/>
    <w:rsid w:val="00EF0D49"/>
    <w:rsid w:val="00EF1541"/>
    <w:rsid w:val="00EF1B10"/>
    <w:rsid w:val="00EF28CB"/>
    <w:rsid w:val="00EF31E2"/>
    <w:rsid w:val="00EF32C2"/>
    <w:rsid w:val="00EF3590"/>
    <w:rsid w:val="00EF5317"/>
    <w:rsid w:val="00EF536E"/>
    <w:rsid w:val="00EF5CBC"/>
    <w:rsid w:val="00EF638A"/>
    <w:rsid w:val="00EF65D6"/>
    <w:rsid w:val="00EF731F"/>
    <w:rsid w:val="00F00E35"/>
    <w:rsid w:val="00F015B1"/>
    <w:rsid w:val="00F01F05"/>
    <w:rsid w:val="00F036B1"/>
    <w:rsid w:val="00F04210"/>
    <w:rsid w:val="00F04FCC"/>
    <w:rsid w:val="00F05CB7"/>
    <w:rsid w:val="00F06BC0"/>
    <w:rsid w:val="00F06CB5"/>
    <w:rsid w:val="00F06D75"/>
    <w:rsid w:val="00F07609"/>
    <w:rsid w:val="00F07EB1"/>
    <w:rsid w:val="00F11B7E"/>
    <w:rsid w:val="00F13014"/>
    <w:rsid w:val="00F147F2"/>
    <w:rsid w:val="00F166BD"/>
    <w:rsid w:val="00F16761"/>
    <w:rsid w:val="00F16775"/>
    <w:rsid w:val="00F16971"/>
    <w:rsid w:val="00F16B34"/>
    <w:rsid w:val="00F17A81"/>
    <w:rsid w:val="00F17BDA"/>
    <w:rsid w:val="00F2035D"/>
    <w:rsid w:val="00F208E6"/>
    <w:rsid w:val="00F21E2C"/>
    <w:rsid w:val="00F21E6E"/>
    <w:rsid w:val="00F21ECF"/>
    <w:rsid w:val="00F22B15"/>
    <w:rsid w:val="00F23917"/>
    <w:rsid w:val="00F254C0"/>
    <w:rsid w:val="00F259AC"/>
    <w:rsid w:val="00F25ED0"/>
    <w:rsid w:val="00F2680C"/>
    <w:rsid w:val="00F26B48"/>
    <w:rsid w:val="00F27C90"/>
    <w:rsid w:val="00F27E9A"/>
    <w:rsid w:val="00F30430"/>
    <w:rsid w:val="00F31281"/>
    <w:rsid w:val="00F31934"/>
    <w:rsid w:val="00F31FD4"/>
    <w:rsid w:val="00F32983"/>
    <w:rsid w:val="00F32FC3"/>
    <w:rsid w:val="00F334E9"/>
    <w:rsid w:val="00F33638"/>
    <w:rsid w:val="00F34419"/>
    <w:rsid w:val="00F366B9"/>
    <w:rsid w:val="00F36C4C"/>
    <w:rsid w:val="00F36E53"/>
    <w:rsid w:val="00F3713C"/>
    <w:rsid w:val="00F3784C"/>
    <w:rsid w:val="00F37BF1"/>
    <w:rsid w:val="00F4007E"/>
    <w:rsid w:val="00F40CD8"/>
    <w:rsid w:val="00F40E3E"/>
    <w:rsid w:val="00F410DF"/>
    <w:rsid w:val="00F412B8"/>
    <w:rsid w:val="00F41981"/>
    <w:rsid w:val="00F41C6C"/>
    <w:rsid w:val="00F41D5E"/>
    <w:rsid w:val="00F4273C"/>
    <w:rsid w:val="00F43181"/>
    <w:rsid w:val="00F43A52"/>
    <w:rsid w:val="00F43C88"/>
    <w:rsid w:val="00F44779"/>
    <w:rsid w:val="00F453C2"/>
    <w:rsid w:val="00F4584F"/>
    <w:rsid w:val="00F45F09"/>
    <w:rsid w:val="00F46D8F"/>
    <w:rsid w:val="00F46F7A"/>
    <w:rsid w:val="00F47527"/>
    <w:rsid w:val="00F47607"/>
    <w:rsid w:val="00F50827"/>
    <w:rsid w:val="00F510E0"/>
    <w:rsid w:val="00F52ED4"/>
    <w:rsid w:val="00F542E7"/>
    <w:rsid w:val="00F552FB"/>
    <w:rsid w:val="00F55A9D"/>
    <w:rsid w:val="00F561F9"/>
    <w:rsid w:val="00F5674D"/>
    <w:rsid w:val="00F570D9"/>
    <w:rsid w:val="00F57EF6"/>
    <w:rsid w:val="00F60998"/>
    <w:rsid w:val="00F610BD"/>
    <w:rsid w:val="00F615E0"/>
    <w:rsid w:val="00F626A0"/>
    <w:rsid w:val="00F626D3"/>
    <w:rsid w:val="00F6393D"/>
    <w:rsid w:val="00F63A93"/>
    <w:rsid w:val="00F63FD8"/>
    <w:rsid w:val="00F649FE"/>
    <w:rsid w:val="00F65E73"/>
    <w:rsid w:val="00F65FF2"/>
    <w:rsid w:val="00F6617D"/>
    <w:rsid w:val="00F66191"/>
    <w:rsid w:val="00F67577"/>
    <w:rsid w:val="00F6763B"/>
    <w:rsid w:val="00F67BB5"/>
    <w:rsid w:val="00F70312"/>
    <w:rsid w:val="00F70B4D"/>
    <w:rsid w:val="00F715F5"/>
    <w:rsid w:val="00F71D16"/>
    <w:rsid w:val="00F725E4"/>
    <w:rsid w:val="00F728A4"/>
    <w:rsid w:val="00F72E68"/>
    <w:rsid w:val="00F73CDF"/>
    <w:rsid w:val="00F75146"/>
    <w:rsid w:val="00F75308"/>
    <w:rsid w:val="00F75A56"/>
    <w:rsid w:val="00F75A5A"/>
    <w:rsid w:val="00F75AE2"/>
    <w:rsid w:val="00F7654F"/>
    <w:rsid w:val="00F806EA"/>
    <w:rsid w:val="00F81CC7"/>
    <w:rsid w:val="00F821B4"/>
    <w:rsid w:val="00F82346"/>
    <w:rsid w:val="00F82567"/>
    <w:rsid w:val="00F82F61"/>
    <w:rsid w:val="00F83478"/>
    <w:rsid w:val="00F84042"/>
    <w:rsid w:val="00F84318"/>
    <w:rsid w:val="00F8507A"/>
    <w:rsid w:val="00F8507C"/>
    <w:rsid w:val="00F85558"/>
    <w:rsid w:val="00F867B0"/>
    <w:rsid w:val="00F86F04"/>
    <w:rsid w:val="00F87660"/>
    <w:rsid w:val="00F909DE"/>
    <w:rsid w:val="00F936C3"/>
    <w:rsid w:val="00F93D97"/>
    <w:rsid w:val="00F94378"/>
    <w:rsid w:val="00F95023"/>
    <w:rsid w:val="00F96143"/>
    <w:rsid w:val="00F96386"/>
    <w:rsid w:val="00F96DB1"/>
    <w:rsid w:val="00F97FCD"/>
    <w:rsid w:val="00FA016D"/>
    <w:rsid w:val="00FA0BE6"/>
    <w:rsid w:val="00FA1137"/>
    <w:rsid w:val="00FA1A56"/>
    <w:rsid w:val="00FA1CC9"/>
    <w:rsid w:val="00FA2192"/>
    <w:rsid w:val="00FA2287"/>
    <w:rsid w:val="00FA36C8"/>
    <w:rsid w:val="00FA4236"/>
    <w:rsid w:val="00FA4E0E"/>
    <w:rsid w:val="00FA5954"/>
    <w:rsid w:val="00FA5C65"/>
    <w:rsid w:val="00FA6BAC"/>
    <w:rsid w:val="00FA702C"/>
    <w:rsid w:val="00FA7A2F"/>
    <w:rsid w:val="00FB0337"/>
    <w:rsid w:val="00FB0C3A"/>
    <w:rsid w:val="00FB0DAF"/>
    <w:rsid w:val="00FB3212"/>
    <w:rsid w:val="00FB39A1"/>
    <w:rsid w:val="00FB3C81"/>
    <w:rsid w:val="00FB3F67"/>
    <w:rsid w:val="00FB4A52"/>
    <w:rsid w:val="00FB50F7"/>
    <w:rsid w:val="00FC11B0"/>
    <w:rsid w:val="00FC140D"/>
    <w:rsid w:val="00FC26FA"/>
    <w:rsid w:val="00FC27AB"/>
    <w:rsid w:val="00FC2D7A"/>
    <w:rsid w:val="00FC345B"/>
    <w:rsid w:val="00FC4FB3"/>
    <w:rsid w:val="00FC5622"/>
    <w:rsid w:val="00FC5E3E"/>
    <w:rsid w:val="00FC6666"/>
    <w:rsid w:val="00FC6731"/>
    <w:rsid w:val="00FC6CE3"/>
    <w:rsid w:val="00FC755A"/>
    <w:rsid w:val="00FC7B95"/>
    <w:rsid w:val="00FC7BDE"/>
    <w:rsid w:val="00FD06D6"/>
    <w:rsid w:val="00FD15F7"/>
    <w:rsid w:val="00FD2288"/>
    <w:rsid w:val="00FD2AE8"/>
    <w:rsid w:val="00FD4363"/>
    <w:rsid w:val="00FD5D8B"/>
    <w:rsid w:val="00FD5F35"/>
    <w:rsid w:val="00FD6476"/>
    <w:rsid w:val="00FD64C9"/>
    <w:rsid w:val="00FD711F"/>
    <w:rsid w:val="00FD71EA"/>
    <w:rsid w:val="00FE05EE"/>
    <w:rsid w:val="00FE08E5"/>
    <w:rsid w:val="00FE211C"/>
    <w:rsid w:val="00FE25EA"/>
    <w:rsid w:val="00FE26C7"/>
    <w:rsid w:val="00FE2AB3"/>
    <w:rsid w:val="00FE2B42"/>
    <w:rsid w:val="00FE324C"/>
    <w:rsid w:val="00FE34EA"/>
    <w:rsid w:val="00FE46C9"/>
    <w:rsid w:val="00FE48ED"/>
    <w:rsid w:val="00FE4F76"/>
    <w:rsid w:val="00FE5262"/>
    <w:rsid w:val="00FE634E"/>
    <w:rsid w:val="00FE661F"/>
    <w:rsid w:val="00FE68A8"/>
    <w:rsid w:val="00FE7BE6"/>
    <w:rsid w:val="00FF07E9"/>
    <w:rsid w:val="00FF0900"/>
    <w:rsid w:val="00FF0C84"/>
    <w:rsid w:val="00FF0E41"/>
    <w:rsid w:val="00FF110C"/>
    <w:rsid w:val="00FF1F71"/>
    <w:rsid w:val="00FF39B4"/>
    <w:rsid w:val="00FF3BE3"/>
    <w:rsid w:val="00FF45A9"/>
    <w:rsid w:val="00FF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273E4F"/>
  <w14:defaultImageDpi w14:val="300"/>
  <w15:docId w15:val="{C0156595-62AB-F744-A25F-8E3E913D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1A56"/>
    <w:rPr>
      <w:sz w:val="18"/>
      <w:szCs w:val="18"/>
    </w:rPr>
  </w:style>
  <w:style w:type="paragraph" w:styleId="NormalWeb">
    <w:name w:val="Normal (Web)"/>
    <w:basedOn w:val="Normal"/>
    <w:uiPriority w:val="99"/>
    <w:unhideWhenUsed/>
    <w:rsid w:val="007857DF"/>
    <w:pPr>
      <w:spacing w:before="100" w:beforeAutospacing="1" w:after="100" w:afterAutospacing="1"/>
    </w:pPr>
    <w:rPr>
      <w:rFonts w:ascii="Times New Roman" w:eastAsia="Times New Roman" w:hAnsi="Times New Roman" w:cs="Times New Roman"/>
      <w:lang w:val="en-GB" w:eastAsia="en-GB"/>
    </w:rPr>
  </w:style>
  <w:style w:type="table" w:customStyle="1" w:styleId="TableGrid8">
    <w:name w:val="Table Grid8"/>
    <w:basedOn w:val="TableNormal"/>
    <w:next w:val="TableGrid"/>
    <w:uiPriority w:val="59"/>
    <w:rsid w:val="00EA6A0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1147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1AC"/>
    <w:pPr>
      <w:ind w:left="720"/>
      <w:contextualSpacing/>
    </w:pPr>
  </w:style>
  <w:style w:type="paragraph" w:styleId="Footer">
    <w:name w:val="footer"/>
    <w:basedOn w:val="Normal"/>
    <w:link w:val="FooterChar"/>
    <w:uiPriority w:val="99"/>
    <w:unhideWhenUsed/>
    <w:rsid w:val="00875A6D"/>
    <w:pPr>
      <w:tabs>
        <w:tab w:val="center" w:pos="4320"/>
        <w:tab w:val="right" w:pos="8640"/>
      </w:tabs>
    </w:pPr>
  </w:style>
  <w:style w:type="character" w:customStyle="1" w:styleId="FooterChar">
    <w:name w:val="Footer Char"/>
    <w:basedOn w:val="DefaultParagraphFont"/>
    <w:link w:val="Footer"/>
    <w:uiPriority w:val="99"/>
    <w:rsid w:val="00875A6D"/>
  </w:style>
  <w:style w:type="character" w:styleId="PageNumber">
    <w:name w:val="page number"/>
    <w:basedOn w:val="DefaultParagraphFont"/>
    <w:uiPriority w:val="99"/>
    <w:semiHidden/>
    <w:unhideWhenUsed/>
    <w:rsid w:val="00875A6D"/>
  </w:style>
  <w:style w:type="paragraph" w:styleId="CommentText">
    <w:name w:val="annotation text"/>
    <w:basedOn w:val="Normal"/>
    <w:link w:val="CommentTextChar"/>
    <w:uiPriority w:val="99"/>
    <w:semiHidden/>
    <w:unhideWhenUsed/>
    <w:rsid w:val="003709FE"/>
    <w:rPr>
      <w:sz w:val="20"/>
      <w:szCs w:val="20"/>
    </w:rPr>
  </w:style>
  <w:style w:type="character" w:customStyle="1" w:styleId="CommentTextChar">
    <w:name w:val="Comment Text Char"/>
    <w:basedOn w:val="DefaultParagraphFont"/>
    <w:link w:val="CommentText"/>
    <w:uiPriority w:val="99"/>
    <w:semiHidden/>
    <w:rsid w:val="003709FE"/>
    <w:rPr>
      <w:sz w:val="20"/>
      <w:szCs w:val="20"/>
    </w:rPr>
  </w:style>
  <w:style w:type="paragraph" w:styleId="BalloonText">
    <w:name w:val="Balloon Text"/>
    <w:basedOn w:val="Normal"/>
    <w:link w:val="BalloonTextChar"/>
    <w:uiPriority w:val="99"/>
    <w:semiHidden/>
    <w:unhideWhenUsed/>
    <w:rsid w:val="003709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9FE"/>
    <w:rPr>
      <w:rFonts w:ascii="Lucida Grande" w:hAnsi="Lucida Grande" w:cs="Lucida Grande"/>
      <w:sz w:val="18"/>
      <w:szCs w:val="18"/>
    </w:rPr>
  </w:style>
  <w:style w:type="character" w:styleId="Hyperlink">
    <w:name w:val="Hyperlink"/>
    <w:basedOn w:val="DefaultParagraphFont"/>
    <w:uiPriority w:val="99"/>
    <w:unhideWhenUsed/>
    <w:rsid w:val="00493D4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D6C0F"/>
    <w:rPr>
      <w:b/>
      <w:bCs/>
    </w:rPr>
  </w:style>
  <w:style w:type="character" w:customStyle="1" w:styleId="CommentSubjectChar">
    <w:name w:val="Comment Subject Char"/>
    <w:basedOn w:val="CommentTextChar"/>
    <w:link w:val="CommentSubject"/>
    <w:uiPriority w:val="99"/>
    <w:semiHidden/>
    <w:rsid w:val="00AD6C0F"/>
    <w:rPr>
      <w:b/>
      <w:bCs/>
      <w:sz w:val="20"/>
      <w:szCs w:val="20"/>
    </w:rPr>
  </w:style>
  <w:style w:type="paragraph" w:styleId="Revision">
    <w:name w:val="Revision"/>
    <w:hidden/>
    <w:uiPriority w:val="99"/>
    <w:semiHidden/>
    <w:rsid w:val="00B208CE"/>
  </w:style>
  <w:style w:type="character" w:styleId="UnresolvedMention">
    <w:name w:val="Unresolved Mention"/>
    <w:basedOn w:val="DefaultParagraphFont"/>
    <w:uiPriority w:val="99"/>
    <w:semiHidden/>
    <w:unhideWhenUsed/>
    <w:rsid w:val="003D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26176">
      <w:bodyDiv w:val="1"/>
      <w:marLeft w:val="0"/>
      <w:marRight w:val="0"/>
      <w:marTop w:val="0"/>
      <w:marBottom w:val="0"/>
      <w:divBdr>
        <w:top w:val="none" w:sz="0" w:space="0" w:color="auto"/>
        <w:left w:val="none" w:sz="0" w:space="0" w:color="auto"/>
        <w:bottom w:val="none" w:sz="0" w:space="0" w:color="auto"/>
        <w:right w:val="none" w:sz="0" w:space="0" w:color="auto"/>
      </w:divBdr>
      <w:divsChild>
        <w:div w:id="592323024">
          <w:marLeft w:val="0"/>
          <w:marRight w:val="0"/>
          <w:marTop w:val="240"/>
          <w:marBottom w:val="30"/>
          <w:divBdr>
            <w:top w:val="none" w:sz="0" w:space="0" w:color="auto"/>
            <w:left w:val="none" w:sz="0" w:space="0" w:color="auto"/>
            <w:bottom w:val="none" w:sz="0" w:space="0" w:color="auto"/>
            <w:right w:val="none" w:sz="0" w:space="0" w:color="auto"/>
          </w:divBdr>
        </w:div>
        <w:div w:id="1151409405">
          <w:marLeft w:val="0"/>
          <w:marRight w:val="0"/>
          <w:marTop w:val="0"/>
          <w:marBottom w:val="0"/>
          <w:divBdr>
            <w:top w:val="none" w:sz="0" w:space="0" w:color="auto"/>
            <w:left w:val="none" w:sz="0" w:space="0" w:color="auto"/>
            <w:bottom w:val="none" w:sz="0" w:space="0" w:color="auto"/>
            <w:right w:val="none" w:sz="0" w:space="0" w:color="auto"/>
          </w:divBdr>
        </w:div>
      </w:divsChild>
    </w:div>
    <w:div w:id="810681012">
      <w:bodyDiv w:val="1"/>
      <w:marLeft w:val="0"/>
      <w:marRight w:val="0"/>
      <w:marTop w:val="0"/>
      <w:marBottom w:val="0"/>
      <w:divBdr>
        <w:top w:val="none" w:sz="0" w:space="0" w:color="auto"/>
        <w:left w:val="none" w:sz="0" w:space="0" w:color="auto"/>
        <w:bottom w:val="none" w:sz="0" w:space="0" w:color="auto"/>
        <w:right w:val="none" w:sz="0" w:space="0" w:color="auto"/>
      </w:divBdr>
    </w:div>
    <w:div w:id="875001469">
      <w:bodyDiv w:val="1"/>
      <w:marLeft w:val="0"/>
      <w:marRight w:val="0"/>
      <w:marTop w:val="0"/>
      <w:marBottom w:val="0"/>
      <w:divBdr>
        <w:top w:val="none" w:sz="0" w:space="0" w:color="auto"/>
        <w:left w:val="none" w:sz="0" w:space="0" w:color="auto"/>
        <w:bottom w:val="none" w:sz="0" w:space="0" w:color="auto"/>
        <w:right w:val="none" w:sz="0" w:space="0" w:color="auto"/>
      </w:divBdr>
    </w:div>
    <w:div w:id="1342464713">
      <w:bodyDiv w:val="1"/>
      <w:marLeft w:val="0"/>
      <w:marRight w:val="0"/>
      <w:marTop w:val="0"/>
      <w:marBottom w:val="0"/>
      <w:divBdr>
        <w:top w:val="none" w:sz="0" w:space="0" w:color="auto"/>
        <w:left w:val="none" w:sz="0" w:space="0" w:color="auto"/>
        <w:bottom w:val="none" w:sz="0" w:space="0" w:color="auto"/>
        <w:right w:val="none" w:sz="0" w:space="0" w:color="auto"/>
      </w:divBdr>
    </w:div>
    <w:div w:id="1389067313">
      <w:bodyDiv w:val="1"/>
      <w:marLeft w:val="0"/>
      <w:marRight w:val="0"/>
      <w:marTop w:val="0"/>
      <w:marBottom w:val="0"/>
      <w:divBdr>
        <w:top w:val="none" w:sz="0" w:space="0" w:color="auto"/>
        <w:left w:val="none" w:sz="0" w:space="0" w:color="auto"/>
        <w:bottom w:val="none" w:sz="0" w:space="0" w:color="auto"/>
        <w:right w:val="none" w:sz="0" w:space="0" w:color="auto"/>
      </w:divBdr>
    </w:div>
    <w:div w:id="1606234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ac.uk/healthsciences/our-staff/masuma-mish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suma.mishu@york.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watt@ucl.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ja.heilmann@ucl.ac.uk" TargetMode="External"/><Relationship Id="rId4" Type="http://schemas.openxmlformats.org/officeDocument/2006/relationships/webSettings" Target="webSettings.xml"/><Relationship Id="rId9" Type="http://schemas.openxmlformats.org/officeDocument/2006/relationships/hyperlink" Target="mailto:g.tsakos@uc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16D2-1600-4C67-B1BA-4E770924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24</Pages>
  <Words>29718</Words>
  <Characters>169396</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Masuma Mishu</dc:creator>
  <cp:keywords/>
  <dc:description/>
  <cp:lastModifiedBy>Masuma Mishu</cp:lastModifiedBy>
  <cp:revision>124</cp:revision>
  <dcterms:created xsi:type="dcterms:W3CDTF">2021-10-28T12:27:00Z</dcterms:created>
  <dcterms:modified xsi:type="dcterms:W3CDTF">2021-11-08T20:48:00Z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33137c1d-c24f-3c91-9a86-f3407dc67278</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http://www.zotero.org/styles/bmc-oral-health</vt:lpwstr>
  </property>
  <property fmtid="{D5CDD505-2E9C-101B-9397-08002B2CF9AE}" pid="8" name="Mendeley Recent Style Name 1_1">
    <vt:lpwstr>BMC Oral Health</vt:lpwstr>
  </property>
  <property fmtid="{D5CDD505-2E9C-101B-9397-08002B2CF9AE}" pid="9" name="Mendeley Recent Style Id 2_1">
    <vt:lpwstr>http://www.zotero.org/styles/bmj-open</vt:lpwstr>
  </property>
  <property fmtid="{D5CDD505-2E9C-101B-9397-08002B2CF9AE}" pid="10" name="Mendeley Recent Style Name 2_1">
    <vt:lpwstr>BMJ Open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