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68793" w14:textId="48D6E0AB" w:rsidR="00936839" w:rsidRDefault="00065D20" w:rsidP="00F8729B">
      <w:pPr>
        <w:spacing w:line="480" w:lineRule="auto"/>
        <w:jc w:val="center"/>
        <w:rPr>
          <w:rFonts w:cstheme="minorHAnsi"/>
          <w:b/>
          <w:bCs/>
          <w:sz w:val="22"/>
          <w:szCs w:val="22"/>
          <w:lang w:val="en-GB"/>
        </w:rPr>
      </w:pPr>
      <w:r>
        <w:rPr>
          <w:rFonts w:cstheme="minorHAnsi"/>
          <w:b/>
          <w:bCs/>
          <w:sz w:val="22"/>
          <w:szCs w:val="22"/>
          <w:lang w:val="en-GB"/>
        </w:rPr>
        <w:t>Editorial: Outbreak investigation: m</w:t>
      </w:r>
      <w:r w:rsidR="004D2621" w:rsidRPr="00F8729B">
        <w:rPr>
          <w:rFonts w:cstheme="minorHAnsi"/>
          <w:b/>
          <w:bCs/>
          <w:sz w:val="22"/>
          <w:szCs w:val="22"/>
          <w:lang w:val="en-GB"/>
        </w:rPr>
        <w:t xml:space="preserve">ental health in the times of coronavirus (COVID-19) </w:t>
      </w:r>
    </w:p>
    <w:p w14:paraId="08025930" w14:textId="6B053131" w:rsidR="00B80380" w:rsidRPr="00B80380" w:rsidRDefault="00B80380" w:rsidP="00F8729B">
      <w:pPr>
        <w:spacing w:line="480" w:lineRule="auto"/>
        <w:jc w:val="center"/>
        <w:rPr>
          <w:rFonts w:cstheme="minorHAnsi"/>
          <w:b/>
          <w:bCs/>
          <w:i/>
          <w:iCs/>
          <w:sz w:val="22"/>
          <w:szCs w:val="22"/>
          <w:lang w:val="en-GB"/>
        </w:rPr>
      </w:pPr>
      <w:r w:rsidRPr="00B80380">
        <w:rPr>
          <w:rFonts w:cstheme="minorHAnsi"/>
          <w:b/>
          <w:bCs/>
          <w:i/>
          <w:iCs/>
          <w:sz w:val="22"/>
          <w:szCs w:val="22"/>
          <w:lang w:val="en-GB"/>
        </w:rPr>
        <w:t xml:space="preserve">Covid-19 may be </w:t>
      </w:r>
      <w:proofErr w:type="spellStart"/>
      <w:r w:rsidRPr="00B80380">
        <w:rPr>
          <w:rFonts w:cstheme="minorHAnsi"/>
          <w:b/>
          <w:bCs/>
          <w:i/>
          <w:iCs/>
          <w:sz w:val="22"/>
          <w:szCs w:val="22"/>
          <w:lang w:val="en-GB"/>
        </w:rPr>
        <w:t>en</w:t>
      </w:r>
      <w:proofErr w:type="spellEnd"/>
      <w:r w:rsidRPr="00B80380">
        <w:rPr>
          <w:rFonts w:cstheme="minorHAnsi"/>
          <w:b/>
          <w:bCs/>
          <w:i/>
          <w:iCs/>
          <w:sz w:val="22"/>
          <w:szCs w:val="22"/>
          <w:lang w:val="en-GB"/>
        </w:rPr>
        <w:t xml:space="preserve"> route to endemicity</w:t>
      </w:r>
      <w:r w:rsidR="003D32A7">
        <w:rPr>
          <w:rFonts w:cstheme="minorHAnsi"/>
          <w:b/>
          <w:bCs/>
          <w:i/>
          <w:iCs/>
          <w:sz w:val="22"/>
          <w:szCs w:val="22"/>
          <w:lang w:val="en-GB"/>
        </w:rPr>
        <w:t>,</w:t>
      </w:r>
      <w:r w:rsidRPr="00B80380">
        <w:rPr>
          <w:rFonts w:cstheme="minorHAnsi"/>
          <w:b/>
          <w:bCs/>
          <w:i/>
          <w:iCs/>
          <w:sz w:val="22"/>
          <w:szCs w:val="22"/>
          <w:lang w:val="en-GB"/>
        </w:rPr>
        <w:t xml:space="preserve"> but there are lessons for </w:t>
      </w:r>
      <w:r w:rsidR="003D32A7">
        <w:rPr>
          <w:rFonts w:cstheme="minorHAnsi"/>
          <w:b/>
          <w:bCs/>
          <w:i/>
          <w:iCs/>
          <w:sz w:val="22"/>
          <w:szCs w:val="22"/>
          <w:lang w:val="en-GB"/>
        </w:rPr>
        <w:t xml:space="preserve">future </w:t>
      </w:r>
      <w:r w:rsidRPr="00B80380">
        <w:rPr>
          <w:rFonts w:cstheme="minorHAnsi"/>
          <w:b/>
          <w:bCs/>
          <w:i/>
          <w:iCs/>
          <w:sz w:val="22"/>
          <w:szCs w:val="22"/>
          <w:lang w:val="en-GB"/>
        </w:rPr>
        <w:t xml:space="preserve">pandemics </w:t>
      </w:r>
    </w:p>
    <w:p w14:paraId="21B349FD" w14:textId="77777777" w:rsidR="00065D20" w:rsidRDefault="00065D20" w:rsidP="00F8729B">
      <w:pPr>
        <w:spacing w:line="480" w:lineRule="auto"/>
        <w:rPr>
          <w:rFonts w:cstheme="minorHAnsi"/>
          <w:color w:val="000000" w:themeColor="text1"/>
          <w:sz w:val="22"/>
          <w:szCs w:val="22"/>
          <w:lang w:val="en-GB" w:eastAsia="sv-SE"/>
        </w:rPr>
      </w:pPr>
    </w:p>
    <w:p w14:paraId="3F271DDB" w14:textId="7675D683" w:rsidR="00936839" w:rsidRPr="00F8729B" w:rsidRDefault="00936839" w:rsidP="00F8729B">
      <w:pPr>
        <w:spacing w:line="480" w:lineRule="auto"/>
        <w:rPr>
          <w:rFonts w:cstheme="minorHAnsi"/>
          <w:b/>
          <w:bCs/>
          <w:sz w:val="22"/>
          <w:szCs w:val="22"/>
          <w:lang w:val="en-GB"/>
        </w:rPr>
      </w:pPr>
      <w:r w:rsidRPr="00F8729B">
        <w:rPr>
          <w:rFonts w:cstheme="minorHAnsi"/>
          <w:color w:val="000000" w:themeColor="text1"/>
          <w:sz w:val="22"/>
          <w:szCs w:val="22"/>
          <w:lang w:val="en-GB" w:eastAsia="sv-SE"/>
        </w:rPr>
        <w:t>Ursula </w:t>
      </w:r>
      <w:proofErr w:type="spellStart"/>
      <w:r w:rsidRPr="00F8729B">
        <w:rPr>
          <w:rFonts w:cstheme="minorHAnsi"/>
          <w:color w:val="000000" w:themeColor="text1"/>
          <w:sz w:val="22"/>
          <w:szCs w:val="22"/>
          <w:lang w:val="en-GB" w:eastAsia="sv-SE"/>
        </w:rPr>
        <w:t>Werneke</w:t>
      </w:r>
      <w:proofErr w:type="spellEnd"/>
      <w:r w:rsidRPr="00F8729B">
        <w:rPr>
          <w:rFonts w:cstheme="minorHAnsi"/>
          <w:color w:val="000000" w:themeColor="text1"/>
          <w:sz w:val="22"/>
          <w:szCs w:val="22"/>
          <w:lang w:val="en-GB" w:eastAsia="sv-SE"/>
        </w:rPr>
        <w:t>, MD, MSc, </w:t>
      </w:r>
      <w:proofErr w:type="spellStart"/>
      <w:r w:rsidRPr="00F8729B">
        <w:rPr>
          <w:rFonts w:cstheme="minorHAnsi"/>
          <w:color w:val="000000" w:themeColor="text1"/>
          <w:sz w:val="22"/>
          <w:szCs w:val="22"/>
          <w:lang w:val="en-GB" w:eastAsia="sv-SE"/>
        </w:rPr>
        <w:t>PgDip</w:t>
      </w:r>
      <w:proofErr w:type="spellEnd"/>
      <w:r w:rsidRPr="00F8729B">
        <w:rPr>
          <w:rFonts w:cstheme="minorHAnsi"/>
          <w:color w:val="000000" w:themeColor="text1"/>
          <w:sz w:val="22"/>
          <w:szCs w:val="22"/>
          <w:lang w:val="en-GB" w:eastAsia="sv-SE"/>
        </w:rPr>
        <w:t> (LSHTM), FRCPsych</w:t>
      </w:r>
      <w:r w:rsidRPr="00F8729B">
        <w:rPr>
          <w:rFonts w:cstheme="minorHAnsi"/>
          <w:color w:val="000000" w:themeColor="text1"/>
          <w:sz w:val="22"/>
          <w:szCs w:val="22"/>
          <w:vertAlign w:val="superscript"/>
          <w:lang w:val="en-GB" w:eastAsia="sv-SE"/>
        </w:rPr>
        <w:t>1</w:t>
      </w:r>
      <w:r w:rsidRPr="00F8729B">
        <w:rPr>
          <w:rFonts w:cstheme="minorHAnsi"/>
          <w:b/>
          <w:bCs/>
          <w:sz w:val="22"/>
          <w:szCs w:val="22"/>
          <w:lang w:val="en-GB"/>
        </w:rPr>
        <w:t xml:space="preserve"> </w:t>
      </w:r>
    </w:p>
    <w:p w14:paraId="20CED530" w14:textId="6ECB41E5" w:rsidR="00936839" w:rsidRPr="000C1305" w:rsidRDefault="00474837" w:rsidP="00F8729B">
      <w:pPr>
        <w:spacing w:line="480" w:lineRule="auto"/>
        <w:rPr>
          <w:rFonts w:cstheme="minorHAnsi"/>
          <w:sz w:val="22"/>
          <w:szCs w:val="22"/>
          <w:lang w:val="en-GB"/>
        </w:rPr>
      </w:pPr>
      <w:r w:rsidRPr="000C1305">
        <w:rPr>
          <w:rFonts w:cstheme="minorHAnsi"/>
          <w:sz w:val="22"/>
          <w:szCs w:val="22"/>
          <w:lang w:val="en-GB"/>
        </w:rPr>
        <w:t xml:space="preserve">Christina van Der </w:t>
      </w:r>
      <w:r w:rsidR="0018183D" w:rsidRPr="000C1305">
        <w:rPr>
          <w:rFonts w:cstheme="minorHAnsi"/>
          <w:sz w:val="22"/>
          <w:szCs w:val="22"/>
          <w:lang w:val="en-GB"/>
        </w:rPr>
        <w:t>Feltz-</w:t>
      </w:r>
      <w:r w:rsidRPr="000C1305">
        <w:rPr>
          <w:rFonts w:cstheme="minorHAnsi"/>
          <w:sz w:val="22"/>
          <w:szCs w:val="22"/>
          <w:lang w:val="en-GB"/>
        </w:rPr>
        <w:t>Cornelis</w:t>
      </w:r>
      <w:r w:rsidR="00936839" w:rsidRPr="000C1305">
        <w:rPr>
          <w:rFonts w:cstheme="minorHAnsi"/>
          <w:sz w:val="22"/>
          <w:szCs w:val="22"/>
          <w:lang w:val="en-GB"/>
        </w:rPr>
        <w:t>, MD, PhD</w:t>
      </w:r>
      <w:r w:rsidR="00936839" w:rsidRPr="000C1305">
        <w:rPr>
          <w:rFonts w:cstheme="minorHAnsi"/>
          <w:sz w:val="22"/>
          <w:szCs w:val="22"/>
          <w:vertAlign w:val="superscript"/>
          <w:lang w:val="en-GB"/>
        </w:rPr>
        <w:t>2,3</w:t>
      </w:r>
    </w:p>
    <w:p w14:paraId="576024F9" w14:textId="05E5EEE6" w:rsidR="00936839" w:rsidRPr="000C1305" w:rsidRDefault="00474837" w:rsidP="00F8729B">
      <w:pPr>
        <w:spacing w:line="480" w:lineRule="auto"/>
        <w:rPr>
          <w:rFonts w:cstheme="minorHAnsi"/>
          <w:sz w:val="22"/>
          <w:szCs w:val="22"/>
          <w:lang w:val="en-GB"/>
        </w:rPr>
      </w:pPr>
      <w:r w:rsidRPr="000C1305">
        <w:rPr>
          <w:rFonts w:cstheme="minorHAnsi"/>
          <w:sz w:val="22"/>
          <w:szCs w:val="22"/>
          <w:lang w:val="en-GB"/>
        </w:rPr>
        <w:t xml:space="preserve">Bernd </w:t>
      </w:r>
      <w:proofErr w:type="spellStart"/>
      <w:r w:rsidRPr="000C1305">
        <w:rPr>
          <w:rFonts w:cstheme="minorHAnsi"/>
          <w:sz w:val="22"/>
          <w:szCs w:val="22"/>
          <w:lang w:val="en-GB"/>
        </w:rPr>
        <w:t>Löwe</w:t>
      </w:r>
      <w:proofErr w:type="spellEnd"/>
      <w:r w:rsidR="00936839" w:rsidRPr="000C1305">
        <w:rPr>
          <w:rFonts w:cstheme="minorHAnsi"/>
          <w:sz w:val="22"/>
          <w:szCs w:val="22"/>
          <w:lang w:val="en-GB"/>
        </w:rPr>
        <w:t>, MD</w:t>
      </w:r>
      <w:r w:rsidR="002108C7" w:rsidRPr="000C1305">
        <w:rPr>
          <w:rFonts w:cstheme="minorHAnsi"/>
          <w:sz w:val="22"/>
          <w:szCs w:val="22"/>
          <w:lang w:val="en-GB"/>
        </w:rPr>
        <w:t xml:space="preserve">. </w:t>
      </w:r>
      <w:r w:rsidR="00936839" w:rsidRPr="000C1305">
        <w:rPr>
          <w:rFonts w:cstheme="minorHAnsi"/>
          <w:sz w:val="22"/>
          <w:szCs w:val="22"/>
          <w:vertAlign w:val="superscript"/>
          <w:lang w:val="en-GB"/>
        </w:rPr>
        <w:t>4</w:t>
      </w:r>
    </w:p>
    <w:p w14:paraId="1C7EC8FE" w14:textId="0A5BC7AB" w:rsidR="00474837" w:rsidRPr="000C1305" w:rsidRDefault="00474837" w:rsidP="00F8729B">
      <w:pPr>
        <w:spacing w:line="480" w:lineRule="auto"/>
        <w:rPr>
          <w:rFonts w:cstheme="minorHAnsi"/>
          <w:sz w:val="22"/>
          <w:szCs w:val="22"/>
          <w:lang w:val="en-GB"/>
        </w:rPr>
      </w:pPr>
      <w:r w:rsidRPr="000C1305">
        <w:rPr>
          <w:rFonts w:cstheme="minorHAnsi"/>
          <w:sz w:val="22"/>
          <w:szCs w:val="22"/>
          <w:lang w:val="en-GB"/>
        </w:rPr>
        <w:t xml:space="preserve">Antonio </w:t>
      </w:r>
      <w:proofErr w:type="spellStart"/>
      <w:r w:rsidRPr="000C1305">
        <w:rPr>
          <w:rFonts w:cstheme="minorHAnsi"/>
          <w:sz w:val="22"/>
          <w:szCs w:val="22"/>
          <w:lang w:val="en-GB"/>
        </w:rPr>
        <w:t>Ventriglio</w:t>
      </w:r>
      <w:proofErr w:type="spellEnd"/>
      <w:r w:rsidR="00AB69D3" w:rsidRPr="000C1305">
        <w:rPr>
          <w:rFonts w:cstheme="minorHAnsi"/>
          <w:sz w:val="22"/>
          <w:szCs w:val="22"/>
          <w:lang w:val="en-GB"/>
        </w:rPr>
        <w:t>, MD, PhD</w:t>
      </w:r>
      <w:r w:rsidR="00AB69D3" w:rsidRPr="000C1305">
        <w:rPr>
          <w:rFonts w:cstheme="minorHAnsi"/>
          <w:sz w:val="22"/>
          <w:szCs w:val="22"/>
          <w:vertAlign w:val="superscript"/>
          <w:lang w:val="en-GB"/>
        </w:rPr>
        <w:t>5</w:t>
      </w:r>
    </w:p>
    <w:p w14:paraId="65122D39" w14:textId="1B69A7AB" w:rsidR="00474837" w:rsidRPr="000C1305" w:rsidRDefault="00474837" w:rsidP="00F8729B">
      <w:pPr>
        <w:spacing w:line="480" w:lineRule="auto"/>
        <w:rPr>
          <w:rFonts w:cstheme="minorHAnsi"/>
          <w:sz w:val="22"/>
          <w:szCs w:val="22"/>
          <w:lang w:val="en-GB"/>
        </w:rPr>
      </w:pPr>
      <w:r w:rsidRPr="000C1305">
        <w:rPr>
          <w:rFonts w:cstheme="minorHAnsi"/>
          <w:sz w:val="22"/>
          <w:szCs w:val="22"/>
          <w:lang w:val="en-GB"/>
        </w:rPr>
        <w:t>Dinesh Bhugra</w:t>
      </w:r>
      <w:r w:rsidR="00AB69D3" w:rsidRPr="000C1305">
        <w:rPr>
          <w:rFonts w:cstheme="minorHAnsi"/>
          <w:sz w:val="22"/>
          <w:szCs w:val="22"/>
          <w:lang w:val="en-GB"/>
        </w:rPr>
        <w:t>,</w:t>
      </w:r>
      <w:r w:rsidR="00AB69D3" w:rsidRPr="000C1305">
        <w:rPr>
          <w:rFonts w:eastAsia="Times New Roman" w:cstheme="minorHAnsi"/>
          <w:sz w:val="22"/>
          <w:szCs w:val="22"/>
          <w:lang w:val="en-GB"/>
        </w:rPr>
        <w:t xml:space="preserve"> CBE, PhD, FRCP, FRCPE, </w:t>
      </w:r>
      <w:proofErr w:type="spellStart"/>
      <w:r w:rsidR="00AB69D3" w:rsidRPr="000C1305">
        <w:rPr>
          <w:rFonts w:eastAsia="Times New Roman" w:cstheme="minorHAnsi"/>
          <w:sz w:val="22"/>
          <w:szCs w:val="22"/>
          <w:lang w:val="en-GB"/>
        </w:rPr>
        <w:t>FRCPsych</w:t>
      </w:r>
      <w:proofErr w:type="spellEnd"/>
      <w:r w:rsidR="00AB69D3" w:rsidRPr="000C1305">
        <w:rPr>
          <w:rFonts w:cstheme="minorHAnsi"/>
          <w:sz w:val="22"/>
          <w:szCs w:val="22"/>
          <w:lang w:val="en-GB"/>
        </w:rPr>
        <w:t xml:space="preserve"> </w:t>
      </w:r>
      <w:r w:rsidR="00AB69D3" w:rsidRPr="000C1305">
        <w:rPr>
          <w:rFonts w:cstheme="minorHAnsi"/>
          <w:sz w:val="22"/>
          <w:szCs w:val="22"/>
          <w:vertAlign w:val="superscript"/>
          <w:lang w:val="en-GB"/>
        </w:rPr>
        <w:t>6</w:t>
      </w:r>
    </w:p>
    <w:p w14:paraId="4ED22832" w14:textId="6F5CE4A5" w:rsidR="00936839" w:rsidRPr="000C1305" w:rsidRDefault="00936839" w:rsidP="00F8729B">
      <w:pPr>
        <w:spacing w:line="480" w:lineRule="auto"/>
        <w:rPr>
          <w:rFonts w:cstheme="minorHAnsi"/>
          <w:b/>
          <w:bCs/>
          <w:sz w:val="22"/>
          <w:szCs w:val="22"/>
          <w:lang w:val="en-GB"/>
        </w:rPr>
      </w:pPr>
    </w:p>
    <w:p w14:paraId="277FB823" w14:textId="21C60FF8" w:rsidR="00936839" w:rsidRPr="000C1305" w:rsidRDefault="00936839" w:rsidP="00F8729B">
      <w:pPr>
        <w:spacing w:line="480" w:lineRule="auto"/>
        <w:textAlignment w:val="baseline"/>
        <w:rPr>
          <w:rFonts w:cstheme="minorHAnsi"/>
          <w:sz w:val="22"/>
          <w:szCs w:val="22"/>
          <w:vertAlign w:val="superscript"/>
          <w:lang w:val="en-GB" w:eastAsia="sv-SE"/>
        </w:rPr>
      </w:pPr>
      <w:r w:rsidRPr="000C1305">
        <w:rPr>
          <w:rFonts w:cstheme="minorHAnsi"/>
          <w:sz w:val="22"/>
          <w:szCs w:val="22"/>
          <w:vertAlign w:val="superscript"/>
          <w:lang w:val="en-GB"/>
        </w:rPr>
        <w:t>1</w:t>
      </w:r>
      <w:r w:rsidRPr="000C1305">
        <w:rPr>
          <w:rFonts w:cstheme="minorHAnsi"/>
          <w:sz w:val="22"/>
          <w:szCs w:val="22"/>
          <w:lang w:val="en-GB" w:eastAsia="sv-SE"/>
        </w:rPr>
        <w:t xml:space="preserve">Department of Clinical Sciences, Division of Psychiatry, </w:t>
      </w:r>
      <w:proofErr w:type="spellStart"/>
      <w:r w:rsidRPr="000C1305">
        <w:rPr>
          <w:rFonts w:cstheme="minorHAnsi"/>
          <w:sz w:val="22"/>
          <w:szCs w:val="22"/>
          <w:lang w:val="en-GB" w:eastAsia="sv-SE"/>
        </w:rPr>
        <w:t>Sunderby</w:t>
      </w:r>
      <w:proofErr w:type="spellEnd"/>
      <w:r w:rsidRPr="000C1305">
        <w:rPr>
          <w:rFonts w:cstheme="minorHAnsi"/>
          <w:sz w:val="22"/>
          <w:szCs w:val="22"/>
          <w:lang w:val="en-GB" w:eastAsia="sv-SE"/>
        </w:rPr>
        <w:t xml:space="preserve"> Research Unit, </w:t>
      </w:r>
    </w:p>
    <w:p w14:paraId="3A4D24AB" w14:textId="62996C6A" w:rsidR="00936839" w:rsidRPr="000C1305" w:rsidRDefault="00936839" w:rsidP="00F8729B">
      <w:pPr>
        <w:pStyle w:val="Kop1"/>
        <w:shd w:val="clear" w:color="auto" w:fill="FFFFFF"/>
        <w:spacing w:before="0" w:beforeAutospacing="0" w:after="0" w:afterAutospacing="0" w:line="480" w:lineRule="auto"/>
        <w:rPr>
          <w:rFonts w:asciiTheme="minorHAnsi" w:hAnsiTheme="minorHAnsi" w:cstheme="minorHAnsi"/>
          <w:b w:val="0"/>
          <w:bCs w:val="0"/>
          <w:sz w:val="22"/>
          <w:szCs w:val="22"/>
          <w:lang w:val="en-GB" w:eastAsia="sv-SE"/>
        </w:rPr>
      </w:pPr>
      <w:proofErr w:type="spellStart"/>
      <w:r w:rsidRPr="000C1305">
        <w:rPr>
          <w:rFonts w:asciiTheme="minorHAnsi" w:hAnsiTheme="minorHAnsi" w:cstheme="minorHAnsi"/>
          <w:b w:val="0"/>
          <w:bCs w:val="0"/>
          <w:sz w:val="22"/>
          <w:szCs w:val="22"/>
          <w:lang w:val="en-GB" w:eastAsia="sv-SE"/>
        </w:rPr>
        <w:t>Umeå</w:t>
      </w:r>
      <w:proofErr w:type="spellEnd"/>
      <w:r w:rsidRPr="000C1305">
        <w:rPr>
          <w:rFonts w:asciiTheme="minorHAnsi" w:hAnsiTheme="minorHAnsi" w:cstheme="minorHAnsi"/>
          <w:b w:val="0"/>
          <w:bCs w:val="0"/>
          <w:sz w:val="22"/>
          <w:szCs w:val="22"/>
          <w:lang w:val="en-GB" w:eastAsia="sv-SE"/>
        </w:rPr>
        <w:t xml:space="preserve"> University, </w:t>
      </w:r>
      <w:proofErr w:type="spellStart"/>
      <w:r w:rsidRPr="000C1305">
        <w:rPr>
          <w:rFonts w:asciiTheme="minorHAnsi" w:hAnsiTheme="minorHAnsi" w:cstheme="minorHAnsi"/>
          <w:b w:val="0"/>
          <w:bCs w:val="0"/>
          <w:sz w:val="22"/>
          <w:szCs w:val="22"/>
          <w:lang w:val="en-GB" w:eastAsia="sv-SE"/>
        </w:rPr>
        <w:t>Umeå</w:t>
      </w:r>
      <w:proofErr w:type="spellEnd"/>
      <w:r w:rsidRPr="000C1305">
        <w:rPr>
          <w:rFonts w:asciiTheme="minorHAnsi" w:hAnsiTheme="minorHAnsi" w:cstheme="minorHAnsi"/>
          <w:b w:val="0"/>
          <w:bCs w:val="0"/>
          <w:sz w:val="22"/>
          <w:szCs w:val="22"/>
          <w:lang w:val="en-GB" w:eastAsia="sv-SE"/>
        </w:rPr>
        <w:t>, Sweden </w:t>
      </w:r>
    </w:p>
    <w:p w14:paraId="205F4AFF" w14:textId="4A56F153" w:rsidR="00936839" w:rsidRPr="000C1305" w:rsidRDefault="00AB69D3" w:rsidP="00F8729B">
      <w:pPr>
        <w:shd w:val="clear" w:color="auto" w:fill="FFFFFF"/>
        <w:spacing w:line="480" w:lineRule="auto"/>
        <w:rPr>
          <w:rFonts w:eastAsia="Times New Roman" w:cstheme="minorHAnsi"/>
          <w:sz w:val="22"/>
          <w:szCs w:val="22"/>
          <w:lang w:val="en-GB" w:eastAsia="en-GB"/>
        </w:rPr>
      </w:pPr>
      <w:r w:rsidRPr="000C1305">
        <w:rPr>
          <w:rFonts w:eastAsia="Times New Roman" w:cstheme="minorHAnsi"/>
          <w:sz w:val="22"/>
          <w:szCs w:val="22"/>
          <w:vertAlign w:val="superscript"/>
          <w:lang w:val="en-GB" w:eastAsia="en-GB"/>
        </w:rPr>
        <w:t>2</w:t>
      </w:r>
      <w:r w:rsidR="00936839" w:rsidRPr="000C1305">
        <w:rPr>
          <w:rFonts w:eastAsia="Times New Roman" w:cstheme="minorHAnsi"/>
          <w:sz w:val="22"/>
          <w:szCs w:val="22"/>
          <w:lang w:val="en-GB" w:eastAsia="en-GB"/>
        </w:rPr>
        <w:t>Department of Health Sciences, University of York, York, United Kingdom.</w:t>
      </w:r>
    </w:p>
    <w:p w14:paraId="0871272C" w14:textId="533C4686" w:rsidR="00936839" w:rsidRPr="000C1305" w:rsidRDefault="00AB69D3" w:rsidP="00F8729B">
      <w:pPr>
        <w:shd w:val="clear" w:color="auto" w:fill="FFFFFF"/>
        <w:spacing w:line="480" w:lineRule="auto"/>
        <w:rPr>
          <w:rFonts w:eastAsia="Times New Roman" w:cstheme="minorHAnsi"/>
          <w:sz w:val="22"/>
          <w:szCs w:val="22"/>
          <w:lang w:val="en-GB" w:eastAsia="en-GB"/>
        </w:rPr>
      </w:pPr>
      <w:r w:rsidRPr="000C1305">
        <w:rPr>
          <w:rFonts w:eastAsia="Times New Roman" w:cstheme="minorHAnsi"/>
          <w:sz w:val="22"/>
          <w:szCs w:val="22"/>
          <w:vertAlign w:val="superscript"/>
          <w:lang w:val="en-GB" w:eastAsia="en-GB"/>
        </w:rPr>
        <w:t>3</w:t>
      </w:r>
      <w:r w:rsidR="00936839" w:rsidRPr="000C1305">
        <w:rPr>
          <w:rFonts w:eastAsia="Times New Roman" w:cstheme="minorHAnsi"/>
          <w:sz w:val="22"/>
          <w:szCs w:val="22"/>
          <w:lang w:val="en-GB" w:eastAsia="en-GB"/>
        </w:rPr>
        <w:t>Hull York Medical School, York, United Kingdom.</w:t>
      </w:r>
    </w:p>
    <w:p w14:paraId="70FE42DC" w14:textId="692CBC51" w:rsidR="00AB69D3" w:rsidRPr="000C1305" w:rsidRDefault="00936839" w:rsidP="00F8729B">
      <w:pPr>
        <w:spacing w:line="480" w:lineRule="auto"/>
        <w:rPr>
          <w:rFonts w:eastAsia="Times New Roman" w:cstheme="minorHAnsi"/>
          <w:sz w:val="22"/>
          <w:szCs w:val="22"/>
          <w:lang w:val="en-GB" w:eastAsia="en-GB"/>
        </w:rPr>
      </w:pPr>
      <w:r w:rsidRPr="000C1305">
        <w:rPr>
          <w:rFonts w:eastAsia="Times New Roman" w:cstheme="minorHAnsi"/>
          <w:sz w:val="22"/>
          <w:szCs w:val="22"/>
          <w:shd w:val="clear" w:color="auto" w:fill="FFFFFF"/>
          <w:vertAlign w:val="superscript"/>
          <w:lang w:val="en-GB" w:eastAsia="en-GB"/>
        </w:rPr>
        <w:t>4</w:t>
      </w:r>
      <w:r w:rsidRPr="000C1305">
        <w:rPr>
          <w:rFonts w:eastAsia="Times New Roman" w:cstheme="minorHAnsi"/>
          <w:sz w:val="22"/>
          <w:szCs w:val="22"/>
          <w:shd w:val="clear" w:color="auto" w:fill="FFFFFF"/>
          <w:lang w:val="en-GB" w:eastAsia="en-GB"/>
        </w:rPr>
        <w:t xml:space="preserve">Department of Psychosomatic Medicine and Psychotherapy, University Medical </w:t>
      </w:r>
      <w:proofErr w:type="spellStart"/>
      <w:r w:rsidRPr="000C1305">
        <w:rPr>
          <w:rFonts w:eastAsia="Times New Roman" w:cstheme="minorHAnsi"/>
          <w:sz w:val="22"/>
          <w:szCs w:val="22"/>
          <w:shd w:val="clear" w:color="auto" w:fill="FFFFFF"/>
          <w:lang w:val="en-GB" w:eastAsia="en-GB"/>
        </w:rPr>
        <w:t>Center</w:t>
      </w:r>
      <w:proofErr w:type="spellEnd"/>
      <w:r w:rsidRPr="000C1305">
        <w:rPr>
          <w:rFonts w:eastAsia="Times New Roman" w:cstheme="minorHAnsi"/>
          <w:sz w:val="22"/>
          <w:szCs w:val="22"/>
          <w:shd w:val="clear" w:color="auto" w:fill="FFFFFF"/>
          <w:lang w:val="en-GB" w:eastAsia="en-GB"/>
        </w:rPr>
        <w:t xml:space="preserve"> Hamburg-Eppendorf, Hamburg, Germany.</w:t>
      </w:r>
    </w:p>
    <w:p w14:paraId="1652FE92" w14:textId="4130B9FA" w:rsidR="00936839" w:rsidRPr="000C1305" w:rsidRDefault="00AB69D3" w:rsidP="00F8729B">
      <w:pPr>
        <w:pStyle w:val="Kop1"/>
        <w:shd w:val="clear" w:color="auto" w:fill="FFFFFF"/>
        <w:spacing w:before="0" w:beforeAutospacing="0" w:after="0" w:afterAutospacing="0" w:line="480" w:lineRule="auto"/>
        <w:rPr>
          <w:rFonts w:asciiTheme="minorHAnsi" w:hAnsiTheme="minorHAnsi" w:cstheme="minorHAnsi"/>
          <w:b w:val="0"/>
          <w:bCs w:val="0"/>
          <w:noProof/>
          <w:sz w:val="22"/>
          <w:szCs w:val="22"/>
          <w:lang w:val="en-GB"/>
        </w:rPr>
      </w:pPr>
      <w:r w:rsidRPr="000C1305">
        <w:rPr>
          <w:rFonts w:asciiTheme="minorHAnsi" w:hAnsiTheme="minorHAnsi" w:cstheme="minorHAnsi"/>
          <w:b w:val="0"/>
          <w:bCs w:val="0"/>
          <w:sz w:val="22"/>
          <w:szCs w:val="22"/>
          <w:vertAlign w:val="superscript"/>
          <w:lang w:val="en-GB"/>
        </w:rPr>
        <w:t>5</w:t>
      </w:r>
      <w:r w:rsidRPr="000C1305">
        <w:rPr>
          <w:rFonts w:asciiTheme="minorHAnsi" w:hAnsiTheme="minorHAnsi" w:cstheme="minorHAnsi"/>
          <w:b w:val="0"/>
          <w:bCs w:val="0"/>
          <w:noProof/>
          <w:sz w:val="22"/>
          <w:szCs w:val="22"/>
          <w:lang w:val="en-GB"/>
        </w:rPr>
        <w:t xml:space="preserve"> Department of Clinical and Experimental Medicine University of Foggia, Foggia, Italy</w:t>
      </w:r>
    </w:p>
    <w:p w14:paraId="4B001F51" w14:textId="28EDF971" w:rsidR="00AB69D3" w:rsidRPr="000C1305" w:rsidRDefault="00AB69D3" w:rsidP="00F8729B">
      <w:pPr>
        <w:spacing w:line="480" w:lineRule="auto"/>
        <w:rPr>
          <w:rFonts w:eastAsia="Times New Roman" w:cstheme="minorHAnsi"/>
          <w:sz w:val="22"/>
          <w:szCs w:val="22"/>
          <w:lang w:val="en-GB" w:eastAsia="en-GB"/>
        </w:rPr>
      </w:pPr>
      <w:r w:rsidRPr="000C1305">
        <w:rPr>
          <w:rFonts w:cstheme="minorHAnsi"/>
          <w:noProof/>
          <w:sz w:val="22"/>
          <w:szCs w:val="22"/>
          <w:vertAlign w:val="superscript"/>
          <w:lang w:val="en-GB"/>
        </w:rPr>
        <w:t>6</w:t>
      </w:r>
      <w:r w:rsidRPr="000C1305">
        <w:rPr>
          <w:rFonts w:cstheme="minorHAnsi"/>
          <w:sz w:val="22"/>
          <w:szCs w:val="22"/>
          <w:shd w:val="clear" w:color="auto" w:fill="FFFFFF"/>
          <w:lang w:val="en-GB"/>
        </w:rPr>
        <w:t xml:space="preserve"> </w:t>
      </w:r>
      <w:r w:rsidR="002C35D9" w:rsidRPr="000C1305">
        <w:rPr>
          <w:rFonts w:cstheme="minorHAnsi"/>
          <w:sz w:val="22"/>
          <w:szCs w:val="22"/>
          <w:shd w:val="clear" w:color="auto" w:fill="FFFFFF"/>
          <w:lang w:val="en-GB"/>
        </w:rPr>
        <w:t xml:space="preserve">Section of Affective Disorders </w:t>
      </w:r>
      <w:r w:rsidRPr="000C1305">
        <w:rPr>
          <w:rFonts w:eastAsia="Times New Roman" w:cstheme="minorHAnsi"/>
          <w:sz w:val="22"/>
          <w:szCs w:val="22"/>
          <w:shd w:val="clear" w:color="auto" w:fill="FFFFFF"/>
          <w:lang w:val="en-GB" w:eastAsia="en-GB"/>
        </w:rPr>
        <w:t>Institute of Psychiatry, Kings College London, London, UK</w:t>
      </w:r>
    </w:p>
    <w:p w14:paraId="025E03FF" w14:textId="775D4803" w:rsidR="00936839" w:rsidRPr="00F8729B" w:rsidRDefault="00936839" w:rsidP="00F8729B">
      <w:pPr>
        <w:spacing w:line="480" w:lineRule="auto"/>
        <w:rPr>
          <w:rFonts w:cstheme="minorHAnsi"/>
          <w:b/>
          <w:bCs/>
          <w:sz w:val="22"/>
          <w:szCs w:val="22"/>
          <w:lang w:val="en-GB"/>
        </w:rPr>
      </w:pPr>
    </w:p>
    <w:p w14:paraId="50A08317" w14:textId="38D1E7B1" w:rsidR="00AB69D3" w:rsidRPr="00F8729B" w:rsidRDefault="00AB69D3" w:rsidP="00F8729B">
      <w:pPr>
        <w:spacing w:line="480" w:lineRule="auto"/>
        <w:rPr>
          <w:rFonts w:cstheme="minorHAnsi"/>
          <w:b/>
          <w:bCs/>
          <w:sz w:val="22"/>
          <w:szCs w:val="22"/>
          <w:lang w:val="en-GB"/>
        </w:rPr>
      </w:pPr>
    </w:p>
    <w:p w14:paraId="67B23F13" w14:textId="77777777" w:rsidR="00AB69D3" w:rsidRPr="00F8729B" w:rsidRDefault="00AB69D3" w:rsidP="00F8729B">
      <w:pPr>
        <w:spacing w:line="480" w:lineRule="auto"/>
        <w:rPr>
          <w:rFonts w:cstheme="minorHAnsi"/>
          <w:b/>
          <w:bCs/>
          <w:sz w:val="22"/>
          <w:szCs w:val="22"/>
          <w:lang w:val="en-GB"/>
        </w:rPr>
      </w:pPr>
    </w:p>
    <w:p w14:paraId="14ACF5FB" w14:textId="77777777" w:rsidR="00936839" w:rsidRPr="00F8729B" w:rsidRDefault="00936839" w:rsidP="00F8729B">
      <w:pPr>
        <w:spacing w:line="480" w:lineRule="auto"/>
        <w:textAlignment w:val="baseline"/>
        <w:rPr>
          <w:rFonts w:cstheme="minorHAnsi"/>
          <w:color w:val="000000" w:themeColor="text1"/>
          <w:sz w:val="22"/>
          <w:szCs w:val="22"/>
          <w:lang w:val="en-GB" w:eastAsia="sv-SE"/>
        </w:rPr>
      </w:pPr>
      <w:r w:rsidRPr="00F8729B">
        <w:rPr>
          <w:rFonts w:cstheme="minorHAnsi"/>
          <w:color w:val="000000" w:themeColor="text1"/>
          <w:sz w:val="22"/>
          <w:szCs w:val="22"/>
          <w:lang w:val="en-GB" w:eastAsia="sv-SE"/>
        </w:rPr>
        <w:t>Correspondence</w:t>
      </w:r>
    </w:p>
    <w:p w14:paraId="4A656B82" w14:textId="77777777" w:rsidR="00936839" w:rsidRPr="00F8729B" w:rsidRDefault="00936839" w:rsidP="00F8729B">
      <w:pPr>
        <w:spacing w:line="480" w:lineRule="auto"/>
        <w:textAlignment w:val="baseline"/>
        <w:rPr>
          <w:rFonts w:cstheme="minorHAnsi"/>
          <w:color w:val="000000" w:themeColor="text1"/>
          <w:sz w:val="22"/>
          <w:szCs w:val="22"/>
          <w:lang w:val="en-GB" w:eastAsia="sv-SE"/>
        </w:rPr>
      </w:pPr>
      <w:r w:rsidRPr="00F8729B">
        <w:rPr>
          <w:rFonts w:cstheme="minorHAnsi"/>
          <w:color w:val="000000" w:themeColor="text1"/>
          <w:sz w:val="22"/>
          <w:szCs w:val="22"/>
          <w:lang w:val="en-GB" w:eastAsia="sv-SE"/>
        </w:rPr>
        <w:t xml:space="preserve">Ursula </w:t>
      </w:r>
      <w:proofErr w:type="spellStart"/>
      <w:r w:rsidRPr="00F8729B">
        <w:rPr>
          <w:rFonts w:cstheme="minorHAnsi"/>
          <w:color w:val="000000" w:themeColor="text1"/>
          <w:sz w:val="22"/>
          <w:szCs w:val="22"/>
          <w:lang w:val="en-GB" w:eastAsia="sv-SE"/>
        </w:rPr>
        <w:t>Werneke</w:t>
      </w:r>
      <w:proofErr w:type="spellEnd"/>
      <w:r w:rsidRPr="00F8729B">
        <w:rPr>
          <w:rFonts w:cstheme="minorHAnsi"/>
          <w:color w:val="000000" w:themeColor="text1"/>
          <w:sz w:val="22"/>
          <w:szCs w:val="22"/>
          <w:lang w:val="en-GB" w:eastAsia="sv-SE"/>
        </w:rPr>
        <w:t xml:space="preserve">, </w:t>
      </w:r>
      <w:proofErr w:type="spellStart"/>
      <w:r w:rsidRPr="00F8729B">
        <w:rPr>
          <w:rFonts w:cstheme="minorHAnsi"/>
          <w:color w:val="000000" w:themeColor="text1"/>
          <w:sz w:val="22"/>
          <w:szCs w:val="22"/>
          <w:lang w:val="en-GB" w:eastAsia="sv-SE"/>
        </w:rPr>
        <w:t>Sunderby</w:t>
      </w:r>
      <w:proofErr w:type="spellEnd"/>
      <w:r w:rsidRPr="00F8729B">
        <w:rPr>
          <w:rFonts w:cstheme="minorHAnsi"/>
          <w:color w:val="000000" w:themeColor="text1"/>
          <w:sz w:val="22"/>
          <w:szCs w:val="22"/>
          <w:lang w:val="en-GB" w:eastAsia="sv-SE"/>
        </w:rPr>
        <w:t xml:space="preserve"> Hospital, Department of Psychiatry, 97180 </w:t>
      </w:r>
      <w:proofErr w:type="spellStart"/>
      <w:r w:rsidRPr="00F8729B">
        <w:rPr>
          <w:rFonts w:cstheme="minorHAnsi"/>
          <w:color w:val="000000" w:themeColor="text1"/>
          <w:sz w:val="22"/>
          <w:szCs w:val="22"/>
          <w:lang w:val="en-GB" w:eastAsia="sv-SE"/>
        </w:rPr>
        <w:t>Luleå</w:t>
      </w:r>
      <w:proofErr w:type="spellEnd"/>
      <w:r w:rsidRPr="00F8729B">
        <w:rPr>
          <w:rFonts w:cstheme="minorHAnsi"/>
          <w:color w:val="000000" w:themeColor="text1"/>
          <w:sz w:val="22"/>
          <w:szCs w:val="22"/>
          <w:lang w:val="en-GB" w:eastAsia="sv-SE"/>
        </w:rPr>
        <w:t xml:space="preserve">, Sweden, </w:t>
      </w:r>
    </w:p>
    <w:p w14:paraId="2FDA4573" w14:textId="77777777" w:rsidR="00936839" w:rsidRPr="00F8729B" w:rsidRDefault="00936839" w:rsidP="00F8729B">
      <w:pPr>
        <w:spacing w:line="480" w:lineRule="auto"/>
        <w:textAlignment w:val="baseline"/>
        <w:rPr>
          <w:rFonts w:cstheme="minorHAnsi"/>
          <w:color w:val="000000" w:themeColor="text1"/>
          <w:sz w:val="22"/>
          <w:szCs w:val="22"/>
          <w:lang w:val="en-GB" w:eastAsia="sv-SE"/>
        </w:rPr>
      </w:pPr>
      <w:r w:rsidRPr="00F8729B">
        <w:rPr>
          <w:rFonts w:cstheme="minorHAnsi"/>
          <w:color w:val="000000" w:themeColor="text1"/>
          <w:sz w:val="22"/>
          <w:szCs w:val="22"/>
          <w:lang w:val="en-GB" w:eastAsia="sv-SE"/>
        </w:rPr>
        <w:t>e-mail: ursula.werneke@umu.se</w:t>
      </w:r>
    </w:p>
    <w:p w14:paraId="66C6E629" w14:textId="77777777" w:rsidR="00841317" w:rsidRDefault="00841317">
      <w:pPr>
        <w:rPr>
          <w:rFonts w:cstheme="minorHAnsi"/>
          <w:sz w:val="22"/>
          <w:szCs w:val="22"/>
          <w:lang w:val="en-GB"/>
        </w:rPr>
      </w:pPr>
      <w:r>
        <w:rPr>
          <w:rFonts w:cstheme="minorHAnsi"/>
          <w:sz w:val="22"/>
          <w:szCs w:val="22"/>
          <w:lang w:val="en-GB"/>
        </w:rPr>
        <w:br w:type="page"/>
      </w:r>
    </w:p>
    <w:p w14:paraId="351B5CBC" w14:textId="59444C05" w:rsidR="007618B8" w:rsidRDefault="003D32A7" w:rsidP="00F8729B">
      <w:pPr>
        <w:spacing w:line="480" w:lineRule="auto"/>
        <w:rPr>
          <w:rFonts w:cstheme="minorHAnsi"/>
          <w:sz w:val="22"/>
          <w:szCs w:val="22"/>
          <w:lang w:val="en-GB"/>
        </w:rPr>
      </w:pPr>
      <w:r>
        <w:rPr>
          <w:rFonts w:cstheme="minorHAnsi"/>
          <w:sz w:val="22"/>
          <w:szCs w:val="22"/>
          <w:lang w:val="en-GB"/>
        </w:rPr>
        <w:lastRenderedPageBreak/>
        <w:t xml:space="preserve">Two years ago, </w:t>
      </w:r>
      <w:r w:rsidRPr="00F8729B">
        <w:rPr>
          <w:rFonts w:cstheme="minorHAnsi"/>
          <w:sz w:val="22"/>
          <w:szCs w:val="22"/>
          <w:lang w:val="en-GB"/>
        </w:rPr>
        <w:t>on 20 January 2020</w:t>
      </w:r>
      <w:r>
        <w:rPr>
          <w:rFonts w:cstheme="minorHAnsi"/>
          <w:sz w:val="22"/>
          <w:szCs w:val="22"/>
          <w:lang w:val="en-GB"/>
        </w:rPr>
        <w:t>, th</w:t>
      </w:r>
      <w:r w:rsidR="001049C6" w:rsidRPr="00F8729B">
        <w:rPr>
          <w:rFonts w:cstheme="minorHAnsi"/>
          <w:sz w:val="22"/>
          <w:szCs w:val="22"/>
          <w:lang w:val="en-GB"/>
        </w:rPr>
        <w:t xml:space="preserve">e World Health Organisation (WHO) </w:t>
      </w:r>
      <w:r w:rsidR="006B0B07" w:rsidRPr="00F8729B">
        <w:rPr>
          <w:rFonts w:cstheme="minorHAnsi"/>
          <w:sz w:val="22"/>
          <w:szCs w:val="22"/>
          <w:lang w:val="en-GB"/>
        </w:rPr>
        <w:t xml:space="preserve">declared the COVID-19 outbreak </w:t>
      </w:r>
      <w:r w:rsidR="005F536F" w:rsidRPr="00F8729B">
        <w:rPr>
          <w:rFonts w:cstheme="minorHAnsi"/>
          <w:sz w:val="22"/>
          <w:szCs w:val="22"/>
          <w:lang w:val="en-GB"/>
        </w:rPr>
        <w:t>a public health emergency of international concern</w:t>
      </w:r>
      <w:r w:rsidR="00841317">
        <w:rPr>
          <w:rFonts w:cstheme="minorHAnsi"/>
          <w:sz w:val="22"/>
          <w:szCs w:val="22"/>
          <w:lang w:val="en-GB"/>
        </w:rPr>
        <w:t>. At th</w:t>
      </w:r>
      <w:r w:rsidR="00AB6A91">
        <w:rPr>
          <w:rFonts w:cstheme="minorHAnsi"/>
          <w:sz w:val="22"/>
          <w:szCs w:val="22"/>
          <w:lang w:val="en-GB"/>
        </w:rPr>
        <w:t>at</w:t>
      </w:r>
      <w:r w:rsidR="00841317">
        <w:rPr>
          <w:rFonts w:cstheme="minorHAnsi"/>
          <w:sz w:val="22"/>
          <w:szCs w:val="22"/>
          <w:lang w:val="en-GB"/>
        </w:rPr>
        <w:t xml:space="preserve"> time,</w:t>
      </w:r>
      <w:r w:rsidR="001049C6" w:rsidRPr="00F8729B">
        <w:rPr>
          <w:rFonts w:cstheme="minorHAnsi"/>
          <w:sz w:val="22"/>
          <w:szCs w:val="22"/>
          <w:lang w:val="en-GB"/>
        </w:rPr>
        <w:t xml:space="preserve"> </w:t>
      </w:r>
      <w:r w:rsidR="006B0B07" w:rsidRPr="00F8729B">
        <w:rPr>
          <w:rFonts w:cstheme="minorHAnsi"/>
          <w:sz w:val="22"/>
          <w:szCs w:val="22"/>
          <w:lang w:val="en-GB"/>
        </w:rPr>
        <w:t xml:space="preserve">it was unclear what lay ahead </w:t>
      </w:r>
      <w:r w:rsidR="00841317">
        <w:rPr>
          <w:rFonts w:cstheme="minorHAnsi"/>
          <w:sz w:val="22"/>
          <w:szCs w:val="22"/>
          <w:lang w:val="en-GB"/>
        </w:rPr>
        <w:t xml:space="preserve">in terms of </w:t>
      </w:r>
      <w:r w:rsidR="00AB6A91">
        <w:rPr>
          <w:rFonts w:cstheme="minorHAnsi"/>
          <w:sz w:val="22"/>
          <w:szCs w:val="22"/>
          <w:lang w:val="en-GB"/>
        </w:rPr>
        <w:t xml:space="preserve">its impact on </w:t>
      </w:r>
      <w:r w:rsidR="00841317">
        <w:rPr>
          <w:rFonts w:cstheme="minorHAnsi"/>
          <w:sz w:val="22"/>
          <w:szCs w:val="22"/>
          <w:lang w:val="en-GB"/>
        </w:rPr>
        <w:t>mental health</w:t>
      </w:r>
      <w:r w:rsidR="00AB6A91">
        <w:rPr>
          <w:rFonts w:cstheme="minorHAnsi"/>
          <w:sz w:val="22"/>
          <w:szCs w:val="22"/>
          <w:lang w:val="en-GB"/>
        </w:rPr>
        <w:t xml:space="preserve"> of populations although some lessons from previous epidemics and pandemics were already available</w:t>
      </w:r>
      <w:r w:rsidR="001049C6" w:rsidRPr="00F8729B">
        <w:rPr>
          <w:rFonts w:cstheme="minorHAnsi"/>
          <w:sz w:val="22"/>
          <w:szCs w:val="22"/>
          <w:lang w:val="en-GB"/>
        </w:rPr>
        <w:t xml:space="preserve">. </w:t>
      </w:r>
      <w:r>
        <w:rPr>
          <w:rFonts w:cstheme="minorHAnsi"/>
          <w:sz w:val="22"/>
          <w:szCs w:val="22"/>
          <w:lang w:val="en-GB"/>
        </w:rPr>
        <w:t>W</w:t>
      </w:r>
      <w:r w:rsidR="00147B8E" w:rsidRPr="00F8729B">
        <w:rPr>
          <w:rFonts w:cstheme="minorHAnsi"/>
          <w:sz w:val="22"/>
          <w:szCs w:val="22"/>
          <w:lang w:val="en-GB"/>
        </w:rPr>
        <w:t>ith all</w:t>
      </w:r>
      <w:r w:rsidR="001049C6" w:rsidRPr="00F8729B">
        <w:rPr>
          <w:rFonts w:cstheme="minorHAnsi"/>
          <w:sz w:val="22"/>
          <w:szCs w:val="22"/>
          <w:lang w:val="en-GB"/>
        </w:rPr>
        <w:t xml:space="preserve"> focus on physical surviva</w:t>
      </w:r>
      <w:r w:rsidR="00147B8E" w:rsidRPr="00F8729B">
        <w:rPr>
          <w:rFonts w:cstheme="minorHAnsi"/>
          <w:sz w:val="22"/>
          <w:szCs w:val="22"/>
          <w:lang w:val="en-GB"/>
        </w:rPr>
        <w:t>l, me</w:t>
      </w:r>
      <w:r w:rsidR="001049C6" w:rsidRPr="00F8729B">
        <w:rPr>
          <w:rFonts w:cstheme="minorHAnsi"/>
          <w:sz w:val="22"/>
          <w:szCs w:val="22"/>
          <w:lang w:val="en-GB"/>
        </w:rPr>
        <w:t xml:space="preserve">ntal health </w:t>
      </w:r>
      <w:r w:rsidR="00147B8E" w:rsidRPr="00F8729B">
        <w:rPr>
          <w:rFonts w:cstheme="minorHAnsi"/>
          <w:sz w:val="22"/>
          <w:szCs w:val="22"/>
          <w:lang w:val="en-GB"/>
        </w:rPr>
        <w:t>was</w:t>
      </w:r>
      <w:r w:rsidR="006B0B07" w:rsidRPr="00F8729B">
        <w:rPr>
          <w:rFonts w:cstheme="minorHAnsi"/>
          <w:sz w:val="22"/>
          <w:szCs w:val="22"/>
          <w:lang w:val="en-GB"/>
        </w:rPr>
        <w:t xml:space="preserve"> put</w:t>
      </w:r>
      <w:r w:rsidR="00E820D0" w:rsidRPr="00F8729B">
        <w:rPr>
          <w:rFonts w:cstheme="minorHAnsi"/>
          <w:sz w:val="22"/>
          <w:szCs w:val="22"/>
          <w:lang w:val="en-GB"/>
        </w:rPr>
        <w:t xml:space="preserve"> on</w:t>
      </w:r>
      <w:r w:rsidR="006B0B07" w:rsidRPr="00F8729B">
        <w:rPr>
          <w:rFonts w:cstheme="minorHAnsi"/>
          <w:sz w:val="22"/>
          <w:szCs w:val="22"/>
          <w:lang w:val="en-GB"/>
        </w:rPr>
        <w:t xml:space="preserve"> </w:t>
      </w:r>
      <w:r w:rsidR="001049C6" w:rsidRPr="00F8729B">
        <w:rPr>
          <w:rFonts w:cstheme="minorHAnsi"/>
          <w:sz w:val="22"/>
          <w:szCs w:val="22"/>
          <w:lang w:val="en-GB"/>
        </w:rPr>
        <w:t xml:space="preserve">the back burner. </w:t>
      </w:r>
      <w:r w:rsidR="0018183D" w:rsidRPr="00F8729B">
        <w:rPr>
          <w:rFonts w:cstheme="minorHAnsi"/>
          <w:sz w:val="22"/>
          <w:szCs w:val="22"/>
          <w:lang w:val="en-GB"/>
        </w:rPr>
        <w:t>However</w:t>
      </w:r>
      <w:r w:rsidR="001049C6" w:rsidRPr="00F8729B">
        <w:rPr>
          <w:rFonts w:cstheme="minorHAnsi"/>
          <w:sz w:val="22"/>
          <w:szCs w:val="22"/>
          <w:lang w:val="en-GB"/>
        </w:rPr>
        <w:t xml:space="preserve">, </w:t>
      </w:r>
      <w:r w:rsidR="00147B8E" w:rsidRPr="00F8729B">
        <w:rPr>
          <w:rFonts w:cstheme="minorHAnsi"/>
          <w:sz w:val="22"/>
          <w:szCs w:val="22"/>
          <w:lang w:val="en-GB"/>
        </w:rPr>
        <w:t>concerns started building up</w:t>
      </w:r>
      <w:r w:rsidR="002C35D9" w:rsidRPr="00F8729B">
        <w:rPr>
          <w:rFonts w:cstheme="minorHAnsi"/>
          <w:sz w:val="22"/>
          <w:szCs w:val="22"/>
          <w:lang w:val="en-GB"/>
        </w:rPr>
        <w:t xml:space="preserve"> rapidly</w:t>
      </w:r>
      <w:r w:rsidR="001049C6" w:rsidRPr="00F8729B">
        <w:rPr>
          <w:rFonts w:cstheme="minorHAnsi"/>
          <w:sz w:val="22"/>
          <w:szCs w:val="22"/>
          <w:lang w:val="en-GB"/>
        </w:rPr>
        <w:t xml:space="preserve">. How would people </w:t>
      </w:r>
      <w:r w:rsidR="0018183D" w:rsidRPr="00F8729B">
        <w:rPr>
          <w:rFonts w:cstheme="minorHAnsi"/>
          <w:sz w:val="22"/>
          <w:szCs w:val="22"/>
          <w:lang w:val="en-GB"/>
        </w:rPr>
        <w:t xml:space="preserve">without a history of mental health problems </w:t>
      </w:r>
      <w:r w:rsidR="001049C6" w:rsidRPr="00F8729B">
        <w:rPr>
          <w:rFonts w:cstheme="minorHAnsi"/>
          <w:sz w:val="22"/>
          <w:szCs w:val="22"/>
          <w:lang w:val="en-GB"/>
        </w:rPr>
        <w:t xml:space="preserve">cope </w:t>
      </w:r>
      <w:r w:rsidR="006B0B07" w:rsidRPr="00F8729B">
        <w:rPr>
          <w:rFonts w:cstheme="minorHAnsi"/>
          <w:sz w:val="22"/>
          <w:szCs w:val="22"/>
          <w:lang w:val="en-GB"/>
        </w:rPr>
        <w:t>with the psychological fall</w:t>
      </w:r>
      <w:r w:rsidR="0018183D" w:rsidRPr="00F8729B">
        <w:rPr>
          <w:rFonts w:cstheme="minorHAnsi"/>
          <w:sz w:val="22"/>
          <w:szCs w:val="22"/>
          <w:lang w:val="en-GB"/>
        </w:rPr>
        <w:t>-</w:t>
      </w:r>
      <w:r w:rsidR="006B0B07" w:rsidRPr="00F8729B">
        <w:rPr>
          <w:rFonts w:cstheme="minorHAnsi"/>
          <w:sz w:val="22"/>
          <w:szCs w:val="22"/>
          <w:lang w:val="en-GB"/>
        </w:rPr>
        <w:t>out from the COVID-19 pandemic</w:t>
      </w:r>
      <w:r w:rsidR="001049C6" w:rsidRPr="00F8729B">
        <w:rPr>
          <w:rFonts w:cstheme="minorHAnsi"/>
          <w:sz w:val="22"/>
          <w:szCs w:val="22"/>
          <w:lang w:val="en-GB"/>
        </w:rPr>
        <w:t xml:space="preserve">? </w:t>
      </w:r>
      <w:r>
        <w:rPr>
          <w:rFonts w:cstheme="minorHAnsi"/>
          <w:sz w:val="22"/>
          <w:szCs w:val="22"/>
          <w:lang w:val="en-GB"/>
        </w:rPr>
        <w:t>And</w:t>
      </w:r>
      <w:r w:rsidR="0018183D" w:rsidRPr="00F8729B">
        <w:rPr>
          <w:rFonts w:cstheme="minorHAnsi"/>
          <w:sz w:val="22"/>
          <w:szCs w:val="22"/>
          <w:lang w:val="en-GB"/>
        </w:rPr>
        <w:t xml:space="preserve"> </w:t>
      </w:r>
      <w:r w:rsidR="001049C6" w:rsidRPr="00F8729B">
        <w:rPr>
          <w:rFonts w:cstheme="minorHAnsi"/>
          <w:sz w:val="22"/>
          <w:szCs w:val="22"/>
          <w:lang w:val="en-GB"/>
        </w:rPr>
        <w:t xml:space="preserve">how would </w:t>
      </w:r>
      <w:r w:rsidR="002C35D9" w:rsidRPr="00F8729B">
        <w:rPr>
          <w:rFonts w:cstheme="minorHAnsi"/>
          <w:sz w:val="22"/>
          <w:szCs w:val="22"/>
          <w:lang w:val="en-GB"/>
        </w:rPr>
        <w:t xml:space="preserve">those with </w:t>
      </w:r>
      <w:r w:rsidR="00841317">
        <w:rPr>
          <w:rFonts w:cstheme="minorHAnsi"/>
          <w:sz w:val="22"/>
          <w:szCs w:val="22"/>
          <w:lang w:val="en-GB"/>
        </w:rPr>
        <w:t xml:space="preserve">already existing </w:t>
      </w:r>
      <w:r w:rsidR="001B6A14" w:rsidRPr="00F8729B">
        <w:rPr>
          <w:rFonts w:cstheme="minorHAnsi"/>
          <w:sz w:val="22"/>
          <w:szCs w:val="22"/>
          <w:lang w:val="en-GB"/>
        </w:rPr>
        <w:t>mental health problems</w:t>
      </w:r>
      <w:r w:rsidR="002C35D9" w:rsidRPr="00F8729B">
        <w:rPr>
          <w:rFonts w:cstheme="minorHAnsi"/>
          <w:sz w:val="22"/>
          <w:szCs w:val="22"/>
          <w:lang w:val="en-GB"/>
        </w:rPr>
        <w:t xml:space="preserve"> cope</w:t>
      </w:r>
      <w:r w:rsidR="001049C6" w:rsidRPr="00F8729B">
        <w:rPr>
          <w:rFonts w:cstheme="minorHAnsi"/>
          <w:sz w:val="22"/>
          <w:szCs w:val="22"/>
          <w:lang w:val="en-GB"/>
        </w:rPr>
        <w:t xml:space="preserve">? To monitor this unfolding mental health crisis, we embarked on </w:t>
      </w:r>
      <w:r w:rsidR="00480AAE" w:rsidRPr="00F8729B">
        <w:rPr>
          <w:rFonts w:cstheme="minorHAnsi"/>
          <w:sz w:val="22"/>
          <w:szCs w:val="22"/>
          <w:lang w:val="en-GB"/>
        </w:rPr>
        <w:t>our</w:t>
      </w:r>
      <w:r w:rsidR="001049C6" w:rsidRPr="00F8729B">
        <w:rPr>
          <w:rFonts w:cstheme="minorHAnsi"/>
          <w:sz w:val="22"/>
          <w:szCs w:val="22"/>
          <w:lang w:val="en-GB"/>
        </w:rPr>
        <w:t xml:space="preserve"> Research Topic on 3 April 2020. At that time, there were over one million </w:t>
      </w:r>
      <w:r w:rsidR="0018183D" w:rsidRPr="00F8729B">
        <w:rPr>
          <w:rFonts w:cstheme="minorHAnsi"/>
          <w:sz w:val="22"/>
          <w:szCs w:val="22"/>
          <w:lang w:val="en-GB"/>
        </w:rPr>
        <w:t xml:space="preserve">COVID-19 </w:t>
      </w:r>
      <w:r w:rsidR="001049C6" w:rsidRPr="00F8729B">
        <w:rPr>
          <w:rFonts w:cstheme="minorHAnsi"/>
          <w:sz w:val="22"/>
          <w:szCs w:val="22"/>
          <w:lang w:val="en-GB"/>
        </w:rPr>
        <w:t xml:space="preserve">cases </w:t>
      </w:r>
      <w:r w:rsidR="00147B8E" w:rsidRPr="00F8729B">
        <w:rPr>
          <w:rFonts w:cstheme="minorHAnsi"/>
          <w:sz w:val="22"/>
          <w:szCs w:val="22"/>
          <w:lang w:val="en-GB"/>
        </w:rPr>
        <w:t xml:space="preserve">recorded </w:t>
      </w:r>
      <w:r w:rsidR="001049C6" w:rsidRPr="00F8729B">
        <w:rPr>
          <w:rFonts w:cstheme="minorHAnsi"/>
          <w:sz w:val="22"/>
          <w:szCs w:val="22"/>
          <w:lang w:val="en-GB"/>
        </w:rPr>
        <w:t xml:space="preserve">worldwide. The death toll had surpassed 50000. </w:t>
      </w:r>
      <w:r w:rsidR="00263AE8">
        <w:rPr>
          <w:rFonts w:cstheme="minorHAnsi"/>
          <w:sz w:val="22"/>
          <w:szCs w:val="22"/>
          <w:lang w:val="en-GB"/>
        </w:rPr>
        <w:t>Two</w:t>
      </w:r>
      <w:r w:rsidR="00263AE8" w:rsidRPr="00F8729B">
        <w:rPr>
          <w:rFonts w:cstheme="minorHAnsi"/>
          <w:sz w:val="22"/>
          <w:szCs w:val="22"/>
          <w:lang w:val="en-GB"/>
        </w:rPr>
        <w:t xml:space="preserve"> </w:t>
      </w:r>
      <w:r w:rsidR="001B6A14" w:rsidRPr="00F8729B">
        <w:rPr>
          <w:rFonts w:cstheme="minorHAnsi"/>
          <w:sz w:val="22"/>
          <w:szCs w:val="22"/>
          <w:lang w:val="en-GB"/>
        </w:rPr>
        <w:t>year</w:t>
      </w:r>
      <w:r w:rsidR="00263AE8">
        <w:rPr>
          <w:rFonts w:cstheme="minorHAnsi"/>
          <w:sz w:val="22"/>
          <w:szCs w:val="22"/>
          <w:lang w:val="en-GB"/>
        </w:rPr>
        <w:t>s</w:t>
      </w:r>
      <w:r w:rsidR="001B6A14" w:rsidRPr="00F8729B">
        <w:rPr>
          <w:rFonts w:cstheme="minorHAnsi"/>
          <w:sz w:val="22"/>
          <w:szCs w:val="22"/>
          <w:lang w:val="en-GB"/>
        </w:rPr>
        <w:t xml:space="preserve"> </w:t>
      </w:r>
      <w:r w:rsidR="00480AAE" w:rsidRPr="00F8729B">
        <w:rPr>
          <w:rFonts w:cstheme="minorHAnsi"/>
          <w:sz w:val="22"/>
          <w:szCs w:val="22"/>
          <w:lang w:val="en-GB"/>
        </w:rPr>
        <w:t>later</w:t>
      </w:r>
      <w:r w:rsidR="001B6A14" w:rsidRPr="00F8729B">
        <w:rPr>
          <w:rFonts w:cstheme="minorHAnsi"/>
          <w:sz w:val="22"/>
          <w:szCs w:val="22"/>
          <w:lang w:val="en-GB"/>
        </w:rPr>
        <w:t xml:space="preserve">, </w:t>
      </w:r>
      <w:r w:rsidR="00645020">
        <w:rPr>
          <w:rFonts w:cstheme="minorHAnsi"/>
          <w:sz w:val="22"/>
          <w:szCs w:val="22"/>
          <w:lang w:val="en-GB"/>
        </w:rPr>
        <w:t xml:space="preserve">at the time of </w:t>
      </w:r>
      <w:r w:rsidR="001049C6" w:rsidRPr="00F8729B">
        <w:rPr>
          <w:rFonts w:cstheme="minorHAnsi"/>
          <w:sz w:val="22"/>
          <w:szCs w:val="22"/>
          <w:lang w:val="en-GB"/>
        </w:rPr>
        <w:t>writing this editoria</w:t>
      </w:r>
      <w:r w:rsidR="001B6A14" w:rsidRPr="00F8729B">
        <w:rPr>
          <w:rFonts w:cstheme="minorHAnsi"/>
          <w:sz w:val="22"/>
          <w:szCs w:val="22"/>
          <w:lang w:val="en-GB"/>
        </w:rPr>
        <w:t xml:space="preserve">l on </w:t>
      </w:r>
      <w:r w:rsidR="005F1A82">
        <w:rPr>
          <w:rFonts w:cstheme="minorHAnsi"/>
          <w:color w:val="000000" w:themeColor="text1"/>
          <w:sz w:val="22"/>
          <w:szCs w:val="22"/>
          <w:lang w:val="en-GB"/>
        </w:rPr>
        <w:t>4 January 2022</w:t>
      </w:r>
      <w:r w:rsidR="001B6A14" w:rsidRPr="00F8729B">
        <w:rPr>
          <w:rFonts w:cstheme="minorHAnsi"/>
          <w:color w:val="000000" w:themeColor="text1"/>
          <w:sz w:val="22"/>
          <w:szCs w:val="22"/>
          <w:lang w:val="en-GB"/>
        </w:rPr>
        <w:t xml:space="preserve">, there </w:t>
      </w:r>
      <w:r w:rsidR="005F1A82">
        <w:rPr>
          <w:rFonts w:cstheme="minorHAnsi"/>
          <w:color w:val="000000" w:themeColor="text1"/>
          <w:sz w:val="22"/>
          <w:szCs w:val="22"/>
          <w:lang w:val="en-GB"/>
        </w:rPr>
        <w:t>are</w:t>
      </w:r>
      <w:r w:rsidR="0018183D" w:rsidRPr="00F8729B">
        <w:rPr>
          <w:rFonts w:cstheme="minorHAnsi"/>
          <w:color w:val="000000" w:themeColor="text1"/>
          <w:sz w:val="22"/>
          <w:szCs w:val="22"/>
          <w:lang w:val="en-GB"/>
        </w:rPr>
        <w:t xml:space="preserve"> </w:t>
      </w:r>
      <w:r w:rsidR="004538FF" w:rsidRPr="00F8729B">
        <w:rPr>
          <w:rFonts w:cstheme="minorHAnsi"/>
          <w:color w:val="000000" w:themeColor="text1"/>
          <w:sz w:val="22"/>
          <w:szCs w:val="22"/>
          <w:lang w:val="en-GB"/>
        </w:rPr>
        <w:t xml:space="preserve">nearly </w:t>
      </w:r>
      <w:r w:rsidR="005F1A82">
        <w:rPr>
          <w:rFonts w:cstheme="minorHAnsi"/>
          <w:color w:val="000000" w:themeColor="text1"/>
          <w:sz w:val="22"/>
          <w:szCs w:val="22"/>
          <w:lang w:val="en-GB"/>
        </w:rPr>
        <w:t>300</w:t>
      </w:r>
      <w:r w:rsidR="001B6A14" w:rsidRPr="00F8729B">
        <w:rPr>
          <w:rFonts w:cstheme="minorHAnsi"/>
          <w:color w:val="000000" w:themeColor="text1"/>
          <w:sz w:val="22"/>
          <w:szCs w:val="22"/>
          <w:lang w:val="en-GB"/>
        </w:rPr>
        <w:t xml:space="preserve"> million cases</w:t>
      </w:r>
      <w:r w:rsidR="0055784D" w:rsidRPr="00F8729B">
        <w:rPr>
          <w:rFonts w:cstheme="minorHAnsi"/>
          <w:color w:val="000000" w:themeColor="text1"/>
          <w:sz w:val="22"/>
          <w:szCs w:val="22"/>
          <w:lang w:val="en-GB"/>
        </w:rPr>
        <w:t xml:space="preserve"> world</w:t>
      </w:r>
      <w:r w:rsidR="00147B8E" w:rsidRPr="00F8729B">
        <w:rPr>
          <w:rFonts w:cstheme="minorHAnsi"/>
          <w:color w:val="000000" w:themeColor="text1"/>
          <w:sz w:val="22"/>
          <w:szCs w:val="22"/>
          <w:lang w:val="en-GB"/>
        </w:rPr>
        <w:t>-</w:t>
      </w:r>
      <w:r w:rsidR="0055784D" w:rsidRPr="00F8729B">
        <w:rPr>
          <w:rFonts w:cstheme="minorHAnsi"/>
          <w:color w:val="000000" w:themeColor="text1"/>
          <w:sz w:val="22"/>
          <w:szCs w:val="22"/>
          <w:lang w:val="en-GB"/>
        </w:rPr>
        <w:t>wide</w:t>
      </w:r>
      <w:r w:rsidR="00B26F02" w:rsidRPr="00F8729B">
        <w:rPr>
          <w:rFonts w:cstheme="minorHAnsi"/>
          <w:color w:val="000000" w:themeColor="text1"/>
          <w:sz w:val="22"/>
          <w:szCs w:val="22"/>
          <w:lang w:val="en-GB"/>
        </w:rPr>
        <w:t>. The</w:t>
      </w:r>
      <w:r w:rsidR="0055784D" w:rsidRPr="00F8729B">
        <w:rPr>
          <w:rFonts w:cstheme="minorHAnsi"/>
          <w:color w:val="000000" w:themeColor="text1"/>
          <w:sz w:val="22"/>
          <w:szCs w:val="22"/>
          <w:lang w:val="en-GB"/>
        </w:rPr>
        <w:t xml:space="preserve"> death toll </w:t>
      </w:r>
      <w:r w:rsidR="005F1A82">
        <w:rPr>
          <w:rFonts w:cstheme="minorHAnsi"/>
          <w:color w:val="000000" w:themeColor="text1"/>
          <w:sz w:val="22"/>
          <w:szCs w:val="22"/>
          <w:lang w:val="en-GB"/>
        </w:rPr>
        <w:t>approaches</w:t>
      </w:r>
      <w:r w:rsidR="0055784D" w:rsidRPr="00F8729B">
        <w:rPr>
          <w:rFonts w:cstheme="minorHAnsi"/>
          <w:color w:val="000000" w:themeColor="text1"/>
          <w:sz w:val="22"/>
          <w:szCs w:val="22"/>
          <w:lang w:val="en-GB"/>
        </w:rPr>
        <w:t xml:space="preserve"> </w:t>
      </w:r>
      <w:r w:rsidR="005F1A82">
        <w:rPr>
          <w:rFonts w:cstheme="minorHAnsi"/>
          <w:color w:val="000000" w:themeColor="text1"/>
          <w:sz w:val="22"/>
          <w:szCs w:val="22"/>
          <w:lang w:val="en-GB"/>
        </w:rPr>
        <w:t xml:space="preserve">5.5 </w:t>
      </w:r>
      <w:r w:rsidR="001B6A14" w:rsidRPr="00F8729B">
        <w:rPr>
          <w:rFonts w:cstheme="minorHAnsi"/>
          <w:color w:val="000000" w:themeColor="text1"/>
          <w:sz w:val="22"/>
          <w:szCs w:val="22"/>
          <w:lang w:val="en-GB"/>
        </w:rPr>
        <w:t>millio</w:t>
      </w:r>
      <w:r w:rsidR="0055784D" w:rsidRPr="00F8729B">
        <w:rPr>
          <w:rFonts w:cstheme="minorHAnsi"/>
          <w:color w:val="000000" w:themeColor="text1"/>
          <w:sz w:val="22"/>
          <w:szCs w:val="22"/>
          <w:lang w:val="en-GB"/>
        </w:rPr>
        <w:t>n</w:t>
      </w:r>
      <w:r w:rsidR="0018183D" w:rsidRPr="00F8729B">
        <w:rPr>
          <w:rFonts w:cstheme="minorHAnsi"/>
          <w:color w:val="000000" w:themeColor="text1"/>
          <w:sz w:val="22"/>
          <w:szCs w:val="22"/>
          <w:lang w:val="en-GB"/>
        </w:rPr>
        <w:t xml:space="preserve"> </w:t>
      </w:r>
      <w:r w:rsidR="0018183D" w:rsidRPr="00F8729B">
        <w:rPr>
          <w:rFonts w:cstheme="minorHAnsi"/>
          <w:sz w:val="22"/>
          <w:szCs w:val="22"/>
          <w:lang w:val="en-GB"/>
        </w:rPr>
        <w:t>people</w:t>
      </w:r>
      <w:r w:rsidR="00DD32CE" w:rsidRPr="00F8729B">
        <w:rPr>
          <w:rFonts w:cstheme="minorHAnsi"/>
          <w:sz w:val="22"/>
          <w:szCs w:val="22"/>
          <w:lang w:val="en-GB"/>
        </w:rPr>
        <w:t>.</w:t>
      </w:r>
      <w:r w:rsidR="00DD32CE" w:rsidRPr="00F8729B">
        <w:rPr>
          <w:rFonts w:cstheme="minorHAnsi"/>
          <w:sz w:val="22"/>
          <w:szCs w:val="22"/>
          <w:vertAlign w:val="superscript"/>
          <w:lang w:val="en-GB"/>
        </w:rPr>
        <w:t>1</w:t>
      </w:r>
      <w:r w:rsidR="00DD32CE" w:rsidRPr="00F8729B">
        <w:rPr>
          <w:rFonts w:cstheme="minorHAnsi"/>
          <w:sz w:val="22"/>
          <w:szCs w:val="22"/>
          <w:lang w:val="en-GB"/>
        </w:rPr>
        <w:t xml:space="preserve"> </w:t>
      </w:r>
    </w:p>
    <w:p w14:paraId="1533F4B5" w14:textId="77777777" w:rsidR="007618B8" w:rsidRDefault="007618B8" w:rsidP="00F8729B">
      <w:pPr>
        <w:spacing w:line="480" w:lineRule="auto"/>
        <w:rPr>
          <w:rFonts w:cstheme="minorHAnsi"/>
          <w:sz w:val="22"/>
          <w:szCs w:val="22"/>
          <w:lang w:val="en-GB"/>
        </w:rPr>
      </w:pPr>
    </w:p>
    <w:p w14:paraId="67C69F42" w14:textId="65163D27" w:rsidR="00645020" w:rsidRDefault="004213B2" w:rsidP="00F8729B">
      <w:pPr>
        <w:spacing w:line="480" w:lineRule="auto"/>
        <w:rPr>
          <w:rFonts w:cstheme="minorHAnsi"/>
          <w:sz w:val="22"/>
          <w:szCs w:val="22"/>
          <w:lang w:val="en-GB"/>
        </w:rPr>
      </w:pPr>
      <w:r w:rsidRPr="00F8729B">
        <w:rPr>
          <w:rFonts w:cstheme="minorHAnsi"/>
          <w:sz w:val="22"/>
          <w:szCs w:val="22"/>
          <w:lang w:val="en-GB"/>
        </w:rPr>
        <w:t xml:space="preserve">The recent </w:t>
      </w:r>
      <w:r w:rsidR="00B36637" w:rsidRPr="00F8729B">
        <w:rPr>
          <w:rFonts w:cstheme="minorHAnsi"/>
          <w:sz w:val="22"/>
          <w:szCs w:val="22"/>
          <w:lang w:val="en-GB"/>
        </w:rPr>
        <w:t>O</w:t>
      </w:r>
      <w:r w:rsidRPr="00F8729B">
        <w:rPr>
          <w:rFonts w:cstheme="minorHAnsi"/>
          <w:sz w:val="22"/>
          <w:szCs w:val="22"/>
          <w:lang w:val="en-GB"/>
        </w:rPr>
        <w:t>micron</w:t>
      </w:r>
      <w:r w:rsidR="00AB6A91">
        <w:rPr>
          <w:rFonts w:cstheme="minorHAnsi"/>
          <w:sz w:val="22"/>
          <w:szCs w:val="22"/>
          <w:lang w:val="en-GB"/>
        </w:rPr>
        <w:t xml:space="preserve"> variant</w:t>
      </w:r>
      <w:r w:rsidRPr="00F8729B">
        <w:rPr>
          <w:rFonts w:cstheme="minorHAnsi"/>
          <w:sz w:val="22"/>
          <w:szCs w:val="22"/>
          <w:lang w:val="en-GB"/>
        </w:rPr>
        <w:t xml:space="preserve"> has made it clear that COVID-19 is not going away. </w:t>
      </w:r>
      <w:r w:rsidR="00BB3FA4">
        <w:rPr>
          <w:rFonts w:cstheme="minorHAnsi"/>
          <w:sz w:val="22"/>
          <w:szCs w:val="22"/>
          <w:lang w:val="en-GB"/>
        </w:rPr>
        <w:t xml:space="preserve">But this may not necessarily mean doom. </w:t>
      </w:r>
      <w:r w:rsidR="000D1E2F" w:rsidRPr="00F8729B">
        <w:rPr>
          <w:rFonts w:cstheme="minorHAnsi"/>
          <w:sz w:val="22"/>
          <w:szCs w:val="22"/>
          <w:lang w:val="en-GB"/>
        </w:rPr>
        <w:t>The</w:t>
      </w:r>
      <w:r w:rsidR="00564D2F" w:rsidRPr="00F8729B">
        <w:rPr>
          <w:rFonts w:cstheme="minorHAnsi"/>
          <w:sz w:val="22"/>
          <w:szCs w:val="22"/>
          <w:lang w:val="en-GB"/>
        </w:rPr>
        <w:t xml:space="preserve"> </w:t>
      </w:r>
      <w:r w:rsidR="00B36637" w:rsidRPr="00F8729B">
        <w:rPr>
          <w:rFonts w:cstheme="minorHAnsi"/>
          <w:sz w:val="22"/>
          <w:szCs w:val="22"/>
          <w:lang w:val="en-GB"/>
        </w:rPr>
        <w:t>O</w:t>
      </w:r>
      <w:r w:rsidR="00564D2F" w:rsidRPr="00F8729B">
        <w:rPr>
          <w:rFonts w:cstheme="minorHAnsi"/>
          <w:sz w:val="22"/>
          <w:szCs w:val="22"/>
          <w:lang w:val="en-GB"/>
        </w:rPr>
        <w:t>micron</w:t>
      </w:r>
      <w:r w:rsidR="00BB3FA4">
        <w:rPr>
          <w:rFonts w:cstheme="minorHAnsi"/>
          <w:sz w:val="22"/>
          <w:szCs w:val="22"/>
          <w:lang w:val="en-GB"/>
        </w:rPr>
        <w:t xml:space="preserve"> variant, albeit much more transmissible, seems </w:t>
      </w:r>
      <w:r w:rsidR="000D1E2F" w:rsidRPr="00F8729B">
        <w:rPr>
          <w:rFonts w:cstheme="minorHAnsi"/>
          <w:sz w:val="22"/>
          <w:szCs w:val="22"/>
          <w:lang w:val="en-GB"/>
        </w:rPr>
        <w:t xml:space="preserve">much </w:t>
      </w:r>
      <w:r w:rsidR="00564D2F" w:rsidRPr="00F8729B">
        <w:rPr>
          <w:rFonts w:cstheme="minorHAnsi"/>
          <w:sz w:val="22"/>
          <w:szCs w:val="22"/>
          <w:lang w:val="en-GB"/>
        </w:rPr>
        <w:t>milder</w:t>
      </w:r>
      <w:r w:rsidR="00B727C9">
        <w:rPr>
          <w:rFonts w:cstheme="minorHAnsi"/>
          <w:sz w:val="22"/>
          <w:szCs w:val="22"/>
          <w:lang w:val="en-GB"/>
        </w:rPr>
        <w:t>.</w:t>
      </w:r>
      <w:r w:rsidR="00564D2F" w:rsidRPr="00F8729B">
        <w:rPr>
          <w:rFonts w:cstheme="minorHAnsi"/>
          <w:sz w:val="22"/>
          <w:szCs w:val="22"/>
          <w:lang w:val="en-GB"/>
        </w:rPr>
        <w:t xml:space="preserve"> </w:t>
      </w:r>
      <w:r w:rsidR="00B727C9">
        <w:rPr>
          <w:rFonts w:cstheme="minorHAnsi"/>
          <w:sz w:val="22"/>
          <w:szCs w:val="22"/>
          <w:lang w:val="en-GB"/>
        </w:rPr>
        <w:t>Cases have surged</w:t>
      </w:r>
      <w:r w:rsidR="00AB6A91">
        <w:rPr>
          <w:rFonts w:cstheme="minorHAnsi"/>
          <w:sz w:val="22"/>
          <w:szCs w:val="22"/>
          <w:lang w:val="en-GB"/>
        </w:rPr>
        <w:t xml:space="preserve"> globally</w:t>
      </w:r>
      <w:r w:rsidR="007618B8">
        <w:rPr>
          <w:rFonts w:cstheme="minorHAnsi"/>
          <w:sz w:val="22"/>
          <w:szCs w:val="22"/>
          <w:lang w:val="en-GB"/>
        </w:rPr>
        <w:t>,</w:t>
      </w:r>
      <w:r w:rsidR="00B727C9">
        <w:rPr>
          <w:rFonts w:cstheme="minorHAnsi"/>
          <w:sz w:val="22"/>
          <w:szCs w:val="22"/>
          <w:lang w:val="en-GB"/>
        </w:rPr>
        <w:t xml:space="preserve"> hospitalisation and death rates have not. </w:t>
      </w:r>
      <w:r w:rsidR="009E13CE" w:rsidRPr="00F8729B">
        <w:rPr>
          <w:rFonts w:cstheme="minorHAnsi"/>
          <w:sz w:val="22"/>
          <w:szCs w:val="22"/>
          <w:lang w:val="en-GB"/>
        </w:rPr>
        <w:t>Preprint d</w:t>
      </w:r>
      <w:r w:rsidR="000D1E2F" w:rsidRPr="00F8729B">
        <w:rPr>
          <w:rFonts w:cstheme="minorHAnsi"/>
          <w:sz w:val="22"/>
          <w:szCs w:val="22"/>
          <w:lang w:val="en-GB"/>
        </w:rPr>
        <w:t xml:space="preserve">ata from South Africa, where the </w:t>
      </w:r>
      <w:r w:rsidR="00967E01" w:rsidRPr="00F8729B">
        <w:rPr>
          <w:rFonts w:cstheme="minorHAnsi"/>
          <w:sz w:val="22"/>
          <w:szCs w:val="22"/>
          <w:lang w:val="en-GB"/>
        </w:rPr>
        <w:t>O</w:t>
      </w:r>
      <w:r w:rsidR="000D1E2F" w:rsidRPr="00F8729B">
        <w:rPr>
          <w:rFonts w:cstheme="minorHAnsi"/>
          <w:sz w:val="22"/>
          <w:szCs w:val="22"/>
          <w:lang w:val="en-GB"/>
        </w:rPr>
        <w:t>micron variant was first</w:t>
      </w:r>
      <w:r w:rsidR="009E13CE" w:rsidRPr="00F8729B">
        <w:rPr>
          <w:rFonts w:cstheme="minorHAnsi"/>
          <w:sz w:val="22"/>
          <w:szCs w:val="22"/>
          <w:lang w:val="en-GB"/>
        </w:rPr>
        <w:t xml:space="preserve"> </w:t>
      </w:r>
      <w:r w:rsidR="000D1E2F" w:rsidRPr="00F8729B">
        <w:rPr>
          <w:rFonts w:cstheme="minorHAnsi"/>
          <w:sz w:val="22"/>
          <w:szCs w:val="22"/>
          <w:lang w:val="en-GB"/>
        </w:rPr>
        <w:t>reported</w:t>
      </w:r>
      <w:r w:rsidR="009E13CE" w:rsidRPr="00F8729B">
        <w:rPr>
          <w:rFonts w:cstheme="minorHAnsi"/>
          <w:sz w:val="22"/>
          <w:szCs w:val="22"/>
          <w:lang w:val="en-GB"/>
        </w:rPr>
        <w:t>, indicate</w:t>
      </w:r>
      <w:r w:rsidR="002C6CFC">
        <w:rPr>
          <w:rFonts w:cstheme="minorHAnsi"/>
          <w:sz w:val="22"/>
          <w:szCs w:val="22"/>
          <w:lang w:val="en-GB"/>
        </w:rPr>
        <w:t>s</w:t>
      </w:r>
      <w:r w:rsidR="000D1E2F" w:rsidRPr="00F8729B">
        <w:rPr>
          <w:rFonts w:cstheme="minorHAnsi"/>
          <w:sz w:val="22"/>
          <w:szCs w:val="22"/>
          <w:lang w:val="en-GB"/>
        </w:rPr>
        <w:t xml:space="preserve"> 80% reduced odds for hospitalisation and 70% </w:t>
      </w:r>
      <w:r w:rsidR="00B36637" w:rsidRPr="00F8729B">
        <w:rPr>
          <w:rFonts w:cstheme="minorHAnsi"/>
          <w:sz w:val="22"/>
          <w:szCs w:val="22"/>
          <w:lang w:val="en-GB"/>
        </w:rPr>
        <w:t xml:space="preserve">reduced </w:t>
      </w:r>
      <w:r w:rsidR="000D1E2F" w:rsidRPr="00F8729B">
        <w:rPr>
          <w:rFonts w:cstheme="minorHAnsi"/>
          <w:sz w:val="22"/>
          <w:szCs w:val="22"/>
          <w:lang w:val="en-GB"/>
        </w:rPr>
        <w:t>odds for severe</w:t>
      </w:r>
      <w:r w:rsidR="00B36637" w:rsidRPr="00F8729B">
        <w:rPr>
          <w:rFonts w:cstheme="minorHAnsi"/>
          <w:sz w:val="22"/>
          <w:szCs w:val="22"/>
          <w:lang w:val="en-GB"/>
        </w:rPr>
        <w:t xml:space="preserve"> disease</w:t>
      </w:r>
      <w:r w:rsidR="00DD32CE" w:rsidRPr="00F8729B">
        <w:rPr>
          <w:rFonts w:cstheme="minorHAnsi"/>
          <w:sz w:val="22"/>
          <w:szCs w:val="22"/>
          <w:lang w:val="en-GB"/>
        </w:rPr>
        <w:t>.</w:t>
      </w:r>
      <w:r w:rsidR="00DD32CE" w:rsidRPr="00F8729B">
        <w:rPr>
          <w:rFonts w:cstheme="minorHAnsi"/>
          <w:sz w:val="22"/>
          <w:szCs w:val="22"/>
          <w:vertAlign w:val="superscript"/>
          <w:lang w:val="en-GB"/>
        </w:rPr>
        <w:t>2</w:t>
      </w:r>
      <w:r w:rsidR="00645020">
        <w:rPr>
          <w:rFonts w:cstheme="minorHAnsi"/>
          <w:sz w:val="22"/>
          <w:szCs w:val="22"/>
          <w:lang w:val="en-GB"/>
        </w:rPr>
        <w:t xml:space="preserve">. </w:t>
      </w:r>
      <w:r w:rsidR="002C6CFC">
        <w:rPr>
          <w:rFonts w:cstheme="minorHAnsi"/>
          <w:sz w:val="22"/>
          <w:szCs w:val="22"/>
          <w:lang w:val="en-GB"/>
        </w:rPr>
        <w:t>Still</w:t>
      </w:r>
      <w:r w:rsidR="00564D2F" w:rsidRPr="00F8729B">
        <w:rPr>
          <w:rFonts w:cstheme="minorHAnsi"/>
          <w:sz w:val="22"/>
          <w:szCs w:val="22"/>
          <w:lang w:val="en-GB"/>
        </w:rPr>
        <w:t xml:space="preserve">, </w:t>
      </w:r>
      <w:r w:rsidR="00BB3FA4" w:rsidRPr="00F8729B">
        <w:rPr>
          <w:rFonts w:cstheme="minorHAnsi"/>
          <w:sz w:val="22"/>
          <w:szCs w:val="22"/>
          <w:lang w:val="en-GB"/>
        </w:rPr>
        <w:t>due to the sheer number</w:t>
      </w:r>
      <w:r w:rsidR="00AB6A91">
        <w:rPr>
          <w:rFonts w:cstheme="minorHAnsi"/>
          <w:sz w:val="22"/>
          <w:szCs w:val="22"/>
          <w:lang w:val="en-GB"/>
        </w:rPr>
        <w:t xml:space="preserve">s of </w:t>
      </w:r>
      <w:r w:rsidR="00BB3FA4" w:rsidRPr="00F8729B">
        <w:rPr>
          <w:rFonts w:cstheme="minorHAnsi"/>
          <w:sz w:val="22"/>
          <w:szCs w:val="22"/>
          <w:lang w:val="en-GB"/>
        </w:rPr>
        <w:t xml:space="preserve"> infect</w:t>
      </w:r>
      <w:r w:rsidR="00AB6A91">
        <w:rPr>
          <w:rFonts w:cstheme="minorHAnsi"/>
          <w:sz w:val="22"/>
          <w:szCs w:val="22"/>
          <w:lang w:val="en-GB"/>
        </w:rPr>
        <w:t>ions</w:t>
      </w:r>
      <w:r w:rsidR="00BB3FA4">
        <w:rPr>
          <w:rFonts w:cstheme="minorHAnsi"/>
          <w:sz w:val="22"/>
          <w:szCs w:val="22"/>
          <w:lang w:val="en-GB"/>
        </w:rPr>
        <w:t xml:space="preserve">, </w:t>
      </w:r>
      <w:r w:rsidR="00564D2F" w:rsidRPr="00F8729B">
        <w:rPr>
          <w:rFonts w:cstheme="minorHAnsi"/>
          <w:sz w:val="22"/>
          <w:szCs w:val="22"/>
          <w:lang w:val="en-GB"/>
        </w:rPr>
        <w:t>the</w:t>
      </w:r>
      <w:r w:rsidR="00CE6702" w:rsidRPr="00F8729B">
        <w:rPr>
          <w:rFonts w:cstheme="minorHAnsi"/>
          <w:sz w:val="22"/>
          <w:szCs w:val="22"/>
          <w:lang w:val="en-GB"/>
        </w:rPr>
        <w:t xml:space="preserve"> </w:t>
      </w:r>
      <w:r w:rsidR="00564D2F" w:rsidRPr="00F8729B">
        <w:rPr>
          <w:rFonts w:cstheme="minorHAnsi"/>
          <w:sz w:val="22"/>
          <w:szCs w:val="22"/>
          <w:lang w:val="en-GB"/>
        </w:rPr>
        <w:t xml:space="preserve">death toll may rise. </w:t>
      </w:r>
      <w:r w:rsidR="002C6CFC">
        <w:rPr>
          <w:rFonts w:cstheme="minorHAnsi"/>
          <w:sz w:val="22"/>
          <w:szCs w:val="22"/>
          <w:lang w:val="en-GB"/>
        </w:rPr>
        <w:t>C</w:t>
      </w:r>
      <w:r w:rsidR="00967E01" w:rsidRPr="00F8729B">
        <w:rPr>
          <w:rFonts w:cstheme="minorHAnsi"/>
          <w:sz w:val="22"/>
          <w:szCs w:val="22"/>
          <w:lang w:val="en-GB"/>
        </w:rPr>
        <w:t xml:space="preserve">oncerns </w:t>
      </w:r>
      <w:r w:rsidR="0041247A" w:rsidRPr="00F8729B">
        <w:rPr>
          <w:rFonts w:cstheme="minorHAnsi"/>
          <w:sz w:val="22"/>
          <w:szCs w:val="22"/>
          <w:lang w:val="en-GB"/>
        </w:rPr>
        <w:t>about hospital and intensive care capacities</w:t>
      </w:r>
      <w:r w:rsidR="002C6CFC">
        <w:rPr>
          <w:rFonts w:cstheme="minorHAnsi"/>
          <w:sz w:val="22"/>
          <w:szCs w:val="22"/>
          <w:lang w:val="en-GB"/>
        </w:rPr>
        <w:t xml:space="preserve"> have led some countries to re-introduce lock-down measures. </w:t>
      </w:r>
      <w:r w:rsidR="00967E01" w:rsidRPr="00F8729B">
        <w:rPr>
          <w:rFonts w:cstheme="minorHAnsi"/>
          <w:sz w:val="22"/>
          <w:szCs w:val="22"/>
          <w:lang w:val="en-GB"/>
        </w:rPr>
        <w:t xml:space="preserve">This </w:t>
      </w:r>
      <w:r w:rsidR="007618B8">
        <w:rPr>
          <w:rFonts w:cstheme="minorHAnsi"/>
          <w:sz w:val="22"/>
          <w:szCs w:val="22"/>
          <w:lang w:val="en-GB"/>
        </w:rPr>
        <w:t>ha</w:t>
      </w:r>
      <w:r w:rsidR="00AB6A91">
        <w:rPr>
          <w:rFonts w:cstheme="minorHAnsi"/>
          <w:sz w:val="22"/>
          <w:szCs w:val="22"/>
          <w:lang w:val="en-GB"/>
        </w:rPr>
        <w:t>s</w:t>
      </w:r>
      <w:r w:rsidR="007618B8">
        <w:rPr>
          <w:rFonts w:cstheme="minorHAnsi"/>
          <w:sz w:val="22"/>
          <w:szCs w:val="22"/>
          <w:lang w:val="en-GB"/>
        </w:rPr>
        <w:t xml:space="preserve"> </w:t>
      </w:r>
      <w:r w:rsidR="00967E01" w:rsidRPr="00F8729B">
        <w:rPr>
          <w:rFonts w:cstheme="minorHAnsi"/>
          <w:sz w:val="22"/>
          <w:szCs w:val="22"/>
          <w:lang w:val="en-GB"/>
        </w:rPr>
        <w:t>cause</w:t>
      </w:r>
      <w:r w:rsidR="007618B8">
        <w:rPr>
          <w:rFonts w:cstheme="minorHAnsi"/>
          <w:sz w:val="22"/>
          <w:szCs w:val="22"/>
          <w:lang w:val="en-GB"/>
        </w:rPr>
        <w:t>d</w:t>
      </w:r>
      <w:r w:rsidR="00E5598C" w:rsidRPr="00F8729B">
        <w:rPr>
          <w:rFonts w:cstheme="minorHAnsi"/>
          <w:sz w:val="22"/>
          <w:szCs w:val="22"/>
          <w:lang w:val="en-GB"/>
        </w:rPr>
        <w:t xml:space="preserve"> havoc in </w:t>
      </w:r>
      <w:r w:rsidR="0091612D" w:rsidRPr="00F8729B">
        <w:rPr>
          <w:rFonts w:cstheme="minorHAnsi"/>
          <w:sz w:val="22"/>
          <w:szCs w:val="22"/>
          <w:lang w:val="en-GB"/>
        </w:rPr>
        <w:t xml:space="preserve">vulnerable </w:t>
      </w:r>
      <w:r w:rsidR="007618B8">
        <w:rPr>
          <w:rFonts w:cstheme="minorHAnsi"/>
          <w:sz w:val="22"/>
          <w:szCs w:val="22"/>
          <w:lang w:val="en-GB"/>
        </w:rPr>
        <w:t>industries</w:t>
      </w:r>
      <w:r w:rsidR="0091612D" w:rsidRPr="00F8729B">
        <w:rPr>
          <w:rFonts w:cstheme="minorHAnsi"/>
          <w:sz w:val="22"/>
          <w:szCs w:val="22"/>
          <w:lang w:val="en-GB"/>
        </w:rPr>
        <w:t xml:space="preserve">, such as </w:t>
      </w:r>
      <w:r w:rsidR="00831D53">
        <w:rPr>
          <w:rFonts w:cstheme="minorHAnsi"/>
          <w:sz w:val="22"/>
          <w:szCs w:val="22"/>
          <w:lang w:val="en-GB"/>
        </w:rPr>
        <w:t>touri</w:t>
      </w:r>
      <w:r w:rsidR="007618B8">
        <w:rPr>
          <w:rFonts w:cstheme="minorHAnsi"/>
          <w:sz w:val="22"/>
          <w:szCs w:val="22"/>
          <w:lang w:val="en-GB"/>
        </w:rPr>
        <w:t>sm</w:t>
      </w:r>
      <w:r w:rsidR="00831D53">
        <w:rPr>
          <w:rFonts w:cstheme="minorHAnsi"/>
          <w:sz w:val="22"/>
          <w:szCs w:val="22"/>
          <w:lang w:val="en-GB"/>
        </w:rPr>
        <w:t xml:space="preserve"> and </w:t>
      </w:r>
      <w:r w:rsidR="0091612D" w:rsidRPr="00F8729B">
        <w:rPr>
          <w:rFonts w:cstheme="minorHAnsi"/>
          <w:sz w:val="22"/>
          <w:szCs w:val="22"/>
          <w:lang w:val="en-GB"/>
        </w:rPr>
        <w:t>gastronomy</w:t>
      </w:r>
      <w:r w:rsidR="002C6CFC">
        <w:rPr>
          <w:rFonts w:cstheme="minorHAnsi"/>
          <w:sz w:val="22"/>
          <w:szCs w:val="22"/>
          <w:lang w:val="en-GB"/>
        </w:rPr>
        <w:t>. T</w:t>
      </w:r>
      <w:r w:rsidR="007618B8">
        <w:rPr>
          <w:rFonts w:cstheme="minorHAnsi"/>
          <w:sz w:val="22"/>
          <w:szCs w:val="22"/>
          <w:lang w:val="en-GB"/>
        </w:rPr>
        <w:t>hey</w:t>
      </w:r>
      <w:r w:rsidR="0091612D" w:rsidRPr="00F8729B">
        <w:rPr>
          <w:rFonts w:cstheme="minorHAnsi"/>
          <w:sz w:val="22"/>
          <w:szCs w:val="22"/>
          <w:lang w:val="en-GB"/>
        </w:rPr>
        <w:t xml:space="preserve"> </w:t>
      </w:r>
      <w:r w:rsidR="00645020">
        <w:rPr>
          <w:rFonts w:cstheme="minorHAnsi"/>
          <w:sz w:val="22"/>
          <w:szCs w:val="22"/>
          <w:lang w:val="en-GB"/>
        </w:rPr>
        <w:t>had their</w:t>
      </w:r>
      <w:r w:rsidR="005107A5" w:rsidRPr="00F8729B">
        <w:rPr>
          <w:rFonts w:cstheme="minorHAnsi"/>
          <w:sz w:val="22"/>
          <w:szCs w:val="22"/>
          <w:lang w:val="en-GB"/>
        </w:rPr>
        <w:t xml:space="preserve"> hopes </w:t>
      </w:r>
      <w:r w:rsidR="00645020">
        <w:rPr>
          <w:rFonts w:cstheme="minorHAnsi"/>
          <w:sz w:val="22"/>
          <w:szCs w:val="22"/>
          <w:lang w:val="en-GB"/>
        </w:rPr>
        <w:t xml:space="preserve">set on a strong rebound during the </w:t>
      </w:r>
      <w:r w:rsidR="00831D53">
        <w:rPr>
          <w:rFonts w:cstheme="minorHAnsi"/>
          <w:sz w:val="22"/>
          <w:szCs w:val="22"/>
          <w:lang w:val="en-GB"/>
        </w:rPr>
        <w:t xml:space="preserve">2021 </w:t>
      </w:r>
      <w:r w:rsidR="00645020">
        <w:rPr>
          <w:rFonts w:cstheme="minorHAnsi"/>
          <w:sz w:val="22"/>
          <w:szCs w:val="22"/>
          <w:lang w:val="en-GB"/>
        </w:rPr>
        <w:t>festive season</w:t>
      </w:r>
      <w:r w:rsidR="00831D53">
        <w:rPr>
          <w:rFonts w:cstheme="minorHAnsi"/>
          <w:sz w:val="22"/>
          <w:szCs w:val="22"/>
          <w:lang w:val="en-GB"/>
        </w:rPr>
        <w:t>,</w:t>
      </w:r>
      <w:r w:rsidR="00F218BB">
        <w:rPr>
          <w:rFonts w:cstheme="minorHAnsi"/>
          <w:sz w:val="22"/>
          <w:szCs w:val="22"/>
          <w:lang w:val="en-GB"/>
        </w:rPr>
        <w:t xml:space="preserve"> only to </w:t>
      </w:r>
      <w:r w:rsidR="00831D53">
        <w:rPr>
          <w:rFonts w:cstheme="minorHAnsi"/>
          <w:sz w:val="22"/>
          <w:szCs w:val="22"/>
          <w:lang w:val="en-GB"/>
        </w:rPr>
        <w:t xml:space="preserve">shut down </w:t>
      </w:r>
      <w:r w:rsidR="00F218BB">
        <w:rPr>
          <w:rFonts w:cstheme="minorHAnsi"/>
          <w:sz w:val="22"/>
          <w:szCs w:val="22"/>
          <w:lang w:val="en-GB"/>
        </w:rPr>
        <w:t>again.</w:t>
      </w:r>
      <w:r w:rsidR="00831D53">
        <w:rPr>
          <w:rFonts w:cstheme="minorHAnsi"/>
          <w:sz w:val="22"/>
          <w:szCs w:val="22"/>
          <w:lang w:val="en-GB"/>
        </w:rPr>
        <w:t xml:space="preserve"> However, even th</w:t>
      </w:r>
      <w:r w:rsidR="007618B8">
        <w:rPr>
          <w:rFonts w:cstheme="minorHAnsi"/>
          <w:sz w:val="22"/>
          <w:szCs w:val="22"/>
          <w:lang w:val="en-GB"/>
        </w:rPr>
        <w:t>at</w:t>
      </w:r>
      <w:r w:rsidR="00831D53">
        <w:rPr>
          <w:rFonts w:cstheme="minorHAnsi"/>
          <w:sz w:val="22"/>
          <w:szCs w:val="22"/>
          <w:lang w:val="en-GB"/>
        </w:rPr>
        <w:t xml:space="preserve"> situation</w:t>
      </w:r>
      <w:r w:rsidR="000C313C">
        <w:rPr>
          <w:rFonts w:cstheme="minorHAnsi"/>
          <w:sz w:val="22"/>
          <w:szCs w:val="22"/>
          <w:lang w:val="en-GB"/>
        </w:rPr>
        <w:t xml:space="preserve"> is changing </w:t>
      </w:r>
      <w:r w:rsidR="00AB6A91">
        <w:rPr>
          <w:rFonts w:cstheme="minorHAnsi"/>
          <w:sz w:val="22"/>
          <w:szCs w:val="22"/>
          <w:lang w:val="en-GB"/>
        </w:rPr>
        <w:t>rapid</w:t>
      </w:r>
      <w:r w:rsidR="000C313C">
        <w:rPr>
          <w:rFonts w:cstheme="minorHAnsi"/>
          <w:sz w:val="22"/>
          <w:szCs w:val="22"/>
          <w:lang w:val="en-GB"/>
        </w:rPr>
        <w:t>ly</w:t>
      </w:r>
      <w:r w:rsidR="00831D53">
        <w:rPr>
          <w:rFonts w:cstheme="minorHAnsi"/>
          <w:sz w:val="22"/>
          <w:szCs w:val="22"/>
          <w:lang w:val="en-GB"/>
        </w:rPr>
        <w:t xml:space="preserve">. </w:t>
      </w:r>
      <w:r w:rsidR="009A429C">
        <w:rPr>
          <w:rFonts w:cstheme="minorHAnsi"/>
          <w:sz w:val="22"/>
          <w:szCs w:val="22"/>
          <w:lang w:val="en-GB"/>
        </w:rPr>
        <w:t>The milder course of Omicron and a shorter incubation time (three days</w:t>
      </w:r>
      <w:r w:rsidR="00B05A71" w:rsidRPr="00B05A71">
        <w:rPr>
          <w:rFonts w:cstheme="minorHAnsi"/>
          <w:sz w:val="22"/>
          <w:szCs w:val="22"/>
          <w:vertAlign w:val="superscript"/>
          <w:lang w:val="en-GB"/>
        </w:rPr>
        <w:t>3</w:t>
      </w:r>
      <w:r w:rsidR="009A429C">
        <w:rPr>
          <w:rFonts w:cstheme="minorHAnsi"/>
          <w:sz w:val="22"/>
          <w:szCs w:val="22"/>
          <w:lang w:val="en-GB"/>
        </w:rPr>
        <w:t>) suggest that self-isolation measures could be relaxed. On 2</w:t>
      </w:r>
      <w:r w:rsidR="006868B1">
        <w:rPr>
          <w:rFonts w:cstheme="minorHAnsi"/>
          <w:sz w:val="22"/>
          <w:szCs w:val="22"/>
          <w:lang w:val="en-GB"/>
        </w:rPr>
        <w:t xml:space="preserve">7 December 2021, the US </w:t>
      </w:r>
      <w:proofErr w:type="spellStart"/>
      <w:r w:rsidR="006868B1">
        <w:rPr>
          <w:rFonts w:cstheme="minorHAnsi"/>
          <w:sz w:val="22"/>
          <w:szCs w:val="22"/>
          <w:lang w:val="en-GB"/>
        </w:rPr>
        <w:t>Center</w:t>
      </w:r>
      <w:proofErr w:type="spellEnd"/>
      <w:r w:rsidR="006868B1">
        <w:rPr>
          <w:rFonts w:cstheme="minorHAnsi"/>
          <w:sz w:val="22"/>
          <w:szCs w:val="22"/>
          <w:lang w:val="en-GB"/>
        </w:rPr>
        <w:t xml:space="preserve"> for Disease Control and Prevention (CDC) shortened </w:t>
      </w:r>
      <w:r w:rsidR="009A429C">
        <w:rPr>
          <w:rFonts w:cstheme="minorHAnsi"/>
          <w:sz w:val="22"/>
          <w:szCs w:val="22"/>
          <w:lang w:val="en-GB"/>
        </w:rPr>
        <w:t>quarantine</w:t>
      </w:r>
      <w:r w:rsidR="006868B1">
        <w:rPr>
          <w:rFonts w:cstheme="minorHAnsi"/>
          <w:sz w:val="22"/>
          <w:szCs w:val="22"/>
          <w:lang w:val="en-GB"/>
        </w:rPr>
        <w:t xml:space="preserve"> time from ten to five days for people testing positive but asymptomatic.</w:t>
      </w:r>
      <w:r w:rsidR="00B05A71" w:rsidRPr="00B05A71">
        <w:rPr>
          <w:rFonts w:cstheme="minorHAnsi"/>
          <w:sz w:val="22"/>
          <w:szCs w:val="22"/>
          <w:vertAlign w:val="superscript"/>
          <w:lang w:val="en-GB"/>
        </w:rPr>
        <w:t>4</w:t>
      </w:r>
      <w:r w:rsidR="006868B1">
        <w:rPr>
          <w:rFonts w:cstheme="minorHAnsi"/>
          <w:sz w:val="22"/>
          <w:szCs w:val="22"/>
          <w:lang w:val="en-GB"/>
        </w:rPr>
        <w:t xml:space="preserve"> </w:t>
      </w:r>
      <w:r w:rsidR="009A429C">
        <w:rPr>
          <w:rFonts w:cstheme="minorHAnsi"/>
          <w:sz w:val="22"/>
          <w:szCs w:val="22"/>
          <w:lang w:val="en-GB"/>
        </w:rPr>
        <w:t xml:space="preserve">South Africa went even further, scrapping the need for isolation altogether in </w:t>
      </w:r>
      <w:r w:rsidR="007618B8">
        <w:rPr>
          <w:rFonts w:cstheme="minorHAnsi"/>
          <w:sz w:val="22"/>
          <w:szCs w:val="22"/>
          <w:lang w:val="en-GB"/>
        </w:rPr>
        <w:t>asymptomatic individuals</w:t>
      </w:r>
      <w:r w:rsidR="009A429C">
        <w:rPr>
          <w:rFonts w:cstheme="minorHAnsi"/>
          <w:sz w:val="22"/>
          <w:szCs w:val="22"/>
          <w:lang w:val="en-GB"/>
        </w:rPr>
        <w:t xml:space="preserve">. </w:t>
      </w:r>
      <w:r w:rsidR="007618B8">
        <w:rPr>
          <w:rFonts w:cstheme="minorHAnsi"/>
          <w:sz w:val="22"/>
          <w:szCs w:val="22"/>
          <w:lang w:val="en-GB"/>
        </w:rPr>
        <w:t>O</w:t>
      </w:r>
      <w:r w:rsidR="009A429C">
        <w:rPr>
          <w:rFonts w:cstheme="minorHAnsi"/>
          <w:sz w:val="22"/>
          <w:szCs w:val="22"/>
          <w:lang w:val="en-GB"/>
        </w:rPr>
        <w:t>ne day later</w:t>
      </w:r>
      <w:r w:rsidR="007618B8">
        <w:rPr>
          <w:rFonts w:cstheme="minorHAnsi"/>
          <w:sz w:val="22"/>
          <w:szCs w:val="22"/>
          <w:lang w:val="en-GB"/>
        </w:rPr>
        <w:t xml:space="preserve"> </w:t>
      </w:r>
      <w:r w:rsidR="007618B8">
        <w:rPr>
          <w:rFonts w:cstheme="minorHAnsi"/>
          <w:sz w:val="22"/>
          <w:szCs w:val="22"/>
          <w:lang w:val="en-GB"/>
        </w:rPr>
        <w:lastRenderedPageBreak/>
        <w:t>though, after an intense flood of media, stakeholders and public enquiri</w:t>
      </w:r>
      <w:r w:rsidR="00C70353">
        <w:rPr>
          <w:rFonts w:cstheme="minorHAnsi"/>
          <w:sz w:val="22"/>
          <w:szCs w:val="22"/>
          <w:lang w:val="en-GB"/>
        </w:rPr>
        <w:t>es</w:t>
      </w:r>
      <w:r w:rsidR="007618B8">
        <w:rPr>
          <w:rFonts w:cstheme="minorHAnsi"/>
          <w:sz w:val="22"/>
          <w:szCs w:val="22"/>
          <w:lang w:val="en-GB"/>
        </w:rPr>
        <w:t>,</w:t>
      </w:r>
      <w:r w:rsidR="009A429C">
        <w:rPr>
          <w:rFonts w:cstheme="minorHAnsi"/>
          <w:sz w:val="22"/>
          <w:szCs w:val="22"/>
          <w:lang w:val="en-GB"/>
        </w:rPr>
        <w:t xml:space="preserve"> the new isolation and quarantine rules were recalled</w:t>
      </w:r>
      <w:r w:rsidR="004D29B9">
        <w:rPr>
          <w:rFonts w:cstheme="minorHAnsi"/>
          <w:sz w:val="22"/>
          <w:szCs w:val="22"/>
          <w:lang w:val="en-GB"/>
        </w:rPr>
        <w:t>.</w:t>
      </w:r>
      <w:r w:rsidR="00B05A71" w:rsidRPr="00B05A71">
        <w:rPr>
          <w:rFonts w:cstheme="minorHAnsi"/>
          <w:sz w:val="22"/>
          <w:szCs w:val="22"/>
          <w:vertAlign w:val="superscript"/>
          <w:lang w:val="en-GB"/>
        </w:rPr>
        <w:t>5</w:t>
      </w:r>
      <w:r w:rsidR="00E07B73">
        <w:rPr>
          <w:rFonts w:cstheme="minorHAnsi"/>
          <w:sz w:val="22"/>
          <w:szCs w:val="22"/>
          <w:lang w:val="en-GB"/>
        </w:rPr>
        <w:t xml:space="preserve"> </w:t>
      </w:r>
      <w:r w:rsidR="007618B8">
        <w:rPr>
          <w:rFonts w:cstheme="minorHAnsi"/>
          <w:sz w:val="22"/>
          <w:szCs w:val="22"/>
          <w:lang w:val="en-GB"/>
        </w:rPr>
        <w:t>Meanwhile,</w:t>
      </w:r>
      <w:r w:rsidR="00C70353">
        <w:rPr>
          <w:rFonts w:cstheme="minorHAnsi"/>
          <w:sz w:val="22"/>
          <w:szCs w:val="22"/>
          <w:lang w:val="en-GB"/>
        </w:rPr>
        <w:t xml:space="preserve"> </w:t>
      </w:r>
      <w:r w:rsidR="004D29B9">
        <w:rPr>
          <w:rFonts w:cstheme="minorHAnsi"/>
          <w:sz w:val="22"/>
          <w:szCs w:val="22"/>
          <w:lang w:val="en-GB"/>
        </w:rPr>
        <w:t>Germany discusses school closures.</w:t>
      </w:r>
      <w:r w:rsidR="00B05A71" w:rsidRPr="00B05A71">
        <w:rPr>
          <w:rFonts w:cstheme="minorHAnsi"/>
          <w:sz w:val="22"/>
          <w:szCs w:val="22"/>
          <w:vertAlign w:val="superscript"/>
          <w:lang w:val="en-GB"/>
        </w:rPr>
        <w:t>6</w:t>
      </w:r>
      <w:r w:rsidR="00263AE8">
        <w:rPr>
          <w:rFonts w:cstheme="minorHAnsi"/>
          <w:sz w:val="22"/>
          <w:szCs w:val="22"/>
          <w:vertAlign w:val="superscript"/>
          <w:lang w:val="en-GB"/>
        </w:rPr>
        <w:t xml:space="preserve"> </w:t>
      </w:r>
    </w:p>
    <w:p w14:paraId="2838E7C6" w14:textId="4AD8F1FF" w:rsidR="001E463E" w:rsidRDefault="00BB2988" w:rsidP="00F8729B">
      <w:pPr>
        <w:spacing w:line="480" w:lineRule="auto"/>
        <w:rPr>
          <w:rFonts w:cstheme="minorHAnsi"/>
          <w:sz w:val="22"/>
          <w:szCs w:val="22"/>
          <w:lang w:val="en-GB"/>
        </w:rPr>
      </w:pPr>
      <w:r>
        <w:rPr>
          <w:rFonts w:cstheme="minorHAnsi"/>
          <w:sz w:val="22"/>
          <w:szCs w:val="22"/>
          <w:lang w:val="en-GB"/>
        </w:rPr>
        <w:t>The most predictable</w:t>
      </w:r>
      <w:r w:rsidR="00264527">
        <w:rPr>
          <w:rFonts w:cstheme="minorHAnsi"/>
          <w:sz w:val="22"/>
          <w:szCs w:val="22"/>
          <w:lang w:val="en-GB"/>
        </w:rPr>
        <w:t xml:space="preserve"> thing</w:t>
      </w:r>
      <w:r>
        <w:rPr>
          <w:rFonts w:cstheme="minorHAnsi"/>
          <w:sz w:val="22"/>
          <w:szCs w:val="22"/>
          <w:lang w:val="en-GB"/>
        </w:rPr>
        <w:t xml:space="preserve"> about the </w:t>
      </w:r>
      <w:r w:rsidR="00AB6A91">
        <w:rPr>
          <w:rFonts w:cstheme="minorHAnsi"/>
          <w:sz w:val="22"/>
          <w:szCs w:val="22"/>
          <w:lang w:val="en-GB"/>
        </w:rPr>
        <w:t xml:space="preserve">pandemic in the </w:t>
      </w:r>
      <w:r>
        <w:rPr>
          <w:rFonts w:cstheme="minorHAnsi"/>
          <w:sz w:val="22"/>
          <w:szCs w:val="22"/>
          <w:lang w:val="en-GB"/>
        </w:rPr>
        <w:t xml:space="preserve">new year is </w:t>
      </w:r>
      <w:r w:rsidR="00B85F5E">
        <w:rPr>
          <w:rFonts w:cstheme="minorHAnsi"/>
          <w:sz w:val="22"/>
          <w:szCs w:val="22"/>
          <w:lang w:val="en-GB"/>
        </w:rPr>
        <w:t xml:space="preserve">its </w:t>
      </w:r>
      <w:r w:rsidR="00AB6A91">
        <w:rPr>
          <w:rFonts w:cstheme="minorHAnsi"/>
          <w:sz w:val="22"/>
          <w:szCs w:val="22"/>
          <w:lang w:val="en-GB"/>
        </w:rPr>
        <w:t xml:space="preserve">utter  </w:t>
      </w:r>
      <w:r w:rsidR="00BC1F8A">
        <w:rPr>
          <w:rFonts w:cstheme="minorHAnsi"/>
          <w:sz w:val="22"/>
          <w:szCs w:val="22"/>
          <w:lang w:val="en-GB"/>
        </w:rPr>
        <w:t>un</w:t>
      </w:r>
      <w:r w:rsidR="00B85F5E">
        <w:rPr>
          <w:rFonts w:cstheme="minorHAnsi"/>
          <w:sz w:val="22"/>
          <w:szCs w:val="22"/>
          <w:lang w:val="en-GB"/>
        </w:rPr>
        <w:t>predictability</w:t>
      </w:r>
      <w:r>
        <w:rPr>
          <w:rFonts w:cstheme="minorHAnsi"/>
          <w:sz w:val="22"/>
          <w:szCs w:val="22"/>
          <w:lang w:val="en-GB"/>
        </w:rPr>
        <w:t xml:space="preserve">. </w:t>
      </w:r>
      <w:r w:rsidR="00F15D92">
        <w:rPr>
          <w:rFonts w:cstheme="minorHAnsi"/>
          <w:sz w:val="22"/>
          <w:szCs w:val="22"/>
          <w:lang w:val="en-GB"/>
        </w:rPr>
        <w:t xml:space="preserve">Three factors may </w:t>
      </w:r>
      <w:r w:rsidR="005672D3">
        <w:rPr>
          <w:rFonts w:cstheme="minorHAnsi"/>
          <w:sz w:val="22"/>
          <w:szCs w:val="22"/>
          <w:lang w:val="en-GB"/>
        </w:rPr>
        <w:t>become</w:t>
      </w:r>
      <w:r w:rsidR="00F15D92">
        <w:rPr>
          <w:rFonts w:cstheme="minorHAnsi"/>
          <w:sz w:val="22"/>
          <w:szCs w:val="22"/>
          <w:lang w:val="en-GB"/>
        </w:rPr>
        <w:t xml:space="preserve"> game changers in </w:t>
      </w:r>
      <w:r w:rsidR="00B319F9">
        <w:rPr>
          <w:rFonts w:cstheme="minorHAnsi"/>
          <w:sz w:val="22"/>
          <w:szCs w:val="22"/>
          <w:lang w:val="en-GB"/>
        </w:rPr>
        <w:t>2022:</w:t>
      </w:r>
      <w:r w:rsidR="00F15D92">
        <w:rPr>
          <w:rFonts w:cstheme="minorHAnsi"/>
          <w:sz w:val="22"/>
          <w:szCs w:val="22"/>
          <w:lang w:val="en-GB"/>
        </w:rPr>
        <w:t xml:space="preserve"> vaccines, anti-COVID medicines and </w:t>
      </w:r>
      <w:r w:rsidR="005672D3">
        <w:rPr>
          <w:rFonts w:cstheme="minorHAnsi"/>
          <w:sz w:val="22"/>
          <w:szCs w:val="22"/>
          <w:lang w:val="en-GB"/>
        </w:rPr>
        <w:t>economic</w:t>
      </w:r>
      <w:r w:rsidR="007E46A3">
        <w:rPr>
          <w:rFonts w:cstheme="minorHAnsi"/>
          <w:sz w:val="22"/>
          <w:szCs w:val="22"/>
          <w:lang w:val="en-GB"/>
        </w:rPr>
        <w:t xml:space="preserve"> performance</w:t>
      </w:r>
      <w:r w:rsidR="00F15D92">
        <w:rPr>
          <w:rFonts w:cstheme="minorHAnsi"/>
          <w:sz w:val="22"/>
          <w:szCs w:val="22"/>
          <w:lang w:val="en-GB"/>
        </w:rPr>
        <w:t>.</w:t>
      </w:r>
      <w:r w:rsidR="00157155">
        <w:rPr>
          <w:rFonts w:cstheme="minorHAnsi"/>
          <w:sz w:val="22"/>
          <w:szCs w:val="22"/>
          <w:lang w:val="en-GB"/>
        </w:rPr>
        <w:t xml:space="preserve"> </w:t>
      </w:r>
      <w:r w:rsidR="005672D3">
        <w:rPr>
          <w:rFonts w:cstheme="minorHAnsi"/>
          <w:sz w:val="22"/>
          <w:szCs w:val="22"/>
          <w:lang w:val="en-GB"/>
        </w:rPr>
        <w:t xml:space="preserve">Globally, </w:t>
      </w:r>
      <w:r w:rsidR="00263AE8">
        <w:rPr>
          <w:rFonts w:cstheme="minorHAnsi"/>
          <w:sz w:val="22"/>
          <w:szCs w:val="22"/>
          <w:lang w:val="en-GB"/>
        </w:rPr>
        <w:t>more than 9 billion vaccine doses have been set,</w:t>
      </w:r>
      <w:r w:rsidR="00263AE8" w:rsidRPr="00DD3E9F">
        <w:rPr>
          <w:rFonts w:cstheme="minorHAnsi"/>
          <w:sz w:val="22"/>
          <w:szCs w:val="22"/>
          <w:vertAlign w:val="superscript"/>
          <w:lang w:val="en-GB"/>
        </w:rPr>
        <w:t>1</w:t>
      </w:r>
      <w:r w:rsidR="00263AE8">
        <w:rPr>
          <w:rFonts w:cstheme="minorHAnsi"/>
          <w:sz w:val="22"/>
          <w:szCs w:val="22"/>
          <w:vertAlign w:val="superscript"/>
          <w:lang w:val="en-GB"/>
        </w:rPr>
        <w:t xml:space="preserve"> </w:t>
      </w:r>
      <w:r w:rsidR="00263AE8">
        <w:rPr>
          <w:rFonts w:cstheme="minorHAnsi"/>
          <w:sz w:val="22"/>
          <w:szCs w:val="22"/>
          <w:lang w:val="en-GB"/>
        </w:rPr>
        <w:t>however,</w:t>
      </w:r>
      <w:r w:rsidR="00FC122D">
        <w:rPr>
          <w:rFonts w:cstheme="minorHAnsi"/>
          <w:sz w:val="22"/>
          <w:szCs w:val="22"/>
          <w:lang w:val="en-GB"/>
        </w:rPr>
        <w:t xml:space="preserve"> </w:t>
      </w:r>
      <w:r w:rsidR="00B85F5E">
        <w:rPr>
          <w:rFonts w:cstheme="minorHAnsi"/>
          <w:sz w:val="22"/>
          <w:szCs w:val="22"/>
          <w:lang w:val="en-GB"/>
        </w:rPr>
        <w:t>COVID-19 vaccine</w:t>
      </w:r>
      <w:r w:rsidR="00157155">
        <w:rPr>
          <w:rFonts w:cstheme="minorHAnsi"/>
          <w:sz w:val="22"/>
          <w:szCs w:val="22"/>
          <w:lang w:val="en-GB"/>
        </w:rPr>
        <w:t xml:space="preserve"> coverage</w:t>
      </w:r>
      <w:r w:rsidR="008B2DE2">
        <w:rPr>
          <w:rFonts w:cstheme="minorHAnsi"/>
          <w:sz w:val="22"/>
          <w:szCs w:val="22"/>
          <w:lang w:val="en-GB"/>
        </w:rPr>
        <w:t xml:space="preserve"> </w:t>
      </w:r>
      <w:r w:rsidR="00157155">
        <w:rPr>
          <w:rFonts w:cstheme="minorHAnsi"/>
          <w:sz w:val="22"/>
          <w:szCs w:val="22"/>
          <w:lang w:val="en-GB"/>
        </w:rPr>
        <w:t xml:space="preserve">remains </w:t>
      </w:r>
      <w:r w:rsidR="00AB6A91">
        <w:rPr>
          <w:rFonts w:cstheme="minorHAnsi"/>
          <w:sz w:val="22"/>
          <w:szCs w:val="22"/>
          <w:lang w:val="en-GB"/>
        </w:rPr>
        <w:t>patchy</w:t>
      </w:r>
      <w:r w:rsidR="008B2DE2">
        <w:rPr>
          <w:rFonts w:cstheme="minorHAnsi"/>
          <w:sz w:val="22"/>
          <w:szCs w:val="22"/>
          <w:lang w:val="en-GB"/>
        </w:rPr>
        <w:t xml:space="preserve">. </w:t>
      </w:r>
      <w:r w:rsidR="00136CA3">
        <w:rPr>
          <w:rFonts w:cstheme="minorHAnsi"/>
          <w:sz w:val="22"/>
          <w:szCs w:val="22"/>
          <w:lang w:val="en-GB"/>
        </w:rPr>
        <w:t>In richer countries</w:t>
      </w:r>
      <w:r w:rsidR="00157155">
        <w:rPr>
          <w:rFonts w:cstheme="minorHAnsi"/>
          <w:sz w:val="22"/>
          <w:szCs w:val="22"/>
          <w:lang w:val="en-GB"/>
        </w:rPr>
        <w:t>,</w:t>
      </w:r>
      <w:r w:rsidR="00136CA3">
        <w:rPr>
          <w:rFonts w:cstheme="minorHAnsi"/>
          <w:sz w:val="22"/>
          <w:szCs w:val="22"/>
          <w:lang w:val="en-GB"/>
        </w:rPr>
        <w:t xml:space="preserve"> </w:t>
      </w:r>
      <w:r w:rsidR="00136CA3" w:rsidRPr="00F8729B">
        <w:rPr>
          <w:rFonts w:cstheme="minorHAnsi"/>
          <w:sz w:val="22"/>
          <w:szCs w:val="22"/>
          <w:lang w:val="en-GB"/>
        </w:rPr>
        <w:t xml:space="preserve">anti-vax </w:t>
      </w:r>
      <w:r w:rsidR="00136CA3">
        <w:rPr>
          <w:rFonts w:cstheme="minorHAnsi"/>
          <w:sz w:val="22"/>
          <w:szCs w:val="22"/>
          <w:lang w:val="en-GB"/>
        </w:rPr>
        <w:t>influencers</w:t>
      </w:r>
      <w:r w:rsidR="00136CA3" w:rsidRPr="00F8729B">
        <w:rPr>
          <w:rFonts w:cstheme="minorHAnsi"/>
          <w:sz w:val="22"/>
          <w:szCs w:val="22"/>
          <w:lang w:val="en-GB"/>
        </w:rPr>
        <w:t xml:space="preserve">, </w:t>
      </w:r>
      <w:r w:rsidR="00136CA3">
        <w:rPr>
          <w:rFonts w:cstheme="minorHAnsi"/>
          <w:sz w:val="22"/>
          <w:szCs w:val="22"/>
          <w:lang w:val="en-GB"/>
        </w:rPr>
        <w:t>including</w:t>
      </w:r>
      <w:r w:rsidR="00136CA3" w:rsidRPr="00F8729B">
        <w:rPr>
          <w:rFonts w:cstheme="minorHAnsi"/>
          <w:sz w:val="22"/>
          <w:szCs w:val="22"/>
          <w:lang w:val="en-GB"/>
        </w:rPr>
        <w:t xml:space="preserve"> conspiracy theorists, populists, and some vocal celebrities, </w:t>
      </w:r>
      <w:r w:rsidR="00F15D92">
        <w:rPr>
          <w:rFonts w:cstheme="minorHAnsi"/>
          <w:sz w:val="22"/>
          <w:szCs w:val="22"/>
          <w:lang w:val="en-GB"/>
        </w:rPr>
        <w:t>continue to</w:t>
      </w:r>
      <w:r w:rsidR="00136CA3" w:rsidRPr="00F8729B">
        <w:rPr>
          <w:rFonts w:cstheme="minorHAnsi"/>
          <w:sz w:val="22"/>
          <w:szCs w:val="22"/>
          <w:lang w:val="en-GB"/>
        </w:rPr>
        <w:t xml:space="preserve"> undermin</w:t>
      </w:r>
      <w:r w:rsidR="00F15D92">
        <w:rPr>
          <w:rFonts w:cstheme="minorHAnsi"/>
          <w:sz w:val="22"/>
          <w:szCs w:val="22"/>
          <w:lang w:val="en-GB"/>
        </w:rPr>
        <w:t>e the</w:t>
      </w:r>
      <w:r w:rsidR="00136CA3" w:rsidRPr="00F8729B">
        <w:rPr>
          <w:rFonts w:cstheme="minorHAnsi"/>
          <w:sz w:val="22"/>
          <w:szCs w:val="22"/>
          <w:lang w:val="en-GB"/>
        </w:rPr>
        <w:t xml:space="preserve"> confidence i</w:t>
      </w:r>
      <w:r w:rsidR="00F15D92">
        <w:rPr>
          <w:rFonts w:cstheme="minorHAnsi"/>
          <w:sz w:val="22"/>
          <w:szCs w:val="22"/>
          <w:lang w:val="en-GB"/>
        </w:rPr>
        <w:t>n the vaccines</w:t>
      </w:r>
      <w:r w:rsidR="00BC1F8A">
        <w:rPr>
          <w:rFonts w:cstheme="minorHAnsi"/>
          <w:sz w:val="22"/>
          <w:szCs w:val="22"/>
          <w:lang w:val="en-GB"/>
        </w:rPr>
        <w:t xml:space="preserve">, </w:t>
      </w:r>
      <w:r w:rsidR="00157155">
        <w:rPr>
          <w:rFonts w:cstheme="minorHAnsi"/>
          <w:sz w:val="22"/>
          <w:szCs w:val="22"/>
          <w:lang w:val="en-GB"/>
        </w:rPr>
        <w:t xml:space="preserve">driving down vaccination </w:t>
      </w:r>
      <w:r w:rsidR="00BC1F8A">
        <w:rPr>
          <w:rFonts w:cstheme="minorHAnsi"/>
          <w:sz w:val="22"/>
          <w:szCs w:val="22"/>
          <w:lang w:val="en-GB"/>
        </w:rPr>
        <w:t>rates</w:t>
      </w:r>
      <w:r w:rsidR="00136CA3" w:rsidRPr="00F8729B">
        <w:rPr>
          <w:rFonts w:cstheme="minorHAnsi"/>
          <w:sz w:val="22"/>
          <w:szCs w:val="22"/>
          <w:lang w:val="en-GB"/>
        </w:rPr>
        <w:t xml:space="preserve">. </w:t>
      </w:r>
      <w:r w:rsidR="008B2DE2">
        <w:rPr>
          <w:rFonts w:cstheme="minorHAnsi"/>
          <w:sz w:val="22"/>
          <w:szCs w:val="22"/>
          <w:lang w:val="en-GB"/>
        </w:rPr>
        <w:t>I</w:t>
      </w:r>
      <w:r w:rsidR="00EC1C8F" w:rsidRPr="00F8729B">
        <w:rPr>
          <w:rFonts w:cstheme="minorHAnsi"/>
          <w:sz w:val="22"/>
          <w:szCs w:val="22"/>
          <w:lang w:val="en-GB"/>
        </w:rPr>
        <w:t>n poorer countries</w:t>
      </w:r>
      <w:r w:rsidR="008B2DE2">
        <w:rPr>
          <w:rFonts w:cstheme="minorHAnsi"/>
          <w:sz w:val="22"/>
          <w:szCs w:val="22"/>
          <w:lang w:val="en-GB"/>
        </w:rPr>
        <w:t xml:space="preserve">, vaccine </w:t>
      </w:r>
      <w:r w:rsidR="00F15D92">
        <w:rPr>
          <w:rFonts w:cstheme="minorHAnsi"/>
          <w:sz w:val="22"/>
          <w:szCs w:val="22"/>
          <w:lang w:val="en-GB"/>
        </w:rPr>
        <w:t>supplies continue to be limited</w:t>
      </w:r>
      <w:r w:rsidR="00EC1C8F" w:rsidRPr="00F8729B">
        <w:rPr>
          <w:rFonts w:cstheme="minorHAnsi"/>
          <w:sz w:val="22"/>
          <w:szCs w:val="22"/>
          <w:lang w:val="en-GB"/>
        </w:rPr>
        <w:t>.</w:t>
      </w:r>
      <w:r w:rsidR="00157155">
        <w:rPr>
          <w:rFonts w:cstheme="minorHAnsi"/>
          <w:sz w:val="22"/>
          <w:szCs w:val="22"/>
          <w:lang w:val="en-GB"/>
        </w:rPr>
        <w:t xml:space="preserve"> </w:t>
      </w:r>
      <w:r w:rsidR="00BC1F8A">
        <w:rPr>
          <w:rFonts w:cstheme="minorHAnsi"/>
          <w:sz w:val="22"/>
          <w:szCs w:val="22"/>
          <w:lang w:val="en-GB"/>
        </w:rPr>
        <w:t>I</w:t>
      </w:r>
      <w:r w:rsidR="00157155">
        <w:rPr>
          <w:rFonts w:cstheme="minorHAnsi"/>
          <w:sz w:val="22"/>
          <w:szCs w:val="22"/>
          <w:lang w:val="en-GB"/>
        </w:rPr>
        <w:t>ncomplete vaccination coverage,</w:t>
      </w:r>
      <w:r w:rsidR="00EC1C8F" w:rsidRPr="00F8729B">
        <w:rPr>
          <w:rFonts w:cstheme="minorHAnsi"/>
          <w:sz w:val="22"/>
          <w:szCs w:val="22"/>
          <w:lang w:val="en-GB"/>
        </w:rPr>
        <w:t xml:space="preserve"> </w:t>
      </w:r>
      <w:r w:rsidR="00BC1F8A">
        <w:rPr>
          <w:rFonts w:cstheme="minorHAnsi"/>
          <w:sz w:val="22"/>
          <w:szCs w:val="22"/>
          <w:lang w:val="en-GB"/>
        </w:rPr>
        <w:t xml:space="preserve">though, </w:t>
      </w:r>
      <w:r w:rsidR="000351E6" w:rsidRPr="00F8729B">
        <w:rPr>
          <w:rFonts w:cstheme="minorHAnsi"/>
          <w:sz w:val="22"/>
          <w:szCs w:val="22"/>
          <w:lang w:val="en-GB"/>
        </w:rPr>
        <w:t xml:space="preserve">increases the likelihood of further mutations. </w:t>
      </w:r>
      <w:r w:rsidR="003D7596" w:rsidRPr="00F8729B">
        <w:rPr>
          <w:rFonts w:cstheme="minorHAnsi"/>
          <w:sz w:val="22"/>
          <w:szCs w:val="22"/>
          <w:lang w:val="en-GB"/>
        </w:rPr>
        <w:t>Vaccine develop</w:t>
      </w:r>
      <w:r w:rsidR="00157155">
        <w:rPr>
          <w:rFonts w:cstheme="minorHAnsi"/>
          <w:sz w:val="22"/>
          <w:szCs w:val="22"/>
          <w:lang w:val="en-GB"/>
        </w:rPr>
        <w:t>ers</w:t>
      </w:r>
      <w:r w:rsidR="003D7596" w:rsidRPr="00F8729B">
        <w:rPr>
          <w:rFonts w:cstheme="minorHAnsi"/>
          <w:sz w:val="22"/>
          <w:szCs w:val="22"/>
          <w:lang w:val="en-GB"/>
        </w:rPr>
        <w:t xml:space="preserve"> </w:t>
      </w:r>
      <w:r w:rsidR="00157155">
        <w:rPr>
          <w:rFonts w:cstheme="minorHAnsi"/>
          <w:sz w:val="22"/>
          <w:szCs w:val="22"/>
          <w:lang w:val="en-GB"/>
        </w:rPr>
        <w:t>may</w:t>
      </w:r>
      <w:r w:rsidR="003D7596" w:rsidRPr="00F8729B">
        <w:rPr>
          <w:rFonts w:cstheme="minorHAnsi"/>
          <w:sz w:val="22"/>
          <w:szCs w:val="22"/>
          <w:lang w:val="en-GB"/>
        </w:rPr>
        <w:t xml:space="preserve"> not be able to keep up with the speed </w:t>
      </w:r>
      <w:r w:rsidR="00D35BDE">
        <w:rPr>
          <w:rFonts w:cstheme="minorHAnsi"/>
          <w:sz w:val="22"/>
          <w:szCs w:val="22"/>
          <w:lang w:val="en-GB"/>
        </w:rPr>
        <w:t>of</w:t>
      </w:r>
      <w:r w:rsidR="003D7596" w:rsidRPr="00F8729B">
        <w:rPr>
          <w:rFonts w:cstheme="minorHAnsi"/>
          <w:sz w:val="22"/>
          <w:szCs w:val="22"/>
          <w:lang w:val="en-GB"/>
        </w:rPr>
        <w:t xml:space="preserve"> mutations</w:t>
      </w:r>
      <w:r w:rsidR="00D35BDE">
        <w:rPr>
          <w:rFonts w:cstheme="minorHAnsi"/>
          <w:sz w:val="22"/>
          <w:szCs w:val="22"/>
          <w:lang w:val="en-GB"/>
        </w:rPr>
        <w:t xml:space="preserve">, unless </w:t>
      </w:r>
      <w:r w:rsidR="00157155">
        <w:rPr>
          <w:rFonts w:cstheme="minorHAnsi"/>
          <w:sz w:val="22"/>
          <w:szCs w:val="22"/>
          <w:lang w:val="en-GB"/>
        </w:rPr>
        <w:t>they</w:t>
      </w:r>
      <w:r w:rsidR="00D35BDE">
        <w:rPr>
          <w:rFonts w:cstheme="minorHAnsi"/>
          <w:sz w:val="22"/>
          <w:szCs w:val="22"/>
          <w:lang w:val="en-GB"/>
        </w:rPr>
        <w:t xml:space="preserve"> manage to predict mutations before they occur</w:t>
      </w:r>
      <w:r w:rsidR="00714491">
        <w:rPr>
          <w:rFonts w:cstheme="minorHAnsi"/>
          <w:sz w:val="22"/>
          <w:szCs w:val="22"/>
          <w:lang w:val="en-GB"/>
        </w:rPr>
        <w:t xml:space="preserve"> and decide to mass-produce vaccines based on their predictions</w:t>
      </w:r>
      <w:r w:rsidR="00157155">
        <w:rPr>
          <w:rFonts w:cstheme="minorHAnsi"/>
          <w:sz w:val="22"/>
          <w:szCs w:val="22"/>
          <w:lang w:val="en-GB"/>
        </w:rPr>
        <w:t xml:space="preserve">. </w:t>
      </w:r>
      <w:r w:rsidR="006643B1">
        <w:rPr>
          <w:rFonts w:cstheme="minorHAnsi"/>
          <w:sz w:val="22"/>
          <w:szCs w:val="22"/>
          <w:lang w:val="en-GB"/>
        </w:rPr>
        <w:t>A</w:t>
      </w:r>
      <w:r w:rsidR="00157155">
        <w:rPr>
          <w:rFonts w:cstheme="minorHAnsi"/>
          <w:sz w:val="22"/>
          <w:szCs w:val="22"/>
          <w:lang w:val="en-GB"/>
        </w:rPr>
        <w:t xml:space="preserve">s with Omicron, </w:t>
      </w:r>
      <w:r w:rsidR="00955210" w:rsidRPr="00F8729B">
        <w:rPr>
          <w:rFonts w:cstheme="minorHAnsi"/>
          <w:sz w:val="22"/>
          <w:szCs w:val="22"/>
          <w:lang w:val="en-GB"/>
        </w:rPr>
        <w:t>future</w:t>
      </w:r>
      <w:r w:rsidR="00CE6702" w:rsidRPr="00F8729B">
        <w:rPr>
          <w:rFonts w:cstheme="minorHAnsi"/>
          <w:sz w:val="22"/>
          <w:szCs w:val="22"/>
          <w:lang w:val="en-GB"/>
        </w:rPr>
        <w:t xml:space="preserve"> COVID-19 strains </w:t>
      </w:r>
      <w:r w:rsidR="00157155">
        <w:rPr>
          <w:rFonts w:cstheme="minorHAnsi"/>
          <w:sz w:val="22"/>
          <w:szCs w:val="22"/>
          <w:lang w:val="en-GB"/>
        </w:rPr>
        <w:t>may turn out</w:t>
      </w:r>
      <w:r w:rsidR="00CE6702" w:rsidRPr="00F8729B">
        <w:rPr>
          <w:rFonts w:cstheme="minorHAnsi"/>
          <w:sz w:val="22"/>
          <w:szCs w:val="22"/>
          <w:lang w:val="en-GB"/>
        </w:rPr>
        <w:t xml:space="preserve"> </w:t>
      </w:r>
      <w:r w:rsidR="006643B1">
        <w:rPr>
          <w:rFonts w:cstheme="minorHAnsi"/>
          <w:sz w:val="22"/>
          <w:szCs w:val="22"/>
          <w:lang w:val="en-GB"/>
        </w:rPr>
        <w:t xml:space="preserve">more transmissible but </w:t>
      </w:r>
      <w:r w:rsidR="00CE6702" w:rsidRPr="00F8729B">
        <w:rPr>
          <w:rFonts w:cstheme="minorHAnsi"/>
          <w:sz w:val="22"/>
          <w:szCs w:val="22"/>
          <w:lang w:val="en-GB"/>
        </w:rPr>
        <w:t>less virulent than previous ones</w:t>
      </w:r>
      <w:r w:rsidR="00DC0D43" w:rsidRPr="00F8729B">
        <w:rPr>
          <w:rFonts w:cstheme="minorHAnsi"/>
          <w:sz w:val="22"/>
          <w:szCs w:val="22"/>
          <w:lang w:val="en-GB"/>
        </w:rPr>
        <w:t>.</w:t>
      </w:r>
      <w:r w:rsidR="006643B1">
        <w:rPr>
          <w:rFonts w:cstheme="minorHAnsi"/>
          <w:sz w:val="22"/>
          <w:szCs w:val="22"/>
          <w:lang w:val="en-GB"/>
        </w:rPr>
        <w:t xml:space="preserve"> But this may not invariably be the case</w:t>
      </w:r>
      <w:r w:rsidR="00607CE9">
        <w:rPr>
          <w:rFonts w:cstheme="minorHAnsi"/>
          <w:sz w:val="22"/>
          <w:szCs w:val="22"/>
          <w:lang w:val="en-GB"/>
        </w:rPr>
        <w:t>. For</w:t>
      </w:r>
      <w:r w:rsidR="007A7382">
        <w:rPr>
          <w:rFonts w:cstheme="minorHAnsi"/>
          <w:sz w:val="22"/>
          <w:szCs w:val="22"/>
          <w:lang w:val="en-GB"/>
        </w:rPr>
        <w:t xml:space="preserve"> instance, </w:t>
      </w:r>
      <w:r w:rsidR="00607CE9">
        <w:rPr>
          <w:rFonts w:cstheme="minorHAnsi"/>
          <w:sz w:val="22"/>
          <w:szCs w:val="22"/>
          <w:lang w:val="en-GB"/>
        </w:rPr>
        <w:t>a</w:t>
      </w:r>
      <w:r w:rsidR="007A7382">
        <w:rPr>
          <w:rFonts w:cstheme="minorHAnsi"/>
          <w:sz w:val="22"/>
          <w:szCs w:val="22"/>
          <w:lang w:val="en-GB"/>
        </w:rPr>
        <w:t xml:space="preserve"> future mutation </w:t>
      </w:r>
      <w:r w:rsidR="00607CE9">
        <w:rPr>
          <w:rFonts w:cstheme="minorHAnsi"/>
          <w:sz w:val="22"/>
          <w:szCs w:val="22"/>
          <w:lang w:val="en-GB"/>
        </w:rPr>
        <w:t xml:space="preserve">could </w:t>
      </w:r>
      <w:r w:rsidR="007A7382">
        <w:rPr>
          <w:rFonts w:cstheme="minorHAnsi"/>
          <w:sz w:val="22"/>
          <w:szCs w:val="22"/>
          <w:lang w:val="en-GB"/>
        </w:rPr>
        <w:t xml:space="preserve">cause the virus to </w:t>
      </w:r>
      <w:r w:rsidR="00467A74">
        <w:rPr>
          <w:rFonts w:cstheme="minorHAnsi"/>
          <w:sz w:val="22"/>
          <w:szCs w:val="22"/>
          <w:lang w:val="en-GB"/>
        </w:rPr>
        <w:t xml:space="preserve">replicate </w:t>
      </w:r>
      <w:r w:rsidR="007A7382">
        <w:rPr>
          <w:rFonts w:cstheme="minorHAnsi"/>
          <w:sz w:val="22"/>
          <w:szCs w:val="22"/>
          <w:lang w:val="en-GB"/>
        </w:rPr>
        <w:t xml:space="preserve">in people’s airways </w:t>
      </w:r>
      <w:r w:rsidR="00607CE9">
        <w:rPr>
          <w:rFonts w:cstheme="minorHAnsi"/>
          <w:sz w:val="22"/>
          <w:szCs w:val="22"/>
          <w:lang w:val="en-GB"/>
        </w:rPr>
        <w:t>at high</w:t>
      </w:r>
      <w:r w:rsidR="00467A74">
        <w:rPr>
          <w:rFonts w:cstheme="minorHAnsi"/>
          <w:sz w:val="22"/>
          <w:szCs w:val="22"/>
          <w:lang w:val="en-GB"/>
        </w:rPr>
        <w:t>er</w:t>
      </w:r>
      <w:r w:rsidR="00607CE9">
        <w:rPr>
          <w:rFonts w:cstheme="minorHAnsi"/>
          <w:sz w:val="22"/>
          <w:szCs w:val="22"/>
          <w:lang w:val="en-GB"/>
        </w:rPr>
        <w:t xml:space="preserve"> levels th</w:t>
      </w:r>
      <w:r w:rsidR="00467A74">
        <w:rPr>
          <w:rFonts w:cstheme="minorHAnsi"/>
          <w:sz w:val="22"/>
          <w:szCs w:val="22"/>
          <w:lang w:val="en-GB"/>
        </w:rPr>
        <w:t xml:space="preserve">an the </w:t>
      </w:r>
      <w:r w:rsidR="00607CE9">
        <w:rPr>
          <w:rFonts w:cstheme="minorHAnsi"/>
          <w:sz w:val="22"/>
          <w:szCs w:val="22"/>
          <w:lang w:val="en-GB"/>
        </w:rPr>
        <w:t xml:space="preserve">immune system could clear. This </w:t>
      </w:r>
      <w:r w:rsidR="00467A74">
        <w:rPr>
          <w:rFonts w:cstheme="minorHAnsi"/>
          <w:sz w:val="22"/>
          <w:szCs w:val="22"/>
          <w:lang w:val="en-GB"/>
        </w:rPr>
        <w:t>w</w:t>
      </w:r>
      <w:r w:rsidR="00607CE9">
        <w:rPr>
          <w:rFonts w:cstheme="minorHAnsi"/>
          <w:sz w:val="22"/>
          <w:szCs w:val="22"/>
          <w:lang w:val="en-GB"/>
        </w:rPr>
        <w:t>ould also lengthen</w:t>
      </w:r>
      <w:r w:rsidR="005672D3">
        <w:rPr>
          <w:rFonts w:cstheme="minorHAnsi"/>
          <w:sz w:val="22"/>
          <w:szCs w:val="22"/>
          <w:lang w:val="en-GB"/>
        </w:rPr>
        <w:t xml:space="preserve"> the</w:t>
      </w:r>
      <w:r w:rsidR="00607CE9">
        <w:rPr>
          <w:rFonts w:cstheme="minorHAnsi"/>
          <w:sz w:val="22"/>
          <w:szCs w:val="22"/>
          <w:lang w:val="en-GB"/>
        </w:rPr>
        <w:t xml:space="preserve"> time</w:t>
      </w:r>
      <w:r w:rsidR="005672D3">
        <w:rPr>
          <w:rFonts w:cstheme="minorHAnsi"/>
          <w:sz w:val="22"/>
          <w:szCs w:val="22"/>
          <w:lang w:val="en-GB"/>
        </w:rPr>
        <w:t xml:space="preserve"> an infection persists.</w:t>
      </w:r>
      <w:r w:rsidR="00B319F9" w:rsidRPr="00B319F9">
        <w:rPr>
          <w:rFonts w:cstheme="minorHAnsi"/>
          <w:sz w:val="22"/>
          <w:szCs w:val="22"/>
          <w:vertAlign w:val="superscript"/>
          <w:lang w:val="en-GB"/>
        </w:rPr>
        <w:t>7</w:t>
      </w:r>
      <w:r w:rsidR="005672D3">
        <w:rPr>
          <w:rFonts w:cstheme="minorHAnsi"/>
          <w:sz w:val="22"/>
          <w:szCs w:val="22"/>
          <w:lang w:val="en-GB"/>
        </w:rPr>
        <w:t xml:space="preserve"> </w:t>
      </w:r>
      <w:r w:rsidR="00E91C83">
        <w:rPr>
          <w:rFonts w:cstheme="minorHAnsi"/>
          <w:sz w:val="22"/>
          <w:szCs w:val="22"/>
          <w:lang w:val="en-GB"/>
        </w:rPr>
        <w:t>Ant</w:t>
      </w:r>
      <w:r w:rsidR="00CE6702" w:rsidRPr="00F8729B">
        <w:rPr>
          <w:rFonts w:cstheme="minorHAnsi"/>
          <w:sz w:val="22"/>
          <w:szCs w:val="22"/>
          <w:lang w:val="en-GB"/>
        </w:rPr>
        <w:t xml:space="preserve">iviral medicines such as </w:t>
      </w:r>
      <w:proofErr w:type="spellStart"/>
      <w:r w:rsidR="00CE6702" w:rsidRPr="00F8729B">
        <w:rPr>
          <w:rFonts w:cstheme="minorHAnsi"/>
          <w:sz w:val="22"/>
          <w:szCs w:val="22"/>
          <w:lang w:val="en-GB"/>
        </w:rPr>
        <w:t>Paxlovid</w:t>
      </w:r>
      <w:proofErr w:type="spellEnd"/>
      <w:r w:rsidR="00CE6702" w:rsidRPr="00F8729B">
        <w:rPr>
          <w:rFonts w:cstheme="minorHAnsi"/>
          <w:sz w:val="22"/>
          <w:szCs w:val="22"/>
          <w:lang w:val="en-GB"/>
        </w:rPr>
        <w:t xml:space="preserve"> (</w:t>
      </w:r>
      <w:proofErr w:type="spellStart"/>
      <w:r w:rsidR="00CE6702" w:rsidRPr="00F8729B">
        <w:rPr>
          <w:rFonts w:eastAsia="Times New Roman" w:cstheme="minorHAnsi"/>
          <w:color w:val="333333"/>
          <w:sz w:val="22"/>
          <w:szCs w:val="22"/>
          <w:shd w:val="clear" w:color="auto" w:fill="FFFFFF"/>
          <w:lang w:val="en-GB" w:eastAsia="en-GB"/>
        </w:rPr>
        <w:t>nirmatrelvir</w:t>
      </w:r>
      <w:proofErr w:type="spellEnd"/>
      <w:r w:rsidR="00CE6702" w:rsidRPr="00F8729B">
        <w:rPr>
          <w:rFonts w:eastAsia="Times New Roman" w:cstheme="minorHAnsi"/>
          <w:color w:val="333333"/>
          <w:sz w:val="22"/>
          <w:szCs w:val="22"/>
          <w:shd w:val="clear" w:color="auto" w:fill="FFFFFF"/>
          <w:lang w:val="en-GB" w:eastAsia="en-GB"/>
        </w:rPr>
        <w:t xml:space="preserve"> tablets and ritonavir tablets, co-packaged for oral use)</w:t>
      </w:r>
      <w:r w:rsidR="008B2DE2">
        <w:rPr>
          <w:rFonts w:eastAsia="Times New Roman" w:cstheme="minorHAnsi"/>
          <w:color w:val="333333"/>
          <w:sz w:val="22"/>
          <w:szCs w:val="22"/>
          <w:shd w:val="clear" w:color="auto" w:fill="FFFFFF"/>
          <w:lang w:val="en-GB" w:eastAsia="en-GB"/>
        </w:rPr>
        <w:t xml:space="preserve"> </w:t>
      </w:r>
      <w:r w:rsidR="00DF24C6">
        <w:rPr>
          <w:rFonts w:eastAsia="Times New Roman" w:cstheme="minorHAnsi"/>
          <w:color w:val="333333"/>
          <w:sz w:val="22"/>
          <w:szCs w:val="22"/>
          <w:shd w:val="clear" w:color="auto" w:fill="FFFFFF"/>
          <w:lang w:val="en-GB" w:eastAsia="en-GB"/>
        </w:rPr>
        <w:t xml:space="preserve">and </w:t>
      </w:r>
      <w:proofErr w:type="spellStart"/>
      <w:r w:rsidR="00D35BDE">
        <w:rPr>
          <w:rFonts w:eastAsia="Times New Roman" w:cstheme="minorHAnsi"/>
          <w:color w:val="333333"/>
          <w:sz w:val="22"/>
          <w:szCs w:val="22"/>
          <w:shd w:val="clear" w:color="auto" w:fill="FFFFFF"/>
          <w:lang w:val="en-GB" w:eastAsia="en-GB"/>
        </w:rPr>
        <w:t>Lagevrio</w:t>
      </w:r>
      <w:proofErr w:type="spellEnd"/>
      <w:r w:rsidR="00D35BDE">
        <w:rPr>
          <w:rFonts w:eastAsia="Times New Roman" w:cstheme="minorHAnsi"/>
          <w:color w:val="333333"/>
          <w:sz w:val="22"/>
          <w:szCs w:val="22"/>
          <w:shd w:val="clear" w:color="auto" w:fill="FFFFFF"/>
          <w:lang w:val="en-GB" w:eastAsia="en-GB"/>
        </w:rPr>
        <w:t xml:space="preserve"> (</w:t>
      </w:r>
      <w:proofErr w:type="spellStart"/>
      <w:r w:rsidR="00D35BDE">
        <w:rPr>
          <w:rFonts w:eastAsia="Times New Roman" w:cstheme="minorHAnsi"/>
          <w:color w:val="333333"/>
          <w:sz w:val="22"/>
          <w:szCs w:val="22"/>
          <w:shd w:val="clear" w:color="auto" w:fill="FFFFFF"/>
          <w:lang w:val="en-GB" w:eastAsia="en-GB"/>
        </w:rPr>
        <w:t>m</w:t>
      </w:r>
      <w:r w:rsidR="00DF24C6">
        <w:rPr>
          <w:rFonts w:eastAsia="Times New Roman" w:cstheme="minorHAnsi"/>
          <w:color w:val="333333"/>
          <w:sz w:val="22"/>
          <w:szCs w:val="22"/>
          <w:shd w:val="clear" w:color="auto" w:fill="FFFFFF"/>
          <w:lang w:val="en-GB" w:eastAsia="en-GB"/>
        </w:rPr>
        <w:t>olnupiravir</w:t>
      </w:r>
      <w:proofErr w:type="spellEnd"/>
      <w:r w:rsidR="00D35BDE">
        <w:rPr>
          <w:rFonts w:eastAsia="Times New Roman" w:cstheme="minorHAnsi"/>
          <w:color w:val="333333"/>
          <w:sz w:val="22"/>
          <w:szCs w:val="22"/>
          <w:shd w:val="clear" w:color="auto" w:fill="FFFFFF"/>
          <w:lang w:val="en-GB" w:eastAsia="en-GB"/>
        </w:rPr>
        <w:t>)</w:t>
      </w:r>
      <w:r w:rsidR="00DF24C6">
        <w:rPr>
          <w:rFonts w:eastAsia="Times New Roman" w:cstheme="minorHAnsi"/>
          <w:color w:val="333333"/>
          <w:sz w:val="22"/>
          <w:szCs w:val="22"/>
          <w:shd w:val="clear" w:color="auto" w:fill="FFFFFF"/>
          <w:lang w:val="en-GB" w:eastAsia="en-GB"/>
        </w:rPr>
        <w:t xml:space="preserve"> </w:t>
      </w:r>
      <w:r w:rsidR="008B2DE2">
        <w:rPr>
          <w:rFonts w:eastAsia="Times New Roman" w:cstheme="minorHAnsi"/>
          <w:color w:val="333333"/>
          <w:sz w:val="22"/>
          <w:szCs w:val="22"/>
          <w:shd w:val="clear" w:color="auto" w:fill="FFFFFF"/>
          <w:lang w:val="en-GB" w:eastAsia="en-GB"/>
        </w:rPr>
        <w:t xml:space="preserve">may become the next </w:t>
      </w:r>
      <w:r w:rsidR="001E0817">
        <w:rPr>
          <w:rFonts w:eastAsia="Times New Roman" w:cstheme="minorHAnsi"/>
          <w:color w:val="333333"/>
          <w:sz w:val="22"/>
          <w:szCs w:val="22"/>
          <w:shd w:val="clear" w:color="auto" w:fill="FFFFFF"/>
          <w:lang w:val="en-GB" w:eastAsia="en-GB"/>
        </w:rPr>
        <w:t>movers in the equation</w:t>
      </w:r>
      <w:r w:rsidR="008B2DE2">
        <w:rPr>
          <w:rFonts w:eastAsia="Times New Roman" w:cstheme="minorHAnsi"/>
          <w:color w:val="333333"/>
          <w:sz w:val="22"/>
          <w:szCs w:val="22"/>
          <w:shd w:val="clear" w:color="auto" w:fill="FFFFFF"/>
          <w:lang w:val="en-GB" w:eastAsia="en-GB"/>
        </w:rPr>
        <w:t xml:space="preserve">. </w:t>
      </w:r>
      <w:r w:rsidR="00DF24C6">
        <w:rPr>
          <w:rFonts w:eastAsia="Times New Roman" w:cstheme="minorHAnsi"/>
          <w:color w:val="333333"/>
          <w:sz w:val="22"/>
          <w:szCs w:val="22"/>
          <w:shd w:val="clear" w:color="auto" w:fill="FFFFFF"/>
          <w:lang w:val="en-GB" w:eastAsia="en-GB"/>
        </w:rPr>
        <w:t>Approved for emergency use by the US Federal Drug Administration (FDA) on 22 and 23 December 2021,</w:t>
      </w:r>
      <w:r w:rsidR="00B319F9" w:rsidRPr="00B319F9">
        <w:rPr>
          <w:rFonts w:eastAsia="Times New Roman" w:cstheme="minorHAnsi"/>
          <w:color w:val="333333"/>
          <w:sz w:val="22"/>
          <w:szCs w:val="22"/>
          <w:shd w:val="clear" w:color="auto" w:fill="FFFFFF"/>
          <w:vertAlign w:val="superscript"/>
          <w:lang w:val="en-GB" w:eastAsia="en-GB"/>
        </w:rPr>
        <w:t>8,9</w:t>
      </w:r>
      <w:r w:rsidR="00DF24C6">
        <w:rPr>
          <w:rFonts w:eastAsia="Times New Roman" w:cstheme="minorHAnsi"/>
          <w:color w:val="333333"/>
          <w:sz w:val="22"/>
          <w:szCs w:val="22"/>
          <w:shd w:val="clear" w:color="auto" w:fill="FFFFFF"/>
          <w:lang w:val="en-GB" w:eastAsia="en-GB"/>
        </w:rPr>
        <w:t xml:space="preserve"> both medicines can be taken in the convenience of one’s home. </w:t>
      </w:r>
      <w:r w:rsidR="00955210" w:rsidRPr="00F8729B">
        <w:rPr>
          <w:rFonts w:eastAsia="Times New Roman" w:cstheme="minorHAnsi"/>
          <w:color w:val="333333"/>
          <w:sz w:val="22"/>
          <w:szCs w:val="22"/>
          <w:shd w:val="clear" w:color="auto" w:fill="FFFFFF"/>
          <w:lang w:val="en-GB" w:eastAsia="en-GB"/>
        </w:rPr>
        <w:t xml:space="preserve"> </w:t>
      </w:r>
      <w:r w:rsidR="005672D3">
        <w:rPr>
          <w:rFonts w:eastAsia="Times New Roman" w:cstheme="minorHAnsi"/>
          <w:color w:val="333333"/>
          <w:sz w:val="22"/>
          <w:szCs w:val="22"/>
          <w:shd w:val="clear" w:color="auto" w:fill="FFFFFF"/>
          <w:lang w:val="en-GB" w:eastAsia="en-GB"/>
        </w:rPr>
        <w:t>However,</w:t>
      </w:r>
      <w:r w:rsidR="005672D3" w:rsidRPr="00F8729B">
        <w:rPr>
          <w:rFonts w:eastAsia="Times New Roman" w:cstheme="minorHAnsi"/>
          <w:color w:val="333333"/>
          <w:sz w:val="22"/>
          <w:szCs w:val="22"/>
          <w:shd w:val="clear" w:color="auto" w:fill="FFFFFF"/>
          <w:lang w:val="en-GB" w:eastAsia="en-GB"/>
        </w:rPr>
        <w:t xml:space="preserve"> the tablets are not a substitute </w:t>
      </w:r>
      <w:r w:rsidR="005672D3">
        <w:rPr>
          <w:rFonts w:eastAsia="Times New Roman" w:cstheme="minorHAnsi"/>
          <w:color w:val="333333"/>
          <w:sz w:val="22"/>
          <w:szCs w:val="22"/>
          <w:shd w:val="clear" w:color="auto" w:fill="FFFFFF"/>
          <w:lang w:val="en-GB" w:eastAsia="en-GB"/>
        </w:rPr>
        <w:t xml:space="preserve">for </w:t>
      </w:r>
      <w:r w:rsidR="005672D3" w:rsidRPr="00F8729B">
        <w:rPr>
          <w:rFonts w:eastAsia="Times New Roman" w:cstheme="minorHAnsi"/>
          <w:color w:val="333333"/>
          <w:sz w:val="22"/>
          <w:szCs w:val="22"/>
          <w:shd w:val="clear" w:color="auto" w:fill="FFFFFF"/>
          <w:lang w:val="en-GB" w:eastAsia="en-GB"/>
        </w:rPr>
        <w:t>vaccination.</w:t>
      </w:r>
      <w:r w:rsidR="00B319F9">
        <w:rPr>
          <w:rFonts w:eastAsia="Times New Roman" w:cstheme="minorHAnsi"/>
          <w:color w:val="333333"/>
          <w:sz w:val="22"/>
          <w:szCs w:val="22"/>
          <w:shd w:val="clear" w:color="auto" w:fill="FFFFFF"/>
          <w:vertAlign w:val="superscript"/>
          <w:lang w:val="en-GB" w:eastAsia="en-GB"/>
        </w:rPr>
        <w:t>8</w:t>
      </w:r>
      <w:r w:rsidR="005672D3" w:rsidRPr="00F8729B">
        <w:rPr>
          <w:rFonts w:eastAsia="Times New Roman" w:cstheme="minorHAnsi"/>
          <w:color w:val="333333"/>
          <w:sz w:val="22"/>
          <w:szCs w:val="22"/>
          <w:shd w:val="clear" w:color="auto" w:fill="FFFFFF"/>
          <w:lang w:val="en-GB" w:eastAsia="en-GB"/>
        </w:rPr>
        <w:t xml:space="preserve"> </w:t>
      </w:r>
      <w:r w:rsidR="00B567FF">
        <w:rPr>
          <w:rFonts w:eastAsia="Times New Roman" w:cstheme="minorHAnsi"/>
          <w:color w:val="333333"/>
          <w:sz w:val="22"/>
          <w:szCs w:val="22"/>
          <w:shd w:val="clear" w:color="auto" w:fill="FFFFFF"/>
          <w:lang w:val="en-GB" w:eastAsia="en-GB"/>
        </w:rPr>
        <w:t xml:space="preserve">These anti-COVID medicines are expensive and most likely out of reach for </w:t>
      </w:r>
      <w:r w:rsidR="00467A74">
        <w:rPr>
          <w:rFonts w:eastAsia="Times New Roman" w:cstheme="minorHAnsi"/>
          <w:color w:val="333333"/>
          <w:sz w:val="22"/>
          <w:szCs w:val="22"/>
          <w:shd w:val="clear" w:color="auto" w:fill="FFFFFF"/>
          <w:lang w:val="en-GB" w:eastAsia="en-GB"/>
        </w:rPr>
        <w:t>many</w:t>
      </w:r>
      <w:r w:rsidR="00DF24C6">
        <w:rPr>
          <w:rFonts w:eastAsia="Times New Roman" w:cstheme="minorHAnsi"/>
          <w:color w:val="333333"/>
          <w:sz w:val="22"/>
          <w:szCs w:val="22"/>
          <w:shd w:val="clear" w:color="auto" w:fill="FFFFFF"/>
          <w:lang w:val="en-GB" w:eastAsia="en-GB"/>
        </w:rPr>
        <w:t xml:space="preserve"> countries</w:t>
      </w:r>
      <w:r w:rsidR="00467A74">
        <w:rPr>
          <w:rFonts w:eastAsia="Times New Roman" w:cstheme="minorHAnsi"/>
          <w:color w:val="333333"/>
          <w:sz w:val="22"/>
          <w:szCs w:val="22"/>
          <w:shd w:val="clear" w:color="auto" w:fill="FFFFFF"/>
          <w:lang w:val="en-GB" w:eastAsia="en-GB"/>
        </w:rPr>
        <w:t>. Poorer</w:t>
      </w:r>
      <w:r w:rsidR="00B567FF">
        <w:rPr>
          <w:rFonts w:eastAsia="Times New Roman" w:cstheme="minorHAnsi"/>
          <w:color w:val="333333"/>
          <w:sz w:val="22"/>
          <w:szCs w:val="22"/>
          <w:shd w:val="clear" w:color="auto" w:fill="FFFFFF"/>
          <w:lang w:val="en-GB" w:eastAsia="en-GB"/>
        </w:rPr>
        <w:t xml:space="preserve"> countries</w:t>
      </w:r>
      <w:r w:rsidR="00DF24C6">
        <w:rPr>
          <w:rFonts w:eastAsia="Times New Roman" w:cstheme="minorHAnsi"/>
          <w:color w:val="333333"/>
          <w:sz w:val="22"/>
          <w:szCs w:val="22"/>
          <w:shd w:val="clear" w:color="auto" w:fill="FFFFFF"/>
          <w:lang w:val="en-GB" w:eastAsia="en-GB"/>
        </w:rPr>
        <w:t xml:space="preserve"> may </w:t>
      </w:r>
      <w:r w:rsidR="00136CA3">
        <w:rPr>
          <w:rFonts w:eastAsia="Times New Roman" w:cstheme="minorHAnsi"/>
          <w:color w:val="333333"/>
          <w:sz w:val="22"/>
          <w:szCs w:val="22"/>
          <w:shd w:val="clear" w:color="auto" w:fill="FFFFFF"/>
          <w:lang w:val="en-GB" w:eastAsia="en-GB"/>
        </w:rPr>
        <w:t xml:space="preserve">acquire </w:t>
      </w:r>
      <w:r w:rsidR="00B567FF">
        <w:rPr>
          <w:rFonts w:eastAsia="Times New Roman" w:cstheme="minorHAnsi"/>
          <w:color w:val="333333"/>
          <w:sz w:val="22"/>
          <w:szCs w:val="22"/>
          <w:shd w:val="clear" w:color="auto" w:fill="FFFFFF"/>
          <w:lang w:val="en-GB" w:eastAsia="en-GB"/>
        </w:rPr>
        <w:t xml:space="preserve">supplies </w:t>
      </w:r>
      <w:r w:rsidR="00136CA3">
        <w:rPr>
          <w:rFonts w:eastAsia="Times New Roman" w:cstheme="minorHAnsi"/>
          <w:color w:val="333333"/>
          <w:sz w:val="22"/>
          <w:szCs w:val="22"/>
          <w:shd w:val="clear" w:color="auto" w:fill="FFFFFF"/>
          <w:lang w:val="en-GB" w:eastAsia="en-GB"/>
        </w:rPr>
        <w:t>through donations and subsidies</w:t>
      </w:r>
      <w:r w:rsidR="00B567FF">
        <w:rPr>
          <w:rFonts w:eastAsia="Times New Roman" w:cstheme="minorHAnsi"/>
          <w:color w:val="333333"/>
          <w:sz w:val="22"/>
          <w:szCs w:val="22"/>
          <w:shd w:val="clear" w:color="auto" w:fill="FFFFFF"/>
          <w:lang w:val="en-GB" w:eastAsia="en-GB"/>
        </w:rPr>
        <w:t xml:space="preserve">, often ad hoc and one-off. </w:t>
      </w:r>
      <w:r w:rsidR="00136CA3">
        <w:rPr>
          <w:rFonts w:eastAsia="Times New Roman" w:cstheme="minorHAnsi"/>
          <w:color w:val="333333"/>
          <w:sz w:val="22"/>
          <w:szCs w:val="22"/>
          <w:shd w:val="clear" w:color="auto" w:fill="FFFFFF"/>
          <w:lang w:val="en-GB" w:eastAsia="en-GB"/>
        </w:rPr>
        <w:t xml:space="preserve"> </w:t>
      </w:r>
      <w:r w:rsidR="00467A74">
        <w:rPr>
          <w:rFonts w:eastAsia="Times New Roman" w:cstheme="minorHAnsi"/>
          <w:color w:val="333333"/>
          <w:sz w:val="22"/>
          <w:szCs w:val="22"/>
          <w:shd w:val="clear" w:color="auto" w:fill="FFFFFF"/>
          <w:lang w:val="en-GB" w:eastAsia="en-GB"/>
        </w:rPr>
        <w:t>Under such circumstances</w:t>
      </w:r>
      <w:r w:rsidR="00B567FF">
        <w:rPr>
          <w:rFonts w:eastAsia="Times New Roman" w:cstheme="minorHAnsi"/>
          <w:color w:val="333333"/>
          <w:sz w:val="22"/>
          <w:szCs w:val="22"/>
          <w:shd w:val="clear" w:color="auto" w:fill="FFFFFF"/>
          <w:lang w:val="en-GB" w:eastAsia="en-GB"/>
        </w:rPr>
        <w:t>, s</w:t>
      </w:r>
      <w:r w:rsidR="00136CA3">
        <w:rPr>
          <w:rFonts w:eastAsia="Times New Roman" w:cstheme="minorHAnsi"/>
          <w:color w:val="333333"/>
          <w:sz w:val="22"/>
          <w:szCs w:val="22"/>
          <w:shd w:val="clear" w:color="auto" w:fill="FFFFFF"/>
          <w:lang w:val="en-GB" w:eastAsia="en-GB"/>
        </w:rPr>
        <w:t>ecur</w:t>
      </w:r>
      <w:r w:rsidR="00B567FF">
        <w:rPr>
          <w:rFonts w:eastAsia="Times New Roman" w:cstheme="minorHAnsi"/>
          <w:color w:val="333333"/>
          <w:sz w:val="22"/>
          <w:szCs w:val="22"/>
          <w:shd w:val="clear" w:color="auto" w:fill="FFFFFF"/>
          <w:lang w:val="en-GB" w:eastAsia="en-GB"/>
        </w:rPr>
        <w:t>ing</w:t>
      </w:r>
      <w:r w:rsidR="00136CA3">
        <w:rPr>
          <w:rFonts w:eastAsia="Times New Roman" w:cstheme="minorHAnsi"/>
          <w:color w:val="333333"/>
          <w:sz w:val="22"/>
          <w:szCs w:val="22"/>
          <w:shd w:val="clear" w:color="auto" w:fill="FFFFFF"/>
          <w:lang w:val="en-GB" w:eastAsia="en-GB"/>
        </w:rPr>
        <w:t xml:space="preserve"> </w:t>
      </w:r>
      <w:r w:rsidR="005672D3">
        <w:rPr>
          <w:rFonts w:eastAsia="Times New Roman" w:cstheme="minorHAnsi"/>
          <w:color w:val="333333"/>
          <w:sz w:val="22"/>
          <w:szCs w:val="22"/>
          <w:shd w:val="clear" w:color="auto" w:fill="FFFFFF"/>
          <w:lang w:val="en-GB" w:eastAsia="en-GB"/>
        </w:rPr>
        <w:t>steady suppl</w:t>
      </w:r>
      <w:r w:rsidR="00B567FF">
        <w:rPr>
          <w:rFonts w:eastAsia="Times New Roman" w:cstheme="minorHAnsi"/>
          <w:color w:val="333333"/>
          <w:sz w:val="22"/>
          <w:szCs w:val="22"/>
          <w:shd w:val="clear" w:color="auto" w:fill="FFFFFF"/>
          <w:lang w:val="en-GB" w:eastAsia="en-GB"/>
        </w:rPr>
        <w:t>ies may be economically unviable</w:t>
      </w:r>
      <w:r w:rsidR="00136CA3">
        <w:rPr>
          <w:rFonts w:eastAsia="Times New Roman" w:cstheme="minorHAnsi"/>
          <w:color w:val="333333"/>
          <w:sz w:val="22"/>
          <w:szCs w:val="22"/>
          <w:shd w:val="clear" w:color="auto" w:fill="FFFFFF"/>
          <w:lang w:val="en-GB" w:eastAsia="en-GB"/>
        </w:rPr>
        <w:t xml:space="preserve">. </w:t>
      </w:r>
      <w:r w:rsidR="0055477F">
        <w:rPr>
          <w:rFonts w:eastAsia="Times New Roman" w:cstheme="minorHAnsi"/>
          <w:color w:val="333333"/>
          <w:sz w:val="22"/>
          <w:szCs w:val="22"/>
          <w:shd w:val="clear" w:color="auto" w:fill="FFFFFF"/>
          <w:lang w:val="en-GB" w:eastAsia="en-GB"/>
        </w:rPr>
        <w:t xml:space="preserve">Finally, </w:t>
      </w:r>
      <w:r w:rsidR="007E46A3">
        <w:rPr>
          <w:rFonts w:eastAsia="Times New Roman" w:cstheme="minorHAnsi"/>
          <w:color w:val="333333"/>
          <w:sz w:val="22"/>
          <w:szCs w:val="22"/>
          <w:shd w:val="clear" w:color="auto" w:fill="FFFFFF"/>
          <w:lang w:val="en-GB" w:eastAsia="en-GB"/>
        </w:rPr>
        <w:t xml:space="preserve">how well the world fares in terms of mental health </w:t>
      </w:r>
      <w:r w:rsidR="00247E7D">
        <w:rPr>
          <w:rFonts w:eastAsia="Times New Roman" w:cstheme="minorHAnsi"/>
          <w:color w:val="333333"/>
          <w:sz w:val="22"/>
          <w:szCs w:val="22"/>
          <w:shd w:val="clear" w:color="auto" w:fill="FFFFFF"/>
          <w:lang w:val="en-GB" w:eastAsia="en-GB"/>
        </w:rPr>
        <w:t>will depend on economic performance</w:t>
      </w:r>
      <w:r w:rsidR="00FC122D">
        <w:rPr>
          <w:rFonts w:eastAsia="Times New Roman" w:cstheme="minorHAnsi"/>
          <w:color w:val="333333"/>
          <w:sz w:val="22"/>
          <w:szCs w:val="22"/>
          <w:shd w:val="clear" w:color="auto" w:fill="FFFFFF"/>
          <w:lang w:val="en-GB" w:eastAsia="en-GB"/>
        </w:rPr>
        <w:t xml:space="preserve"> as well</w:t>
      </w:r>
      <w:r w:rsidR="00247E7D">
        <w:rPr>
          <w:rFonts w:eastAsia="Times New Roman" w:cstheme="minorHAnsi"/>
          <w:color w:val="333333"/>
          <w:sz w:val="22"/>
          <w:szCs w:val="22"/>
          <w:shd w:val="clear" w:color="auto" w:fill="FFFFFF"/>
          <w:lang w:val="en-GB" w:eastAsia="en-GB"/>
        </w:rPr>
        <w:t>.</w:t>
      </w:r>
      <w:r w:rsidR="0055477F">
        <w:rPr>
          <w:rFonts w:eastAsia="Times New Roman" w:cstheme="minorHAnsi"/>
          <w:color w:val="333333"/>
          <w:sz w:val="22"/>
          <w:szCs w:val="22"/>
          <w:shd w:val="clear" w:color="auto" w:fill="FFFFFF"/>
          <w:lang w:val="en-GB" w:eastAsia="en-GB"/>
        </w:rPr>
        <w:t xml:space="preserve"> </w:t>
      </w:r>
      <w:r w:rsidR="009037E0">
        <w:rPr>
          <w:rFonts w:eastAsia="Times New Roman" w:cstheme="minorHAnsi"/>
          <w:color w:val="333333"/>
          <w:sz w:val="22"/>
          <w:szCs w:val="22"/>
          <w:shd w:val="clear" w:color="auto" w:fill="FFFFFF"/>
          <w:lang w:val="en-GB" w:eastAsia="en-GB"/>
        </w:rPr>
        <w:t>Fiscal stimulus packages have been one way of taking people through the economic fallout of the pandemic. However, fiscal stimuli together with labour and supply shortages have driven up inflation</w:t>
      </w:r>
      <w:r w:rsidR="00752BFB">
        <w:rPr>
          <w:rFonts w:eastAsia="Times New Roman" w:cstheme="minorHAnsi"/>
          <w:color w:val="333333"/>
          <w:sz w:val="22"/>
          <w:szCs w:val="22"/>
          <w:shd w:val="clear" w:color="auto" w:fill="FFFFFF"/>
          <w:lang w:val="en-GB" w:eastAsia="en-GB"/>
        </w:rPr>
        <w:t>.</w:t>
      </w:r>
      <w:r w:rsidR="00557A05" w:rsidRPr="00557A05">
        <w:rPr>
          <w:rFonts w:eastAsia="Times New Roman" w:cstheme="minorHAnsi"/>
          <w:color w:val="333333"/>
          <w:sz w:val="22"/>
          <w:szCs w:val="22"/>
          <w:shd w:val="clear" w:color="auto" w:fill="FFFFFF"/>
          <w:vertAlign w:val="superscript"/>
          <w:lang w:val="en-GB" w:eastAsia="en-GB"/>
        </w:rPr>
        <w:t>10</w:t>
      </w:r>
      <w:r w:rsidR="00752BFB">
        <w:rPr>
          <w:rFonts w:eastAsia="Times New Roman" w:cstheme="minorHAnsi"/>
          <w:color w:val="333333"/>
          <w:sz w:val="22"/>
          <w:szCs w:val="22"/>
          <w:shd w:val="clear" w:color="auto" w:fill="FFFFFF"/>
          <w:lang w:val="en-GB" w:eastAsia="en-GB"/>
        </w:rPr>
        <w:t xml:space="preserve"> Soaring energy prices add further inflationary pressure. </w:t>
      </w:r>
      <w:r w:rsidR="009037E0">
        <w:rPr>
          <w:rFonts w:eastAsia="Times New Roman" w:cstheme="minorHAnsi"/>
          <w:color w:val="333333"/>
          <w:sz w:val="22"/>
          <w:szCs w:val="22"/>
          <w:shd w:val="clear" w:color="auto" w:fill="FFFFFF"/>
          <w:lang w:val="en-GB" w:eastAsia="en-GB"/>
        </w:rPr>
        <w:t>Compensatory rises of interest rates</w:t>
      </w:r>
      <w:r w:rsidR="00752BFB">
        <w:rPr>
          <w:rFonts w:eastAsia="Times New Roman" w:cstheme="minorHAnsi"/>
          <w:color w:val="333333"/>
          <w:sz w:val="22"/>
          <w:szCs w:val="22"/>
          <w:shd w:val="clear" w:color="auto" w:fill="FFFFFF"/>
          <w:lang w:val="en-GB" w:eastAsia="en-GB"/>
        </w:rPr>
        <w:t xml:space="preserve"> may put pressure on</w:t>
      </w:r>
      <w:r w:rsidR="009037E0">
        <w:rPr>
          <w:rFonts w:eastAsia="Times New Roman" w:cstheme="minorHAnsi"/>
          <w:color w:val="333333"/>
          <w:sz w:val="22"/>
          <w:szCs w:val="22"/>
          <w:shd w:val="clear" w:color="auto" w:fill="FFFFFF"/>
          <w:lang w:val="en-GB" w:eastAsia="en-GB"/>
        </w:rPr>
        <w:t xml:space="preserve"> </w:t>
      </w:r>
      <w:r w:rsidR="00247E7D">
        <w:rPr>
          <w:rFonts w:eastAsia="Times New Roman" w:cstheme="minorHAnsi"/>
          <w:color w:val="333333"/>
          <w:sz w:val="22"/>
          <w:szCs w:val="22"/>
          <w:shd w:val="clear" w:color="auto" w:fill="FFFFFF"/>
          <w:lang w:val="en-GB" w:eastAsia="en-GB"/>
        </w:rPr>
        <w:t>indebted countries</w:t>
      </w:r>
      <w:r w:rsidR="00752BFB">
        <w:rPr>
          <w:rFonts w:eastAsia="Times New Roman" w:cstheme="minorHAnsi"/>
          <w:color w:val="333333"/>
          <w:sz w:val="22"/>
          <w:szCs w:val="22"/>
          <w:shd w:val="clear" w:color="auto" w:fill="FFFFFF"/>
          <w:lang w:val="en-GB" w:eastAsia="en-GB"/>
        </w:rPr>
        <w:t xml:space="preserve"> and households alike</w:t>
      </w:r>
      <w:r w:rsidR="00247E7D">
        <w:rPr>
          <w:rFonts w:eastAsia="Times New Roman" w:cstheme="minorHAnsi"/>
          <w:color w:val="333333"/>
          <w:sz w:val="22"/>
          <w:szCs w:val="22"/>
          <w:shd w:val="clear" w:color="auto" w:fill="FFFFFF"/>
          <w:lang w:val="en-GB" w:eastAsia="en-GB"/>
        </w:rPr>
        <w:t xml:space="preserve">. </w:t>
      </w:r>
      <w:r w:rsidR="00860345">
        <w:rPr>
          <w:rFonts w:eastAsia="Times New Roman" w:cstheme="minorHAnsi"/>
          <w:color w:val="333333"/>
          <w:sz w:val="22"/>
          <w:szCs w:val="22"/>
          <w:shd w:val="clear" w:color="auto" w:fill="FFFFFF"/>
          <w:lang w:val="en-GB" w:eastAsia="en-GB"/>
        </w:rPr>
        <w:t xml:space="preserve"> </w:t>
      </w:r>
      <w:r w:rsidR="007E46A3">
        <w:rPr>
          <w:rFonts w:eastAsia="Times New Roman" w:cstheme="minorHAnsi"/>
          <w:color w:val="333333"/>
          <w:sz w:val="22"/>
          <w:szCs w:val="22"/>
          <w:shd w:val="clear" w:color="auto" w:fill="FFFFFF"/>
          <w:lang w:val="en-GB" w:eastAsia="en-GB"/>
        </w:rPr>
        <w:lastRenderedPageBreak/>
        <w:t>T</w:t>
      </w:r>
      <w:r w:rsidR="00247E7D">
        <w:rPr>
          <w:rFonts w:eastAsia="Times New Roman" w:cstheme="minorHAnsi"/>
          <w:color w:val="333333"/>
          <w:sz w:val="22"/>
          <w:szCs w:val="22"/>
          <w:shd w:val="clear" w:color="auto" w:fill="FFFFFF"/>
          <w:lang w:val="en-GB" w:eastAsia="en-GB"/>
        </w:rPr>
        <w:t xml:space="preserve">he longer the pandemics persists, the more economies </w:t>
      </w:r>
      <w:r w:rsidR="007E46A3">
        <w:rPr>
          <w:rFonts w:eastAsia="Times New Roman" w:cstheme="minorHAnsi"/>
          <w:color w:val="333333"/>
          <w:sz w:val="22"/>
          <w:szCs w:val="22"/>
          <w:shd w:val="clear" w:color="auto" w:fill="FFFFFF"/>
          <w:lang w:val="en-GB" w:eastAsia="en-GB"/>
        </w:rPr>
        <w:t>will</w:t>
      </w:r>
      <w:r w:rsidR="00247E7D">
        <w:rPr>
          <w:rFonts w:eastAsia="Times New Roman" w:cstheme="minorHAnsi"/>
          <w:color w:val="333333"/>
          <w:sz w:val="22"/>
          <w:szCs w:val="22"/>
          <w:shd w:val="clear" w:color="auto" w:fill="FFFFFF"/>
          <w:lang w:val="en-GB" w:eastAsia="en-GB"/>
        </w:rPr>
        <w:t xml:space="preserve"> become vulnera</w:t>
      </w:r>
      <w:r w:rsidR="00860345">
        <w:rPr>
          <w:rFonts w:eastAsia="Times New Roman" w:cstheme="minorHAnsi"/>
          <w:color w:val="333333"/>
          <w:sz w:val="22"/>
          <w:szCs w:val="22"/>
          <w:shd w:val="clear" w:color="auto" w:fill="FFFFFF"/>
          <w:lang w:val="en-GB" w:eastAsia="en-GB"/>
        </w:rPr>
        <w:t>ble</w:t>
      </w:r>
      <w:r w:rsidR="00247E7D">
        <w:rPr>
          <w:rFonts w:eastAsia="Times New Roman" w:cstheme="minorHAnsi"/>
          <w:color w:val="333333"/>
          <w:sz w:val="22"/>
          <w:szCs w:val="22"/>
          <w:shd w:val="clear" w:color="auto" w:fill="FFFFFF"/>
          <w:lang w:val="en-GB" w:eastAsia="en-GB"/>
        </w:rPr>
        <w:t xml:space="preserve">. </w:t>
      </w:r>
      <w:r w:rsidR="009037E0">
        <w:rPr>
          <w:rFonts w:eastAsia="Times New Roman" w:cstheme="minorHAnsi"/>
          <w:color w:val="333333"/>
          <w:sz w:val="22"/>
          <w:szCs w:val="22"/>
          <w:shd w:val="clear" w:color="auto" w:fill="FFFFFF"/>
          <w:lang w:val="en-GB" w:eastAsia="en-GB"/>
        </w:rPr>
        <w:t xml:space="preserve"> </w:t>
      </w:r>
      <w:r w:rsidR="00247E7D">
        <w:rPr>
          <w:rFonts w:cstheme="minorHAnsi"/>
          <w:sz w:val="22"/>
          <w:szCs w:val="22"/>
          <w:lang w:val="en-GB"/>
        </w:rPr>
        <w:t>It is indeed</w:t>
      </w:r>
      <w:r w:rsidR="00583338" w:rsidRPr="00F8729B">
        <w:rPr>
          <w:rFonts w:cstheme="minorHAnsi"/>
          <w:sz w:val="22"/>
          <w:szCs w:val="22"/>
          <w:lang w:val="en-GB"/>
        </w:rPr>
        <w:t xml:space="preserve"> difficult to predict where the world is heading in 2022.</w:t>
      </w:r>
      <w:r w:rsidR="00247E7D">
        <w:rPr>
          <w:rFonts w:cstheme="minorHAnsi"/>
          <w:sz w:val="22"/>
          <w:szCs w:val="22"/>
          <w:lang w:val="en-GB"/>
        </w:rPr>
        <w:t xml:space="preserve"> </w:t>
      </w:r>
      <w:r w:rsidR="00583338" w:rsidRPr="00F8729B">
        <w:rPr>
          <w:rFonts w:cstheme="minorHAnsi"/>
          <w:sz w:val="22"/>
          <w:szCs w:val="22"/>
          <w:lang w:val="en-GB"/>
        </w:rPr>
        <w:t xml:space="preserve"> </w:t>
      </w:r>
      <w:r w:rsidR="00247E7D">
        <w:rPr>
          <w:rFonts w:cstheme="minorHAnsi"/>
          <w:sz w:val="22"/>
          <w:szCs w:val="22"/>
          <w:lang w:val="en-GB"/>
        </w:rPr>
        <w:t>M</w:t>
      </w:r>
      <w:r w:rsidR="00583338" w:rsidRPr="00F8729B">
        <w:rPr>
          <w:rFonts w:cstheme="minorHAnsi"/>
          <w:sz w:val="22"/>
          <w:szCs w:val="22"/>
          <w:lang w:val="en-GB"/>
        </w:rPr>
        <w:t xml:space="preserve">uch of the uncertainty we have experienced </w:t>
      </w:r>
      <w:r w:rsidR="00247E7D">
        <w:rPr>
          <w:rFonts w:cstheme="minorHAnsi"/>
          <w:sz w:val="22"/>
          <w:szCs w:val="22"/>
          <w:lang w:val="en-GB"/>
        </w:rPr>
        <w:t>since</w:t>
      </w:r>
      <w:r w:rsidR="00583338" w:rsidRPr="00F8729B">
        <w:rPr>
          <w:rFonts w:cstheme="minorHAnsi"/>
          <w:sz w:val="22"/>
          <w:szCs w:val="22"/>
          <w:lang w:val="en-GB"/>
        </w:rPr>
        <w:t xml:space="preserve"> the beginning of the pandemic </w:t>
      </w:r>
      <w:r w:rsidR="00247E7D">
        <w:rPr>
          <w:rFonts w:cstheme="minorHAnsi"/>
          <w:sz w:val="22"/>
          <w:szCs w:val="22"/>
          <w:lang w:val="en-GB"/>
        </w:rPr>
        <w:t xml:space="preserve">will </w:t>
      </w:r>
      <w:r w:rsidR="00583338" w:rsidRPr="00F8729B">
        <w:rPr>
          <w:rFonts w:cstheme="minorHAnsi"/>
          <w:sz w:val="22"/>
          <w:szCs w:val="22"/>
          <w:lang w:val="en-GB"/>
        </w:rPr>
        <w:t xml:space="preserve">prevail. </w:t>
      </w:r>
      <w:r w:rsidR="00247E7D">
        <w:rPr>
          <w:rFonts w:cstheme="minorHAnsi"/>
          <w:sz w:val="22"/>
          <w:szCs w:val="22"/>
          <w:lang w:val="en-GB"/>
        </w:rPr>
        <w:t xml:space="preserve">Other uncertainties will emerge. </w:t>
      </w:r>
      <w:r w:rsidR="00E953C0" w:rsidRPr="00F8729B">
        <w:rPr>
          <w:rFonts w:cstheme="minorHAnsi"/>
          <w:sz w:val="22"/>
          <w:szCs w:val="22"/>
          <w:lang w:val="en-GB"/>
        </w:rPr>
        <w:t>U</w:t>
      </w:r>
      <w:r w:rsidR="00AC72E8" w:rsidRPr="00F8729B">
        <w:rPr>
          <w:rFonts w:cstheme="minorHAnsi"/>
          <w:sz w:val="22"/>
          <w:szCs w:val="22"/>
          <w:lang w:val="en-GB"/>
        </w:rPr>
        <w:t>ncertainty</w:t>
      </w:r>
      <w:r w:rsidR="00E953C0" w:rsidRPr="00F8729B">
        <w:rPr>
          <w:rFonts w:cstheme="minorHAnsi"/>
          <w:sz w:val="22"/>
          <w:szCs w:val="22"/>
          <w:lang w:val="en-GB"/>
        </w:rPr>
        <w:t xml:space="preserve"> makes people anxious. Uncertainty that does not go away </w:t>
      </w:r>
      <w:r w:rsidR="00F50404" w:rsidRPr="00F8729B">
        <w:rPr>
          <w:rFonts w:cstheme="minorHAnsi"/>
          <w:sz w:val="22"/>
          <w:szCs w:val="22"/>
          <w:lang w:val="en-GB"/>
        </w:rPr>
        <w:t>makes</w:t>
      </w:r>
      <w:r w:rsidR="00E953C0" w:rsidRPr="00F8729B">
        <w:rPr>
          <w:rFonts w:cstheme="minorHAnsi"/>
          <w:sz w:val="22"/>
          <w:szCs w:val="22"/>
          <w:lang w:val="en-GB"/>
        </w:rPr>
        <w:t xml:space="preserve"> people depressed.</w:t>
      </w:r>
    </w:p>
    <w:p w14:paraId="4B3E0588" w14:textId="676D0835" w:rsidR="00AB6A91" w:rsidRPr="00F8729B" w:rsidRDefault="00AB6A91" w:rsidP="00F8729B">
      <w:pPr>
        <w:spacing w:line="480" w:lineRule="auto"/>
        <w:rPr>
          <w:rFonts w:cstheme="minorHAnsi"/>
          <w:sz w:val="22"/>
          <w:szCs w:val="22"/>
          <w:lang w:val="en-GB"/>
        </w:rPr>
      </w:pPr>
      <w:r>
        <w:rPr>
          <w:rFonts w:cstheme="minorHAnsi"/>
          <w:sz w:val="22"/>
          <w:szCs w:val="22"/>
          <w:lang w:val="en-GB"/>
        </w:rPr>
        <w:t>Mental health impact of pandemic can be seen as occurring due to anxiety, loneliness and isolation but also grief due to loss of friends and family without likelihood of being able to attend funerals in early days and survivor guilt. Furthermore long Covid brings with it certain mental health factors into play.</w:t>
      </w:r>
    </w:p>
    <w:p w14:paraId="528BB2A1" w14:textId="77777777" w:rsidR="00583338" w:rsidRPr="00F8729B" w:rsidRDefault="00583338" w:rsidP="00F8729B">
      <w:pPr>
        <w:spacing w:line="480" w:lineRule="auto"/>
        <w:rPr>
          <w:rFonts w:cstheme="minorHAnsi"/>
          <w:sz w:val="22"/>
          <w:szCs w:val="22"/>
          <w:lang w:val="en-GB"/>
        </w:rPr>
      </w:pPr>
    </w:p>
    <w:p w14:paraId="10DDF267" w14:textId="0476B166" w:rsidR="00617EEF" w:rsidRPr="00F8729B" w:rsidRDefault="00583338" w:rsidP="00F8729B">
      <w:pPr>
        <w:spacing w:line="480" w:lineRule="auto"/>
        <w:rPr>
          <w:rFonts w:cstheme="minorHAnsi"/>
          <w:sz w:val="22"/>
          <w:szCs w:val="22"/>
          <w:lang w:val="en-GB"/>
        </w:rPr>
      </w:pPr>
      <w:r w:rsidRPr="00F8729B">
        <w:rPr>
          <w:rFonts w:cstheme="minorHAnsi"/>
          <w:sz w:val="22"/>
          <w:szCs w:val="22"/>
          <w:lang w:val="en-GB"/>
        </w:rPr>
        <w:t>U</w:t>
      </w:r>
      <w:r w:rsidR="001E463E" w:rsidRPr="00F8729B">
        <w:rPr>
          <w:rFonts w:cstheme="minorHAnsi"/>
          <w:sz w:val="22"/>
          <w:szCs w:val="22"/>
          <w:lang w:val="en-GB"/>
        </w:rPr>
        <w:t xml:space="preserve">nderstanding and documenting the early impact of the COVID-19 pandemic on mental health </w:t>
      </w:r>
      <w:r w:rsidRPr="00F8729B">
        <w:rPr>
          <w:rFonts w:cstheme="minorHAnsi"/>
          <w:sz w:val="22"/>
          <w:szCs w:val="22"/>
          <w:lang w:val="en-GB"/>
        </w:rPr>
        <w:t xml:space="preserve">can help us to </w:t>
      </w:r>
      <w:r w:rsidR="00E42546" w:rsidRPr="00F8729B">
        <w:rPr>
          <w:rFonts w:cstheme="minorHAnsi"/>
          <w:sz w:val="22"/>
          <w:szCs w:val="22"/>
          <w:lang w:val="en-GB"/>
        </w:rPr>
        <w:t xml:space="preserve">manage the challenges lying ahead. </w:t>
      </w:r>
      <w:r w:rsidR="001E463E" w:rsidRPr="00F8729B">
        <w:rPr>
          <w:rFonts w:cstheme="minorHAnsi"/>
          <w:sz w:val="22"/>
          <w:szCs w:val="22"/>
          <w:lang w:val="en-GB"/>
        </w:rPr>
        <w:t>Early experiences</w:t>
      </w:r>
      <w:r w:rsidR="006B0B44" w:rsidRPr="00F8729B">
        <w:rPr>
          <w:rFonts w:cstheme="minorHAnsi"/>
          <w:sz w:val="22"/>
          <w:szCs w:val="22"/>
          <w:lang w:val="en-GB"/>
        </w:rPr>
        <w:t>,</w:t>
      </w:r>
      <w:r w:rsidR="001E463E" w:rsidRPr="00F8729B">
        <w:rPr>
          <w:rFonts w:cstheme="minorHAnsi"/>
          <w:sz w:val="22"/>
          <w:szCs w:val="22"/>
          <w:lang w:val="en-GB"/>
        </w:rPr>
        <w:t xml:space="preserve"> frozen in time, provide a unique historical </w:t>
      </w:r>
      <w:r w:rsidR="00480AAE" w:rsidRPr="00F8729B">
        <w:rPr>
          <w:rFonts w:cstheme="minorHAnsi"/>
          <w:sz w:val="22"/>
          <w:szCs w:val="22"/>
          <w:lang w:val="en-GB"/>
        </w:rPr>
        <w:t>account of the unfolding pandemic</w:t>
      </w:r>
      <w:r w:rsidR="001E463E" w:rsidRPr="00F8729B">
        <w:rPr>
          <w:rFonts w:cstheme="minorHAnsi"/>
          <w:sz w:val="22"/>
          <w:szCs w:val="22"/>
          <w:lang w:val="en-GB"/>
        </w:rPr>
        <w:t xml:space="preserve">. </w:t>
      </w:r>
      <w:r w:rsidR="00147B8E" w:rsidRPr="00F8729B">
        <w:rPr>
          <w:rFonts w:cstheme="minorHAnsi"/>
          <w:sz w:val="22"/>
          <w:szCs w:val="22"/>
          <w:lang w:val="en-GB"/>
        </w:rPr>
        <w:t>T</w:t>
      </w:r>
      <w:r w:rsidR="007010A0" w:rsidRPr="00F8729B">
        <w:rPr>
          <w:rFonts w:cstheme="minorHAnsi"/>
          <w:sz w:val="22"/>
          <w:szCs w:val="22"/>
          <w:lang w:val="en-GB"/>
        </w:rPr>
        <w:t>his Research Topic</w:t>
      </w:r>
      <w:r w:rsidR="00147B8E" w:rsidRPr="00F8729B">
        <w:rPr>
          <w:rFonts w:cstheme="minorHAnsi"/>
          <w:sz w:val="22"/>
          <w:szCs w:val="22"/>
          <w:lang w:val="en-GB"/>
        </w:rPr>
        <w:t xml:space="preserve"> is</w:t>
      </w:r>
      <w:r w:rsidR="007010A0" w:rsidRPr="00F8729B">
        <w:rPr>
          <w:rFonts w:cstheme="minorHAnsi"/>
          <w:sz w:val="22"/>
          <w:szCs w:val="22"/>
          <w:lang w:val="en-GB"/>
        </w:rPr>
        <w:t xml:space="preserve"> </w:t>
      </w:r>
      <w:r w:rsidR="001E463E" w:rsidRPr="00F8729B">
        <w:rPr>
          <w:rFonts w:cstheme="minorHAnsi"/>
          <w:sz w:val="22"/>
          <w:szCs w:val="22"/>
          <w:lang w:val="en-GB"/>
        </w:rPr>
        <w:t xml:space="preserve">an </w:t>
      </w:r>
      <w:r w:rsidR="00480AAE" w:rsidRPr="00F8729B">
        <w:rPr>
          <w:rFonts w:cstheme="minorHAnsi"/>
          <w:sz w:val="22"/>
          <w:szCs w:val="22"/>
          <w:lang w:val="en-GB"/>
        </w:rPr>
        <w:t>i</w:t>
      </w:r>
      <w:r w:rsidR="001E463E" w:rsidRPr="00F8729B">
        <w:rPr>
          <w:rFonts w:cstheme="minorHAnsi"/>
          <w:sz w:val="22"/>
          <w:szCs w:val="22"/>
          <w:lang w:val="en-GB"/>
        </w:rPr>
        <w:t xml:space="preserve">nvestigation </w:t>
      </w:r>
      <w:r w:rsidR="00480AAE" w:rsidRPr="00F8729B">
        <w:rPr>
          <w:rFonts w:cstheme="minorHAnsi"/>
          <w:sz w:val="22"/>
          <w:szCs w:val="22"/>
          <w:lang w:val="en-GB"/>
        </w:rPr>
        <w:t xml:space="preserve">into </w:t>
      </w:r>
      <w:r w:rsidR="001E463E" w:rsidRPr="00F8729B">
        <w:rPr>
          <w:rFonts w:cstheme="minorHAnsi"/>
          <w:sz w:val="22"/>
          <w:szCs w:val="22"/>
          <w:lang w:val="en-GB"/>
        </w:rPr>
        <w:t xml:space="preserve">the </w:t>
      </w:r>
      <w:r w:rsidR="00147B8E" w:rsidRPr="00F8729B">
        <w:rPr>
          <w:rFonts w:cstheme="minorHAnsi"/>
          <w:sz w:val="22"/>
          <w:szCs w:val="22"/>
          <w:lang w:val="en-GB"/>
        </w:rPr>
        <w:t xml:space="preserve">early </w:t>
      </w:r>
      <w:r w:rsidR="001E463E" w:rsidRPr="00F8729B">
        <w:rPr>
          <w:rFonts w:cstheme="minorHAnsi"/>
          <w:sz w:val="22"/>
          <w:szCs w:val="22"/>
          <w:lang w:val="en-GB"/>
        </w:rPr>
        <w:t>impact o</w:t>
      </w:r>
      <w:r w:rsidR="00E820D0" w:rsidRPr="00F8729B">
        <w:rPr>
          <w:rFonts w:cstheme="minorHAnsi"/>
          <w:sz w:val="22"/>
          <w:szCs w:val="22"/>
          <w:lang w:val="en-GB"/>
        </w:rPr>
        <w:t>f</w:t>
      </w:r>
      <w:r w:rsidR="001E463E" w:rsidRPr="00F8729B">
        <w:rPr>
          <w:rFonts w:cstheme="minorHAnsi"/>
          <w:sz w:val="22"/>
          <w:szCs w:val="22"/>
          <w:lang w:val="en-GB"/>
        </w:rPr>
        <w:t xml:space="preserve"> the COVID-19 pandemic on me</w:t>
      </w:r>
      <w:r w:rsidR="00B63EF0" w:rsidRPr="00F8729B">
        <w:rPr>
          <w:rFonts w:cstheme="minorHAnsi"/>
          <w:sz w:val="22"/>
          <w:szCs w:val="22"/>
          <w:lang w:val="en-GB"/>
        </w:rPr>
        <w:t>ntal health</w:t>
      </w:r>
      <w:r w:rsidR="00147B8E" w:rsidRPr="00F8729B">
        <w:rPr>
          <w:rFonts w:cstheme="minorHAnsi"/>
          <w:sz w:val="22"/>
          <w:szCs w:val="22"/>
          <w:lang w:val="en-GB"/>
        </w:rPr>
        <w:t xml:space="preserve">. </w:t>
      </w:r>
      <w:r w:rsidR="00E42546" w:rsidRPr="00F8729B">
        <w:rPr>
          <w:rFonts w:cstheme="minorHAnsi"/>
          <w:sz w:val="22"/>
          <w:szCs w:val="22"/>
          <w:lang w:val="en-GB"/>
        </w:rPr>
        <w:t>It</w:t>
      </w:r>
      <w:r w:rsidR="00B63EF0" w:rsidRPr="00F8729B">
        <w:rPr>
          <w:rFonts w:cstheme="minorHAnsi"/>
          <w:sz w:val="22"/>
          <w:szCs w:val="22"/>
          <w:lang w:val="en-GB"/>
        </w:rPr>
        <w:t xml:space="preserve"> has </w:t>
      </w:r>
      <w:r w:rsidR="00E42546" w:rsidRPr="00F8729B">
        <w:rPr>
          <w:rFonts w:cstheme="minorHAnsi"/>
          <w:sz w:val="22"/>
          <w:szCs w:val="22"/>
          <w:lang w:val="en-GB"/>
        </w:rPr>
        <w:t>covered</w:t>
      </w:r>
      <w:r w:rsidR="00B63EF0" w:rsidRPr="00F8729B">
        <w:rPr>
          <w:rFonts w:cstheme="minorHAnsi"/>
          <w:sz w:val="22"/>
          <w:szCs w:val="22"/>
          <w:lang w:val="en-GB"/>
        </w:rPr>
        <w:t xml:space="preserve"> nearly all aspects of mental health</w:t>
      </w:r>
      <w:r w:rsidR="00D614E8" w:rsidRPr="00F8729B">
        <w:rPr>
          <w:rFonts w:cstheme="minorHAnsi"/>
          <w:sz w:val="22"/>
          <w:szCs w:val="22"/>
          <w:lang w:val="en-GB"/>
        </w:rPr>
        <w:t xml:space="preserve"> during the pandemic</w:t>
      </w:r>
      <w:r w:rsidR="00B63EF0" w:rsidRPr="00F8729B">
        <w:rPr>
          <w:rFonts w:cstheme="minorHAnsi"/>
          <w:sz w:val="22"/>
          <w:szCs w:val="22"/>
          <w:lang w:val="en-GB"/>
        </w:rPr>
        <w:t xml:space="preserve">. </w:t>
      </w:r>
      <w:r w:rsidR="009B6DC8" w:rsidRPr="00F8729B">
        <w:rPr>
          <w:rFonts w:cstheme="minorHAnsi"/>
          <w:sz w:val="22"/>
          <w:szCs w:val="22"/>
          <w:lang w:val="en-GB"/>
        </w:rPr>
        <w:t xml:space="preserve">Most of the studies </w:t>
      </w:r>
      <w:r w:rsidR="00A939F0" w:rsidRPr="00F8729B">
        <w:rPr>
          <w:rFonts w:cstheme="minorHAnsi"/>
          <w:sz w:val="22"/>
          <w:szCs w:val="22"/>
          <w:lang w:val="en-GB"/>
        </w:rPr>
        <w:t>came from</w:t>
      </w:r>
      <w:r w:rsidR="009B6DC8" w:rsidRPr="00F8729B">
        <w:rPr>
          <w:rFonts w:cstheme="minorHAnsi"/>
          <w:sz w:val="22"/>
          <w:szCs w:val="22"/>
          <w:lang w:val="en-GB"/>
        </w:rPr>
        <w:t xml:space="preserve"> China and Italy, two countries</w:t>
      </w:r>
      <w:r w:rsidR="00A939F0" w:rsidRPr="00F8729B">
        <w:rPr>
          <w:rFonts w:cstheme="minorHAnsi"/>
          <w:sz w:val="22"/>
          <w:szCs w:val="22"/>
          <w:lang w:val="en-GB"/>
        </w:rPr>
        <w:t xml:space="preserve"> particularly hard-hit in the early days of the pandemic. </w:t>
      </w:r>
      <w:r w:rsidR="009B6DC8" w:rsidRPr="00F8729B">
        <w:rPr>
          <w:rFonts w:cstheme="minorHAnsi"/>
          <w:sz w:val="22"/>
          <w:szCs w:val="22"/>
          <w:lang w:val="en-GB"/>
        </w:rPr>
        <w:t xml:space="preserve"> </w:t>
      </w:r>
      <w:r w:rsidR="00715A38" w:rsidRPr="00F8729B">
        <w:rPr>
          <w:rFonts w:cstheme="minorHAnsi"/>
          <w:sz w:val="22"/>
          <w:szCs w:val="22"/>
          <w:lang w:val="en-GB"/>
        </w:rPr>
        <w:t xml:space="preserve">Many of the studies published </w:t>
      </w:r>
      <w:r w:rsidR="00147B8E" w:rsidRPr="00F8729B">
        <w:rPr>
          <w:rFonts w:cstheme="minorHAnsi"/>
          <w:sz w:val="22"/>
          <w:szCs w:val="22"/>
          <w:lang w:val="en-GB"/>
        </w:rPr>
        <w:t xml:space="preserve">here </w:t>
      </w:r>
      <w:r w:rsidR="00A11157" w:rsidRPr="00F8729B">
        <w:rPr>
          <w:rFonts w:cstheme="minorHAnsi"/>
          <w:sz w:val="22"/>
          <w:szCs w:val="22"/>
          <w:lang w:val="en-GB"/>
        </w:rPr>
        <w:t>we</w:t>
      </w:r>
      <w:r w:rsidR="00147B8E" w:rsidRPr="00F8729B">
        <w:rPr>
          <w:rFonts w:cstheme="minorHAnsi"/>
          <w:sz w:val="22"/>
          <w:szCs w:val="22"/>
          <w:lang w:val="en-GB"/>
        </w:rPr>
        <w:t>re based</w:t>
      </w:r>
      <w:r w:rsidR="00715A38" w:rsidRPr="00F8729B">
        <w:rPr>
          <w:rFonts w:cstheme="minorHAnsi"/>
          <w:sz w:val="22"/>
          <w:szCs w:val="22"/>
          <w:lang w:val="en-GB"/>
        </w:rPr>
        <w:t xml:space="preserve"> on online surveys. The discussions of their strengths and limitations leave a vivid testimony of epidemiological research </w:t>
      </w:r>
      <w:r w:rsidR="00147B8E" w:rsidRPr="00F8729B">
        <w:rPr>
          <w:rFonts w:cstheme="minorHAnsi"/>
          <w:sz w:val="22"/>
          <w:szCs w:val="22"/>
          <w:lang w:val="en-GB"/>
        </w:rPr>
        <w:t>during</w:t>
      </w:r>
      <w:r w:rsidR="00A11157" w:rsidRPr="00F8729B">
        <w:rPr>
          <w:rFonts w:cstheme="minorHAnsi"/>
          <w:sz w:val="22"/>
          <w:szCs w:val="22"/>
          <w:lang w:val="en-GB"/>
        </w:rPr>
        <w:t xml:space="preserve"> the</w:t>
      </w:r>
      <w:r w:rsidR="00147B8E" w:rsidRPr="00F8729B">
        <w:rPr>
          <w:rFonts w:cstheme="minorHAnsi"/>
          <w:sz w:val="22"/>
          <w:szCs w:val="22"/>
          <w:lang w:val="en-GB"/>
        </w:rPr>
        <w:t xml:space="preserve"> lockdown</w:t>
      </w:r>
      <w:r w:rsidR="00480AAE" w:rsidRPr="00F8729B">
        <w:rPr>
          <w:rFonts w:cstheme="minorHAnsi"/>
          <w:sz w:val="22"/>
          <w:szCs w:val="22"/>
          <w:lang w:val="en-GB"/>
        </w:rPr>
        <w:t>, replacing fieldwork on the ground with fieldwork in cy</w:t>
      </w:r>
      <w:r w:rsidR="00147B8E" w:rsidRPr="00F8729B">
        <w:rPr>
          <w:rFonts w:cstheme="minorHAnsi"/>
          <w:sz w:val="22"/>
          <w:szCs w:val="22"/>
          <w:lang w:val="en-GB"/>
        </w:rPr>
        <w:t>b</w:t>
      </w:r>
      <w:r w:rsidR="00480AAE" w:rsidRPr="00F8729B">
        <w:rPr>
          <w:rFonts w:cstheme="minorHAnsi"/>
          <w:sz w:val="22"/>
          <w:szCs w:val="22"/>
          <w:lang w:val="en-GB"/>
        </w:rPr>
        <w:t>erspace.</w:t>
      </w:r>
      <w:r w:rsidR="00147B8E" w:rsidRPr="00F8729B">
        <w:rPr>
          <w:rFonts w:cstheme="minorHAnsi"/>
          <w:sz w:val="22"/>
          <w:szCs w:val="22"/>
          <w:lang w:val="en-GB"/>
        </w:rPr>
        <w:t xml:space="preserve"> </w:t>
      </w:r>
    </w:p>
    <w:p w14:paraId="44D680E6" w14:textId="4623EDBB" w:rsidR="00617EEF" w:rsidRPr="00F8729B" w:rsidRDefault="00617EEF" w:rsidP="00F8729B">
      <w:pPr>
        <w:spacing w:line="480" w:lineRule="auto"/>
        <w:rPr>
          <w:rFonts w:cstheme="minorHAnsi"/>
          <w:sz w:val="22"/>
          <w:szCs w:val="22"/>
          <w:lang w:val="en-GB"/>
        </w:rPr>
      </w:pPr>
    </w:p>
    <w:p w14:paraId="59DDCC44" w14:textId="4E2FA7CA" w:rsidR="00FF65A0" w:rsidRPr="00F8729B" w:rsidRDefault="00D614E8" w:rsidP="00F8729B">
      <w:pPr>
        <w:spacing w:line="480" w:lineRule="auto"/>
        <w:rPr>
          <w:rFonts w:cstheme="minorHAnsi"/>
          <w:sz w:val="22"/>
          <w:szCs w:val="22"/>
          <w:lang w:val="en-US"/>
        </w:rPr>
      </w:pPr>
      <w:r w:rsidRPr="00F8729B">
        <w:rPr>
          <w:rFonts w:cstheme="minorHAnsi"/>
          <w:sz w:val="22"/>
          <w:szCs w:val="22"/>
          <w:lang w:val="en-GB"/>
        </w:rPr>
        <w:t xml:space="preserve">Some </w:t>
      </w:r>
      <w:r w:rsidR="00841C02" w:rsidRPr="00F8729B">
        <w:rPr>
          <w:rFonts w:cstheme="minorHAnsi"/>
          <w:sz w:val="22"/>
          <w:szCs w:val="22"/>
          <w:lang w:val="en-GB"/>
        </w:rPr>
        <w:t>findings</w:t>
      </w:r>
      <w:r w:rsidR="00A11157" w:rsidRPr="00F8729B">
        <w:rPr>
          <w:rFonts w:cstheme="minorHAnsi"/>
          <w:sz w:val="22"/>
          <w:szCs w:val="22"/>
          <w:lang w:val="en-GB"/>
        </w:rPr>
        <w:t xml:space="preserve"> </w:t>
      </w:r>
      <w:r w:rsidR="00752BFB">
        <w:rPr>
          <w:rFonts w:cstheme="minorHAnsi"/>
          <w:sz w:val="22"/>
          <w:szCs w:val="22"/>
          <w:lang w:val="en-GB"/>
        </w:rPr>
        <w:t>were</w:t>
      </w:r>
      <w:r w:rsidR="007E46A3">
        <w:rPr>
          <w:rFonts w:cstheme="minorHAnsi"/>
          <w:sz w:val="22"/>
          <w:szCs w:val="22"/>
          <w:lang w:val="en-GB"/>
        </w:rPr>
        <w:t xml:space="preserve"> expected</w:t>
      </w:r>
      <w:r w:rsidRPr="00F8729B">
        <w:rPr>
          <w:rFonts w:cstheme="minorHAnsi"/>
          <w:sz w:val="22"/>
          <w:szCs w:val="22"/>
          <w:lang w:val="en-GB"/>
        </w:rPr>
        <w:t xml:space="preserve">. Undoubtedly, the pandemic </w:t>
      </w:r>
      <w:r w:rsidR="0033665A" w:rsidRPr="00F8729B">
        <w:rPr>
          <w:rFonts w:cstheme="minorHAnsi"/>
          <w:sz w:val="22"/>
          <w:szCs w:val="22"/>
          <w:lang w:val="en-GB"/>
        </w:rPr>
        <w:t xml:space="preserve">has </w:t>
      </w:r>
      <w:r w:rsidRPr="00F8729B">
        <w:rPr>
          <w:rFonts w:cstheme="minorHAnsi"/>
          <w:sz w:val="22"/>
          <w:szCs w:val="22"/>
          <w:lang w:val="en-GB"/>
        </w:rPr>
        <w:t>precipitate</w:t>
      </w:r>
      <w:r w:rsidR="0033665A" w:rsidRPr="00F8729B">
        <w:rPr>
          <w:rFonts w:cstheme="minorHAnsi"/>
          <w:sz w:val="22"/>
          <w:szCs w:val="22"/>
          <w:lang w:val="en-GB"/>
        </w:rPr>
        <w:t>d</w:t>
      </w:r>
      <w:r w:rsidRPr="00F8729B">
        <w:rPr>
          <w:rFonts w:cstheme="minorHAnsi"/>
          <w:sz w:val="22"/>
          <w:szCs w:val="22"/>
          <w:lang w:val="en-GB"/>
        </w:rPr>
        <w:t xml:space="preserve"> psychological </w:t>
      </w:r>
      <w:r w:rsidR="00841C02" w:rsidRPr="00F8729B">
        <w:rPr>
          <w:rFonts w:cstheme="minorHAnsi"/>
          <w:sz w:val="22"/>
          <w:szCs w:val="22"/>
          <w:lang w:val="en-GB"/>
        </w:rPr>
        <w:t xml:space="preserve">distress, </w:t>
      </w:r>
      <w:r w:rsidR="00E56B42" w:rsidRPr="00F8729B">
        <w:rPr>
          <w:rFonts w:cstheme="minorHAnsi"/>
          <w:sz w:val="22"/>
          <w:szCs w:val="22"/>
          <w:lang w:val="en-GB"/>
        </w:rPr>
        <w:t>trauma, anxiety</w:t>
      </w:r>
      <w:r w:rsidR="00443640" w:rsidRPr="00F8729B">
        <w:rPr>
          <w:rFonts w:cstheme="minorHAnsi"/>
          <w:sz w:val="22"/>
          <w:szCs w:val="22"/>
          <w:lang w:val="en-GB"/>
        </w:rPr>
        <w:t xml:space="preserve"> </w:t>
      </w:r>
      <w:r w:rsidR="005E2D15" w:rsidRPr="00F8729B">
        <w:rPr>
          <w:rFonts w:cstheme="minorHAnsi"/>
          <w:sz w:val="22"/>
          <w:szCs w:val="22"/>
          <w:lang w:val="en-GB"/>
        </w:rPr>
        <w:t xml:space="preserve">and affected quality of life </w:t>
      </w:r>
      <w:r w:rsidR="00443640" w:rsidRPr="00F8729B">
        <w:rPr>
          <w:rFonts w:cstheme="minorHAnsi"/>
          <w:sz w:val="22"/>
          <w:szCs w:val="22"/>
          <w:lang w:val="en-GB"/>
        </w:rPr>
        <w:t>as depicted in several contributions in this collection (</w:t>
      </w:r>
      <w:hyperlink r:id="rId5" w:history="1">
        <w:r w:rsidR="00443640" w:rsidRPr="00F8729B">
          <w:rPr>
            <w:rStyle w:val="Hyperlink"/>
            <w:rFonts w:cstheme="minorHAnsi"/>
            <w:sz w:val="22"/>
            <w:szCs w:val="22"/>
            <w:lang w:val="en-GB"/>
          </w:rPr>
          <w:t>Akdeniz et al</w:t>
        </w:r>
        <w:r w:rsidR="00155264" w:rsidRPr="00F8729B">
          <w:rPr>
            <w:rStyle w:val="Hyperlink"/>
            <w:rFonts w:cstheme="minorHAnsi"/>
            <w:sz w:val="22"/>
            <w:szCs w:val="22"/>
            <w:lang w:val="en-GB"/>
          </w:rPr>
          <w:t>, 2020</w:t>
        </w:r>
      </w:hyperlink>
      <w:r w:rsidR="00155264" w:rsidRPr="00F8729B">
        <w:rPr>
          <w:rFonts w:cstheme="minorHAnsi"/>
          <w:sz w:val="22"/>
          <w:szCs w:val="22"/>
          <w:lang w:val="en-GB"/>
        </w:rPr>
        <w:t xml:space="preserve">; </w:t>
      </w:r>
      <w:hyperlink r:id="rId6" w:history="1">
        <w:proofErr w:type="spellStart"/>
        <w:r w:rsidR="00155264" w:rsidRPr="00F8729B">
          <w:rPr>
            <w:rStyle w:val="Hyperlink"/>
            <w:rFonts w:cstheme="minorHAnsi"/>
            <w:sz w:val="22"/>
            <w:szCs w:val="22"/>
            <w:lang w:val="en-GB"/>
          </w:rPr>
          <w:t>Bottaccioli</w:t>
        </w:r>
        <w:proofErr w:type="spellEnd"/>
        <w:r w:rsidR="00155264" w:rsidRPr="00F8729B">
          <w:rPr>
            <w:rStyle w:val="Hyperlink"/>
            <w:rFonts w:cstheme="minorHAnsi"/>
            <w:sz w:val="22"/>
            <w:szCs w:val="22"/>
            <w:lang w:val="en-GB"/>
          </w:rPr>
          <w:t>, et al 2021</w:t>
        </w:r>
      </w:hyperlink>
      <w:r w:rsidR="00155264" w:rsidRPr="00F8729B">
        <w:rPr>
          <w:rFonts w:cstheme="minorHAnsi"/>
          <w:sz w:val="22"/>
          <w:szCs w:val="22"/>
          <w:lang w:val="en-GB"/>
        </w:rPr>
        <w:t>;</w:t>
      </w:r>
      <w:r w:rsidR="005E2D15" w:rsidRPr="00F8729B">
        <w:rPr>
          <w:rFonts w:cstheme="minorHAnsi"/>
          <w:sz w:val="22"/>
          <w:szCs w:val="22"/>
          <w:lang w:val="en-GB"/>
        </w:rPr>
        <w:t xml:space="preserve"> </w:t>
      </w:r>
      <w:hyperlink r:id="rId7" w:history="1">
        <w:r w:rsidR="005E2D15" w:rsidRPr="00F8729B">
          <w:rPr>
            <w:rStyle w:val="Hyperlink"/>
            <w:rFonts w:cstheme="minorHAnsi"/>
            <w:sz w:val="22"/>
            <w:szCs w:val="22"/>
            <w:lang w:val="en-GB"/>
          </w:rPr>
          <w:t>Chen et al, 2020</w:t>
        </w:r>
      </w:hyperlink>
      <w:r w:rsidR="005E2D15" w:rsidRPr="00F8729B">
        <w:rPr>
          <w:rFonts w:cstheme="minorHAnsi"/>
          <w:sz w:val="22"/>
          <w:szCs w:val="22"/>
          <w:lang w:val="en-GB"/>
        </w:rPr>
        <w:t>;</w:t>
      </w:r>
      <w:r w:rsidR="00155264" w:rsidRPr="00F8729B">
        <w:rPr>
          <w:rFonts w:cstheme="minorHAnsi"/>
          <w:sz w:val="22"/>
          <w:szCs w:val="22"/>
          <w:lang w:val="en-GB"/>
        </w:rPr>
        <w:t xml:space="preserve">  </w:t>
      </w:r>
      <w:hyperlink r:id="rId8" w:history="1">
        <w:proofErr w:type="spellStart"/>
        <w:r w:rsidR="00155264" w:rsidRPr="00F8729B">
          <w:rPr>
            <w:rStyle w:val="Hyperlink"/>
            <w:rFonts w:cstheme="minorHAnsi"/>
            <w:sz w:val="22"/>
            <w:szCs w:val="22"/>
            <w:lang w:val="en-GB"/>
          </w:rPr>
          <w:t>Cerami</w:t>
        </w:r>
        <w:proofErr w:type="spellEnd"/>
        <w:r w:rsidR="00155264" w:rsidRPr="00F8729B">
          <w:rPr>
            <w:rStyle w:val="Hyperlink"/>
            <w:rFonts w:cstheme="minorHAnsi"/>
            <w:sz w:val="22"/>
            <w:szCs w:val="22"/>
            <w:lang w:val="en-GB"/>
          </w:rPr>
          <w:t xml:space="preserve"> et al, 2020</w:t>
        </w:r>
      </w:hyperlink>
      <w:r w:rsidR="00155264" w:rsidRPr="00F8729B">
        <w:rPr>
          <w:rFonts w:cstheme="minorHAnsi"/>
          <w:sz w:val="22"/>
          <w:szCs w:val="22"/>
          <w:lang w:val="en-GB"/>
        </w:rPr>
        <w:t xml:space="preserve">; </w:t>
      </w:r>
      <w:hyperlink r:id="rId9" w:history="1">
        <w:r w:rsidR="00155264" w:rsidRPr="00F8729B">
          <w:rPr>
            <w:rStyle w:val="Hyperlink"/>
            <w:rFonts w:cstheme="minorHAnsi"/>
            <w:sz w:val="22"/>
            <w:szCs w:val="22"/>
            <w:lang w:val="en-GB"/>
          </w:rPr>
          <w:t>Ferreira dos Santos et al, 2020</w:t>
        </w:r>
      </w:hyperlink>
      <w:r w:rsidR="00155264" w:rsidRPr="00F8729B">
        <w:rPr>
          <w:rFonts w:cstheme="minorHAnsi"/>
          <w:sz w:val="22"/>
          <w:szCs w:val="22"/>
          <w:lang w:val="en-GB"/>
        </w:rPr>
        <w:t xml:space="preserve">; </w:t>
      </w:r>
      <w:hyperlink r:id="rId10" w:history="1">
        <w:r w:rsidR="00155264" w:rsidRPr="00F8729B">
          <w:rPr>
            <w:rStyle w:val="Hyperlink"/>
            <w:rFonts w:cstheme="minorHAnsi"/>
            <w:sz w:val="22"/>
            <w:szCs w:val="22"/>
            <w:lang w:val="en-GB"/>
          </w:rPr>
          <w:t>Ganesan et al, 202</w:t>
        </w:r>
        <w:r w:rsidR="0033665A" w:rsidRPr="00F8729B">
          <w:rPr>
            <w:rStyle w:val="Hyperlink"/>
            <w:rFonts w:cstheme="minorHAnsi"/>
            <w:sz w:val="22"/>
            <w:szCs w:val="22"/>
            <w:lang w:val="en-GB"/>
          </w:rPr>
          <w:t>1</w:t>
        </w:r>
      </w:hyperlink>
      <w:r w:rsidR="00155264" w:rsidRPr="00F8729B">
        <w:rPr>
          <w:rFonts w:cstheme="minorHAnsi"/>
          <w:sz w:val="22"/>
          <w:szCs w:val="22"/>
          <w:lang w:val="en-GB"/>
        </w:rPr>
        <w:t xml:space="preserve">; </w:t>
      </w:r>
      <w:hyperlink r:id="rId11" w:history="1">
        <w:r w:rsidR="00155264" w:rsidRPr="00F8729B">
          <w:rPr>
            <w:rStyle w:val="Hyperlink"/>
            <w:rFonts w:cstheme="minorHAnsi"/>
            <w:sz w:val="22"/>
            <w:szCs w:val="22"/>
            <w:lang w:val="en-GB"/>
          </w:rPr>
          <w:t>Luo et al, 2020;</w:t>
        </w:r>
      </w:hyperlink>
      <w:r w:rsidR="0006145B" w:rsidRPr="00F8729B">
        <w:rPr>
          <w:rFonts w:cstheme="minorHAnsi"/>
          <w:sz w:val="22"/>
          <w:szCs w:val="22"/>
          <w:lang w:val="en-GB"/>
        </w:rPr>
        <w:t xml:space="preserve"> </w:t>
      </w:r>
      <w:hyperlink r:id="rId12" w:history="1">
        <w:r w:rsidR="0006145B" w:rsidRPr="00F8729B">
          <w:rPr>
            <w:rStyle w:val="Hyperlink"/>
            <w:rFonts w:cstheme="minorHAnsi"/>
            <w:sz w:val="22"/>
            <w:szCs w:val="22"/>
            <w:lang w:val="en-GB"/>
          </w:rPr>
          <w:t>López Steinmetz et al, 2021</w:t>
        </w:r>
      </w:hyperlink>
      <w:r w:rsidR="0006145B" w:rsidRPr="00F8729B">
        <w:rPr>
          <w:rFonts w:cstheme="minorHAnsi"/>
          <w:sz w:val="22"/>
          <w:szCs w:val="22"/>
          <w:lang w:val="en-GB"/>
        </w:rPr>
        <w:t>;</w:t>
      </w:r>
      <w:r w:rsidR="00155264" w:rsidRPr="00F8729B">
        <w:rPr>
          <w:rFonts w:cstheme="minorHAnsi"/>
          <w:sz w:val="22"/>
          <w:szCs w:val="22"/>
          <w:lang w:val="en-GB"/>
        </w:rPr>
        <w:t xml:space="preserve"> </w:t>
      </w:r>
      <w:hyperlink r:id="rId13" w:history="1">
        <w:proofErr w:type="spellStart"/>
        <w:r w:rsidR="0033665A" w:rsidRPr="00F8729B">
          <w:rPr>
            <w:rStyle w:val="Hyperlink"/>
            <w:rFonts w:cstheme="minorHAnsi"/>
            <w:sz w:val="22"/>
            <w:szCs w:val="22"/>
            <w:lang w:val="en-GB"/>
          </w:rPr>
          <w:t>Rondung</w:t>
        </w:r>
        <w:proofErr w:type="spellEnd"/>
        <w:r w:rsidR="0033665A" w:rsidRPr="00F8729B">
          <w:rPr>
            <w:rStyle w:val="Hyperlink"/>
            <w:rFonts w:cstheme="minorHAnsi"/>
            <w:sz w:val="22"/>
            <w:szCs w:val="22"/>
            <w:lang w:val="en-GB"/>
          </w:rPr>
          <w:t xml:space="preserve"> et al, 2021</w:t>
        </w:r>
      </w:hyperlink>
      <w:r w:rsidR="0033665A" w:rsidRPr="00F8729B">
        <w:rPr>
          <w:rFonts w:cstheme="minorHAnsi"/>
          <w:sz w:val="22"/>
          <w:szCs w:val="22"/>
          <w:lang w:val="en-GB"/>
        </w:rPr>
        <w:t>;</w:t>
      </w:r>
      <w:r w:rsidR="00155264" w:rsidRPr="00F8729B">
        <w:rPr>
          <w:rFonts w:cstheme="minorHAnsi"/>
          <w:sz w:val="22"/>
          <w:szCs w:val="22"/>
          <w:lang w:val="en-GB"/>
        </w:rPr>
        <w:t xml:space="preserve"> </w:t>
      </w:r>
      <w:hyperlink r:id="rId14" w:history="1">
        <w:r w:rsidR="0033665A" w:rsidRPr="00F8729B">
          <w:rPr>
            <w:rStyle w:val="Hyperlink"/>
            <w:rFonts w:cstheme="minorHAnsi"/>
            <w:sz w:val="22"/>
            <w:szCs w:val="22"/>
            <w:lang w:val="en-GB"/>
          </w:rPr>
          <w:t>Yan</w:t>
        </w:r>
        <w:r w:rsidR="00155264" w:rsidRPr="00F8729B">
          <w:rPr>
            <w:rStyle w:val="Hyperlink"/>
            <w:rFonts w:cstheme="minorHAnsi"/>
            <w:sz w:val="22"/>
            <w:szCs w:val="22"/>
            <w:lang w:val="en-GB"/>
          </w:rPr>
          <w:t xml:space="preserve"> et al, 2021</w:t>
        </w:r>
      </w:hyperlink>
      <w:r w:rsidR="00155264" w:rsidRPr="00F8729B">
        <w:rPr>
          <w:rFonts w:cstheme="minorHAnsi"/>
          <w:sz w:val="22"/>
          <w:szCs w:val="22"/>
          <w:lang w:val="en-GB"/>
        </w:rPr>
        <w:t xml:space="preserve">). </w:t>
      </w:r>
      <w:r w:rsidR="00861528" w:rsidRPr="00F8729B">
        <w:rPr>
          <w:rFonts w:cstheme="minorHAnsi"/>
          <w:sz w:val="22"/>
          <w:szCs w:val="22"/>
          <w:lang w:val="en-GB"/>
        </w:rPr>
        <w:t xml:space="preserve">One study from Pakistan, however, did not find any increase of anxiety and obsession in the surveyed population. The authors speculated that might either be due to </w:t>
      </w:r>
      <w:r w:rsidR="00861528" w:rsidRPr="00F8729B">
        <w:rPr>
          <w:rFonts w:cstheme="minorHAnsi"/>
          <w:color w:val="000000" w:themeColor="text1"/>
          <w:sz w:val="22"/>
          <w:szCs w:val="22"/>
          <w:lang w:val="en-GB"/>
        </w:rPr>
        <w:t>resilience or lack of understanding (</w:t>
      </w:r>
      <w:hyperlink r:id="rId15" w:history="1">
        <w:r w:rsidR="00861528" w:rsidRPr="00F8729B">
          <w:rPr>
            <w:rStyle w:val="Hyperlink"/>
            <w:rFonts w:cstheme="minorHAnsi"/>
            <w:sz w:val="22"/>
            <w:szCs w:val="22"/>
            <w:lang w:val="en-US"/>
          </w:rPr>
          <w:t>Majeed et al, 2021</w:t>
        </w:r>
      </w:hyperlink>
      <w:r w:rsidR="00861528" w:rsidRPr="00F8729B">
        <w:rPr>
          <w:rFonts w:cstheme="minorHAnsi"/>
          <w:sz w:val="22"/>
          <w:szCs w:val="22"/>
          <w:lang w:val="en-US"/>
        </w:rPr>
        <w:t>)</w:t>
      </w:r>
      <w:r w:rsidR="00861528" w:rsidRPr="00F8729B">
        <w:rPr>
          <w:rFonts w:cstheme="minorHAnsi"/>
          <w:sz w:val="22"/>
          <w:szCs w:val="22"/>
          <w:lang w:val="en-GB"/>
        </w:rPr>
        <w:t xml:space="preserve">. </w:t>
      </w:r>
      <w:r w:rsidR="00AB6A91">
        <w:rPr>
          <w:rFonts w:cstheme="minorHAnsi"/>
          <w:sz w:val="22"/>
          <w:szCs w:val="22"/>
          <w:lang w:val="en-GB"/>
        </w:rPr>
        <w:t xml:space="preserve">It is also possible that in cultures where fatalism is a </w:t>
      </w:r>
      <w:r w:rsidR="00AB6A91">
        <w:rPr>
          <w:rFonts w:cstheme="minorHAnsi"/>
          <w:sz w:val="22"/>
          <w:szCs w:val="22"/>
          <w:lang w:val="en-GB"/>
        </w:rPr>
        <w:lastRenderedPageBreak/>
        <w:t xml:space="preserve">common response people may deal with it in a different way. </w:t>
      </w:r>
      <w:r w:rsidR="00745207" w:rsidRPr="00F8729B">
        <w:rPr>
          <w:rFonts w:cstheme="minorHAnsi"/>
          <w:sz w:val="22"/>
          <w:szCs w:val="22"/>
          <w:lang w:val="en-GB"/>
        </w:rPr>
        <w:t xml:space="preserve">More research is on </w:t>
      </w:r>
      <w:r w:rsidR="00AB6A91">
        <w:rPr>
          <w:rFonts w:cstheme="minorHAnsi"/>
          <w:sz w:val="22"/>
          <w:szCs w:val="22"/>
          <w:lang w:val="en-GB"/>
        </w:rPr>
        <w:t xml:space="preserve">its </w:t>
      </w:r>
      <w:r w:rsidR="00745207" w:rsidRPr="00F8729B">
        <w:rPr>
          <w:rFonts w:cstheme="minorHAnsi"/>
          <w:sz w:val="22"/>
          <w:szCs w:val="22"/>
          <w:lang w:val="en-GB"/>
        </w:rPr>
        <w:t>way concerning the psychological impact of COVID-19 (</w:t>
      </w:r>
      <w:hyperlink r:id="rId16" w:history="1">
        <w:proofErr w:type="spellStart"/>
        <w:r w:rsidR="00745207" w:rsidRPr="00F8729B">
          <w:rPr>
            <w:rStyle w:val="Hyperlink"/>
            <w:rFonts w:cstheme="minorHAnsi"/>
            <w:sz w:val="22"/>
            <w:szCs w:val="22"/>
            <w:lang w:val="en-US"/>
          </w:rPr>
          <w:t>Giallornardo</w:t>
        </w:r>
        <w:proofErr w:type="spellEnd"/>
        <w:r w:rsidR="00745207" w:rsidRPr="00F8729B">
          <w:rPr>
            <w:rStyle w:val="Hyperlink"/>
            <w:rFonts w:cstheme="minorHAnsi"/>
            <w:sz w:val="22"/>
            <w:szCs w:val="22"/>
            <w:lang w:val="en-US"/>
          </w:rPr>
          <w:t xml:space="preserve"> et al, 2020</w:t>
        </w:r>
      </w:hyperlink>
      <w:r w:rsidR="00745207" w:rsidRPr="00F8729B">
        <w:rPr>
          <w:rFonts w:cstheme="minorHAnsi"/>
          <w:sz w:val="22"/>
          <w:szCs w:val="22"/>
          <w:lang w:val="en-US"/>
        </w:rPr>
        <w:t xml:space="preserve">; </w:t>
      </w:r>
      <w:hyperlink r:id="rId17" w:history="1">
        <w:proofErr w:type="spellStart"/>
        <w:r w:rsidR="00745207" w:rsidRPr="00F8729B">
          <w:rPr>
            <w:rStyle w:val="Hyperlink"/>
            <w:rFonts w:cstheme="minorHAnsi"/>
            <w:sz w:val="22"/>
            <w:szCs w:val="22"/>
            <w:lang w:val="en-US"/>
          </w:rPr>
          <w:t>Schimmenti</w:t>
        </w:r>
        <w:proofErr w:type="spellEnd"/>
        <w:r w:rsidR="00745207" w:rsidRPr="00F8729B">
          <w:rPr>
            <w:rStyle w:val="Hyperlink"/>
            <w:rFonts w:cstheme="minorHAnsi"/>
            <w:sz w:val="22"/>
            <w:szCs w:val="22"/>
            <w:lang w:val="en-US"/>
          </w:rPr>
          <w:t xml:space="preserve"> et al, 2020</w:t>
        </w:r>
      </w:hyperlink>
      <w:r w:rsidR="00745207" w:rsidRPr="00F8729B">
        <w:rPr>
          <w:rFonts w:cstheme="minorHAnsi"/>
          <w:sz w:val="22"/>
          <w:szCs w:val="22"/>
          <w:lang w:val="en-US"/>
        </w:rPr>
        <w:t xml:space="preserve">). </w:t>
      </w:r>
    </w:p>
    <w:p w14:paraId="60FF9131" w14:textId="77777777" w:rsidR="00FF65A0" w:rsidRPr="00F8729B" w:rsidRDefault="00FF65A0" w:rsidP="00F8729B">
      <w:pPr>
        <w:spacing w:line="480" w:lineRule="auto"/>
        <w:rPr>
          <w:rFonts w:cstheme="minorHAnsi"/>
          <w:sz w:val="22"/>
          <w:szCs w:val="22"/>
          <w:lang w:val="en-GB"/>
        </w:rPr>
      </w:pPr>
    </w:p>
    <w:p w14:paraId="3788F280" w14:textId="00C8E72C" w:rsidR="00A11157" w:rsidRPr="00F8729B" w:rsidRDefault="005E2D15" w:rsidP="00F8729B">
      <w:pPr>
        <w:spacing w:line="480" w:lineRule="auto"/>
        <w:rPr>
          <w:rFonts w:cstheme="minorHAnsi"/>
          <w:sz w:val="22"/>
          <w:szCs w:val="22"/>
          <w:lang w:val="en-GB"/>
        </w:rPr>
      </w:pPr>
      <w:r w:rsidRPr="00F8729B">
        <w:rPr>
          <w:rFonts w:cstheme="minorHAnsi"/>
          <w:sz w:val="22"/>
          <w:szCs w:val="22"/>
          <w:lang w:val="en-GB"/>
        </w:rPr>
        <w:t>T</w:t>
      </w:r>
      <w:r w:rsidR="00A11157" w:rsidRPr="00F8729B">
        <w:rPr>
          <w:rFonts w:cstheme="minorHAnsi"/>
          <w:sz w:val="22"/>
          <w:szCs w:val="22"/>
          <w:lang w:val="en-GB"/>
        </w:rPr>
        <w:t xml:space="preserve">he evidence collated in this Research Topic </w:t>
      </w:r>
      <w:r w:rsidRPr="00F8729B">
        <w:rPr>
          <w:rFonts w:cstheme="minorHAnsi"/>
          <w:sz w:val="22"/>
          <w:szCs w:val="22"/>
          <w:lang w:val="en-GB"/>
        </w:rPr>
        <w:t xml:space="preserve">also </w:t>
      </w:r>
      <w:r w:rsidR="00A11157" w:rsidRPr="00F8729B">
        <w:rPr>
          <w:rFonts w:cstheme="minorHAnsi"/>
          <w:sz w:val="22"/>
          <w:szCs w:val="22"/>
          <w:lang w:val="en-GB"/>
        </w:rPr>
        <w:t>points towards a level of gender disparity. Men run a higher risk of an adverse clinical course and death of COVID-19 infection</w:t>
      </w:r>
      <w:r w:rsidR="00DD32CE" w:rsidRPr="00F8729B">
        <w:rPr>
          <w:rFonts w:cstheme="minorHAnsi"/>
          <w:sz w:val="22"/>
          <w:szCs w:val="22"/>
          <w:lang w:val="en-GB"/>
        </w:rPr>
        <w:t>.</w:t>
      </w:r>
      <w:r w:rsidR="00557A05">
        <w:rPr>
          <w:rFonts w:cstheme="minorHAnsi"/>
          <w:sz w:val="22"/>
          <w:szCs w:val="22"/>
          <w:vertAlign w:val="superscript"/>
          <w:lang w:val="en-GB"/>
        </w:rPr>
        <w:t>11</w:t>
      </w:r>
      <w:r w:rsidR="00A11157" w:rsidRPr="00F8729B">
        <w:rPr>
          <w:rFonts w:cstheme="minorHAnsi"/>
          <w:sz w:val="22"/>
          <w:szCs w:val="22"/>
          <w:lang w:val="en-GB"/>
        </w:rPr>
        <w:t xml:space="preserve">  But</w:t>
      </w:r>
      <w:r w:rsidR="00A11157" w:rsidRPr="00F8729B">
        <w:rPr>
          <w:rFonts w:cstheme="minorHAnsi"/>
          <w:color w:val="BFBFBF" w:themeColor="background1" w:themeShade="BF"/>
          <w:sz w:val="22"/>
          <w:szCs w:val="22"/>
          <w:lang w:val="en-GB"/>
        </w:rPr>
        <w:t xml:space="preserve"> </w:t>
      </w:r>
      <w:r w:rsidR="00A11157" w:rsidRPr="00F8729B">
        <w:rPr>
          <w:rFonts w:cstheme="minorHAnsi"/>
          <w:color w:val="000000" w:themeColor="text1"/>
          <w:sz w:val="22"/>
          <w:szCs w:val="22"/>
          <w:lang w:val="en-GB"/>
        </w:rPr>
        <w:t xml:space="preserve">women </w:t>
      </w:r>
      <w:r w:rsidR="00A11157" w:rsidRPr="00F8729B">
        <w:rPr>
          <w:rFonts w:cstheme="minorHAnsi"/>
          <w:sz w:val="22"/>
          <w:szCs w:val="22"/>
          <w:lang w:val="en-GB"/>
        </w:rPr>
        <w:t xml:space="preserve">seem to bear the psychological brunt of the </w:t>
      </w:r>
      <w:r w:rsidR="008D10CF" w:rsidRPr="00F8729B">
        <w:rPr>
          <w:rFonts w:cstheme="minorHAnsi"/>
          <w:sz w:val="22"/>
          <w:szCs w:val="22"/>
          <w:lang w:val="en-GB"/>
        </w:rPr>
        <w:t>pandemic</w:t>
      </w:r>
      <w:r w:rsidR="004C1CAD" w:rsidRPr="00F8729B">
        <w:rPr>
          <w:rFonts w:cstheme="minorHAnsi"/>
          <w:sz w:val="22"/>
          <w:szCs w:val="22"/>
          <w:lang w:val="en-GB"/>
        </w:rPr>
        <w:t xml:space="preserve"> (</w:t>
      </w:r>
      <w:proofErr w:type="spellStart"/>
      <w:r w:rsidR="002D1C4D" w:rsidRPr="00F8729B">
        <w:rPr>
          <w:rFonts w:cstheme="minorHAnsi"/>
          <w:sz w:val="22"/>
          <w:szCs w:val="22"/>
          <w:lang w:val="en-GB"/>
        </w:rPr>
        <w:fldChar w:fldCharType="begin"/>
      </w:r>
      <w:r w:rsidR="002D1C4D" w:rsidRPr="00F8729B">
        <w:rPr>
          <w:rFonts w:cstheme="minorHAnsi"/>
          <w:sz w:val="22"/>
          <w:szCs w:val="22"/>
          <w:lang w:val="en-GB"/>
        </w:rPr>
        <w:instrText xml:space="preserve"> HYPERLINK "https://www.frontiersin.org/articles/10.3389/fpsyt.2020.591142/full" </w:instrText>
      </w:r>
      <w:r w:rsidR="002D1C4D" w:rsidRPr="00F8729B">
        <w:rPr>
          <w:rFonts w:cstheme="minorHAnsi"/>
          <w:sz w:val="22"/>
          <w:szCs w:val="22"/>
          <w:lang w:val="en-GB"/>
        </w:rPr>
        <w:fldChar w:fldCharType="separate"/>
      </w:r>
      <w:r w:rsidR="002D1C4D" w:rsidRPr="00F8729B">
        <w:rPr>
          <w:rStyle w:val="Hyperlink"/>
          <w:rFonts w:cstheme="minorHAnsi"/>
          <w:sz w:val="22"/>
          <w:szCs w:val="22"/>
          <w:lang w:val="en-GB"/>
        </w:rPr>
        <w:t>Dagnino</w:t>
      </w:r>
      <w:proofErr w:type="spellEnd"/>
      <w:r w:rsidR="002D1C4D" w:rsidRPr="00F8729B">
        <w:rPr>
          <w:rStyle w:val="Hyperlink"/>
          <w:rFonts w:cstheme="minorHAnsi"/>
          <w:sz w:val="22"/>
          <w:szCs w:val="22"/>
          <w:lang w:val="en-GB"/>
        </w:rPr>
        <w:t xml:space="preserve"> et al, 2020</w:t>
      </w:r>
      <w:r w:rsidR="002D1C4D" w:rsidRPr="00F8729B">
        <w:rPr>
          <w:rFonts w:cstheme="minorHAnsi"/>
          <w:sz w:val="22"/>
          <w:szCs w:val="22"/>
          <w:lang w:val="en-GB"/>
        </w:rPr>
        <w:fldChar w:fldCharType="end"/>
      </w:r>
      <w:r w:rsidR="002D1C4D" w:rsidRPr="00F8729B">
        <w:rPr>
          <w:rFonts w:cstheme="minorHAnsi"/>
          <w:sz w:val="22"/>
          <w:szCs w:val="22"/>
          <w:lang w:val="en-GB"/>
        </w:rPr>
        <w:t xml:space="preserve">; </w:t>
      </w:r>
      <w:hyperlink r:id="rId18" w:history="1">
        <w:proofErr w:type="spellStart"/>
        <w:r w:rsidR="002D1C4D" w:rsidRPr="00F8729B">
          <w:rPr>
            <w:rStyle w:val="Hyperlink"/>
            <w:rFonts w:cstheme="minorHAnsi"/>
            <w:sz w:val="22"/>
            <w:szCs w:val="22"/>
            <w:lang w:val="en-GB"/>
          </w:rPr>
          <w:t>Parlapani</w:t>
        </w:r>
        <w:proofErr w:type="spellEnd"/>
        <w:r w:rsidR="002D1C4D" w:rsidRPr="00F8729B">
          <w:rPr>
            <w:rStyle w:val="Hyperlink"/>
            <w:rFonts w:cstheme="minorHAnsi"/>
            <w:sz w:val="22"/>
            <w:szCs w:val="22"/>
            <w:lang w:val="en-GB"/>
          </w:rPr>
          <w:t xml:space="preserve"> et al, 2020</w:t>
        </w:r>
      </w:hyperlink>
      <w:r w:rsidR="002D1C4D" w:rsidRPr="00F8729B">
        <w:rPr>
          <w:rFonts w:cstheme="minorHAnsi"/>
          <w:sz w:val="22"/>
          <w:szCs w:val="22"/>
          <w:lang w:val="en-GB"/>
        </w:rPr>
        <w:t xml:space="preserve">; </w:t>
      </w:r>
      <w:hyperlink r:id="rId19" w:history="1">
        <w:r w:rsidR="002D1C4D" w:rsidRPr="00F8729B">
          <w:rPr>
            <w:rStyle w:val="Hyperlink"/>
            <w:rFonts w:cstheme="minorHAnsi"/>
            <w:sz w:val="22"/>
            <w:szCs w:val="22"/>
            <w:lang w:val="en-GB"/>
          </w:rPr>
          <w:t>Rossi et al, 2020</w:t>
        </w:r>
      </w:hyperlink>
      <w:r w:rsidR="002D1C4D" w:rsidRPr="00F8729B">
        <w:rPr>
          <w:rFonts w:cstheme="minorHAnsi"/>
          <w:sz w:val="22"/>
          <w:szCs w:val="22"/>
          <w:lang w:val="en-GB"/>
        </w:rPr>
        <w:t>;</w:t>
      </w:r>
      <w:r w:rsidR="00583E85" w:rsidRPr="00F8729B">
        <w:rPr>
          <w:rFonts w:cstheme="minorHAnsi"/>
          <w:sz w:val="22"/>
          <w:szCs w:val="22"/>
          <w:lang w:val="en-GB"/>
        </w:rPr>
        <w:t xml:space="preserve"> </w:t>
      </w:r>
      <w:hyperlink r:id="rId20" w:history="1">
        <w:r w:rsidR="00583E85" w:rsidRPr="00F8729B">
          <w:rPr>
            <w:rStyle w:val="Hyperlink"/>
            <w:rFonts w:cstheme="minorHAnsi"/>
            <w:sz w:val="22"/>
            <w:szCs w:val="22"/>
            <w:lang w:val="en-GB"/>
          </w:rPr>
          <w:t>Thomas et al, 2020;</w:t>
        </w:r>
      </w:hyperlink>
      <w:r w:rsidR="002D1C4D" w:rsidRPr="00F8729B">
        <w:rPr>
          <w:rFonts w:cstheme="minorHAnsi"/>
          <w:sz w:val="22"/>
          <w:szCs w:val="22"/>
          <w:lang w:val="en-GB"/>
        </w:rPr>
        <w:t xml:space="preserve"> </w:t>
      </w:r>
      <w:hyperlink r:id="rId21" w:history="1">
        <w:proofErr w:type="spellStart"/>
        <w:r w:rsidR="00583E85" w:rsidRPr="00F8729B">
          <w:rPr>
            <w:rStyle w:val="Hyperlink"/>
            <w:rFonts w:cstheme="minorHAnsi"/>
            <w:sz w:val="22"/>
            <w:szCs w:val="22"/>
            <w:lang w:val="en-GB"/>
          </w:rPr>
          <w:t>Torales</w:t>
        </w:r>
        <w:proofErr w:type="spellEnd"/>
        <w:r w:rsidR="00583E85" w:rsidRPr="00F8729B">
          <w:rPr>
            <w:rStyle w:val="Hyperlink"/>
            <w:rFonts w:cstheme="minorHAnsi"/>
            <w:sz w:val="22"/>
            <w:szCs w:val="22"/>
            <w:lang w:val="en-GB"/>
          </w:rPr>
          <w:t xml:space="preserve"> et al 2020</w:t>
        </w:r>
      </w:hyperlink>
      <w:r w:rsidR="00583E85" w:rsidRPr="00F8729B">
        <w:rPr>
          <w:rFonts w:cstheme="minorHAnsi"/>
          <w:sz w:val="22"/>
          <w:szCs w:val="22"/>
          <w:lang w:val="en-GB"/>
        </w:rPr>
        <w:t>)</w:t>
      </w:r>
      <w:r w:rsidR="004C1CAD" w:rsidRPr="00F8729B">
        <w:rPr>
          <w:rFonts w:cstheme="minorHAnsi"/>
          <w:sz w:val="22"/>
          <w:szCs w:val="22"/>
          <w:lang w:val="en-GB"/>
        </w:rPr>
        <w:t>. Admittedly, w</w:t>
      </w:r>
      <w:r w:rsidR="000E1005" w:rsidRPr="00F8729B">
        <w:rPr>
          <w:rFonts w:cstheme="minorHAnsi"/>
          <w:sz w:val="22"/>
          <w:szCs w:val="22"/>
          <w:lang w:val="en-GB"/>
        </w:rPr>
        <w:t xml:space="preserve">omen </w:t>
      </w:r>
      <w:r w:rsidR="00A11157" w:rsidRPr="00F8729B">
        <w:rPr>
          <w:rFonts w:cstheme="minorHAnsi"/>
          <w:sz w:val="22"/>
          <w:szCs w:val="22"/>
          <w:lang w:val="en-GB"/>
        </w:rPr>
        <w:t xml:space="preserve">are </w:t>
      </w:r>
      <w:r w:rsidR="000E1005" w:rsidRPr="00F8729B">
        <w:rPr>
          <w:rFonts w:cstheme="minorHAnsi"/>
          <w:sz w:val="22"/>
          <w:szCs w:val="22"/>
          <w:lang w:val="en-GB"/>
        </w:rPr>
        <w:t>more likely to participate</w:t>
      </w:r>
      <w:r w:rsidR="00A11157" w:rsidRPr="00F8729B">
        <w:rPr>
          <w:rFonts w:cstheme="minorHAnsi"/>
          <w:sz w:val="22"/>
          <w:szCs w:val="22"/>
          <w:lang w:val="en-GB"/>
        </w:rPr>
        <w:t xml:space="preserve"> in surveys</w:t>
      </w:r>
      <w:r w:rsidR="004C1CAD" w:rsidRPr="00F8729B">
        <w:rPr>
          <w:rFonts w:cstheme="minorHAnsi"/>
          <w:sz w:val="22"/>
          <w:szCs w:val="22"/>
          <w:lang w:val="en-GB"/>
        </w:rPr>
        <w:t>. Thus,</w:t>
      </w:r>
      <w:r w:rsidR="000E1005" w:rsidRPr="00F8729B">
        <w:rPr>
          <w:rFonts w:cstheme="minorHAnsi"/>
          <w:sz w:val="22"/>
          <w:szCs w:val="22"/>
          <w:lang w:val="en-GB"/>
        </w:rPr>
        <w:t xml:space="preserve"> s</w:t>
      </w:r>
      <w:r w:rsidR="00E66AF0" w:rsidRPr="00F8729B">
        <w:rPr>
          <w:rFonts w:cstheme="minorHAnsi"/>
          <w:sz w:val="22"/>
          <w:szCs w:val="22"/>
          <w:lang w:val="en-GB"/>
        </w:rPr>
        <w:t xml:space="preserve">ome selection bias </w:t>
      </w:r>
      <w:r w:rsidR="00A11157" w:rsidRPr="00F8729B">
        <w:rPr>
          <w:rFonts w:cstheme="minorHAnsi"/>
          <w:sz w:val="22"/>
          <w:szCs w:val="22"/>
          <w:lang w:val="en-GB"/>
        </w:rPr>
        <w:t xml:space="preserve">may have been </w:t>
      </w:r>
      <w:r w:rsidR="00E66AF0" w:rsidRPr="00F8729B">
        <w:rPr>
          <w:rFonts w:cstheme="minorHAnsi"/>
          <w:sz w:val="22"/>
          <w:szCs w:val="22"/>
          <w:lang w:val="en-GB"/>
        </w:rPr>
        <w:t xml:space="preserve">at play. </w:t>
      </w:r>
      <w:r w:rsidR="00A11157" w:rsidRPr="00F8729B">
        <w:rPr>
          <w:rFonts w:cstheme="minorHAnsi"/>
          <w:sz w:val="22"/>
          <w:szCs w:val="22"/>
          <w:lang w:val="en-GB"/>
        </w:rPr>
        <w:t xml:space="preserve"> </w:t>
      </w:r>
      <w:r w:rsidR="004C1CAD" w:rsidRPr="00F8729B">
        <w:rPr>
          <w:rFonts w:cstheme="minorHAnsi"/>
          <w:sz w:val="22"/>
          <w:szCs w:val="22"/>
          <w:lang w:val="en-GB"/>
        </w:rPr>
        <w:t>Yet</w:t>
      </w:r>
      <w:r w:rsidR="00A11157" w:rsidRPr="00F8729B">
        <w:rPr>
          <w:rFonts w:cstheme="minorHAnsi"/>
          <w:sz w:val="22"/>
          <w:szCs w:val="22"/>
          <w:lang w:val="en-GB"/>
        </w:rPr>
        <w:t>, t</w:t>
      </w:r>
      <w:r w:rsidR="00E66AF0" w:rsidRPr="00F8729B">
        <w:rPr>
          <w:rFonts w:cstheme="minorHAnsi"/>
          <w:sz w:val="22"/>
          <w:szCs w:val="22"/>
          <w:lang w:val="en-GB"/>
        </w:rPr>
        <w:t xml:space="preserve">his </w:t>
      </w:r>
      <w:r w:rsidR="00A11157" w:rsidRPr="00F8729B">
        <w:rPr>
          <w:rFonts w:cstheme="minorHAnsi"/>
          <w:sz w:val="22"/>
          <w:szCs w:val="22"/>
          <w:lang w:val="en-GB"/>
        </w:rPr>
        <w:t>gender difference</w:t>
      </w:r>
      <w:r w:rsidR="00E66AF0" w:rsidRPr="00F8729B">
        <w:rPr>
          <w:rFonts w:cstheme="minorHAnsi"/>
          <w:sz w:val="22"/>
          <w:szCs w:val="22"/>
          <w:lang w:val="en-GB"/>
        </w:rPr>
        <w:t xml:space="preserve"> is not entirely unexpected. I</w:t>
      </w:r>
      <w:r w:rsidR="00607457" w:rsidRPr="00F8729B">
        <w:rPr>
          <w:rFonts w:cstheme="minorHAnsi"/>
          <w:sz w:val="22"/>
          <w:szCs w:val="22"/>
          <w:lang w:val="en-GB"/>
        </w:rPr>
        <w:t xml:space="preserve">n many parts of the world, </w:t>
      </w:r>
      <w:r w:rsidR="00E66AF0" w:rsidRPr="00F8729B">
        <w:rPr>
          <w:rFonts w:cstheme="minorHAnsi"/>
          <w:sz w:val="22"/>
          <w:szCs w:val="22"/>
          <w:lang w:val="en-GB"/>
        </w:rPr>
        <w:t>women</w:t>
      </w:r>
      <w:r w:rsidR="00607457" w:rsidRPr="00F8729B">
        <w:rPr>
          <w:rFonts w:cstheme="minorHAnsi"/>
          <w:sz w:val="22"/>
          <w:szCs w:val="22"/>
          <w:lang w:val="en-GB"/>
        </w:rPr>
        <w:t xml:space="preserve"> carry a higher burden of caring for families</w:t>
      </w:r>
      <w:r w:rsidR="000E1005" w:rsidRPr="00F8729B">
        <w:rPr>
          <w:rFonts w:cstheme="minorHAnsi"/>
          <w:sz w:val="22"/>
          <w:szCs w:val="22"/>
          <w:lang w:val="en-GB"/>
        </w:rPr>
        <w:t xml:space="preserve">. They tend to </w:t>
      </w:r>
      <w:r w:rsidR="00607457" w:rsidRPr="00F8729B">
        <w:rPr>
          <w:rFonts w:cstheme="minorHAnsi"/>
          <w:sz w:val="22"/>
          <w:szCs w:val="22"/>
          <w:lang w:val="en-GB"/>
        </w:rPr>
        <w:t xml:space="preserve">be more </w:t>
      </w:r>
      <w:r w:rsidR="002D1C4D" w:rsidRPr="00F8729B">
        <w:rPr>
          <w:rFonts w:cstheme="minorHAnsi"/>
          <w:sz w:val="22"/>
          <w:szCs w:val="22"/>
          <w:lang w:val="en-GB"/>
        </w:rPr>
        <w:t>isolated and run a higher risk of</w:t>
      </w:r>
      <w:r w:rsidR="00607457" w:rsidRPr="00F8729B">
        <w:rPr>
          <w:rFonts w:cstheme="minorHAnsi"/>
          <w:sz w:val="22"/>
          <w:szCs w:val="22"/>
          <w:lang w:val="en-GB"/>
        </w:rPr>
        <w:t xml:space="preserve"> economic </w:t>
      </w:r>
      <w:r w:rsidR="002C55C5" w:rsidRPr="00F8729B">
        <w:rPr>
          <w:rFonts w:cstheme="minorHAnsi"/>
          <w:sz w:val="22"/>
          <w:szCs w:val="22"/>
          <w:lang w:val="en-GB"/>
        </w:rPr>
        <w:t>hardship</w:t>
      </w:r>
      <w:r w:rsidR="004C1CAD" w:rsidRPr="00F8729B">
        <w:rPr>
          <w:rFonts w:cstheme="minorHAnsi"/>
          <w:sz w:val="22"/>
          <w:szCs w:val="22"/>
          <w:lang w:val="en-GB"/>
        </w:rPr>
        <w:t xml:space="preserve"> and </w:t>
      </w:r>
      <w:r w:rsidR="00634BF1" w:rsidRPr="00F8729B">
        <w:rPr>
          <w:rFonts w:cstheme="minorHAnsi"/>
          <w:sz w:val="22"/>
          <w:szCs w:val="22"/>
          <w:lang w:val="en-GB"/>
        </w:rPr>
        <w:t>insecure employment</w:t>
      </w:r>
      <w:r w:rsidR="002D1C4D" w:rsidRPr="00F8729B">
        <w:rPr>
          <w:rFonts w:cstheme="minorHAnsi"/>
          <w:sz w:val="22"/>
          <w:szCs w:val="22"/>
          <w:lang w:val="en-GB"/>
        </w:rPr>
        <w:t xml:space="preserve">. </w:t>
      </w:r>
      <w:r w:rsidR="00AB568E" w:rsidRPr="00F8729B">
        <w:rPr>
          <w:rFonts w:cstheme="minorHAnsi"/>
          <w:sz w:val="22"/>
          <w:szCs w:val="22"/>
          <w:lang w:val="en-GB"/>
        </w:rPr>
        <w:t xml:space="preserve">Social and geographical isolation may promote intimate partner violence </w:t>
      </w:r>
      <w:r w:rsidR="00607457" w:rsidRPr="00F8729B">
        <w:rPr>
          <w:rFonts w:cstheme="minorHAnsi"/>
          <w:sz w:val="22"/>
          <w:szCs w:val="22"/>
          <w:lang w:val="en-GB"/>
        </w:rPr>
        <w:t>(</w:t>
      </w:r>
      <w:proofErr w:type="spellStart"/>
      <w:r w:rsidR="00AB568E" w:rsidRPr="00F8729B">
        <w:rPr>
          <w:rFonts w:cstheme="minorHAnsi"/>
          <w:sz w:val="22"/>
          <w:szCs w:val="22"/>
          <w:lang w:val="en-GB"/>
        </w:rPr>
        <w:fldChar w:fldCharType="begin"/>
      </w:r>
      <w:r w:rsidR="00AB568E" w:rsidRPr="00F8729B">
        <w:rPr>
          <w:rFonts w:cstheme="minorHAnsi"/>
          <w:sz w:val="22"/>
          <w:szCs w:val="22"/>
          <w:lang w:val="en-GB"/>
        </w:rPr>
        <w:instrText xml:space="preserve"> HYPERLINK "https://www.frontiersin.org/articles/10.3389/fpsyt.2021.578150/full" </w:instrText>
      </w:r>
      <w:r w:rsidR="00AB568E" w:rsidRPr="00F8729B">
        <w:rPr>
          <w:rFonts w:cstheme="minorHAnsi"/>
          <w:sz w:val="22"/>
          <w:szCs w:val="22"/>
          <w:lang w:val="en-GB"/>
        </w:rPr>
        <w:fldChar w:fldCharType="separate"/>
      </w:r>
      <w:r w:rsidR="00AB568E" w:rsidRPr="00F8729B">
        <w:rPr>
          <w:rStyle w:val="Hyperlink"/>
          <w:rFonts w:cstheme="minorHAnsi"/>
          <w:sz w:val="22"/>
          <w:szCs w:val="22"/>
          <w:lang w:val="en-GB"/>
        </w:rPr>
        <w:t>Mojahed</w:t>
      </w:r>
      <w:proofErr w:type="spellEnd"/>
      <w:r w:rsidR="00AB568E" w:rsidRPr="00F8729B">
        <w:rPr>
          <w:rStyle w:val="Hyperlink"/>
          <w:rFonts w:cstheme="minorHAnsi"/>
          <w:sz w:val="22"/>
          <w:szCs w:val="22"/>
          <w:lang w:val="en-GB"/>
        </w:rPr>
        <w:t xml:space="preserve"> et al, 2021</w:t>
      </w:r>
      <w:r w:rsidR="00AB568E" w:rsidRPr="00F8729B">
        <w:rPr>
          <w:rFonts w:cstheme="minorHAnsi"/>
          <w:sz w:val="22"/>
          <w:szCs w:val="22"/>
          <w:lang w:val="en-GB"/>
        </w:rPr>
        <w:fldChar w:fldCharType="end"/>
      </w:r>
      <w:r w:rsidR="002C55C5" w:rsidRPr="00F8729B">
        <w:rPr>
          <w:rFonts w:cstheme="minorHAnsi"/>
          <w:sz w:val="22"/>
          <w:szCs w:val="22"/>
          <w:lang w:val="en-GB"/>
        </w:rPr>
        <w:t xml:space="preserve">). </w:t>
      </w:r>
      <w:r w:rsidR="009B6DC8" w:rsidRPr="00F8729B">
        <w:rPr>
          <w:rFonts w:cstheme="minorHAnsi"/>
          <w:sz w:val="22"/>
          <w:szCs w:val="22"/>
          <w:lang w:val="en-GB"/>
        </w:rPr>
        <w:t>Alcohol use may rise during traumatic events, global disasters, and economic crisis, in part mediated by anxiety, depression and post-traumatic stress. Here, being male, young</w:t>
      </w:r>
      <w:r w:rsidR="00943803" w:rsidRPr="00F8729B">
        <w:rPr>
          <w:rFonts w:cstheme="minorHAnsi"/>
          <w:sz w:val="22"/>
          <w:szCs w:val="22"/>
          <w:lang w:val="en-GB"/>
        </w:rPr>
        <w:t>,</w:t>
      </w:r>
      <w:r w:rsidR="009B6DC8" w:rsidRPr="00F8729B">
        <w:rPr>
          <w:rFonts w:cstheme="minorHAnsi"/>
          <w:sz w:val="22"/>
          <w:szCs w:val="22"/>
          <w:lang w:val="en-GB"/>
        </w:rPr>
        <w:t xml:space="preserve"> or single may convey the highest risk (</w:t>
      </w:r>
      <w:hyperlink r:id="rId22" w:history="1">
        <w:r w:rsidR="00943803" w:rsidRPr="00F8729B">
          <w:rPr>
            <w:rStyle w:val="Hyperlink"/>
            <w:rFonts w:cstheme="minorHAnsi"/>
            <w:sz w:val="22"/>
            <w:szCs w:val="22"/>
            <w:lang w:val="en-US"/>
          </w:rPr>
          <w:t>Gonçalves et al, 2020</w:t>
        </w:r>
      </w:hyperlink>
      <w:r w:rsidR="009B6DC8" w:rsidRPr="00F8729B">
        <w:rPr>
          <w:rFonts w:cstheme="minorHAnsi"/>
          <w:sz w:val="22"/>
          <w:szCs w:val="22"/>
          <w:lang w:val="en-GB"/>
        </w:rPr>
        <w:t xml:space="preserve">). However, addiction was only covered in one contribution to this Research Topic, exploring gambling activity in Sweden. </w:t>
      </w:r>
      <w:r w:rsidR="00943803" w:rsidRPr="00F8729B">
        <w:rPr>
          <w:rFonts w:cstheme="minorHAnsi"/>
          <w:sz w:val="22"/>
          <w:szCs w:val="22"/>
          <w:lang w:val="en-GB"/>
        </w:rPr>
        <w:t>Rather unexpectedly, gambling activity declined during the first phase of the outbreak compared to a previous forecast (</w:t>
      </w:r>
      <w:hyperlink r:id="rId23" w:history="1">
        <w:r w:rsidR="00943803" w:rsidRPr="00F8729B">
          <w:rPr>
            <w:rStyle w:val="Hyperlink"/>
            <w:rFonts w:cstheme="minorHAnsi"/>
            <w:sz w:val="22"/>
            <w:szCs w:val="22"/>
            <w:lang w:val="en-US"/>
          </w:rPr>
          <w:t>Lindner et al 2020</w:t>
        </w:r>
      </w:hyperlink>
      <w:r w:rsidR="00943803" w:rsidRPr="00F8729B">
        <w:rPr>
          <w:rFonts w:cstheme="minorHAnsi"/>
          <w:sz w:val="22"/>
          <w:szCs w:val="22"/>
          <w:lang w:val="en-GB"/>
        </w:rPr>
        <w:t xml:space="preserve">). </w:t>
      </w:r>
    </w:p>
    <w:p w14:paraId="366DB9DD" w14:textId="77777777" w:rsidR="0006145B" w:rsidRPr="00F8729B" w:rsidRDefault="0006145B" w:rsidP="00F8729B">
      <w:pPr>
        <w:spacing w:line="480" w:lineRule="auto"/>
        <w:rPr>
          <w:rFonts w:cstheme="minorHAnsi"/>
          <w:sz w:val="22"/>
          <w:szCs w:val="22"/>
          <w:lang w:val="en-GB"/>
        </w:rPr>
      </w:pPr>
    </w:p>
    <w:p w14:paraId="6C468259" w14:textId="168245DB" w:rsidR="00AA6EE4" w:rsidRPr="00F8729B" w:rsidRDefault="0006145B" w:rsidP="00F8729B">
      <w:pPr>
        <w:spacing w:line="480" w:lineRule="auto"/>
        <w:rPr>
          <w:rFonts w:cstheme="minorHAnsi"/>
          <w:sz w:val="22"/>
          <w:szCs w:val="22"/>
          <w:lang w:val="en-GB"/>
        </w:rPr>
      </w:pPr>
      <w:r w:rsidRPr="00F8729B">
        <w:rPr>
          <w:rFonts w:cstheme="minorHAnsi"/>
          <w:sz w:val="22"/>
          <w:szCs w:val="22"/>
          <w:lang w:val="en-GB"/>
        </w:rPr>
        <w:t>Health care workers were another group of individuals identified to experience high levels of psychological distress at the beginning of the pandemic (</w:t>
      </w:r>
      <w:hyperlink r:id="rId24" w:history="1">
        <w:r w:rsidR="00B01FC9" w:rsidRPr="00F8729B">
          <w:rPr>
            <w:rStyle w:val="Hyperlink"/>
            <w:rFonts w:cstheme="minorHAnsi"/>
            <w:sz w:val="22"/>
            <w:szCs w:val="22"/>
            <w:lang w:val="en-GB"/>
          </w:rPr>
          <w:t>Cao et al, 2020</w:t>
        </w:r>
      </w:hyperlink>
      <w:r w:rsidR="00B01FC9" w:rsidRPr="00F8729B">
        <w:rPr>
          <w:rFonts w:cstheme="minorHAnsi"/>
          <w:sz w:val="22"/>
          <w:szCs w:val="22"/>
          <w:lang w:val="en-GB"/>
        </w:rPr>
        <w:t xml:space="preserve">; </w:t>
      </w:r>
      <w:hyperlink r:id="rId25" w:history="1">
        <w:r w:rsidR="00B01FC9" w:rsidRPr="00F8729B">
          <w:rPr>
            <w:rStyle w:val="Hyperlink"/>
            <w:rFonts w:cstheme="minorHAnsi"/>
            <w:sz w:val="22"/>
            <w:szCs w:val="22"/>
            <w:lang w:val="en-GB"/>
          </w:rPr>
          <w:t>Liu et al, 2020</w:t>
        </w:r>
      </w:hyperlink>
      <w:r w:rsidR="00B01FC9" w:rsidRPr="00F8729B">
        <w:rPr>
          <w:rFonts w:cstheme="minorHAnsi"/>
          <w:sz w:val="22"/>
          <w:szCs w:val="22"/>
          <w:lang w:val="en-GB"/>
        </w:rPr>
        <w:t xml:space="preserve">; </w:t>
      </w:r>
      <w:hyperlink r:id="rId26" w:history="1">
        <w:r w:rsidR="00B01FC9" w:rsidRPr="00F8729B">
          <w:rPr>
            <w:rStyle w:val="Hyperlink"/>
            <w:rFonts w:cstheme="minorHAnsi"/>
            <w:sz w:val="22"/>
            <w:szCs w:val="22"/>
            <w:lang w:val="en-GB"/>
          </w:rPr>
          <w:t>Nguyen et al, 2021</w:t>
        </w:r>
      </w:hyperlink>
      <w:r w:rsidR="00B01FC9" w:rsidRPr="00F8729B">
        <w:rPr>
          <w:rFonts w:cstheme="minorHAnsi"/>
          <w:sz w:val="22"/>
          <w:szCs w:val="22"/>
          <w:lang w:val="en-GB"/>
        </w:rPr>
        <w:t xml:space="preserve">; </w:t>
      </w:r>
      <w:hyperlink r:id="rId27" w:history="1">
        <w:r w:rsidR="00B01FC9" w:rsidRPr="00F8729B">
          <w:rPr>
            <w:rStyle w:val="Hyperlink"/>
            <w:rFonts w:cstheme="minorHAnsi"/>
            <w:sz w:val="22"/>
            <w:szCs w:val="22"/>
            <w:lang w:val="en-GB"/>
          </w:rPr>
          <w:t>Zhang et al, 2020</w:t>
        </w:r>
      </w:hyperlink>
      <w:r w:rsidR="00B01FC9" w:rsidRPr="00F8729B">
        <w:rPr>
          <w:rFonts w:cstheme="minorHAnsi"/>
          <w:sz w:val="22"/>
          <w:szCs w:val="22"/>
          <w:lang w:val="en-GB"/>
        </w:rPr>
        <w:t xml:space="preserve">; </w:t>
      </w:r>
      <w:hyperlink r:id="rId28" w:history="1">
        <w:r w:rsidR="00B01FC9" w:rsidRPr="00F8729B">
          <w:rPr>
            <w:rStyle w:val="Hyperlink"/>
            <w:rFonts w:cstheme="minorHAnsi"/>
            <w:sz w:val="22"/>
            <w:szCs w:val="22"/>
            <w:lang w:val="en-GB"/>
          </w:rPr>
          <w:t>Zhang et al, 2020</w:t>
        </w:r>
      </w:hyperlink>
      <w:r w:rsidR="00B01FC9" w:rsidRPr="00F8729B">
        <w:rPr>
          <w:rFonts w:cstheme="minorHAnsi"/>
          <w:sz w:val="22"/>
          <w:szCs w:val="22"/>
          <w:lang w:val="en-GB"/>
        </w:rPr>
        <w:t xml:space="preserve"> </w:t>
      </w:r>
      <w:r w:rsidRPr="00F8729B">
        <w:rPr>
          <w:rFonts w:cstheme="minorHAnsi"/>
          <w:sz w:val="22"/>
          <w:szCs w:val="22"/>
          <w:lang w:val="en-GB"/>
        </w:rPr>
        <w:t>). Unsurprisingly frontline medical staff may be most vulnerable (</w:t>
      </w:r>
      <w:hyperlink r:id="rId29" w:history="1">
        <w:r w:rsidR="00085C66" w:rsidRPr="00F8729B">
          <w:rPr>
            <w:rStyle w:val="Hyperlink"/>
            <w:rFonts w:cstheme="minorHAnsi"/>
            <w:sz w:val="22"/>
            <w:szCs w:val="22"/>
            <w:lang w:val="en-GB"/>
          </w:rPr>
          <w:t>Zhang et al, 2020</w:t>
        </w:r>
      </w:hyperlink>
      <w:r w:rsidRPr="00F8729B">
        <w:rPr>
          <w:rFonts w:cstheme="minorHAnsi"/>
          <w:sz w:val="22"/>
          <w:szCs w:val="22"/>
          <w:lang w:val="en-GB"/>
        </w:rPr>
        <w:t>).</w:t>
      </w:r>
      <w:r w:rsidR="0086330B" w:rsidRPr="00F8729B">
        <w:rPr>
          <w:rFonts w:cstheme="minorHAnsi"/>
          <w:sz w:val="22"/>
          <w:szCs w:val="22"/>
          <w:lang w:val="en-GB"/>
        </w:rPr>
        <w:t xml:space="preserve"> </w:t>
      </w:r>
      <w:r w:rsidR="00A45182" w:rsidRPr="00F8729B">
        <w:rPr>
          <w:rFonts w:cstheme="minorHAnsi"/>
          <w:sz w:val="22"/>
          <w:szCs w:val="22"/>
          <w:lang w:val="en-GB"/>
        </w:rPr>
        <w:t>Professional self-identity, good psychological preparation, social support</w:t>
      </w:r>
      <w:r w:rsidR="0086330B" w:rsidRPr="00F8729B">
        <w:rPr>
          <w:rFonts w:cstheme="minorHAnsi"/>
          <w:sz w:val="22"/>
          <w:szCs w:val="22"/>
          <w:lang w:val="en-GB"/>
        </w:rPr>
        <w:t>,</w:t>
      </w:r>
      <w:r w:rsidR="00A45182" w:rsidRPr="00F8729B">
        <w:rPr>
          <w:rFonts w:cstheme="minorHAnsi"/>
          <w:sz w:val="22"/>
          <w:szCs w:val="22"/>
          <w:lang w:val="en-GB"/>
        </w:rPr>
        <w:t xml:space="preserve"> and positive cognitions were protective (</w:t>
      </w:r>
      <w:hyperlink r:id="rId30" w:history="1">
        <w:r w:rsidR="00C47CFD" w:rsidRPr="00F8729B">
          <w:rPr>
            <w:rStyle w:val="Hyperlink"/>
            <w:rFonts w:cstheme="minorHAnsi"/>
            <w:sz w:val="22"/>
            <w:szCs w:val="22"/>
            <w:lang w:val="en-GB"/>
          </w:rPr>
          <w:t>Mo et al, 2021</w:t>
        </w:r>
      </w:hyperlink>
      <w:r w:rsidR="00C47CFD" w:rsidRPr="00F8729B">
        <w:rPr>
          <w:rFonts w:cstheme="minorHAnsi"/>
          <w:sz w:val="22"/>
          <w:szCs w:val="22"/>
          <w:lang w:val="en-GB"/>
        </w:rPr>
        <w:t xml:space="preserve">; </w:t>
      </w:r>
      <w:hyperlink r:id="rId31" w:history="1">
        <w:proofErr w:type="spellStart"/>
        <w:r w:rsidR="00C47CFD" w:rsidRPr="00F8729B">
          <w:rPr>
            <w:rStyle w:val="Hyperlink"/>
            <w:rFonts w:cstheme="minorHAnsi"/>
            <w:sz w:val="22"/>
            <w:szCs w:val="22"/>
            <w:lang w:val="en-GB"/>
          </w:rPr>
          <w:t>Xie</w:t>
        </w:r>
        <w:proofErr w:type="spellEnd"/>
        <w:r w:rsidR="00C47CFD" w:rsidRPr="00F8729B">
          <w:rPr>
            <w:rStyle w:val="Hyperlink"/>
            <w:rFonts w:cstheme="minorHAnsi"/>
            <w:sz w:val="22"/>
            <w:szCs w:val="22"/>
            <w:lang w:val="en-GB"/>
          </w:rPr>
          <w:t xml:space="preserve"> et al, 2021</w:t>
        </w:r>
      </w:hyperlink>
      <w:r w:rsidR="00A45182" w:rsidRPr="00F8729B">
        <w:rPr>
          <w:rFonts w:cstheme="minorHAnsi"/>
          <w:sz w:val="22"/>
          <w:szCs w:val="22"/>
          <w:lang w:val="en-GB"/>
        </w:rPr>
        <w:t xml:space="preserve">). Two contributions gave examples of how support systems for hospital staff could </w:t>
      </w:r>
      <w:r w:rsidR="0086330B" w:rsidRPr="00F8729B">
        <w:rPr>
          <w:rFonts w:cstheme="minorHAnsi"/>
          <w:sz w:val="22"/>
          <w:szCs w:val="22"/>
          <w:lang w:val="en-GB"/>
        </w:rPr>
        <w:t>work in practice (</w:t>
      </w:r>
      <w:hyperlink r:id="rId32" w:history="1">
        <w:r w:rsidR="00C47CFD" w:rsidRPr="00F8729B">
          <w:rPr>
            <w:rStyle w:val="Hyperlink"/>
            <w:rFonts w:cstheme="minorHAnsi"/>
            <w:sz w:val="22"/>
            <w:szCs w:val="22"/>
            <w:lang w:val="en-GB"/>
          </w:rPr>
          <w:t>Geoffroy et al, 2020</w:t>
        </w:r>
      </w:hyperlink>
      <w:r w:rsidR="00C47CFD" w:rsidRPr="00F8729B">
        <w:rPr>
          <w:rFonts w:cstheme="minorHAnsi"/>
          <w:sz w:val="22"/>
          <w:szCs w:val="22"/>
          <w:lang w:val="en-GB"/>
        </w:rPr>
        <w:t xml:space="preserve">; </w:t>
      </w:r>
      <w:hyperlink r:id="rId33" w:history="1">
        <w:r w:rsidR="00C47CFD" w:rsidRPr="00F8729B">
          <w:rPr>
            <w:rStyle w:val="Hyperlink"/>
            <w:rFonts w:cstheme="minorHAnsi"/>
            <w:sz w:val="22"/>
            <w:szCs w:val="22"/>
            <w:lang w:val="en-GB"/>
          </w:rPr>
          <w:t>Rolling et al, 2021</w:t>
        </w:r>
      </w:hyperlink>
      <w:r w:rsidR="0086330B" w:rsidRPr="00F8729B">
        <w:rPr>
          <w:rFonts w:cstheme="minorHAnsi"/>
          <w:sz w:val="22"/>
          <w:szCs w:val="22"/>
          <w:lang w:val="en-GB"/>
        </w:rPr>
        <w:t>). At the same time access to protection equipment including face masks proved essential to maintain psychological health (</w:t>
      </w:r>
      <w:hyperlink r:id="rId34" w:history="1">
        <w:r w:rsidR="00C47CFD" w:rsidRPr="00F8729B">
          <w:rPr>
            <w:rStyle w:val="Hyperlink"/>
            <w:rFonts w:cstheme="minorHAnsi"/>
            <w:sz w:val="22"/>
            <w:szCs w:val="22"/>
            <w:lang w:val="en-GB"/>
          </w:rPr>
          <w:t>Lam et al, 2020</w:t>
        </w:r>
      </w:hyperlink>
      <w:r w:rsidR="0086330B" w:rsidRPr="00F8729B">
        <w:rPr>
          <w:rFonts w:cstheme="minorHAnsi"/>
          <w:sz w:val="22"/>
          <w:szCs w:val="22"/>
          <w:lang w:val="en-GB"/>
        </w:rPr>
        <w:t xml:space="preserve">).  </w:t>
      </w:r>
      <w:r w:rsidR="00183E33" w:rsidRPr="00F8729B">
        <w:rPr>
          <w:rFonts w:cstheme="minorHAnsi"/>
          <w:sz w:val="22"/>
          <w:szCs w:val="22"/>
          <w:lang w:val="en-GB"/>
        </w:rPr>
        <w:t xml:space="preserve">The </w:t>
      </w:r>
      <w:r w:rsidR="007009F1" w:rsidRPr="00F8729B">
        <w:rPr>
          <w:rFonts w:cstheme="minorHAnsi"/>
          <w:sz w:val="22"/>
          <w:szCs w:val="22"/>
          <w:lang w:val="en-GB"/>
        </w:rPr>
        <w:t>scarcity</w:t>
      </w:r>
      <w:r w:rsidR="00D96014" w:rsidRPr="00F8729B">
        <w:rPr>
          <w:rFonts w:cstheme="minorHAnsi"/>
          <w:sz w:val="22"/>
          <w:szCs w:val="22"/>
          <w:lang w:val="en-GB"/>
        </w:rPr>
        <w:t xml:space="preserve"> of protective equipment </w:t>
      </w:r>
      <w:r w:rsidR="007009F1" w:rsidRPr="00F8729B">
        <w:rPr>
          <w:rFonts w:cstheme="minorHAnsi"/>
          <w:sz w:val="22"/>
          <w:szCs w:val="22"/>
          <w:lang w:val="en-GB"/>
        </w:rPr>
        <w:t xml:space="preserve">at the beginning of the pandemic is a testimony of unpreparedness of authorities all over the world for </w:t>
      </w:r>
      <w:r w:rsidR="007009F1" w:rsidRPr="00F8729B">
        <w:rPr>
          <w:rFonts w:cstheme="minorHAnsi"/>
          <w:sz w:val="22"/>
          <w:szCs w:val="22"/>
          <w:lang w:val="en-GB"/>
        </w:rPr>
        <w:lastRenderedPageBreak/>
        <w:t>major disaster. For the individual health care worker</w:t>
      </w:r>
      <w:r w:rsidR="00FE160A" w:rsidRPr="00F8729B">
        <w:rPr>
          <w:rFonts w:cstheme="minorHAnsi"/>
          <w:sz w:val="22"/>
          <w:szCs w:val="22"/>
          <w:lang w:val="en-GB"/>
        </w:rPr>
        <w:t>,</w:t>
      </w:r>
      <w:r w:rsidR="007009F1" w:rsidRPr="00F8729B">
        <w:rPr>
          <w:rFonts w:cstheme="minorHAnsi"/>
          <w:sz w:val="22"/>
          <w:szCs w:val="22"/>
          <w:lang w:val="en-GB"/>
        </w:rPr>
        <w:t xml:space="preserve"> forced to work without protective equipment</w:t>
      </w:r>
      <w:r w:rsidR="00FE160A" w:rsidRPr="00F8729B">
        <w:rPr>
          <w:rFonts w:cstheme="minorHAnsi"/>
          <w:sz w:val="22"/>
          <w:szCs w:val="22"/>
          <w:lang w:val="en-GB"/>
        </w:rPr>
        <w:t>, this may have led to moral</w:t>
      </w:r>
      <w:r w:rsidR="00D96014" w:rsidRPr="00F8729B">
        <w:rPr>
          <w:rFonts w:cstheme="minorHAnsi"/>
          <w:sz w:val="22"/>
          <w:szCs w:val="22"/>
          <w:lang w:val="en-GB"/>
        </w:rPr>
        <w:t xml:space="preserve"> injury</w:t>
      </w:r>
      <w:r w:rsidR="00DC57B7" w:rsidRPr="00F8729B">
        <w:rPr>
          <w:rFonts w:cstheme="minorHAnsi"/>
          <w:sz w:val="22"/>
          <w:szCs w:val="22"/>
          <w:lang w:val="en-GB"/>
        </w:rPr>
        <w:t xml:space="preserve"> and subsequent post-traumatic stress</w:t>
      </w:r>
      <w:r w:rsidR="00D96014" w:rsidRPr="00F8729B">
        <w:rPr>
          <w:rFonts w:cstheme="minorHAnsi"/>
          <w:sz w:val="22"/>
          <w:szCs w:val="22"/>
          <w:lang w:val="en-GB"/>
        </w:rPr>
        <w:t xml:space="preserve">. </w:t>
      </w:r>
      <w:r w:rsidR="007009F1" w:rsidRPr="00F8729B">
        <w:rPr>
          <w:rFonts w:cstheme="minorHAnsi"/>
          <w:sz w:val="22"/>
          <w:szCs w:val="22"/>
          <w:lang w:val="en-GB"/>
        </w:rPr>
        <w:t xml:space="preserve">Moral injury </w:t>
      </w:r>
      <w:r w:rsidR="00FE160A" w:rsidRPr="00F8729B">
        <w:rPr>
          <w:rFonts w:cstheme="minorHAnsi"/>
          <w:sz w:val="22"/>
          <w:szCs w:val="22"/>
          <w:lang w:val="en-GB"/>
        </w:rPr>
        <w:t xml:space="preserve">has </w:t>
      </w:r>
      <w:r w:rsidR="00AA6EE4" w:rsidRPr="00F8729B">
        <w:rPr>
          <w:rFonts w:cstheme="minorHAnsi"/>
          <w:sz w:val="22"/>
          <w:szCs w:val="22"/>
          <w:lang w:val="en-GB"/>
        </w:rPr>
        <w:t xml:space="preserve">mainly been examined in the context of warfare and military service. </w:t>
      </w:r>
      <w:r w:rsidR="00FE160A" w:rsidRPr="00F8729B">
        <w:rPr>
          <w:rFonts w:cstheme="minorHAnsi"/>
          <w:sz w:val="22"/>
          <w:szCs w:val="22"/>
          <w:lang w:val="en-GB"/>
        </w:rPr>
        <w:t>It</w:t>
      </w:r>
      <w:r w:rsidR="00AA6EE4" w:rsidRPr="00F8729B">
        <w:rPr>
          <w:rFonts w:cstheme="minorHAnsi"/>
          <w:sz w:val="22"/>
          <w:szCs w:val="22"/>
          <w:lang w:val="en-GB"/>
        </w:rPr>
        <w:t xml:space="preserve"> can present when there has been a betrayal of what is right, by someone who holds a </w:t>
      </w:r>
      <w:r w:rsidR="00FE160A" w:rsidRPr="00F8729B">
        <w:rPr>
          <w:rFonts w:cstheme="minorHAnsi"/>
          <w:sz w:val="22"/>
          <w:szCs w:val="22"/>
          <w:lang w:val="en-GB"/>
        </w:rPr>
        <w:t>legitimate authority, in a high-stake situation</w:t>
      </w:r>
      <w:r w:rsidR="00DD32CE" w:rsidRPr="00F8729B">
        <w:rPr>
          <w:rFonts w:cstheme="minorHAnsi"/>
          <w:sz w:val="22"/>
          <w:szCs w:val="22"/>
          <w:lang w:val="en-GB"/>
        </w:rPr>
        <w:t>.</w:t>
      </w:r>
      <w:r w:rsidR="00557A05">
        <w:rPr>
          <w:rFonts w:cstheme="minorHAnsi"/>
          <w:sz w:val="22"/>
          <w:szCs w:val="22"/>
          <w:vertAlign w:val="superscript"/>
          <w:lang w:val="en-GB"/>
        </w:rPr>
        <w:t>12</w:t>
      </w:r>
      <w:r w:rsidR="00FE160A" w:rsidRPr="00F8729B">
        <w:rPr>
          <w:rFonts w:cstheme="minorHAnsi"/>
          <w:sz w:val="22"/>
          <w:szCs w:val="22"/>
          <w:lang w:val="en-GB"/>
        </w:rPr>
        <w:t xml:space="preserve"> </w:t>
      </w:r>
      <w:r w:rsidR="00DC57B7" w:rsidRPr="00F8729B">
        <w:rPr>
          <w:rFonts w:cstheme="minorHAnsi"/>
          <w:color w:val="000000" w:themeColor="text1"/>
          <w:sz w:val="22"/>
          <w:szCs w:val="22"/>
          <w:lang w:val="en-GB"/>
        </w:rPr>
        <w:t>But the beginnings of the pandemic did not only leave health care workers highly vulnerable. Patients, particularly when suffering from severe conditions such as cancer, may have been at an increased risk of post-traumatic stress, when resources were withdrawn and treatments were delayed (</w:t>
      </w:r>
      <w:proofErr w:type="spellStart"/>
      <w:r w:rsidR="00085C66" w:rsidRPr="00F8729B">
        <w:rPr>
          <w:rFonts w:cstheme="minorHAnsi"/>
          <w:sz w:val="22"/>
          <w:szCs w:val="22"/>
          <w:lang w:val="en-GB"/>
        </w:rPr>
        <w:fldChar w:fldCharType="begin"/>
      </w:r>
      <w:r w:rsidR="00085C66" w:rsidRPr="00F8729B">
        <w:rPr>
          <w:rFonts w:cstheme="minorHAnsi"/>
          <w:sz w:val="22"/>
          <w:szCs w:val="22"/>
          <w:lang w:val="en-GB"/>
        </w:rPr>
        <w:instrText xml:space="preserve"> HYPERLINK "https://www.frontiersin.org/articles/10.3389/fpsyt.2021.557834/full" </w:instrText>
      </w:r>
      <w:r w:rsidR="00085C66" w:rsidRPr="00F8729B">
        <w:rPr>
          <w:rFonts w:cstheme="minorHAnsi"/>
          <w:sz w:val="22"/>
          <w:szCs w:val="22"/>
          <w:lang w:val="en-GB"/>
        </w:rPr>
        <w:fldChar w:fldCharType="separate"/>
      </w:r>
      <w:r w:rsidR="00085C66" w:rsidRPr="00F8729B">
        <w:rPr>
          <w:rStyle w:val="Hyperlink"/>
          <w:rFonts w:cstheme="minorHAnsi"/>
          <w:sz w:val="22"/>
          <w:szCs w:val="22"/>
          <w:lang w:val="en-GB"/>
        </w:rPr>
        <w:t>Bandinelli</w:t>
      </w:r>
      <w:proofErr w:type="spellEnd"/>
      <w:r w:rsidR="00085C66" w:rsidRPr="00F8729B">
        <w:rPr>
          <w:rStyle w:val="Hyperlink"/>
          <w:rFonts w:cstheme="minorHAnsi"/>
          <w:sz w:val="22"/>
          <w:szCs w:val="22"/>
          <w:lang w:val="en-GB"/>
        </w:rPr>
        <w:t xml:space="preserve"> et al, 2021</w:t>
      </w:r>
      <w:r w:rsidR="00085C66" w:rsidRPr="00F8729B">
        <w:rPr>
          <w:rFonts w:cstheme="minorHAnsi"/>
          <w:sz w:val="22"/>
          <w:szCs w:val="22"/>
          <w:lang w:val="en-GB"/>
        </w:rPr>
        <w:fldChar w:fldCharType="end"/>
      </w:r>
      <w:r w:rsidR="00085C66" w:rsidRPr="00F8729B">
        <w:rPr>
          <w:rFonts w:cstheme="minorHAnsi"/>
          <w:sz w:val="22"/>
          <w:szCs w:val="22"/>
          <w:lang w:val="en-GB"/>
        </w:rPr>
        <w:t xml:space="preserve">; </w:t>
      </w:r>
      <w:hyperlink r:id="rId35" w:history="1">
        <w:r w:rsidR="00085C66" w:rsidRPr="00F8729B">
          <w:rPr>
            <w:rStyle w:val="Hyperlink"/>
            <w:rFonts w:cstheme="minorHAnsi"/>
            <w:sz w:val="22"/>
            <w:szCs w:val="22"/>
            <w:lang w:val="en-GB"/>
          </w:rPr>
          <w:t>Cui et al, 2020</w:t>
        </w:r>
      </w:hyperlink>
      <w:r w:rsidR="00085C66" w:rsidRPr="00F8729B">
        <w:rPr>
          <w:rFonts w:cstheme="minorHAnsi"/>
          <w:sz w:val="22"/>
          <w:szCs w:val="22"/>
          <w:lang w:val="en-GB"/>
        </w:rPr>
        <w:t xml:space="preserve">; </w:t>
      </w:r>
      <w:hyperlink r:id="rId36" w:history="1">
        <w:r w:rsidR="00085C66" w:rsidRPr="00F8729B">
          <w:rPr>
            <w:rStyle w:val="Hyperlink"/>
            <w:rFonts w:cstheme="minorHAnsi"/>
            <w:sz w:val="22"/>
            <w:szCs w:val="22"/>
            <w:lang w:val="en-GB"/>
          </w:rPr>
          <w:t>Li et al, 2021</w:t>
        </w:r>
      </w:hyperlink>
      <w:r w:rsidR="00DC57B7" w:rsidRPr="00F8729B">
        <w:rPr>
          <w:rFonts w:cstheme="minorHAnsi"/>
          <w:color w:val="000000" w:themeColor="text1"/>
          <w:sz w:val="22"/>
          <w:szCs w:val="22"/>
          <w:lang w:val="en-GB"/>
        </w:rPr>
        <w:t xml:space="preserve">). </w:t>
      </w:r>
    </w:p>
    <w:p w14:paraId="6A8D97CB" w14:textId="3ADB8AB9" w:rsidR="00AA6EE4" w:rsidRPr="00F8729B" w:rsidRDefault="00AA6EE4" w:rsidP="00F8729B">
      <w:pPr>
        <w:spacing w:line="480" w:lineRule="auto"/>
        <w:rPr>
          <w:rFonts w:cstheme="minorHAnsi"/>
          <w:sz w:val="22"/>
          <w:szCs w:val="22"/>
          <w:lang w:val="en-GB"/>
        </w:rPr>
      </w:pPr>
    </w:p>
    <w:p w14:paraId="01D6CB10" w14:textId="0ABF3163" w:rsidR="00D57F69" w:rsidRPr="00F8729B" w:rsidRDefault="00077353" w:rsidP="00F8729B">
      <w:pPr>
        <w:spacing w:line="480" w:lineRule="auto"/>
        <w:rPr>
          <w:rFonts w:cstheme="minorHAnsi"/>
          <w:sz w:val="22"/>
          <w:szCs w:val="22"/>
          <w:lang w:val="en-GB"/>
        </w:rPr>
      </w:pPr>
      <w:r w:rsidRPr="00F8729B">
        <w:rPr>
          <w:rFonts w:cstheme="minorHAnsi"/>
          <w:sz w:val="22"/>
          <w:szCs w:val="22"/>
          <w:lang w:val="en-GB"/>
        </w:rPr>
        <w:t xml:space="preserve">The beginnings of the pandemic may have been particularly difficult for people who already had mental health problems. As the focus on somatic health eclipsed mental health needs, </w:t>
      </w:r>
      <w:r w:rsidR="004F4441" w:rsidRPr="00F8729B">
        <w:rPr>
          <w:rFonts w:cstheme="minorHAnsi"/>
          <w:sz w:val="22"/>
          <w:szCs w:val="22"/>
          <w:lang w:val="en-GB"/>
        </w:rPr>
        <w:t xml:space="preserve">people with mental health problems became less visible. Two studies in this Research Topic, describing a decreased use of psychiatric </w:t>
      </w:r>
      <w:r w:rsidR="00D57F69" w:rsidRPr="00F8729B">
        <w:rPr>
          <w:rFonts w:cstheme="minorHAnsi"/>
          <w:sz w:val="22"/>
          <w:szCs w:val="22"/>
          <w:lang w:val="en-GB"/>
        </w:rPr>
        <w:t xml:space="preserve">inpatient and emergency </w:t>
      </w:r>
      <w:r w:rsidR="004F4441" w:rsidRPr="00F8729B">
        <w:rPr>
          <w:rFonts w:cstheme="minorHAnsi"/>
          <w:sz w:val="22"/>
          <w:szCs w:val="22"/>
          <w:lang w:val="en-GB"/>
        </w:rPr>
        <w:t>services in adults and adolescents, give testimony to this effect (</w:t>
      </w:r>
      <w:hyperlink r:id="rId37" w:history="1">
        <w:r w:rsidR="004F4441" w:rsidRPr="00F8729B">
          <w:rPr>
            <w:rStyle w:val="Hyperlink"/>
            <w:rFonts w:cstheme="minorHAnsi"/>
            <w:sz w:val="22"/>
            <w:szCs w:val="22"/>
            <w:lang w:val="en-GB"/>
          </w:rPr>
          <w:t>Kim et al, 2021</w:t>
        </w:r>
      </w:hyperlink>
      <w:r w:rsidR="004F4441" w:rsidRPr="00F8729B">
        <w:rPr>
          <w:rFonts w:cstheme="minorHAnsi"/>
          <w:sz w:val="22"/>
          <w:szCs w:val="22"/>
          <w:lang w:val="en-GB"/>
        </w:rPr>
        <w:t xml:space="preserve">; </w:t>
      </w:r>
      <w:hyperlink r:id="rId38" w:history="1">
        <w:r w:rsidR="00D57F69" w:rsidRPr="00F8729B">
          <w:rPr>
            <w:rStyle w:val="Hyperlink"/>
            <w:rFonts w:cstheme="minorHAnsi"/>
            <w:sz w:val="22"/>
            <w:szCs w:val="22"/>
            <w:lang w:val="en-GB"/>
          </w:rPr>
          <w:t xml:space="preserve">Díaz de </w:t>
        </w:r>
        <w:proofErr w:type="spellStart"/>
        <w:r w:rsidR="00D57F69" w:rsidRPr="00F8729B">
          <w:rPr>
            <w:rStyle w:val="Hyperlink"/>
            <w:rFonts w:cstheme="minorHAnsi"/>
            <w:sz w:val="22"/>
            <w:szCs w:val="22"/>
            <w:lang w:val="en-GB"/>
          </w:rPr>
          <w:t>Neira</w:t>
        </w:r>
        <w:proofErr w:type="spellEnd"/>
        <w:r w:rsidR="00D57F69" w:rsidRPr="00F8729B">
          <w:rPr>
            <w:rStyle w:val="Hyperlink"/>
            <w:rFonts w:cstheme="minorHAnsi"/>
            <w:sz w:val="22"/>
            <w:szCs w:val="22"/>
            <w:lang w:val="en-GB"/>
          </w:rPr>
          <w:t xml:space="preserve"> 2021</w:t>
        </w:r>
      </w:hyperlink>
      <w:r w:rsidR="00D57F69" w:rsidRPr="00F8729B">
        <w:rPr>
          <w:rFonts w:cstheme="minorHAnsi"/>
          <w:sz w:val="22"/>
          <w:szCs w:val="22"/>
          <w:lang w:val="en-GB"/>
        </w:rPr>
        <w:t>). Patients, however, may have struggled in silence at home</w:t>
      </w:r>
      <w:r w:rsidR="000938DC" w:rsidRPr="00F8729B">
        <w:rPr>
          <w:rFonts w:cstheme="minorHAnsi"/>
          <w:sz w:val="22"/>
          <w:szCs w:val="22"/>
          <w:lang w:val="en-GB"/>
        </w:rPr>
        <w:t>,</w:t>
      </w:r>
      <w:r w:rsidR="00D57F69" w:rsidRPr="00F8729B">
        <w:rPr>
          <w:rFonts w:cstheme="minorHAnsi"/>
          <w:sz w:val="22"/>
          <w:szCs w:val="22"/>
          <w:lang w:val="en-GB"/>
        </w:rPr>
        <w:t xml:space="preserve"> as demonstrated by a interview studies of patients with eating disorders and obsessive compulsive disorders (</w:t>
      </w:r>
      <w:hyperlink r:id="rId39" w:history="1">
        <w:r w:rsidR="000938DC" w:rsidRPr="00F8729B">
          <w:rPr>
            <w:rStyle w:val="Hyperlink"/>
            <w:rFonts w:cstheme="minorHAnsi"/>
            <w:sz w:val="22"/>
            <w:szCs w:val="22"/>
            <w:lang w:val="en-GB"/>
          </w:rPr>
          <w:t>McCombie et al, 2020</w:t>
        </w:r>
      </w:hyperlink>
      <w:r w:rsidR="000938DC" w:rsidRPr="00F8729B">
        <w:rPr>
          <w:rFonts w:cstheme="minorHAnsi"/>
          <w:sz w:val="22"/>
          <w:szCs w:val="22"/>
          <w:lang w:val="en-GB"/>
        </w:rPr>
        <w:t xml:space="preserve">; </w:t>
      </w:r>
      <w:hyperlink r:id="rId40" w:history="1">
        <w:proofErr w:type="spellStart"/>
        <w:r w:rsidR="000938DC" w:rsidRPr="00F8729B">
          <w:rPr>
            <w:rStyle w:val="Hyperlink"/>
            <w:rFonts w:cstheme="minorHAnsi"/>
            <w:sz w:val="22"/>
            <w:szCs w:val="22"/>
            <w:lang w:val="en-GB"/>
          </w:rPr>
          <w:t>Benatti</w:t>
        </w:r>
        <w:proofErr w:type="spellEnd"/>
        <w:r w:rsidR="000938DC" w:rsidRPr="00F8729B">
          <w:rPr>
            <w:rStyle w:val="Hyperlink"/>
            <w:rFonts w:cstheme="minorHAnsi"/>
            <w:sz w:val="22"/>
            <w:szCs w:val="22"/>
            <w:lang w:val="en-GB"/>
          </w:rPr>
          <w:t xml:space="preserve"> et al, 2020</w:t>
        </w:r>
      </w:hyperlink>
      <w:r w:rsidR="000938DC" w:rsidRPr="00F8729B">
        <w:rPr>
          <w:rFonts w:cstheme="minorHAnsi"/>
          <w:sz w:val="22"/>
          <w:szCs w:val="22"/>
          <w:lang w:val="en-GB"/>
        </w:rPr>
        <w:t xml:space="preserve">). </w:t>
      </w:r>
      <w:r w:rsidR="000471FC">
        <w:rPr>
          <w:rFonts w:cstheme="minorHAnsi"/>
          <w:sz w:val="22"/>
          <w:szCs w:val="22"/>
          <w:lang w:val="en-GB"/>
        </w:rPr>
        <w:t>I</w:t>
      </w:r>
      <w:r w:rsidR="000938DC" w:rsidRPr="00F8729B">
        <w:rPr>
          <w:rFonts w:cstheme="minorHAnsi"/>
          <w:sz w:val="22"/>
          <w:szCs w:val="22"/>
          <w:lang w:val="en-GB"/>
        </w:rPr>
        <w:t xml:space="preserve">ndividuals with pre-existing mental health problems may </w:t>
      </w:r>
      <w:r w:rsidR="00696F43" w:rsidRPr="00F8729B">
        <w:rPr>
          <w:rFonts w:cstheme="minorHAnsi"/>
          <w:sz w:val="22"/>
          <w:szCs w:val="22"/>
          <w:lang w:val="en-GB"/>
        </w:rPr>
        <w:t>also have run into more physical problems during the pandemic. A Swedish register study showed that the odds of COVID-19 associated death was double in people with psychotic or bipolar disorder (</w:t>
      </w:r>
      <w:proofErr w:type="spellStart"/>
      <w:r w:rsidR="00696F43" w:rsidRPr="00F8729B">
        <w:rPr>
          <w:rFonts w:cstheme="minorHAnsi"/>
          <w:sz w:val="22"/>
          <w:szCs w:val="22"/>
          <w:lang w:val="en-GB"/>
        </w:rPr>
        <w:fldChar w:fldCharType="begin"/>
      </w:r>
      <w:r w:rsidR="00696F43" w:rsidRPr="00F8729B">
        <w:rPr>
          <w:rFonts w:cstheme="minorHAnsi"/>
          <w:sz w:val="22"/>
          <w:szCs w:val="22"/>
          <w:lang w:val="en-GB"/>
        </w:rPr>
        <w:instrText xml:space="preserve"> HYPERLINK "https://www.frontiersin.org/articles/10.3389/fpsyt.2020.609579/full" </w:instrText>
      </w:r>
      <w:r w:rsidR="00696F43" w:rsidRPr="00F8729B">
        <w:rPr>
          <w:rFonts w:cstheme="minorHAnsi"/>
          <w:sz w:val="22"/>
          <w:szCs w:val="22"/>
          <w:lang w:val="en-GB"/>
        </w:rPr>
        <w:fldChar w:fldCharType="separate"/>
      </w:r>
      <w:r w:rsidR="00696F43" w:rsidRPr="00F8729B">
        <w:rPr>
          <w:rStyle w:val="Hyperlink"/>
          <w:rFonts w:cstheme="minorHAnsi"/>
          <w:sz w:val="22"/>
          <w:szCs w:val="22"/>
          <w:lang w:val="en-GB"/>
        </w:rPr>
        <w:t>Maripuu</w:t>
      </w:r>
      <w:proofErr w:type="spellEnd"/>
      <w:r w:rsidR="00696F43" w:rsidRPr="00F8729B">
        <w:rPr>
          <w:rStyle w:val="Hyperlink"/>
          <w:rFonts w:cstheme="minorHAnsi"/>
          <w:sz w:val="22"/>
          <w:szCs w:val="22"/>
          <w:lang w:val="en-GB"/>
        </w:rPr>
        <w:t xml:space="preserve"> et al, 2021</w:t>
      </w:r>
      <w:r w:rsidR="00696F43" w:rsidRPr="00F8729B">
        <w:rPr>
          <w:rFonts w:cstheme="minorHAnsi"/>
          <w:sz w:val="22"/>
          <w:szCs w:val="22"/>
          <w:lang w:val="en-GB"/>
        </w:rPr>
        <w:fldChar w:fldCharType="end"/>
      </w:r>
      <w:r w:rsidR="00696F43" w:rsidRPr="00F8729B">
        <w:rPr>
          <w:rFonts w:cstheme="minorHAnsi"/>
          <w:sz w:val="22"/>
          <w:szCs w:val="22"/>
          <w:lang w:val="en-GB"/>
        </w:rPr>
        <w:t xml:space="preserve">). Further work has shown that this increased mortality may </w:t>
      </w:r>
      <w:r w:rsidR="002262EA" w:rsidRPr="00F8729B">
        <w:rPr>
          <w:rFonts w:cstheme="minorHAnsi"/>
          <w:sz w:val="22"/>
          <w:szCs w:val="22"/>
          <w:lang w:val="en-GB"/>
        </w:rPr>
        <w:t xml:space="preserve">not be specific to COVID-19; similarly increased odds </w:t>
      </w:r>
      <w:r w:rsidR="000471FC">
        <w:rPr>
          <w:rFonts w:cstheme="minorHAnsi"/>
          <w:sz w:val="22"/>
          <w:szCs w:val="22"/>
          <w:lang w:val="en-GB"/>
        </w:rPr>
        <w:t>arise</w:t>
      </w:r>
      <w:r w:rsidR="002262EA" w:rsidRPr="00F8729B">
        <w:rPr>
          <w:rFonts w:cstheme="minorHAnsi"/>
          <w:sz w:val="22"/>
          <w:szCs w:val="22"/>
          <w:lang w:val="en-GB"/>
        </w:rPr>
        <w:t xml:space="preserve"> with other lung infections</w:t>
      </w:r>
      <w:r w:rsidR="00D8641E" w:rsidRPr="00F8729B">
        <w:rPr>
          <w:rFonts w:cstheme="minorHAnsi"/>
          <w:sz w:val="22"/>
          <w:szCs w:val="22"/>
          <w:lang w:val="en-GB"/>
        </w:rPr>
        <w:t>.</w:t>
      </w:r>
      <w:r w:rsidR="00557A05">
        <w:rPr>
          <w:rFonts w:cstheme="minorHAnsi"/>
          <w:sz w:val="22"/>
          <w:szCs w:val="22"/>
          <w:vertAlign w:val="superscript"/>
          <w:lang w:val="en-GB"/>
        </w:rPr>
        <w:t>13</w:t>
      </w:r>
      <w:r w:rsidR="002262EA" w:rsidRPr="00F8729B">
        <w:rPr>
          <w:rFonts w:cstheme="minorHAnsi"/>
          <w:sz w:val="22"/>
          <w:szCs w:val="22"/>
          <w:lang w:val="en-GB"/>
        </w:rPr>
        <w:t xml:space="preserve"> </w:t>
      </w:r>
      <w:r w:rsidR="00161CA5" w:rsidRPr="00F8729B">
        <w:rPr>
          <w:rFonts w:cstheme="minorHAnsi"/>
          <w:sz w:val="22"/>
          <w:szCs w:val="22"/>
          <w:lang w:val="en-GB"/>
        </w:rPr>
        <w:t>As judged by increase hospitali</w:t>
      </w:r>
      <w:r w:rsidR="000471FC">
        <w:rPr>
          <w:rFonts w:cstheme="minorHAnsi"/>
          <w:sz w:val="22"/>
          <w:szCs w:val="22"/>
          <w:lang w:val="en-GB"/>
        </w:rPr>
        <w:t>s</w:t>
      </w:r>
      <w:r w:rsidR="00161CA5" w:rsidRPr="00F8729B">
        <w:rPr>
          <w:rFonts w:cstheme="minorHAnsi"/>
          <w:sz w:val="22"/>
          <w:szCs w:val="22"/>
          <w:lang w:val="en-GB"/>
        </w:rPr>
        <w:t>ation rates</w:t>
      </w:r>
      <w:r w:rsidR="00D8641E" w:rsidRPr="00F8729B">
        <w:rPr>
          <w:rFonts w:cstheme="minorHAnsi"/>
          <w:sz w:val="22"/>
          <w:szCs w:val="22"/>
          <w:lang w:val="en-GB"/>
        </w:rPr>
        <w:t>,</w:t>
      </w:r>
      <w:r w:rsidR="00557A05">
        <w:rPr>
          <w:rFonts w:cstheme="minorHAnsi"/>
          <w:sz w:val="22"/>
          <w:szCs w:val="22"/>
          <w:vertAlign w:val="superscript"/>
          <w:lang w:val="en-GB"/>
        </w:rPr>
        <w:t>14</w:t>
      </w:r>
      <w:r w:rsidR="00161CA5" w:rsidRPr="00F8729B">
        <w:rPr>
          <w:rFonts w:cstheme="minorHAnsi"/>
          <w:sz w:val="22"/>
          <w:szCs w:val="22"/>
          <w:lang w:val="en-GB"/>
        </w:rPr>
        <w:t xml:space="preserve"> the higher mortality risk may </w:t>
      </w:r>
      <w:r w:rsidR="00696F43" w:rsidRPr="00F8729B">
        <w:rPr>
          <w:rFonts w:cstheme="minorHAnsi"/>
          <w:sz w:val="22"/>
          <w:szCs w:val="22"/>
          <w:lang w:val="en-GB"/>
        </w:rPr>
        <w:t xml:space="preserve">be more likely </w:t>
      </w:r>
      <w:r w:rsidR="00BC0051" w:rsidRPr="00F8729B">
        <w:rPr>
          <w:rFonts w:cstheme="minorHAnsi"/>
          <w:sz w:val="22"/>
          <w:szCs w:val="22"/>
          <w:lang w:val="en-GB"/>
        </w:rPr>
        <w:t xml:space="preserve">linked to an increased risk of an adverse clinical course </w:t>
      </w:r>
      <w:r w:rsidR="000471FC">
        <w:rPr>
          <w:rFonts w:cstheme="minorHAnsi"/>
          <w:sz w:val="22"/>
          <w:szCs w:val="22"/>
          <w:lang w:val="en-GB"/>
        </w:rPr>
        <w:t xml:space="preserve">of a COVID-19 infection </w:t>
      </w:r>
      <w:r w:rsidR="00BC0051" w:rsidRPr="00F8729B">
        <w:rPr>
          <w:rFonts w:cstheme="minorHAnsi"/>
          <w:sz w:val="22"/>
          <w:szCs w:val="22"/>
          <w:lang w:val="en-GB"/>
        </w:rPr>
        <w:t xml:space="preserve">than to an increased risk of infection </w:t>
      </w:r>
      <w:r w:rsidR="00161CA5" w:rsidRPr="00F8729B">
        <w:rPr>
          <w:rFonts w:cstheme="minorHAnsi"/>
          <w:sz w:val="22"/>
          <w:szCs w:val="22"/>
          <w:lang w:val="en-GB"/>
        </w:rPr>
        <w:t xml:space="preserve">per se. </w:t>
      </w:r>
      <w:r w:rsidR="0096074A" w:rsidRPr="00F8729B">
        <w:rPr>
          <w:rFonts w:cstheme="minorHAnsi"/>
          <w:sz w:val="22"/>
          <w:szCs w:val="22"/>
          <w:lang w:val="en-GB"/>
        </w:rPr>
        <w:t xml:space="preserve">Efforts to </w:t>
      </w:r>
      <w:r w:rsidR="00161CA5" w:rsidRPr="00F8729B">
        <w:rPr>
          <w:rFonts w:cstheme="minorHAnsi"/>
          <w:sz w:val="22"/>
          <w:szCs w:val="22"/>
          <w:lang w:val="en-GB"/>
        </w:rPr>
        <w:t xml:space="preserve">prioritise people with serious mental disorder for vaccination </w:t>
      </w:r>
      <w:r w:rsidR="0096074A" w:rsidRPr="00F8729B">
        <w:rPr>
          <w:rFonts w:cstheme="minorHAnsi"/>
          <w:sz w:val="22"/>
          <w:szCs w:val="22"/>
          <w:lang w:val="en-GB"/>
        </w:rPr>
        <w:t>must continue.</w:t>
      </w:r>
    </w:p>
    <w:p w14:paraId="3696C61B" w14:textId="77777777" w:rsidR="00943803" w:rsidRPr="00F8729B" w:rsidRDefault="00943803" w:rsidP="00F8729B">
      <w:pPr>
        <w:spacing w:line="480" w:lineRule="auto"/>
        <w:rPr>
          <w:rFonts w:cstheme="minorHAnsi"/>
          <w:sz w:val="22"/>
          <w:szCs w:val="22"/>
          <w:lang w:val="en-GB"/>
        </w:rPr>
      </w:pPr>
    </w:p>
    <w:p w14:paraId="6C33506B" w14:textId="657438D3" w:rsidR="00DB69D8" w:rsidRPr="000471FC" w:rsidRDefault="0070264E" w:rsidP="00F8729B">
      <w:pPr>
        <w:spacing w:line="480" w:lineRule="auto"/>
        <w:rPr>
          <w:rFonts w:cstheme="minorHAnsi"/>
          <w:sz w:val="22"/>
          <w:szCs w:val="22"/>
          <w:lang w:val="en-GB"/>
        </w:rPr>
      </w:pPr>
      <w:r w:rsidRPr="00F8729B">
        <w:rPr>
          <w:rFonts w:cstheme="minorHAnsi"/>
          <w:sz w:val="22"/>
          <w:szCs w:val="22"/>
          <w:lang w:val="en-GB"/>
        </w:rPr>
        <w:lastRenderedPageBreak/>
        <w:t xml:space="preserve">Several </w:t>
      </w:r>
      <w:r w:rsidR="00A00014" w:rsidRPr="00F8729B">
        <w:rPr>
          <w:rFonts w:cstheme="minorHAnsi"/>
          <w:sz w:val="22"/>
          <w:szCs w:val="22"/>
          <w:lang w:val="en-GB"/>
        </w:rPr>
        <w:t xml:space="preserve">observational </w:t>
      </w:r>
      <w:r w:rsidRPr="00F8729B">
        <w:rPr>
          <w:rFonts w:cstheme="minorHAnsi"/>
          <w:sz w:val="22"/>
          <w:szCs w:val="22"/>
          <w:lang w:val="en-GB"/>
        </w:rPr>
        <w:t>studies in the</w:t>
      </w:r>
      <w:r w:rsidR="00335CD5">
        <w:rPr>
          <w:rFonts w:cstheme="minorHAnsi"/>
          <w:sz w:val="22"/>
          <w:szCs w:val="22"/>
          <w:lang w:val="en-GB"/>
        </w:rPr>
        <w:t xml:space="preserve"> </w:t>
      </w:r>
      <w:r w:rsidRPr="00F8729B">
        <w:rPr>
          <w:rFonts w:cstheme="minorHAnsi"/>
          <w:sz w:val="22"/>
          <w:szCs w:val="22"/>
          <w:lang w:val="en-GB"/>
        </w:rPr>
        <w:t xml:space="preserve">Research Topic </w:t>
      </w:r>
      <w:r w:rsidR="00A11157" w:rsidRPr="00F8729B">
        <w:rPr>
          <w:rFonts w:cstheme="minorHAnsi"/>
          <w:sz w:val="22"/>
          <w:szCs w:val="22"/>
          <w:lang w:val="en-GB"/>
        </w:rPr>
        <w:t xml:space="preserve">explored </w:t>
      </w:r>
      <w:r w:rsidR="0096074A" w:rsidRPr="00F8729B">
        <w:rPr>
          <w:rFonts w:cstheme="minorHAnsi"/>
          <w:sz w:val="22"/>
          <w:szCs w:val="22"/>
          <w:lang w:val="en-GB"/>
        </w:rPr>
        <w:t>coping stra</w:t>
      </w:r>
      <w:r w:rsidR="00EC179C" w:rsidRPr="00F8729B">
        <w:rPr>
          <w:rFonts w:cstheme="minorHAnsi"/>
          <w:sz w:val="22"/>
          <w:szCs w:val="22"/>
          <w:lang w:val="en-GB"/>
        </w:rPr>
        <w:t>tegies</w:t>
      </w:r>
      <w:r w:rsidR="00861528" w:rsidRPr="00F8729B">
        <w:rPr>
          <w:rFonts w:cstheme="minorHAnsi"/>
          <w:sz w:val="22"/>
          <w:szCs w:val="22"/>
          <w:lang w:val="en-GB"/>
        </w:rPr>
        <w:t xml:space="preserve">. </w:t>
      </w:r>
      <w:r w:rsidR="00A00014" w:rsidRPr="00F8729B">
        <w:rPr>
          <w:rFonts w:cstheme="minorHAnsi"/>
          <w:sz w:val="22"/>
          <w:szCs w:val="22"/>
          <w:lang w:val="en-GB"/>
        </w:rPr>
        <w:t>Positive thinking and reducing cognitive bias may be strategies worth trying (</w:t>
      </w:r>
      <w:hyperlink r:id="rId41" w:history="1">
        <w:proofErr w:type="spellStart"/>
        <w:r w:rsidR="009D491C" w:rsidRPr="00F8729B">
          <w:rPr>
            <w:rStyle w:val="Hyperlink"/>
            <w:rFonts w:cstheme="minorHAnsi"/>
            <w:sz w:val="22"/>
            <w:szCs w:val="22"/>
            <w:lang w:val="en-US"/>
          </w:rPr>
          <w:t>Baldacara</w:t>
        </w:r>
        <w:proofErr w:type="spellEnd"/>
        <w:r w:rsidR="009D491C" w:rsidRPr="00F8729B">
          <w:rPr>
            <w:rStyle w:val="Hyperlink"/>
            <w:rFonts w:cstheme="minorHAnsi"/>
            <w:sz w:val="22"/>
            <w:szCs w:val="22"/>
            <w:lang w:val="en-US"/>
          </w:rPr>
          <w:t xml:space="preserve"> et al, 2021</w:t>
        </w:r>
      </w:hyperlink>
      <w:r w:rsidR="009D491C" w:rsidRPr="00F8729B">
        <w:rPr>
          <w:rFonts w:cstheme="minorHAnsi"/>
          <w:sz w:val="22"/>
          <w:szCs w:val="22"/>
          <w:lang w:val="en-US"/>
        </w:rPr>
        <w:t xml:space="preserve">; </w:t>
      </w:r>
      <w:hyperlink r:id="rId42" w:history="1">
        <w:r w:rsidR="009D491C" w:rsidRPr="00F8729B">
          <w:rPr>
            <w:rStyle w:val="Hyperlink"/>
            <w:rFonts w:cstheme="minorHAnsi"/>
            <w:sz w:val="22"/>
            <w:szCs w:val="22"/>
            <w:lang w:val="en-US"/>
          </w:rPr>
          <w:t>Giusti et al, 2020</w:t>
        </w:r>
      </w:hyperlink>
      <w:r w:rsidR="005E1F61" w:rsidRPr="00F8729B">
        <w:rPr>
          <w:rFonts w:cstheme="minorHAnsi"/>
          <w:sz w:val="22"/>
          <w:szCs w:val="22"/>
          <w:lang w:val="en-US"/>
        </w:rPr>
        <w:t xml:space="preserve">; </w:t>
      </w:r>
      <w:hyperlink r:id="rId43" w:history="1">
        <w:proofErr w:type="spellStart"/>
        <w:r w:rsidR="005E1F61" w:rsidRPr="00F8729B">
          <w:rPr>
            <w:rStyle w:val="Hyperlink"/>
            <w:rFonts w:cstheme="minorHAnsi"/>
            <w:sz w:val="22"/>
            <w:szCs w:val="22"/>
            <w:lang w:val="en-US"/>
          </w:rPr>
          <w:t>Shudy</w:t>
        </w:r>
        <w:proofErr w:type="spellEnd"/>
        <w:r w:rsidR="005E1F61" w:rsidRPr="00F8729B">
          <w:rPr>
            <w:rStyle w:val="Hyperlink"/>
            <w:rFonts w:cstheme="minorHAnsi"/>
            <w:sz w:val="22"/>
            <w:szCs w:val="22"/>
            <w:lang w:val="en-US"/>
          </w:rPr>
          <w:t xml:space="preserve"> et al, 2020</w:t>
        </w:r>
      </w:hyperlink>
      <w:r w:rsidR="00A00014" w:rsidRPr="00F8729B">
        <w:rPr>
          <w:rFonts w:cstheme="minorHAnsi"/>
          <w:sz w:val="22"/>
          <w:szCs w:val="22"/>
          <w:lang w:val="en-GB"/>
        </w:rPr>
        <w:t>). Religiosity may also be protective (</w:t>
      </w:r>
      <w:hyperlink r:id="rId44" w:history="1">
        <w:r w:rsidR="009D491C" w:rsidRPr="00F8729B">
          <w:rPr>
            <w:rStyle w:val="Hyperlink"/>
            <w:rFonts w:cstheme="minorHAnsi"/>
            <w:sz w:val="22"/>
            <w:szCs w:val="22"/>
            <w:lang w:val="en-US"/>
          </w:rPr>
          <w:t>Saleem et al, 2021</w:t>
        </w:r>
      </w:hyperlink>
      <w:r w:rsidR="00A00014" w:rsidRPr="00F8729B">
        <w:rPr>
          <w:rFonts w:cstheme="minorHAnsi"/>
          <w:sz w:val="22"/>
          <w:szCs w:val="22"/>
          <w:lang w:val="en-GB"/>
        </w:rPr>
        <w:t>)</w:t>
      </w:r>
      <w:r w:rsidR="009D491C" w:rsidRPr="00F8729B">
        <w:rPr>
          <w:rFonts w:cstheme="minorHAnsi"/>
          <w:sz w:val="22"/>
          <w:szCs w:val="22"/>
          <w:lang w:val="en-GB"/>
        </w:rPr>
        <w:t>.</w:t>
      </w:r>
      <w:r w:rsidR="00A00014" w:rsidRPr="00F8729B">
        <w:rPr>
          <w:rFonts w:cstheme="minorHAnsi"/>
          <w:sz w:val="22"/>
          <w:szCs w:val="22"/>
          <w:lang w:val="en-GB"/>
        </w:rPr>
        <w:t xml:space="preserve"> </w:t>
      </w:r>
      <w:r w:rsidR="009D491C" w:rsidRPr="00F8729B">
        <w:rPr>
          <w:rFonts w:cstheme="minorHAnsi"/>
          <w:sz w:val="22"/>
          <w:szCs w:val="22"/>
          <w:lang w:val="en-GB"/>
        </w:rPr>
        <w:t xml:space="preserve">Physical </w:t>
      </w:r>
      <w:r w:rsidRPr="00F8729B">
        <w:rPr>
          <w:rFonts w:cstheme="minorHAnsi"/>
          <w:color w:val="000000" w:themeColor="text1"/>
          <w:sz w:val="22"/>
          <w:szCs w:val="22"/>
          <w:lang w:val="en-GB"/>
        </w:rPr>
        <w:t>exercise</w:t>
      </w:r>
      <w:r w:rsidR="009D491C" w:rsidRPr="00F8729B">
        <w:rPr>
          <w:rFonts w:cstheme="minorHAnsi"/>
          <w:color w:val="000000" w:themeColor="text1"/>
          <w:sz w:val="22"/>
          <w:szCs w:val="22"/>
          <w:lang w:val="en-GB"/>
        </w:rPr>
        <w:t xml:space="preserve"> may reduce stress levels and build resilience (</w:t>
      </w:r>
      <w:hyperlink r:id="rId45" w:history="1">
        <w:r w:rsidR="005E1F61" w:rsidRPr="00F8729B">
          <w:rPr>
            <w:rStyle w:val="Hyperlink"/>
            <w:rFonts w:cstheme="minorHAnsi"/>
            <w:sz w:val="22"/>
            <w:szCs w:val="22"/>
            <w:lang w:val="en-US"/>
          </w:rPr>
          <w:t>López-Bueno et al 2020</w:t>
        </w:r>
      </w:hyperlink>
      <w:r w:rsidR="005E1F61" w:rsidRPr="00F8729B">
        <w:rPr>
          <w:rFonts w:cstheme="minorHAnsi"/>
          <w:sz w:val="22"/>
          <w:szCs w:val="22"/>
          <w:lang w:val="en-US"/>
        </w:rPr>
        <w:t xml:space="preserve">; </w:t>
      </w:r>
      <w:hyperlink r:id="rId46" w:history="1">
        <w:r w:rsidR="005E1F61" w:rsidRPr="00F8729B">
          <w:rPr>
            <w:rStyle w:val="Hyperlink"/>
            <w:rFonts w:cstheme="minorHAnsi"/>
            <w:sz w:val="22"/>
            <w:szCs w:val="22"/>
            <w:lang w:val="en-US"/>
          </w:rPr>
          <w:t>Bento Silva et al; 2020</w:t>
        </w:r>
      </w:hyperlink>
      <w:r w:rsidR="005E1F61" w:rsidRPr="00F8729B">
        <w:rPr>
          <w:rFonts w:cstheme="minorHAnsi"/>
          <w:sz w:val="22"/>
          <w:szCs w:val="22"/>
          <w:lang w:val="en-US"/>
        </w:rPr>
        <w:t xml:space="preserve">; </w:t>
      </w:r>
      <w:hyperlink r:id="rId47" w:history="1">
        <w:r w:rsidR="005E1F61" w:rsidRPr="00F8729B">
          <w:rPr>
            <w:rStyle w:val="Hyperlink"/>
            <w:rFonts w:cstheme="minorHAnsi"/>
            <w:sz w:val="22"/>
            <w:szCs w:val="22"/>
            <w:lang w:val="en-US"/>
          </w:rPr>
          <w:t>Van Der Feltz Cornelis, 2020</w:t>
        </w:r>
      </w:hyperlink>
      <w:r w:rsidR="009D491C" w:rsidRPr="00F8729B">
        <w:rPr>
          <w:rFonts w:cstheme="minorHAnsi"/>
          <w:color w:val="000000" w:themeColor="text1"/>
          <w:sz w:val="22"/>
          <w:szCs w:val="22"/>
          <w:lang w:val="en-GB"/>
        </w:rPr>
        <w:t xml:space="preserve">). </w:t>
      </w:r>
      <w:r w:rsidR="00126CD9" w:rsidRPr="00F8729B">
        <w:rPr>
          <w:rFonts w:cstheme="minorHAnsi"/>
          <w:color w:val="000000" w:themeColor="text1"/>
          <w:sz w:val="22"/>
          <w:szCs w:val="22"/>
          <w:lang w:val="en-GB"/>
        </w:rPr>
        <w:t>Face masks seem to offer protection against COVID-19 infection</w:t>
      </w:r>
      <w:r w:rsidR="000471FC">
        <w:rPr>
          <w:rFonts w:cstheme="minorHAnsi"/>
          <w:color w:val="000000" w:themeColor="text1"/>
          <w:sz w:val="22"/>
          <w:szCs w:val="22"/>
          <w:lang w:val="en-GB"/>
        </w:rPr>
        <w:t>,</w:t>
      </w:r>
      <w:r w:rsidR="00126CD9" w:rsidRPr="00F8729B">
        <w:rPr>
          <w:rFonts w:cstheme="minorHAnsi"/>
          <w:color w:val="000000" w:themeColor="text1"/>
          <w:sz w:val="22"/>
          <w:szCs w:val="22"/>
          <w:lang w:val="en-GB"/>
        </w:rPr>
        <w:t xml:space="preserve"> even if robust randomised controlled studies are still lacking</w:t>
      </w:r>
      <w:r w:rsidR="00115071" w:rsidRPr="00F8729B">
        <w:rPr>
          <w:rFonts w:cstheme="minorHAnsi"/>
          <w:color w:val="000000" w:themeColor="text1"/>
          <w:sz w:val="22"/>
          <w:szCs w:val="22"/>
          <w:lang w:val="en-GB"/>
        </w:rPr>
        <w:t>.</w:t>
      </w:r>
      <w:r w:rsidR="00557A05">
        <w:rPr>
          <w:rFonts w:cstheme="minorHAnsi"/>
          <w:color w:val="000000" w:themeColor="text1"/>
          <w:sz w:val="22"/>
          <w:szCs w:val="22"/>
          <w:vertAlign w:val="superscript"/>
          <w:lang w:val="en-GB"/>
        </w:rPr>
        <w:t>15,16</w:t>
      </w:r>
      <w:r w:rsidR="00126CD9" w:rsidRPr="00F8729B">
        <w:rPr>
          <w:rFonts w:cstheme="minorHAnsi"/>
          <w:color w:val="000000" w:themeColor="text1"/>
          <w:sz w:val="22"/>
          <w:szCs w:val="22"/>
          <w:lang w:val="en-GB"/>
        </w:rPr>
        <w:t xml:space="preserve"> </w:t>
      </w:r>
      <w:r w:rsidR="00841C02" w:rsidRPr="00F8729B">
        <w:rPr>
          <w:rFonts w:cstheme="minorHAnsi"/>
          <w:sz w:val="22"/>
          <w:szCs w:val="22"/>
          <w:lang w:val="en-GB"/>
        </w:rPr>
        <w:t>Intriguingly</w:t>
      </w:r>
      <w:r w:rsidR="0056268B" w:rsidRPr="00F8729B">
        <w:rPr>
          <w:rFonts w:cstheme="minorHAnsi"/>
          <w:sz w:val="22"/>
          <w:szCs w:val="22"/>
          <w:lang w:val="en-GB"/>
        </w:rPr>
        <w:t>, face mask</w:t>
      </w:r>
      <w:r w:rsidR="00841C02" w:rsidRPr="00F8729B">
        <w:rPr>
          <w:rFonts w:cstheme="minorHAnsi"/>
          <w:sz w:val="22"/>
          <w:szCs w:val="22"/>
          <w:lang w:val="en-GB"/>
        </w:rPr>
        <w:t>s</w:t>
      </w:r>
      <w:r w:rsidR="0056268B" w:rsidRPr="00F8729B">
        <w:rPr>
          <w:rFonts w:cstheme="minorHAnsi"/>
          <w:sz w:val="22"/>
          <w:szCs w:val="22"/>
          <w:lang w:val="en-GB"/>
        </w:rPr>
        <w:t xml:space="preserve"> may also have an impact on mental health</w:t>
      </w:r>
      <w:r w:rsidR="00841C02" w:rsidRPr="00F8729B">
        <w:rPr>
          <w:rFonts w:cstheme="minorHAnsi"/>
          <w:sz w:val="22"/>
          <w:szCs w:val="22"/>
          <w:lang w:val="en-GB"/>
        </w:rPr>
        <w:t xml:space="preserve">. </w:t>
      </w:r>
      <w:r w:rsidR="001F5490" w:rsidRPr="00F8729B">
        <w:rPr>
          <w:rFonts w:cstheme="minorHAnsi"/>
          <w:sz w:val="22"/>
          <w:szCs w:val="22"/>
          <w:lang w:val="en-GB"/>
        </w:rPr>
        <w:t>One study comparing the impact of face mask use in two countries showed that use of face mask was associated with less anxiety, depression</w:t>
      </w:r>
      <w:r w:rsidR="009A254B" w:rsidRPr="00F8729B">
        <w:rPr>
          <w:rFonts w:cstheme="minorHAnsi"/>
          <w:sz w:val="22"/>
          <w:szCs w:val="22"/>
          <w:lang w:val="en-GB"/>
        </w:rPr>
        <w:t>,</w:t>
      </w:r>
      <w:r w:rsidR="001F5490" w:rsidRPr="00F8729B">
        <w:rPr>
          <w:rFonts w:cstheme="minorHAnsi"/>
          <w:sz w:val="22"/>
          <w:szCs w:val="22"/>
          <w:lang w:val="en-GB"/>
        </w:rPr>
        <w:t xml:space="preserve"> and stress </w:t>
      </w:r>
      <w:r w:rsidR="00E820D0" w:rsidRPr="00F8729B">
        <w:rPr>
          <w:rFonts w:cstheme="minorHAnsi"/>
          <w:sz w:val="22"/>
          <w:szCs w:val="22"/>
          <w:lang w:val="en-GB"/>
        </w:rPr>
        <w:t>(</w:t>
      </w:r>
      <w:hyperlink r:id="rId48" w:history="1">
        <w:r w:rsidR="00126CD9" w:rsidRPr="00F8729B">
          <w:rPr>
            <w:rStyle w:val="Hyperlink"/>
            <w:rFonts w:cstheme="minorHAnsi"/>
            <w:sz w:val="22"/>
            <w:szCs w:val="22"/>
            <w:lang w:val="en-US"/>
          </w:rPr>
          <w:t>Wang CW et al 2020</w:t>
        </w:r>
      </w:hyperlink>
      <w:r w:rsidR="001F5490" w:rsidRPr="00F8729B">
        <w:rPr>
          <w:rFonts w:cstheme="minorHAnsi"/>
          <w:sz w:val="22"/>
          <w:szCs w:val="22"/>
          <w:lang w:val="en-GB"/>
        </w:rPr>
        <w:t xml:space="preserve">). </w:t>
      </w:r>
      <w:r w:rsidR="001E5274">
        <w:rPr>
          <w:rFonts w:cstheme="minorHAnsi"/>
          <w:sz w:val="22"/>
          <w:szCs w:val="22"/>
          <w:lang w:val="en-GB"/>
        </w:rPr>
        <w:t xml:space="preserve">Possibly, taking control by using a mask reduces feelings of stress, anxiety and depression. </w:t>
      </w:r>
      <w:r w:rsidR="001F5490" w:rsidRPr="00F8729B">
        <w:rPr>
          <w:rFonts w:cstheme="minorHAnsi"/>
          <w:sz w:val="22"/>
          <w:szCs w:val="22"/>
          <w:lang w:val="en-GB"/>
        </w:rPr>
        <w:t xml:space="preserve">Although this finding can </w:t>
      </w:r>
      <w:r w:rsidR="000471FC">
        <w:rPr>
          <w:rFonts w:cstheme="minorHAnsi"/>
          <w:sz w:val="22"/>
          <w:szCs w:val="22"/>
          <w:lang w:val="en-GB"/>
        </w:rPr>
        <w:t>at best</w:t>
      </w:r>
      <w:r w:rsidR="001F5490" w:rsidRPr="00F8729B">
        <w:rPr>
          <w:rFonts w:cstheme="minorHAnsi"/>
          <w:sz w:val="22"/>
          <w:szCs w:val="22"/>
          <w:lang w:val="en-GB"/>
        </w:rPr>
        <w:t xml:space="preserve"> be considered preliminary, it is still noteworthy. </w:t>
      </w:r>
      <w:r w:rsidR="00126CD9" w:rsidRPr="00F8729B">
        <w:rPr>
          <w:rFonts w:cstheme="minorHAnsi"/>
          <w:sz w:val="22"/>
          <w:szCs w:val="22"/>
          <w:lang w:val="en-GB"/>
        </w:rPr>
        <w:t>Finally, right from the beginning of the pandemic, there was</w:t>
      </w:r>
      <w:r w:rsidR="00D651DA" w:rsidRPr="00F8729B">
        <w:rPr>
          <w:rFonts w:cstheme="minorHAnsi"/>
          <w:sz w:val="22"/>
          <w:szCs w:val="22"/>
          <w:lang w:val="en-GB"/>
        </w:rPr>
        <w:t xml:space="preserve"> a proliferation</w:t>
      </w:r>
      <w:r w:rsidR="00126CD9" w:rsidRPr="00F8729B">
        <w:rPr>
          <w:rFonts w:cstheme="minorHAnsi"/>
          <w:sz w:val="22"/>
          <w:szCs w:val="22"/>
          <w:lang w:val="en-GB"/>
        </w:rPr>
        <w:t xml:space="preserve"> of </w:t>
      </w:r>
      <w:r w:rsidR="00430801" w:rsidRPr="00F8729B">
        <w:rPr>
          <w:rFonts w:cstheme="minorHAnsi"/>
          <w:sz w:val="22"/>
          <w:szCs w:val="22"/>
          <w:lang w:val="en-GB"/>
        </w:rPr>
        <w:t>COVID-19 related health apps, providing news and information, contact tracing, and self-assessment</w:t>
      </w:r>
      <w:r w:rsidR="0058578A">
        <w:rPr>
          <w:rFonts w:cstheme="minorHAnsi"/>
          <w:sz w:val="22"/>
          <w:szCs w:val="22"/>
          <w:lang w:val="en-GB"/>
        </w:rPr>
        <w:t>,</w:t>
      </w:r>
      <w:r w:rsidR="00430801" w:rsidRPr="00F8729B">
        <w:rPr>
          <w:rFonts w:cstheme="minorHAnsi"/>
          <w:sz w:val="22"/>
          <w:szCs w:val="22"/>
          <w:lang w:val="en-GB"/>
        </w:rPr>
        <w:t xml:space="preserve"> or diagnosis (</w:t>
      </w:r>
      <w:hyperlink r:id="rId49" w:history="1">
        <w:r w:rsidR="00430801" w:rsidRPr="00F8729B">
          <w:rPr>
            <w:rStyle w:val="Hyperlink"/>
            <w:rFonts w:cstheme="minorHAnsi"/>
            <w:sz w:val="22"/>
            <w:szCs w:val="22"/>
            <w:lang w:val="en-US"/>
          </w:rPr>
          <w:t>Zhang et al, 2021</w:t>
        </w:r>
      </w:hyperlink>
      <w:r w:rsidR="00430801" w:rsidRPr="00F8729B">
        <w:rPr>
          <w:rFonts w:cstheme="minorHAnsi"/>
          <w:sz w:val="22"/>
          <w:szCs w:val="22"/>
          <w:lang w:val="en-US"/>
        </w:rPr>
        <w:t xml:space="preserve">). </w:t>
      </w:r>
      <w:r w:rsidR="00B37F4F" w:rsidRPr="00F8729B">
        <w:rPr>
          <w:rFonts w:cstheme="minorHAnsi"/>
          <w:sz w:val="22"/>
          <w:szCs w:val="22"/>
          <w:lang w:val="en-US"/>
        </w:rPr>
        <w:t>Such apps may facilitate infection control and help to stay connected in periods of quarantine. However, there are caveats</w:t>
      </w:r>
      <w:r w:rsidR="00D651DA" w:rsidRPr="00F8729B">
        <w:rPr>
          <w:rFonts w:cstheme="minorHAnsi"/>
          <w:sz w:val="22"/>
          <w:szCs w:val="22"/>
          <w:lang w:val="en-US"/>
        </w:rPr>
        <w:t xml:space="preserve"> to the current “infodemic”</w:t>
      </w:r>
      <w:r w:rsidR="000A3E66" w:rsidRPr="00F8729B">
        <w:rPr>
          <w:rFonts w:cstheme="minorHAnsi"/>
          <w:sz w:val="22"/>
          <w:szCs w:val="22"/>
          <w:lang w:val="en-US"/>
        </w:rPr>
        <w:t>.</w:t>
      </w:r>
      <w:r w:rsidR="000A3E66" w:rsidRPr="00F8729B">
        <w:rPr>
          <w:rFonts w:cstheme="minorHAnsi"/>
          <w:sz w:val="22"/>
          <w:szCs w:val="22"/>
          <w:vertAlign w:val="superscript"/>
          <w:lang w:val="en-US"/>
        </w:rPr>
        <w:t>1</w:t>
      </w:r>
      <w:r w:rsidR="00557A05">
        <w:rPr>
          <w:rFonts w:cstheme="minorHAnsi"/>
          <w:sz w:val="22"/>
          <w:szCs w:val="22"/>
          <w:vertAlign w:val="superscript"/>
          <w:lang w:val="en-US"/>
        </w:rPr>
        <w:t>7</w:t>
      </w:r>
      <w:r w:rsidR="000A3E66" w:rsidRPr="00F8729B">
        <w:rPr>
          <w:rFonts w:cstheme="minorHAnsi"/>
          <w:sz w:val="22"/>
          <w:szCs w:val="22"/>
          <w:lang w:val="en-US"/>
        </w:rPr>
        <w:t xml:space="preserve"> </w:t>
      </w:r>
      <w:r w:rsidR="00B37F4F" w:rsidRPr="00F8729B">
        <w:rPr>
          <w:rFonts w:cstheme="minorHAnsi"/>
          <w:sz w:val="22"/>
          <w:szCs w:val="22"/>
          <w:lang w:val="en-US"/>
        </w:rPr>
        <w:t>Civil liberties may become infringed when there is comprehensive control of movements. At the same time, a constant flow of information may increase stress</w:t>
      </w:r>
      <w:r w:rsidR="00265095" w:rsidRPr="00F8729B">
        <w:rPr>
          <w:rFonts w:cstheme="minorHAnsi"/>
          <w:sz w:val="22"/>
          <w:szCs w:val="22"/>
          <w:lang w:val="en-US"/>
        </w:rPr>
        <w:t xml:space="preserve">, particularly in people who are intolerant to uncertainty. Besides, not all apps are equally reliable. </w:t>
      </w:r>
      <w:r w:rsidR="00265095" w:rsidRPr="00F8729B">
        <w:rPr>
          <w:rFonts w:eastAsia="Times New Roman" w:cstheme="minorHAnsi"/>
          <w:color w:val="000000" w:themeColor="text1"/>
          <w:sz w:val="22"/>
          <w:szCs w:val="22"/>
          <w:lang w:val="en-US" w:eastAsia="en-GB"/>
        </w:rPr>
        <w:t xml:space="preserve">They may be used to </w:t>
      </w:r>
      <w:r w:rsidR="00D651DA" w:rsidRPr="00F8729B">
        <w:rPr>
          <w:rFonts w:eastAsia="Times New Roman" w:cstheme="minorHAnsi"/>
          <w:color w:val="000000" w:themeColor="text1"/>
          <w:sz w:val="22"/>
          <w:szCs w:val="22"/>
          <w:lang w:val="en-US" w:eastAsia="en-GB"/>
        </w:rPr>
        <w:t>spread misinformation and conspiracy theories. The verdict is still out whether such apps do more harm than good</w:t>
      </w:r>
      <w:r w:rsidR="00745207" w:rsidRPr="00F8729B">
        <w:rPr>
          <w:rFonts w:eastAsia="Times New Roman" w:cstheme="minorHAnsi"/>
          <w:color w:val="000000" w:themeColor="text1"/>
          <w:sz w:val="22"/>
          <w:szCs w:val="22"/>
          <w:lang w:val="en-US" w:eastAsia="en-GB"/>
        </w:rPr>
        <w:t xml:space="preserve">. Virtual reality applications </w:t>
      </w:r>
      <w:r w:rsidR="00DB69D8" w:rsidRPr="00F8729B">
        <w:rPr>
          <w:rFonts w:eastAsia="Times New Roman" w:cstheme="minorHAnsi"/>
          <w:color w:val="000000" w:themeColor="text1"/>
          <w:sz w:val="22"/>
          <w:szCs w:val="22"/>
          <w:lang w:val="en-US" w:eastAsia="en-GB"/>
        </w:rPr>
        <w:t xml:space="preserve">generating positive emotions to </w:t>
      </w:r>
      <w:r w:rsidR="00745207" w:rsidRPr="00F8729B">
        <w:rPr>
          <w:rFonts w:eastAsia="Times New Roman" w:cstheme="minorHAnsi"/>
          <w:color w:val="000000" w:themeColor="text1"/>
          <w:sz w:val="22"/>
          <w:szCs w:val="22"/>
          <w:lang w:val="en-US" w:eastAsia="en-GB"/>
        </w:rPr>
        <w:t xml:space="preserve">may take </w:t>
      </w:r>
      <w:r w:rsidR="00DB69D8" w:rsidRPr="00F8729B">
        <w:rPr>
          <w:rFonts w:eastAsia="Times New Roman" w:cstheme="minorHAnsi"/>
          <w:color w:val="000000" w:themeColor="text1"/>
          <w:sz w:val="22"/>
          <w:szCs w:val="22"/>
          <w:lang w:val="en-US" w:eastAsia="en-GB"/>
        </w:rPr>
        <w:t xml:space="preserve">self-help to the next frontier. </w:t>
      </w:r>
      <w:r w:rsidR="00745207" w:rsidRPr="00F8729B">
        <w:rPr>
          <w:rFonts w:eastAsia="Times New Roman" w:cstheme="minorHAnsi"/>
          <w:color w:val="000000" w:themeColor="text1"/>
          <w:sz w:val="22"/>
          <w:szCs w:val="22"/>
          <w:lang w:val="en-US" w:eastAsia="en-GB"/>
        </w:rPr>
        <w:t xml:space="preserve"> </w:t>
      </w:r>
      <w:r w:rsidR="00DB69D8" w:rsidRPr="00F8729B">
        <w:rPr>
          <w:rFonts w:eastAsia="Times New Roman" w:cstheme="minorHAnsi"/>
          <w:color w:val="000000" w:themeColor="text1"/>
          <w:sz w:val="22"/>
          <w:szCs w:val="22"/>
          <w:lang w:val="en-US" w:eastAsia="en-GB"/>
        </w:rPr>
        <w:t xml:space="preserve">A randomized trial is planned to </w:t>
      </w:r>
      <w:r w:rsidR="00DB69D8" w:rsidRPr="00F8729B">
        <w:rPr>
          <w:rFonts w:eastAsia="Times New Roman" w:cstheme="minorHAnsi"/>
          <w:color w:val="000000" w:themeColor="text1"/>
          <w:sz w:val="22"/>
          <w:szCs w:val="22"/>
          <w:shd w:val="clear" w:color="auto" w:fill="FFFFFF"/>
          <w:lang w:val="en-US" w:eastAsia="en-GB"/>
        </w:rPr>
        <w:t xml:space="preserve">test whether such a virtual reality protocol can be used </w:t>
      </w:r>
      <w:r w:rsidR="00DB69D8" w:rsidRPr="00F8729B">
        <w:rPr>
          <w:rFonts w:eastAsia="Times New Roman" w:cstheme="minorHAnsi"/>
          <w:color w:val="000000" w:themeColor="text1"/>
          <w:sz w:val="22"/>
          <w:szCs w:val="22"/>
          <w:shd w:val="clear" w:color="auto" w:fill="FFFFFF"/>
          <w:lang w:eastAsia="en-GB"/>
        </w:rPr>
        <w:t>to improve well-being and preserve social connectedness through the beneficial social effects</w:t>
      </w:r>
      <w:r w:rsidR="00DB69D8" w:rsidRPr="00F8729B">
        <w:rPr>
          <w:rFonts w:eastAsia="Times New Roman" w:cstheme="minorHAnsi"/>
          <w:color w:val="3E3D40"/>
          <w:sz w:val="22"/>
          <w:szCs w:val="22"/>
          <w:shd w:val="clear" w:color="auto" w:fill="FFFFFF"/>
          <w:lang w:val="en-US" w:eastAsia="en-GB"/>
        </w:rPr>
        <w:t xml:space="preserve"> </w:t>
      </w:r>
      <w:r w:rsidR="00DB69D8" w:rsidRPr="00F8729B">
        <w:rPr>
          <w:rFonts w:cstheme="minorHAnsi"/>
          <w:color w:val="000000" w:themeColor="text1"/>
          <w:sz w:val="22"/>
          <w:szCs w:val="22"/>
          <w:lang w:val="en-US"/>
        </w:rPr>
        <w:t>(</w:t>
      </w:r>
      <w:hyperlink r:id="rId50" w:history="1">
        <w:r w:rsidR="00DB69D8" w:rsidRPr="00F8729B">
          <w:rPr>
            <w:rStyle w:val="Hyperlink"/>
            <w:rFonts w:cstheme="minorHAnsi"/>
            <w:sz w:val="22"/>
            <w:szCs w:val="22"/>
            <w:lang w:val="en-US"/>
          </w:rPr>
          <w:t>Riva et al, 2020</w:t>
        </w:r>
      </w:hyperlink>
      <w:r w:rsidR="00DB69D8" w:rsidRPr="00F8729B">
        <w:rPr>
          <w:rFonts w:cstheme="minorHAnsi"/>
          <w:color w:val="000000" w:themeColor="text1"/>
          <w:sz w:val="22"/>
          <w:szCs w:val="22"/>
          <w:lang w:val="en-US"/>
        </w:rPr>
        <w:t>).</w:t>
      </w:r>
    </w:p>
    <w:p w14:paraId="20F9FC45" w14:textId="77777777" w:rsidR="00383425" w:rsidRPr="00F8729B" w:rsidRDefault="00383425" w:rsidP="00F8729B">
      <w:pPr>
        <w:spacing w:line="480" w:lineRule="auto"/>
        <w:rPr>
          <w:rFonts w:cstheme="minorHAnsi"/>
          <w:sz w:val="22"/>
          <w:szCs w:val="22"/>
          <w:lang w:val="en-GB"/>
        </w:rPr>
      </w:pPr>
    </w:p>
    <w:p w14:paraId="232BFABD" w14:textId="102AC433" w:rsidR="0059131C" w:rsidRDefault="009A254B" w:rsidP="00F8729B">
      <w:pPr>
        <w:spacing w:line="480" w:lineRule="auto"/>
        <w:rPr>
          <w:rFonts w:cstheme="minorHAnsi"/>
          <w:sz w:val="22"/>
          <w:szCs w:val="22"/>
          <w:lang w:val="en-GB"/>
        </w:rPr>
      </w:pPr>
      <w:r w:rsidRPr="007B6FDE">
        <w:rPr>
          <w:rFonts w:cstheme="minorHAnsi"/>
          <w:color w:val="000000" w:themeColor="text1"/>
          <w:sz w:val="22"/>
          <w:szCs w:val="22"/>
          <w:lang w:val="en-GB"/>
        </w:rPr>
        <w:t xml:space="preserve">The economic impact </w:t>
      </w:r>
      <w:r w:rsidRPr="00F8729B">
        <w:rPr>
          <w:rFonts w:cstheme="minorHAnsi"/>
          <w:sz w:val="22"/>
          <w:szCs w:val="22"/>
          <w:lang w:val="en-GB"/>
        </w:rPr>
        <w:t xml:space="preserve">of the COVID-19 pandemic may play </w:t>
      </w:r>
      <w:r w:rsidR="006B0B44" w:rsidRPr="00F8729B">
        <w:rPr>
          <w:rFonts w:cstheme="minorHAnsi"/>
          <w:sz w:val="22"/>
          <w:szCs w:val="22"/>
          <w:lang w:val="en-GB"/>
        </w:rPr>
        <w:t>as</w:t>
      </w:r>
      <w:r w:rsidR="00E820D0" w:rsidRPr="00F8729B">
        <w:rPr>
          <w:rFonts w:cstheme="minorHAnsi"/>
          <w:sz w:val="22"/>
          <w:szCs w:val="22"/>
          <w:lang w:val="en-GB"/>
        </w:rPr>
        <w:t xml:space="preserve"> much of</w:t>
      </w:r>
      <w:r w:rsidR="006B0B44" w:rsidRPr="00F8729B">
        <w:rPr>
          <w:rFonts w:cstheme="minorHAnsi"/>
          <w:sz w:val="22"/>
          <w:szCs w:val="22"/>
          <w:lang w:val="en-GB"/>
        </w:rPr>
        <w:t xml:space="preserve"> an </w:t>
      </w:r>
      <w:r w:rsidR="00900098" w:rsidRPr="00F8729B">
        <w:rPr>
          <w:rFonts w:cstheme="minorHAnsi"/>
          <w:sz w:val="22"/>
          <w:szCs w:val="22"/>
          <w:lang w:val="en-GB"/>
        </w:rPr>
        <w:t xml:space="preserve">essential </w:t>
      </w:r>
      <w:r w:rsidRPr="00F8729B">
        <w:rPr>
          <w:rFonts w:cstheme="minorHAnsi"/>
          <w:sz w:val="22"/>
          <w:szCs w:val="22"/>
          <w:lang w:val="en-GB"/>
        </w:rPr>
        <w:t>role as the infection itself</w:t>
      </w:r>
      <w:r w:rsidR="00AB6A91">
        <w:rPr>
          <w:rFonts w:cstheme="minorHAnsi"/>
          <w:sz w:val="22"/>
          <w:szCs w:val="22"/>
          <w:lang w:val="en-GB"/>
        </w:rPr>
        <w:t xml:space="preserve"> in </w:t>
      </w:r>
      <w:proofErr w:type="spellStart"/>
      <w:r w:rsidR="00AB6A91">
        <w:rPr>
          <w:rFonts w:cstheme="minorHAnsi"/>
          <w:sz w:val="22"/>
          <w:szCs w:val="22"/>
          <w:lang w:val="en-GB"/>
        </w:rPr>
        <w:t>short,medium</w:t>
      </w:r>
      <w:proofErr w:type="spellEnd"/>
      <w:r w:rsidR="00AB6A91">
        <w:rPr>
          <w:rFonts w:cstheme="minorHAnsi"/>
          <w:sz w:val="22"/>
          <w:szCs w:val="22"/>
          <w:lang w:val="en-GB"/>
        </w:rPr>
        <w:t xml:space="preserve"> and long-term.</w:t>
      </w:r>
      <w:r w:rsidRPr="00F8729B">
        <w:rPr>
          <w:rFonts w:cstheme="minorHAnsi"/>
          <w:sz w:val="22"/>
          <w:szCs w:val="22"/>
          <w:lang w:val="en-GB"/>
        </w:rPr>
        <w:t xml:space="preserve"> Strict lockdowns, implemented almost globally, have brought economic insecurity and poverty for many. Job and income loss</w:t>
      </w:r>
      <w:r w:rsidR="00900098" w:rsidRPr="00F8729B">
        <w:rPr>
          <w:rFonts w:cstheme="minorHAnsi"/>
          <w:sz w:val="22"/>
          <w:szCs w:val="22"/>
          <w:lang w:val="en-GB"/>
        </w:rPr>
        <w:t>,</w:t>
      </w:r>
      <w:r w:rsidRPr="00F8729B">
        <w:rPr>
          <w:rFonts w:cstheme="minorHAnsi"/>
          <w:sz w:val="22"/>
          <w:szCs w:val="22"/>
          <w:lang w:val="en-GB"/>
        </w:rPr>
        <w:t xml:space="preserve"> as well as the fear of it</w:t>
      </w:r>
      <w:r w:rsidR="00900098" w:rsidRPr="00F8729B">
        <w:rPr>
          <w:rFonts w:cstheme="minorHAnsi"/>
          <w:sz w:val="22"/>
          <w:szCs w:val="22"/>
          <w:lang w:val="en-GB"/>
        </w:rPr>
        <w:t>,</w:t>
      </w:r>
      <w:r w:rsidRPr="00F8729B">
        <w:rPr>
          <w:rFonts w:cstheme="minorHAnsi"/>
          <w:sz w:val="22"/>
          <w:szCs w:val="22"/>
          <w:lang w:val="en-GB"/>
        </w:rPr>
        <w:t xml:space="preserve"> add to anxiety and depression. A sta</w:t>
      </w:r>
      <w:r w:rsidR="00DC6BDC" w:rsidRPr="00F8729B">
        <w:rPr>
          <w:rFonts w:cstheme="minorHAnsi"/>
          <w:sz w:val="22"/>
          <w:szCs w:val="22"/>
          <w:lang w:val="en-GB"/>
        </w:rPr>
        <w:t>ti</w:t>
      </w:r>
      <w:r w:rsidR="00115620" w:rsidRPr="00F8729B">
        <w:rPr>
          <w:rFonts w:cstheme="minorHAnsi"/>
          <w:sz w:val="22"/>
          <w:szCs w:val="22"/>
          <w:lang w:val="en-GB"/>
        </w:rPr>
        <w:t>sti</w:t>
      </w:r>
      <w:r w:rsidR="00DC6BDC" w:rsidRPr="00F8729B">
        <w:rPr>
          <w:rFonts w:cstheme="minorHAnsi"/>
          <w:sz w:val="22"/>
          <w:szCs w:val="22"/>
          <w:lang w:val="en-GB"/>
        </w:rPr>
        <w:t xml:space="preserve">cal modelling exercise based on longitudinal data from 38 </w:t>
      </w:r>
      <w:r w:rsidR="00DC6BDC" w:rsidRPr="00F8729B">
        <w:rPr>
          <w:rFonts w:cstheme="minorHAnsi"/>
          <w:sz w:val="22"/>
          <w:szCs w:val="22"/>
          <w:lang w:val="en-GB"/>
        </w:rPr>
        <w:lastRenderedPageBreak/>
        <w:t>countries showed that unemployment m</w:t>
      </w:r>
      <w:r w:rsidR="00815435" w:rsidRPr="00F8729B">
        <w:rPr>
          <w:rFonts w:cstheme="minorHAnsi"/>
          <w:sz w:val="22"/>
          <w:szCs w:val="22"/>
          <w:lang w:val="en-GB"/>
        </w:rPr>
        <w:t>ight</w:t>
      </w:r>
      <w:r w:rsidR="00DC6BDC" w:rsidRPr="00F8729B">
        <w:rPr>
          <w:rFonts w:cstheme="minorHAnsi"/>
          <w:sz w:val="22"/>
          <w:szCs w:val="22"/>
          <w:lang w:val="en-GB"/>
        </w:rPr>
        <w:t xml:space="preserve"> increase suicide rates, particularly in middle-age. Loss of national income m</w:t>
      </w:r>
      <w:r w:rsidR="00815435" w:rsidRPr="00F8729B">
        <w:rPr>
          <w:rFonts w:cstheme="minorHAnsi"/>
          <w:sz w:val="22"/>
          <w:szCs w:val="22"/>
          <w:lang w:val="en-GB"/>
        </w:rPr>
        <w:t>ight</w:t>
      </w:r>
      <w:r w:rsidR="00DC6BDC" w:rsidRPr="00F8729B">
        <w:rPr>
          <w:rFonts w:cstheme="minorHAnsi"/>
          <w:sz w:val="22"/>
          <w:szCs w:val="22"/>
          <w:lang w:val="en-GB"/>
        </w:rPr>
        <w:t xml:space="preserve"> even have a higher impact on suicide rates, particularly in the older age groups </w:t>
      </w:r>
      <w:r w:rsidR="00383425" w:rsidRPr="00F8729B">
        <w:rPr>
          <w:rFonts w:cstheme="minorHAnsi"/>
          <w:sz w:val="22"/>
          <w:szCs w:val="22"/>
          <w:lang w:val="en-GB"/>
        </w:rPr>
        <w:t>(</w:t>
      </w:r>
      <w:hyperlink r:id="rId51" w:history="1">
        <w:r w:rsidR="00383425" w:rsidRPr="00F8729B">
          <w:rPr>
            <w:rStyle w:val="Hyperlink"/>
            <w:rFonts w:cstheme="minorHAnsi"/>
            <w:sz w:val="22"/>
            <w:szCs w:val="22"/>
            <w:lang w:val="en-GB"/>
          </w:rPr>
          <w:t>Brenner &amp; Bhugra 2020</w:t>
        </w:r>
      </w:hyperlink>
      <w:r w:rsidR="00DC6BDC" w:rsidRPr="00F8729B">
        <w:rPr>
          <w:rFonts w:cstheme="minorHAnsi"/>
          <w:sz w:val="22"/>
          <w:szCs w:val="22"/>
          <w:lang w:val="en-GB"/>
        </w:rPr>
        <w:t>)</w:t>
      </w:r>
      <w:r w:rsidR="00CC19A0" w:rsidRPr="00F8729B">
        <w:rPr>
          <w:rFonts w:cstheme="minorHAnsi"/>
          <w:sz w:val="22"/>
          <w:szCs w:val="22"/>
          <w:lang w:val="en-GB"/>
        </w:rPr>
        <w:t xml:space="preserve">. Currently, </w:t>
      </w:r>
      <w:r w:rsidR="00815435" w:rsidRPr="00F8729B">
        <w:rPr>
          <w:rFonts w:cstheme="minorHAnsi"/>
          <w:sz w:val="22"/>
          <w:szCs w:val="22"/>
          <w:lang w:val="en-GB"/>
        </w:rPr>
        <w:t xml:space="preserve">in many </w:t>
      </w:r>
      <w:r w:rsidR="00634BF1" w:rsidRPr="00F8729B">
        <w:rPr>
          <w:rFonts w:cstheme="minorHAnsi"/>
          <w:sz w:val="22"/>
          <w:szCs w:val="22"/>
          <w:lang w:val="en-GB"/>
        </w:rPr>
        <w:t>high</w:t>
      </w:r>
      <w:r w:rsidR="002C4A4E" w:rsidRPr="00F8729B">
        <w:rPr>
          <w:rFonts w:cstheme="minorHAnsi"/>
          <w:sz w:val="22"/>
          <w:szCs w:val="22"/>
          <w:lang w:val="en-GB"/>
        </w:rPr>
        <w:t>-</w:t>
      </w:r>
      <w:r w:rsidR="00634BF1" w:rsidRPr="00F8729B">
        <w:rPr>
          <w:rFonts w:cstheme="minorHAnsi"/>
          <w:sz w:val="22"/>
          <w:szCs w:val="22"/>
          <w:lang w:val="en-GB"/>
        </w:rPr>
        <w:t xml:space="preserve">income </w:t>
      </w:r>
      <w:r w:rsidR="00815435" w:rsidRPr="00F8729B">
        <w:rPr>
          <w:rFonts w:cstheme="minorHAnsi"/>
          <w:sz w:val="22"/>
          <w:szCs w:val="22"/>
          <w:lang w:val="en-GB"/>
        </w:rPr>
        <w:t xml:space="preserve">countries, </w:t>
      </w:r>
      <w:r w:rsidR="00CC19A0" w:rsidRPr="00F8729B">
        <w:rPr>
          <w:rFonts w:cstheme="minorHAnsi"/>
          <w:sz w:val="22"/>
          <w:szCs w:val="22"/>
          <w:lang w:val="en-GB"/>
        </w:rPr>
        <w:t xml:space="preserve">vaccination programmes are being implemented at an exponential rate. At the same time, our ability to effectively treat severe courses of COVID-19 infection has </w:t>
      </w:r>
      <w:r w:rsidR="000152B1" w:rsidRPr="00F8729B">
        <w:rPr>
          <w:rFonts w:cstheme="minorHAnsi"/>
          <w:sz w:val="22"/>
          <w:szCs w:val="22"/>
          <w:lang w:val="en-GB"/>
        </w:rPr>
        <w:t>substantially improved. Th</w:t>
      </w:r>
      <w:r w:rsidR="00900098" w:rsidRPr="00F8729B">
        <w:rPr>
          <w:rFonts w:cstheme="minorHAnsi"/>
          <w:sz w:val="22"/>
          <w:szCs w:val="22"/>
          <w:lang w:val="en-GB"/>
        </w:rPr>
        <w:t>e subsequent</w:t>
      </w:r>
      <w:r w:rsidR="000152B1" w:rsidRPr="00F8729B">
        <w:rPr>
          <w:rFonts w:cstheme="minorHAnsi"/>
          <w:sz w:val="22"/>
          <w:szCs w:val="22"/>
          <w:lang w:val="en-GB"/>
        </w:rPr>
        <w:t xml:space="preserve"> </w:t>
      </w:r>
      <w:r w:rsidR="00900098" w:rsidRPr="00F8729B">
        <w:rPr>
          <w:rFonts w:cstheme="minorHAnsi"/>
          <w:sz w:val="22"/>
          <w:szCs w:val="22"/>
          <w:lang w:val="en-GB"/>
        </w:rPr>
        <w:t xml:space="preserve">reduction of mortality </w:t>
      </w:r>
      <w:r w:rsidR="000152B1" w:rsidRPr="00F8729B">
        <w:rPr>
          <w:rFonts w:cstheme="minorHAnsi"/>
          <w:sz w:val="22"/>
          <w:szCs w:val="22"/>
          <w:lang w:val="en-GB"/>
        </w:rPr>
        <w:t>will invariably shift the focus to economic and social recovery</w:t>
      </w:r>
      <w:r w:rsidR="00383425" w:rsidRPr="00F8729B">
        <w:rPr>
          <w:rFonts w:cstheme="minorHAnsi"/>
          <w:sz w:val="22"/>
          <w:szCs w:val="22"/>
          <w:lang w:val="en-GB"/>
        </w:rPr>
        <w:t xml:space="preserve">, even if new outbreak waves and mutations lie ahead. </w:t>
      </w:r>
      <w:r w:rsidR="00755A64" w:rsidRPr="00F8729B">
        <w:rPr>
          <w:rFonts w:cstheme="minorHAnsi"/>
          <w:sz w:val="22"/>
          <w:szCs w:val="22"/>
          <w:lang w:val="en-GB"/>
        </w:rPr>
        <w:t>Such</w:t>
      </w:r>
      <w:r w:rsidR="00383425" w:rsidRPr="00F8729B">
        <w:rPr>
          <w:rFonts w:cstheme="minorHAnsi"/>
          <w:sz w:val="22"/>
          <w:szCs w:val="22"/>
          <w:lang w:val="en-GB"/>
        </w:rPr>
        <w:t xml:space="preserve"> may then precipitate further mental health problems in an already primed population. </w:t>
      </w:r>
      <w:r w:rsidR="00755A64" w:rsidRPr="00F8729B">
        <w:rPr>
          <w:rFonts w:cstheme="minorHAnsi"/>
          <w:sz w:val="22"/>
          <w:szCs w:val="22"/>
          <w:lang w:val="en-GB"/>
        </w:rPr>
        <w:t xml:space="preserve">At present, it remains unclear whether the detrimental effect of COVID-19 on mental health is transitory or lasting. A global study estimated an additional 53.2 million cases of depression and </w:t>
      </w:r>
      <w:r w:rsidR="0030713A" w:rsidRPr="00F8729B">
        <w:rPr>
          <w:rFonts w:cstheme="minorHAnsi"/>
          <w:sz w:val="22"/>
          <w:szCs w:val="22"/>
          <w:lang w:val="en-GB"/>
        </w:rPr>
        <w:t>an additional 76.2 million cases of anxiety due to COVID-19 for 2020</w:t>
      </w:r>
      <w:r w:rsidR="008741BF" w:rsidRPr="00F8729B">
        <w:rPr>
          <w:rFonts w:cstheme="minorHAnsi"/>
          <w:sz w:val="22"/>
          <w:szCs w:val="22"/>
          <w:lang w:val="en-GB"/>
        </w:rPr>
        <w:t>.</w:t>
      </w:r>
      <w:r w:rsidR="000A3E66" w:rsidRPr="00F8729B">
        <w:rPr>
          <w:rFonts w:cstheme="minorHAnsi"/>
          <w:sz w:val="22"/>
          <w:szCs w:val="22"/>
          <w:vertAlign w:val="superscript"/>
          <w:lang w:val="en-GB"/>
        </w:rPr>
        <w:t>1</w:t>
      </w:r>
      <w:r w:rsidR="00557A05">
        <w:rPr>
          <w:rFonts w:cstheme="minorHAnsi"/>
          <w:sz w:val="22"/>
          <w:szCs w:val="22"/>
          <w:vertAlign w:val="superscript"/>
          <w:lang w:val="en-GB"/>
        </w:rPr>
        <w:t>8</w:t>
      </w:r>
      <w:r w:rsidR="008741BF" w:rsidRPr="00F8729B">
        <w:rPr>
          <w:rFonts w:cstheme="minorHAnsi"/>
          <w:sz w:val="22"/>
          <w:szCs w:val="22"/>
          <w:lang w:val="en-GB"/>
        </w:rPr>
        <w:t xml:space="preserve"> But depending on data sources and circumstances, </w:t>
      </w:r>
      <w:r w:rsidR="0058578A">
        <w:rPr>
          <w:rFonts w:cstheme="minorHAnsi"/>
          <w:sz w:val="22"/>
          <w:szCs w:val="22"/>
          <w:lang w:val="en-GB"/>
        </w:rPr>
        <w:t xml:space="preserve">there is scope for </w:t>
      </w:r>
      <w:r w:rsidR="008741BF" w:rsidRPr="00F8729B">
        <w:rPr>
          <w:rFonts w:cstheme="minorHAnsi"/>
          <w:sz w:val="22"/>
          <w:szCs w:val="22"/>
          <w:lang w:val="en-GB"/>
        </w:rPr>
        <w:t xml:space="preserve">over-reporting </w:t>
      </w:r>
      <w:r w:rsidR="0058578A">
        <w:rPr>
          <w:rFonts w:cstheme="minorHAnsi"/>
          <w:sz w:val="22"/>
          <w:szCs w:val="22"/>
          <w:lang w:val="en-GB"/>
        </w:rPr>
        <w:t>and</w:t>
      </w:r>
      <w:r w:rsidR="008741BF" w:rsidRPr="00F8729B">
        <w:rPr>
          <w:rFonts w:cstheme="minorHAnsi"/>
          <w:sz w:val="22"/>
          <w:szCs w:val="22"/>
          <w:lang w:val="en-GB"/>
        </w:rPr>
        <w:t xml:space="preserve"> observation bias. For instance, according to that study, Sweden should have experienced a </w:t>
      </w:r>
      <w:r w:rsidR="00C60310" w:rsidRPr="00F8729B">
        <w:rPr>
          <w:rFonts w:cstheme="minorHAnsi"/>
          <w:sz w:val="22"/>
          <w:szCs w:val="22"/>
          <w:lang w:val="en-GB"/>
        </w:rPr>
        <w:t xml:space="preserve">22-25% </w:t>
      </w:r>
      <w:r w:rsidR="008741BF" w:rsidRPr="00F8729B">
        <w:rPr>
          <w:rFonts w:cstheme="minorHAnsi"/>
          <w:sz w:val="22"/>
          <w:szCs w:val="22"/>
          <w:lang w:val="en-GB"/>
        </w:rPr>
        <w:t xml:space="preserve">change in </w:t>
      </w:r>
      <w:r w:rsidR="00C60310" w:rsidRPr="00F8729B">
        <w:rPr>
          <w:rFonts w:cstheme="minorHAnsi"/>
          <w:sz w:val="22"/>
          <w:szCs w:val="22"/>
          <w:lang w:val="en-GB"/>
        </w:rPr>
        <w:t>the prevalence of major depression after adjustment for COVID-19.</w:t>
      </w:r>
      <w:r w:rsidR="000A3E66" w:rsidRPr="00F8729B">
        <w:rPr>
          <w:rFonts w:cstheme="minorHAnsi"/>
          <w:sz w:val="22"/>
          <w:szCs w:val="22"/>
          <w:vertAlign w:val="superscript"/>
          <w:lang w:val="en-GB"/>
        </w:rPr>
        <w:t>1</w:t>
      </w:r>
      <w:r w:rsidR="00FE5D64">
        <w:rPr>
          <w:rFonts w:cstheme="minorHAnsi"/>
          <w:sz w:val="22"/>
          <w:szCs w:val="22"/>
          <w:vertAlign w:val="superscript"/>
          <w:lang w:val="en-GB"/>
        </w:rPr>
        <w:t>8</w:t>
      </w:r>
      <w:r w:rsidR="00C60310" w:rsidRPr="00F8729B">
        <w:rPr>
          <w:rFonts w:cstheme="minorHAnsi"/>
          <w:sz w:val="22"/>
          <w:szCs w:val="22"/>
          <w:lang w:val="en-GB"/>
        </w:rPr>
        <w:t xml:space="preserve"> Data </w:t>
      </w:r>
      <w:r w:rsidR="00DB3C8D" w:rsidRPr="00F8729B">
        <w:rPr>
          <w:rFonts w:cstheme="minorHAnsi"/>
          <w:sz w:val="22"/>
          <w:szCs w:val="22"/>
          <w:lang w:val="en-GB"/>
        </w:rPr>
        <w:t xml:space="preserve">extrapolated </w:t>
      </w:r>
      <w:r w:rsidR="00C60310" w:rsidRPr="00F8729B">
        <w:rPr>
          <w:rFonts w:cstheme="minorHAnsi"/>
          <w:sz w:val="22"/>
          <w:szCs w:val="22"/>
          <w:lang w:val="en-GB"/>
        </w:rPr>
        <w:t>from the Swedish Board for Health and Welfare suggest otherwise. Depression requiring specialist services</w:t>
      </w:r>
      <w:r w:rsidR="0058578A">
        <w:rPr>
          <w:rFonts w:cstheme="minorHAnsi"/>
          <w:sz w:val="22"/>
          <w:szCs w:val="22"/>
          <w:lang w:val="en-GB"/>
        </w:rPr>
        <w:t xml:space="preserve"> and suicide rates have</w:t>
      </w:r>
      <w:r w:rsidR="00C60310" w:rsidRPr="00F8729B">
        <w:rPr>
          <w:rFonts w:cstheme="minorHAnsi"/>
          <w:sz w:val="22"/>
          <w:szCs w:val="22"/>
          <w:lang w:val="en-GB"/>
        </w:rPr>
        <w:t xml:space="preserve"> not gone up in 2020.</w:t>
      </w:r>
      <w:r w:rsidR="000A3E66" w:rsidRPr="00F8729B">
        <w:rPr>
          <w:rFonts w:cstheme="minorHAnsi"/>
          <w:sz w:val="22"/>
          <w:szCs w:val="22"/>
          <w:vertAlign w:val="superscript"/>
          <w:lang w:val="en-GB"/>
        </w:rPr>
        <w:t>1</w:t>
      </w:r>
      <w:r w:rsidR="00FE5D64">
        <w:rPr>
          <w:rFonts w:cstheme="minorHAnsi"/>
          <w:sz w:val="22"/>
          <w:szCs w:val="22"/>
          <w:vertAlign w:val="superscript"/>
          <w:lang w:val="en-GB"/>
        </w:rPr>
        <w:t>9</w:t>
      </w:r>
      <w:r w:rsidR="00C60310" w:rsidRPr="00F8729B">
        <w:rPr>
          <w:rFonts w:cstheme="minorHAnsi"/>
          <w:sz w:val="22"/>
          <w:szCs w:val="22"/>
          <w:lang w:val="en-GB"/>
        </w:rPr>
        <w:t xml:space="preserve"> Prescribing for antidepressants has increased by </w:t>
      </w:r>
      <w:r w:rsidR="00DB3C8D" w:rsidRPr="00F8729B">
        <w:rPr>
          <w:rFonts w:cstheme="minorHAnsi"/>
          <w:sz w:val="22"/>
          <w:szCs w:val="22"/>
          <w:lang w:val="en-GB"/>
        </w:rPr>
        <w:t>little more than one percent</w:t>
      </w:r>
      <w:r w:rsidR="000A3E66" w:rsidRPr="00F8729B">
        <w:rPr>
          <w:rFonts w:cstheme="minorHAnsi"/>
          <w:sz w:val="22"/>
          <w:szCs w:val="22"/>
          <w:lang w:val="en-GB"/>
        </w:rPr>
        <w:t>.</w:t>
      </w:r>
      <w:r w:rsidR="00FE5D64">
        <w:rPr>
          <w:rFonts w:cstheme="minorHAnsi"/>
          <w:sz w:val="22"/>
          <w:szCs w:val="22"/>
          <w:vertAlign w:val="superscript"/>
          <w:lang w:val="en-GB"/>
        </w:rPr>
        <w:t>20</w:t>
      </w:r>
      <w:r w:rsidR="00DB3C8D" w:rsidRPr="00F8729B">
        <w:rPr>
          <w:rFonts w:cstheme="minorHAnsi"/>
          <w:sz w:val="22"/>
          <w:szCs w:val="22"/>
          <w:lang w:val="en-GB"/>
        </w:rPr>
        <w:t xml:space="preserve"> This is consistent with suicide trends observed in 21 countries or areas within a country during the beginning of the pandemic. </w:t>
      </w:r>
      <w:r w:rsidR="0077346B" w:rsidRPr="00F8729B">
        <w:rPr>
          <w:rFonts w:cstheme="minorHAnsi"/>
          <w:sz w:val="22"/>
          <w:szCs w:val="22"/>
          <w:lang w:val="en-GB"/>
        </w:rPr>
        <w:t>Suicide numbers remained largely unchanged or even decreased in same countries or areas</w:t>
      </w:r>
      <w:r w:rsidR="000A3E66" w:rsidRPr="00F8729B">
        <w:rPr>
          <w:rFonts w:cstheme="minorHAnsi"/>
          <w:sz w:val="22"/>
          <w:szCs w:val="22"/>
          <w:lang w:val="en-GB"/>
        </w:rPr>
        <w:t>.</w:t>
      </w:r>
      <w:r w:rsidR="00FE5D64">
        <w:rPr>
          <w:rFonts w:cstheme="minorHAnsi"/>
          <w:sz w:val="22"/>
          <w:szCs w:val="22"/>
          <w:vertAlign w:val="superscript"/>
          <w:lang w:val="en-GB"/>
        </w:rPr>
        <w:t>21</w:t>
      </w:r>
      <w:r w:rsidR="0077346B" w:rsidRPr="00F8729B">
        <w:rPr>
          <w:rFonts w:cstheme="minorHAnsi"/>
          <w:sz w:val="22"/>
          <w:szCs w:val="22"/>
          <w:lang w:val="en-GB"/>
        </w:rPr>
        <w:t xml:space="preserve"> However, </w:t>
      </w:r>
      <w:r w:rsidR="0058578A">
        <w:rPr>
          <w:rFonts w:cstheme="minorHAnsi"/>
          <w:sz w:val="22"/>
          <w:szCs w:val="22"/>
          <w:lang w:val="en-GB"/>
        </w:rPr>
        <w:t xml:space="preserve">it remains unclear whether these findings from </w:t>
      </w:r>
      <w:r w:rsidR="0077346B" w:rsidRPr="00F8729B">
        <w:rPr>
          <w:rFonts w:cstheme="minorHAnsi"/>
          <w:sz w:val="22"/>
          <w:szCs w:val="22"/>
          <w:lang w:val="en-GB"/>
        </w:rPr>
        <w:t>high</w:t>
      </w:r>
      <w:r w:rsidR="0059131C">
        <w:rPr>
          <w:rFonts w:cstheme="minorHAnsi"/>
          <w:sz w:val="22"/>
          <w:szCs w:val="22"/>
          <w:lang w:val="en-GB"/>
        </w:rPr>
        <w:t>-</w:t>
      </w:r>
      <w:r w:rsidR="0077346B" w:rsidRPr="00F8729B">
        <w:rPr>
          <w:rFonts w:cstheme="minorHAnsi"/>
          <w:sz w:val="22"/>
          <w:szCs w:val="22"/>
          <w:lang w:val="en-GB"/>
        </w:rPr>
        <w:t xml:space="preserve"> and upper</w:t>
      </w:r>
      <w:r w:rsidR="003B1C9F" w:rsidRPr="00F8729B">
        <w:rPr>
          <w:rFonts w:cstheme="minorHAnsi"/>
          <w:sz w:val="22"/>
          <w:szCs w:val="22"/>
          <w:lang w:val="en-GB"/>
        </w:rPr>
        <w:t>-</w:t>
      </w:r>
      <w:r w:rsidR="0077346B" w:rsidRPr="00F8729B">
        <w:rPr>
          <w:rFonts w:cstheme="minorHAnsi"/>
          <w:sz w:val="22"/>
          <w:szCs w:val="22"/>
          <w:lang w:val="en-GB"/>
        </w:rPr>
        <w:t>middle</w:t>
      </w:r>
      <w:r w:rsidR="003B1C9F" w:rsidRPr="00F8729B">
        <w:rPr>
          <w:rFonts w:cstheme="minorHAnsi"/>
          <w:sz w:val="22"/>
          <w:szCs w:val="22"/>
          <w:lang w:val="en-GB"/>
        </w:rPr>
        <w:t>-</w:t>
      </w:r>
      <w:r w:rsidR="0077346B" w:rsidRPr="00F8729B">
        <w:rPr>
          <w:rFonts w:cstheme="minorHAnsi"/>
          <w:sz w:val="22"/>
          <w:szCs w:val="22"/>
          <w:lang w:val="en-GB"/>
        </w:rPr>
        <w:t>income countries</w:t>
      </w:r>
      <w:r w:rsidR="0058578A">
        <w:rPr>
          <w:rFonts w:cstheme="minorHAnsi"/>
          <w:sz w:val="22"/>
          <w:szCs w:val="22"/>
          <w:lang w:val="en-GB"/>
        </w:rPr>
        <w:t xml:space="preserve"> can be generalised to lower-</w:t>
      </w:r>
      <w:r w:rsidR="0059131C">
        <w:rPr>
          <w:rFonts w:cstheme="minorHAnsi"/>
          <w:sz w:val="22"/>
          <w:szCs w:val="22"/>
          <w:lang w:val="en-GB"/>
        </w:rPr>
        <w:t>middle- and low-income</w:t>
      </w:r>
      <w:r w:rsidR="0058578A">
        <w:rPr>
          <w:rFonts w:cstheme="minorHAnsi"/>
          <w:sz w:val="22"/>
          <w:szCs w:val="22"/>
          <w:lang w:val="en-GB"/>
        </w:rPr>
        <w:t xml:space="preserve"> countries</w:t>
      </w:r>
      <w:r w:rsidR="0077346B" w:rsidRPr="00F8729B">
        <w:rPr>
          <w:rFonts w:cstheme="minorHAnsi"/>
          <w:sz w:val="22"/>
          <w:szCs w:val="22"/>
          <w:lang w:val="en-GB"/>
        </w:rPr>
        <w:t xml:space="preserve">. </w:t>
      </w:r>
    </w:p>
    <w:p w14:paraId="2956F8F3" w14:textId="77777777" w:rsidR="0059131C" w:rsidRDefault="0059131C" w:rsidP="00F8729B">
      <w:pPr>
        <w:spacing w:line="480" w:lineRule="auto"/>
        <w:rPr>
          <w:rFonts w:cstheme="minorHAnsi"/>
          <w:sz w:val="22"/>
          <w:szCs w:val="22"/>
          <w:lang w:val="en-GB"/>
        </w:rPr>
      </w:pPr>
    </w:p>
    <w:p w14:paraId="016B0BC2" w14:textId="44571BA1" w:rsidR="002C55C5" w:rsidRPr="00F8729B" w:rsidRDefault="001E5274" w:rsidP="00F8729B">
      <w:pPr>
        <w:spacing w:line="480" w:lineRule="auto"/>
        <w:rPr>
          <w:rFonts w:cstheme="minorHAnsi"/>
          <w:sz w:val="22"/>
          <w:szCs w:val="22"/>
          <w:lang w:val="en-GB"/>
        </w:rPr>
      </w:pPr>
      <w:r>
        <w:rPr>
          <w:rFonts w:cstheme="minorHAnsi"/>
          <w:sz w:val="22"/>
          <w:szCs w:val="22"/>
          <w:lang w:val="en-GB"/>
        </w:rPr>
        <w:t xml:space="preserve">The </w:t>
      </w:r>
      <w:r w:rsidR="0059131C">
        <w:rPr>
          <w:rFonts w:cstheme="minorHAnsi"/>
          <w:sz w:val="22"/>
          <w:szCs w:val="22"/>
          <w:lang w:val="en-GB"/>
        </w:rPr>
        <w:t xml:space="preserve">pandemic is not over yet. </w:t>
      </w:r>
      <w:r w:rsidR="004930E0" w:rsidRPr="00F8729B">
        <w:rPr>
          <w:rFonts w:cstheme="minorHAnsi"/>
          <w:sz w:val="22"/>
          <w:szCs w:val="22"/>
          <w:lang w:val="en-GB"/>
        </w:rPr>
        <w:t xml:space="preserve">COVID-19 related mental health problems </w:t>
      </w:r>
      <w:r w:rsidR="00AB6A91">
        <w:rPr>
          <w:rFonts w:cstheme="minorHAnsi"/>
          <w:sz w:val="22"/>
          <w:szCs w:val="22"/>
          <w:lang w:val="en-GB"/>
        </w:rPr>
        <w:t xml:space="preserve">and their consequences </w:t>
      </w:r>
      <w:r w:rsidR="006B0B44" w:rsidRPr="00F8729B">
        <w:rPr>
          <w:rFonts w:cstheme="minorHAnsi"/>
          <w:sz w:val="22"/>
          <w:szCs w:val="22"/>
          <w:lang w:val="en-GB"/>
        </w:rPr>
        <w:t>are</w:t>
      </w:r>
      <w:r w:rsidR="004930E0" w:rsidRPr="00F8729B">
        <w:rPr>
          <w:rFonts w:cstheme="minorHAnsi"/>
          <w:sz w:val="22"/>
          <w:szCs w:val="22"/>
          <w:lang w:val="en-GB"/>
        </w:rPr>
        <w:t xml:space="preserve"> </w:t>
      </w:r>
      <w:r w:rsidR="00634BF1" w:rsidRPr="00F8729B">
        <w:rPr>
          <w:rFonts w:cstheme="minorHAnsi"/>
          <w:sz w:val="22"/>
          <w:szCs w:val="22"/>
          <w:lang w:val="en-GB"/>
        </w:rPr>
        <w:t xml:space="preserve">likely to be with us </w:t>
      </w:r>
      <w:r w:rsidR="004930E0" w:rsidRPr="00F8729B">
        <w:rPr>
          <w:rFonts w:cstheme="minorHAnsi"/>
          <w:sz w:val="22"/>
          <w:szCs w:val="22"/>
          <w:lang w:val="en-GB"/>
        </w:rPr>
        <w:t>for a long time.</w:t>
      </w:r>
      <w:r w:rsidR="00842534" w:rsidRPr="00F8729B">
        <w:rPr>
          <w:rFonts w:cstheme="minorHAnsi"/>
          <w:sz w:val="22"/>
          <w:szCs w:val="22"/>
          <w:lang w:val="en-GB"/>
        </w:rPr>
        <w:t xml:space="preserve"> </w:t>
      </w:r>
      <w:r w:rsidR="003B1C9F" w:rsidRPr="00F8729B">
        <w:rPr>
          <w:rFonts w:cstheme="minorHAnsi"/>
          <w:sz w:val="22"/>
          <w:szCs w:val="22"/>
          <w:lang w:val="en-GB"/>
        </w:rPr>
        <w:t>Neither is the</w:t>
      </w:r>
      <w:r w:rsidR="00842534" w:rsidRPr="00F8729B">
        <w:rPr>
          <w:rFonts w:cstheme="minorHAnsi"/>
          <w:sz w:val="22"/>
          <w:szCs w:val="22"/>
          <w:lang w:val="en-GB"/>
        </w:rPr>
        <w:t xml:space="preserve"> </w:t>
      </w:r>
      <w:r w:rsidR="0059131C">
        <w:rPr>
          <w:rFonts w:cstheme="minorHAnsi"/>
          <w:sz w:val="22"/>
          <w:szCs w:val="22"/>
          <w:lang w:val="en-GB"/>
        </w:rPr>
        <w:t xml:space="preserve">direct </w:t>
      </w:r>
      <w:r w:rsidR="00842534" w:rsidRPr="00F8729B">
        <w:rPr>
          <w:rFonts w:cstheme="minorHAnsi"/>
          <w:sz w:val="22"/>
          <w:szCs w:val="22"/>
          <w:lang w:val="en-GB"/>
        </w:rPr>
        <w:t xml:space="preserve">impact of long-term COVID-19 on mental health </w:t>
      </w:r>
      <w:r w:rsidR="003B1C9F" w:rsidRPr="00F8729B">
        <w:rPr>
          <w:rFonts w:cstheme="minorHAnsi"/>
          <w:sz w:val="22"/>
          <w:szCs w:val="22"/>
          <w:lang w:val="en-GB"/>
        </w:rPr>
        <w:t xml:space="preserve">fully </w:t>
      </w:r>
      <w:r w:rsidR="00842534" w:rsidRPr="00F8729B">
        <w:rPr>
          <w:rFonts w:cstheme="minorHAnsi"/>
          <w:sz w:val="22"/>
          <w:szCs w:val="22"/>
          <w:lang w:val="en-GB"/>
        </w:rPr>
        <w:t>understood</w:t>
      </w:r>
      <w:r w:rsidR="003B1C9F" w:rsidRPr="00F8729B">
        <w:rPr>
          <w:rFonts w:cstheme="minorHAnsi"/>
          <w:sz w:val="22"/>
          <w:szCs w:val="22"/>
          <w:lang w:val="en-GB"/>
        </w:rPr>
        <w:t xml:space="preserve">. </w:t>
      </w:r>
      <w:r w:rsidR="0059131C">
        <w:rPr>
          <w:rFonts w:cstheme="minorHAnsi"/>
          <w:sz w:val="22"/>
          <w:szCs w:val="22"/>
          <w:lang w:val="en-GB"/>
        </w:rPr>
        <w:t>S</w:t>
      </w:r>
      <w:r w:rsidR="003B1C9F" w:rsidRPr="00F8729B">
        <w:rPr>
          <w:rFonts w:cstheme="minorHAnsi"/>
          <w:sz w:val="22"/>
          <w:szCs w:val="22"/>
          <w:lang w:val="en-GB"/>
        </w:rPr>
        <w:t xml:space="preserve">ome </w:t>
      </w:r>
      <w:r w:rsidR="00842534" w:rsidRPr="00F8729B">
        <w:rPr>
          <w:rFonts w:cstheme="minorHAnsi"/>
          <w:sz w:val="22"/>
          <w:szCs w:val="22"/>
          <w:lang w:val="en-GB"/>
        </w:rPr>
        <w:t xml:space="preserve">survivors of COVID-19 </w:t>
      </w:r>
      <w:r w:rsidR="001E0E57">
        <w:rPr>
          <w:rFonts w:cstheme="minorHAnsi"/>
          <w:sz w:val="22"/>
          <w:szCs w:val="22"/>
          <w:lang w:val="en-GB"/>
        </w:rPr>
        <w:t>are even at</w:t>
      </w:r>
      <w:r w:rsidR="00842534" w:rsidRPr="00F8729B">
        <w:rPr>
          <w:rFonts w:cstheme="minorHAnsi"/>
          <w:sz w:val="22"/>
          <w:szCs w:val="22"/>
          <w:lang w:val="en-GB"/>
        </w:rPr>
        <w:t xml:space="preserve"> risk of psychiatric sequelae</w:t>
      </w:r>
      <w:r w:rsidR="001E0E57">
        <w:rPr>
          <w:rFonts w:cstheme="minorHAnsi"/>
          <w:sz w:val="22"/>
          <w:szCs w:val="22"/>
          <w:lang w:val="en-GB"/>
        </w:rPr>
        <w:t xml:space="preserve">, </w:t>
      </w:r>
      <w:r w:rsidR="0059131C">
        <w:rPr>
          <w:rFonts w:cstheme="minorHAnsi"/>
          <w:sz w:val="22"/>
          <w:szCs w:val="22"/>
          <w:lang w:val="en-GB"/>
        </w:rPr>
        <w:t xml:space="preserve">which may either be caused by </w:t>
      </w:r>
      <w:r w:rsidR="001E0E57">
        <w:rPr>
          <w:rFonts w:cstheme="minorHAnsi"/>
          <w:sz w:val="22"/>
          <w:szCs w:val="22"/>
          <w:lang w:val="en-GB"/>
        </w:rPr>
        <w:t>the virus itself or the immune response to it.</w:t>
      </w:r>
      <w:r w:rsidR="00FE5D64">
        <w:rPr>
          <w:rFonts w:cstheme="minorHAnsi"/>
          <w:sz w:val="22"/>
          <w:szCs w:val="22"/>
          <w:vertAlign w:val="superscript"/>
          <w:lang w:val="en-GB"/>
        </w:rPr>
        <w:t>22</w:t>
      </w:r>
      <w:r w:rsidR="00842534" w:rsidRPr="00F8729B">
        <w:rPr>
          <w:rFonts w:cstheme="minorHAnsi"/>
          <w:sz w:val="22"/>
          <w:szCs w:val="22"/>
          <w:lang w:val="en-GB"/>
        </w:rPr>
        <w:t xml:space="preserve"> </w:t>
      </w:r>
      <w:r w:rsidR="0059131C" w:rsidRPr="00F8729B">
        <w:rPr>
          <w:rFonts w:cstheme="minorHAnsi"/>
          <w:sz w:val="22"/>
          <w:szCs w:val="22"/>
          <w:lang w:val="en-GB"/>
        </w:rPr>
        <w:t>Ultimately, it is early days.</w:t>
      </w:r>
      <w:r w:rsidR="0059131C">
        <w:rPr>
          <w:rFonts w:cstheme="minorHAnsi"/>
          <w:sz w:val="22"/>
          <w:szCs w:val="22"/>
          <w:lang w:val="en-GB"/>
        </w:rPr>
        <w:t xml:space="preserve"> And it may not take another 100 years until the next pandemic. We hope that t</w:t>
      </w:r>
      <w:r w:rsidR="00634BF1" w:rsidRPr="00F8729B">
        <w:rPr>
          <w:rFonts w:cstheme="minorHAnsi"/>
          <w:sz w:val="22"/>
          <w:szCs w:val="22"/>
          <w:lang w:val="en-GB"/>
        </w:rPr>
        <w:t xml:space="preserve">he lessons learnt </w:t>
      </w:r>
      <w:r w:rsidR="005579FD">
        <w:rPr>
          <w:rFonts w:cstheme="minorHAnsi"/>
          <w:sz w:val="22"/>
          <w:szCs w:val="22"/>
          <w:lang w:val="en-GB"/>
        </w:rPr>
        <w:t xml:space="preserve">in </w:t>
      </w:r>
      <w:r w:rsidR="005579FD">
        <w:rPr>
          <w:rFonts w:cstheme="minorHAnsi"/>
          <w:sz w:val="22"/>
          <w:szCs w:val="22"/>
          <w:lang w:val="en-GB"/>
        </w:rPr>
        <w:lastRenderedPageBreak/>
        <w:t xml:space="preserve">these early days </w:t>
      </w:r>
      <w:r w:rsidR="0059131C">
        <w:rPr>
          <w:rFonts w:cstheme="minorHAnsi"/>
          <w:sz w:val="22"/>
          <w:szCs w:val="22"/>
          <w:lang w:val="en-GB"/>
        </w:rPr>
        <w:t xml:space="preserve">of the COVID-19 pandemic </w:t>
      </w:r>
      <w:r w:rsidR="003B1C9F" w:rsidRPr="00F8729B">
        <w:rPr>
          <w:rFonts w:cstheme="minorHAnsi"/>
          <w:sz w:val="22"/>
          <w:szCs w:val="22"/>
          <w:lang w:val="en-GB"/>
        </w:rPr>
        <w:t xml:space="preserve">and documented in this Research Topic </w:t>
      </w:r>
      <w:r w:rsidR="00254EEE">
        <w:rPr>
          <w:rFonts w:cstheme="minorHAnsi"/>
          <w:sz w:val="22"/>
          <w:szCs w:val="22"/>
          <w:lang w:val="en-GB"/>
        </w:rPr>
        <w:t xml:space="preserve">can be use </w:t>
      </w:r>
      <w:r w:rsidR="008E5EFC">
        <w:rPr>
          <w:rFonts w:cstheme="minorHAnsi"/>
          <w:sz w:val="22"/>
          <w:szCs w:val="22"/>
          <w:lang w:val="en-GB"/>
        </w:rPr>
        <w:t>in</w:t>
      </w:r>
      <w:r w:rsidR="00634BF1" w:rsidRPr="00F8729B">
        <w:rPr>
          <w:rFonts w:cstheme="minorHAnsi"/>
          <w:sz w:val="22"/>
          <w:szCs w:val="22"/>
          <w:lang w:val="en-GB"/>
        </w:rPr>
        <w:t xml:space="preserve"> preparation for the next one.</w:t>
      </w:r>
    </w:p>
    <w:p w14:paraId="07BD9FAF" w14:textId="10A3C2D2" w:rsidR="002C55C5" w:rsidRPr="00F8729B" w:rsidRDefault="002C55C5" w:rsidP="00F8729B">
      <w:pPr>
        <w:spacing w:line="480" w:lineRule="auto"/>
        <w:rPr>
          <w:rFonts w:cstheme="minorHAnsi"/>
          <w:sz w:val="22"/>
          <w:szCs w:val="22"/>
          <w:lang w:val="en-GB"/>
        </w:rPr>
      </w:pPr>
    </w:p>
    <w:p w14:paraId="7575AD00" w14:textId="300FEEF9" w:rsidR="002C55C5" w:rsidRPr="00F8729B" w:rsidRDefault="007B6C0C" w:rsidP="00F8729B">
      <w:pPr>
        <w:spacing w:line="480" w:lineRule="auto"/>
        <w:rPr>
          <w:rFonts w:cstheme="minorHAnsi"/>
          <w:color w:val="000000" w:themeColor="text1"/>
          <w:sz w:val="22"/>
          <w:szCs w:val="22"/>
          <w:lang w:val="en-GB"/>
        </w:rPr>
      </w:pPr>
      <w:r w:rsidRPr="00F8729B">
        <w:rPr>
          <w:rFonts w:cstheme="minorHAnsi"/>
          <w:color w:val="000000" w:themeColor="text1"/>
          <w:sz w:val="22"/>
          <w:szCs w:val="22"/>
          <w:lang w:val="en-GB"/>
        </w:rPr>
        <w:t>Conflict of interest</w:t>
      </w:r>
    </w:p>
    <w:p w14:paraId="2DAC5BE7" w14:textId="1E6D35C4" w:rsidR="007B6C0C" w:rsidRPr="000C1305" w:rsidRDefault="007B6C0C" w:rsidP="00F8729B">
      <w:pPr>
        <w:spacing w:line="480" w:lineRule="auto"/>
        <w:rPr>
          <w:rFonts w:eastAsia="Times New Roman" w:cstheme="minorHAnsi"/>
          <w:sz w:val="22"/>
          <w:szCs w:val="22"/>
          <w:shd w:val="clear" w:color="auto" w:fill="FFFFFF"/>
          <w:lang w:val="en-GB" w:eastAsia="en-GB"/>
        </w:rPr>
      </w:pPr>
      <w:r w:rsidRPr="00F8729B">
        <w:rPr>
          <w:rFonts w:eastAsia="Times New Roman" w:cstheme="minorHAnsi"/>
          <w:color w:val="3E3D40"/>
          <w:sz w:val="22"/>
          <w:szCs w:val="22"/>
          <w:shd w:val="clear" w:color="auto" w:fill="FFFFFF"/>
          <w:lang w:val="en-GB" w:eastAsia="en-GB"/>
        </w:rPr>
        <w:t xml:space="preserve">UW has received funding for educational activities on behalf of </w:t>
      </w:r>
      <w:proofErr w:type="spellStart"/>
      <w:r w:rsidRPr="00F8729B">
        <w:rPr>
          <w:rFonts w:eastAsia="Times New Roman" w:cstheme="minorHAnsi"/>
          <w:color w:val="3E3D40"/>
          <w:sz w:val="22"/>
          <w:szCs w:val="22"/>
          <w:shd w:val="clear" w:color="auto" w:fill="FFFFFF"/>
          <w:lang w:val="en-GB" w:eastAsia="en-GB"/>
        </w:rPr>
        <w:t>Norrbotten</w:t>
      </w:r>
      <w:proofErr w:type="spellEnd"/>
      <w:r w:rsidRPr="00F8729B">
        <w:rPr>
          <w:rFonts w:eastAsia="Times New Roman" w:cstheme="minorHAnsi"/>
          <w:color w:val="3E3D40"/>
          <w:sz w:val="22"/>
          <w:szCs w:val="22"/>
          <w:shd w:val="clear" w:color="auto" w:fill="FFFFFF"/>
          <w:lang w:val="en-GB" w:eastAsia="en-GB"/>
        </w:rPr>
        <w:t xml:space="preserve"> Region (Masterclass Psychiatry Programme 2014–2018 and EAPM 2016, </w:t>
      </w:r>
      <w:proofErr w:type="spellStart"/>
      <w:r w:rsidRPr="00F8729B">
        <w:rPr>
          <w:rFonts w:eastAsia="Times New Roman" w:cstheme="minorHAnsi"/>
          <w:color w:val="3E3D40"/>
          <w:sz w:val="22"/>
          <w:szCs w:val="22"/>
          <w:shd w:val="clear" w:color="auto" w:fill="FFFFFF"/>
          <w:lang w:val="en-GB" w:eastAsia="en-GB"/>
        </w:rPr>
        <w:t>Luleå</w:t>
      </w:r>
      <w:proofErr w:type="spellEnd"/>
      <w:r w:rsidRPr="00F8729B">
        <w:rPr>
          <w:rFonts w:eastAsia="Times New Roman" w:cstheme="minorHAnsi"/>
          <w:color w:val="3E3D40"/>
          <w:sz w:val="22"/>
          <w:szCs w:val="22"/>
          <w:shd w:val="clear" w:color="auto" w:fill="FFFFFF"/>
          <w:lang w:val="en-GB" w:eastAsia="en-GB"/>
        </w:rPr>
        <w:t xml:space="preserve">, Sweden): Astra Zeneca, Eli Lilly, Janssen, Novartis, Otsuka/Lundbeck, </w:t>
      </w:r>
      <w:proofErr w:type="spellStart"/>
      <w:r w:rsidRPr="00F8729B">
        <w:rPr>
          <w:rFonts w:eastAsia="Times New Roman" w:cstheme="minorHAnsi"/>
          <w:color w:val="3E3D40"/>
          <w:sz w:val="22"/>
          <w:szCs w:val="22"/>
          <w:shd w:val="clear" w:color="auto" w:fill="FFFFFF"/>
          <w:lang w:val="en-GB" w:eastAsia="en-GB"/>
        </w:rPr>
        <w:t>Servier</w:t>
      </w:r>
      <w:proofErr w:type="spellEnd"/>
      <w:r w:rsidRPr="00F8729B">
        <w:rPr>
          <w:rFonts w:eastAsia="Times New Roman" w:cstheme="minorHAnsi"/>
          <w:color w:val="3E3D40"/>
          <w:sz w:val="22"/>
          <w:szCs w:val="22"/>
          <w:shd w:val="clear" w:color="auto" w:fill="FFFFFF"/>
          <w:lang w:val="en-GB" w:eastAsia="en-GB"/>
        </w:rPr>
        <w:t xml:space="preserve">, Shire, and Sunovion. </w:t>
      </w:r>
      <w:r w:rsidR="00936839" w:rsidRPr="00F8729B">
        <w:rPr>
          <w:rFonts w:eastAsia="Times New Roman" w:cstheme="minorHAnsi"/>
          <w:color w:val="3E3D40"/>
          <w:sz w:val="22"/>
          <w:szCs w:val="22"/>
          <w:shd w:val="clear" w:color="auto" w:fill="FFFFFF"/>
          <w:lang w:val="en-GB" w:eastAsia="en-GB"/>
        </w:rPr>
        <w:t xml:space="preserve">UW </w:t>
      </w:r>
      <w:r w:rsidR="00121EA3" w:rsidRPr="00F8729B">
        <w:rPr>
          <w:rFonts w:eastAsia="Times New Roman" w:cstheme="minorHAnsi"/>
          <w:color w:val="3E3D40"/>
          <w:sz w:val="22"/>
          <w:szCs w:val="22"/>
          <w:shd w:val="clear" w:color="auto" w:fill="FFFFFF"/>
          <w:lang w:val="en-GB" w:eastAsia="en-GB"/>
        </w:rPr>
        <w:t>received lecture</w:t>
      </w:r>
      <w:r w:rsidR="00936839" w:rsidRPr="00F8729B">
        <w:rPr>
          <w:rFonts w:eastAsia="Times New Roman" w:cstheme="minorHAnsi"/>
          <w:color w:val="3E3D40"/>
          <w:sz w:val="22"/>
          <w:szCs w:val="22"/>
          <w:shd w:val="clear" w:color="auto" w:fill="FFFFFF"/>
          <w:lang w:val="en-GB" w:eastAsia="en-GB"/>
        </w:rPr>
        <w:t xml:space="preserve"> honoraria for these activities</w:t>
      </w:r>
      <w:r w:rsidR="00AB69D3" w:rsidRPr="00F8729B">
        <w:rPr>
          <w:rFonts w:eastAsia="Times New Roman" w:cstheme="minorHAnsi"/>
          <w:color w:val="3E3D40"/>
          <w:sz w:val="22"/>
          <w:szCs w:val="22"/>
          <w:shd w:val="clear" w:color="auto" w:fill="FFFFFF"/>
          <w:lang w:val="en-GB" w:eastAsia="en-GB"/>
        </w:rPr>
        <w:t>.</w:t>
      </w:r>
    </w:p>
    <w:p w14:paraId="06CBBDAA" w14:textId="77777777" w:rsidR="00D3448E" w:rsidRPr="000C1305" w:rsidRDefault="00D3448E" w:rsidP="00F8729B">
      <w:pPr>
        <w:spacing w:line="480" w:lineRule="auto"/>
        <w:rPr>
          <w:rFonts w:cstheme="minorHAnsi"/>
          <w:sz w:val="22"/>
          <w:szCs w:val="22"/>
          <w:lang w:val="en-GB"/>
        </w:rPr>
      </w:pPr>
      <w:r w:rsidRPr="000C1305">
        <w:rPr>
          <w:rFonts w:cstheme="minorHAnsi"/>
          <w:sz w:val="22"/>
          <w:szCs w:val="22"/>
          <w:lang w:val="en-GB"/>
        </w:rPr>
        <w:t>DB has lectured for Lundbeck Foundation and Janssen in the past.</w:t>
      </w:r>
    </w:p>
    <w:p w14:paraId="55C0E3C6" w14:textId="23ED2F1E" w:rsidR="003D039D" w:rsidRPr="000C1305" w:rsidRDefault="00D3448E" w:rsidP="00F8729B">
      <w:pPr>
        <w:spacing w:line="480" w:lineRule="auto"/>
        <w:rPr>
          <w:rFonts w:cstheme="minorHAnsi"/>
          <w:sz w:val="22"/>
          <w:szCs w:val="22"/>
          <w:lang w:val="en-GB"/>
        </w:rPr>
      </w:pPr>
      <w:r w:rsidRPr="000C1305">
        <w:rPr>
          <w:rFonts w:cstheme="minorHAnsi"/>
          <w:sz w:val="22"/>
          <w:szCs w:val="22"/>
          <w:lang w:val="en-GB"/>
        </w:rPr>
        <w:t xml:space="preserve">AV, </w:t>
      </w:r>
      <w:r w:rsidR="003D039D" w:rsidRPr="000C1305">
        <w:rPr>
          <w:rFonts w:cstheme="minorHAnsi"/>
          <w:sz w:val="22"/>
          <w:szCs w:val="22"/>
          <w:lang w:val="en-GB"/>
        </w:rPr>
        <w:t>BL</w:t>
      </w:r>
      <w:r w:rsidRPr="000C1305">
        <w:rPr>
          <w:rFonts w:cstheme="minorHAnsi"/>
          <w:sz w:val="22"/>
          <w:szCs w:val="22"/>
          <w:lang w:val="en-GB"/>
        </w:rPr>
        <w:t xml:space="preserve"> and </w:t>
      </w:r>
      <w:proofErr w:type="spellStart"/>
      <w:r w:rsidRPr="000C1305">
        <w:rPr>
          <w:rFonts w:cstheme="minorHAnsi"/>
          <w:sz w:val="22"/>
          <w:szCs w:val="22"/>
          <w:lang w:val="en-GB"/>
        </w:rPr>
        <w:t>CvdFC</w:t>
      </w:r>
      <w:proofErr w:type="spellEnd"/>
      <w:r w:rsidRPr="000C1305">
        <w:rPr>
          <w:rFonts w:cstheme="minorHAnsi"/>
          <w:sz w:val="22"/>
          <w:szCs w:val="22"/>
          <w:lang w:val="en-GB"/>
        </w:rPr>
        <w:t xml:space="preserve"> have</w:t>
      </w:r>
      <w:r w:rsidR="003D039D" w:rsidRPr="000C1305">
        <w:rPr>
          <w:rFonts w:cstheme="minorHAnsi"/>
          <w:sz w:val="22"/>
          <w:szCs w:val="22"/>
          <w:lang w:val="en-GB"/>
        </w:rPr>
        <w:t xml:space="preserve"> no potential conflicts of interest to report.</w:t>
      </w:r>
    </w:p>
    <w:p w14:paraId="1D5C2DE5" w14:textId="52A9FCA4" w:rsidR="007C4511" w:rsidRPr="00F8729B" w:rsidRDefault="007C4511" w:rsidP="00F8729B">
      <w:pPr>
        <w:spacing w:line="480" w:lineRule="auto"/>
        <w:rPr>
          <w:rFonts w:cstheme="minorHAnsi"/>
          <w:color w:val="FF0000"/>
          <w:sz w:val="22"/>
          <w:szCs w:val="22"/>
          <w:lang w:val="en-GB"/>
        </w:rPr>
      </w:pPr>
    </w:p>
    <w:p w14:paraId="218231C0" w14:textId="77777777" w:rsidR="00FE5D64" w:rsidRPr="00CD3B5A" w:rsidRDefault="00FE5D64" w:rsidP="00FE5D64">
      <w:pPr>
        <w:spacing w:line="480" w:lineRule="auto"/>
        <w:rPr>
          <w:rFonts w:ascii="Calibri" w:hAnsi="Calibri" w:cs="Calibri"/>
          <w:sz w:val="22"/>
          <w:szCs w:val="22"/>
          <w:lang w:val="en-GB"/>
        </w:rPr>
      </w:pPr>
      <w:r w:rsidRPr="00CD3B5A">
        <w:rPr>
          <w:rFonts w:ascii="Calibri" w:hAnsi="Calibri" w:cs="Calibri"/>
          <w:sz w:val="22"/>
          <w:szCs w:val="22"/>
          <w:lang w:val="en-GB"/>
        </w:rPr>
        <w:t>References</w:t>
      </w:r>
    </w:p>
    <w:p w14:paraId="1ABB5C68" w14:textId="77777777" w:rsidR="00FE5D64" w:rsidRPr="00CD3B5A" w:rsidRDefault="00FE5D64" w:rsidP="00FE5D64">
      <w:pPr>
        <w:pStyle w:val="Lijstalinea"/>
        <w:numPr>
          <w:ilvl w:val="0"/>
          <w:numId w:val="2"/>
        </w:numPr>
        <w:spacing w:line="480" w:lineRule="auto"/>
        <w:ind w:left="643"/>
        <w:rPr>
          <w:rFonts w:ascii="Calibri" w:hAnsi="Calibri" w:cs="Calibri"/>
          <w:noProof/>
          <w:color w:val="000000" w:themeColor="text1"/>
          <w:sz w:val="22"/>
          <w:szCs w:val="22"/>
          <w:lang w:val="en-GB"/>
        </w:rPr>
      </w:pPr>
      <w:r w:rsidRPr="00CD3B5A">
        <w:rPr>
          <w:rFonts w:ascii="Calibri" w:hAnsi="Calibri" w:cs="Calibri"/>
          <w:noProof/>
          <w:color w:val="000000" w:themeColor="text1"/>
          <w:sz w:val="22"/>
          <w:szCs w:val="22"/>
          <w:lang w:val="en-GB"/>
        </w:rPr>
        <w:t xml:space="preserve">Worldometer: Coronavirus. Available online at </w:t>
      </w:r>
      <w:hyperlink r:id="rId52" w:history="1">
        <w:r w:rsidRPr="00CD3B5A">
          <w:rPr>
            <w:rStyle w:val="Hyperlink"/>
            <w:rFonts w:ascii="Calibri" w:hAnsi="Calibri" w:cs="Calibri"/>
            <w:noProof/>
            <w:sz w:val="22"/>
            <w:szCs w:val="22"/>
            <w:lang w:val="en-GB"/>
          </w:rPr>
          <w:t>https://www.worldometers.info/coronavirus/</w:t>
        </w:r>
      </w:hyperlink>
      <w:r w:rsidRPr="00CD3B5A">
        <w:rPr>
          <w:rFonts w:ascii="Calibri" w:hAnsi="Calibri" w:cs="Calibri"/>
          <w:noProof/>
          <w:color w:val="000000" w:themeColor="text1"/>
          <w:sz w:val="22"/>
          <w:szCs w:val="22"/>
          <w:lang w:val="en-GB"/>
        </w:rPr>
        <w:t xml:space="preserve">  (accessed 22 December 2021).</w:t>
      </w:r>
    </w:p>
    <w:p w14:paraId="20D4CA77" w14:textId="77777777" w:rsidR="00FE5D64" w:rsidRDefault="00FE5D64" w:rsidP="00FE5D64">
      <w:pPr>
        <w:pStyle w:val="Lijstalinea"/>
        <w:numPr>
          <w:ilvl w:val="0"/>
          <w:numId w:val="2"/>
        </w:numPr>
        <w:spacing w:line="480" w:lineRule="auto"/>
        <w:ind w:left="643"/>
        <w:rPr>
          <w:rFonts w:ascii="Calibri" w:hAnsi="Calibri" w:cs="Calibri"/>
          <w:noProof/>
          <w:color w:val="000000" w:themeColor="text1"/>
          <w:sz w:val="22"/>
          <w:szCs w:val="22"/>
          <w:lang w:val="en-GB"/>
        </w:rPr>
      </w:pPr>
      <w:r w:rsidRPr="00CD3B5A">
        <w:rPr>
          <w:rFonts w:ascii="Calibri" w:hAnsi="Calibri" w:cs="Calibri"/>
          <w:noProof/>
          <w:color w:val="000000" w:themeColor="text1"/>
          <w:sz w:val="22"/>
          <w:szCs w:val="22"/>
          <w:lang w:val="en-GB"/>
        </w:rPr>
        <w:t xml:space="preserve">Wolter N, Jassat W, Walaza S, Welch R, Moultrie H, Groome M et al. Early assessment of the clinical severity of the SARS-CoV-2 Omicron variant in South Africa. medRxiv 2021.12.21.21268116. Available online at </w:t>
      </w:r>
      <w:hyperlink r:id="rId53" w:history="1">
        <w:r w:rsidRPr="00CD3B5A">
          <w:rPr>
            <w:rStyle w:val="Hyperlink"/>
            <w:rFonts w:ascii="Calibri" w:hAnsi="Calibri" w:cs="Calibri"/>
            <w:noProof/>
            <w:sz w:val="22"/>
            <w:szCs w:val="22"/>
            <w:lang w:val="en-GB"/>
          </w:rPr>
          <w:t>https://www.medrxiv.org/content/10.1101/2021.12.21.21268116v1</w:t>
        </w:r>
      </w:hyperlink>
      <w:r w:rsidRPr="00CD3B5A">
        <w:rPr>
          <w:rFonts w:ascii="Calibri" w:hAnsi="Calibri" w:cs="Calibri"/>
          <w:noProof/>
          <w:color w:val="000000" w:themeColor="text1"/>
          <w:sz w:val="22"/>
          <w:szCs w:val="22"/>
          <w:lang w:val="en-GB"/>
        </w:rPr>
        <w:t xml:space="preserve"> (accessed 23 December 2021).</w:t>
      </w:r>
    </w:p>
    <w:p w14:paraId="1E67F20D" w14:textId="77777777" w:rsidR="00FE5D64" w:rsidRDefault="00FE5D64" w:rsidP="00FE5D64">
      <w:pPr>
        <w:pStyle w:val="Kop1"/>
        <w:numPr>
          <w:ilvl w:val="0"/>
          <w:numId w:val="2"/>
        </w:numPr>
        <w:shd w:val="clear" w:color="auto" w:fill="FFFFFF"/>
        <w:tabs>
          <w:tab w:val="num" w:pos="720"/>
        </w:tabs>
        <w:spacing w:line="480" w:lineRule="auto"/>
        <w:rPr>
          <w:rFonts w:ascii="Calibri" w:hAnsi="Calibri" w:cs="Calibri"/>
          <w:b w:val="0"/>
          <w:bCs w:val="0"/>
          <w:color w:val="000000"/>
          <w:sz w:val="22"/>
          <w:szCs w:val="22"/>
          <w:lang w:val="en-US"/>
        </w:rPr>
      </w:pPr>
      <w:r w:rsidRPr="00CD3B5A">
        <w:rPr>
          <w:rFonts w:ascii="Calibri" w:hAnsi="Calibri" w:cs="Calibri"/>
          <w:b w:val="0"/>
          <w:bCs w:val="0"/>
          <w:noProof/>
          <w:color w:val="000000" w:themeColor="text1"/>
          <w:sz w:val="22"/>
          <w:szCs w:val="22"/>
          <w:lang w:val="en-GB"/>
        </w:rPr>
        <w:t xml:space="preserve">Jansen L, Tegomoh B, Lange K, Showalter K, Figliomeni J, Abdalhamid B, et al. </w:t>
      </w:r>
      <w:r w:rsidRPr="00CD3B5A">
        <w:rPr>
          <w:rFonts w:ascii="Calibri" w:hAnsi="Calibri" w:cs="Calibri"/>
          <w:b w:val="0"/>
          <w:bCs w:val="0"/>
          <w:color w:val="000000"/>
          <w:sz w:val="22"/>
          <w:szCs w:val="22"/>
        </w:rPr>
        <w:t xml:space="preserve">Investigation </w:t>
      </w:r>
      <w:proofErr w:type="spellStart"/>
      <w:r w:rsidRPr="00CD3B5A">
        <w:rPr>
          <w:rFonts w:ascii="Calibri" w:hAnsi="Calibri" w:cs="Calibri"/>
          <w:b w:val="0"/>
          <w:bCs w:val="0"/>
          <w:color w:val="000000"/>
          <w:sz w:val="22"/>
          <w:szCs w:val="22"/>
        </w:rPr>
        <w:t>of</w:t>
      </w:r>
      <w:proofErr w:type="spellEnd"/>
      <w:r w:rsidRPr="00CD3B5A">
        <w:rPr>
          <w:rFonts w:ascii="Calibri" w:hAnsi="Calibri" w:cs="Calibri"/>
          <w:b w:val="0"/>
          <w:bCs w:val="0"/>
          <w:color w:val="000000"/>
          <w:sz w:val="22"/>
          <w:szCs w:val="22"/>
        </w:rPr>
        <w:t xml:space="preserve"> a SARS-CoV-2 B.1.1.529 (</w:t>
      </w:r>
      <w:proofErr w:type="spellStart"/>
      <w:r w:rsidRPr="00CD3B5A">
        <w:rPr>
          <w:rFonts w:ascii="Calibri" w:hAnsi="Calibri" w:cs="Calibri"/>
          <w:b w:val="0"/>
          <w:bCs w:val="0"/>
          <w:color w:val="000000"/>
          <w:sz w:val="22"/>
          <w:szCs w:val="22"/>
        </w:rPr>
        <w:t>Omicron</w:t>
      </w:r>
      <w:proofErr w:type="spellEnd"/>
      <w:r w:rsidRPr="00CD3B5A">
        <w:rPr>
          <w:rFonts w:ascii="Calibri" w:hAnsi="Calibri" w:cs="Calibri"/>
          <w:b w:val="0"/>
          <w:bCs w:val="0"/>
          <w:color w:val="000000"/>
          <w:sz w:val="22"/>
          <w:szCs w:val="22"/>
        </w:rPr>
        <w:t>) Variant Cluster — Nebraska, November–</w:t>
      </w:r>
      <w:proofErr w:type="spellStart"/>
      <w:r w:rsidRPr="00CD3B5A">
        <w:rPr>
          <w:rFonts w:ascii="Calibri" w:hAnsi="Calibri" w:cs="Calibri"/>
          <w:b w:val="0"/>
          <w:bCs w:val="0"/>
          <w:color w:val="000000"/>
          <w:sz w:val="22"/>
          <w:szCs w:val="22"/>
        </w:rPr>
        <w:t>December</w:t>
      </w:r>
      <w:proofErr w:type="spellEnd"/>
      <w:r w:rsidRPr="00CD3B5A">
        <w:rPr>
          <w:rFonts w:ascii="Calibri" w:hAnsi="Calibri" w:cs="Calibri"/>
          <w:b w:val="0"/>
          <w:bCs w:val="0"/>
          <w:color w:val="000000"/>
          <w:sz w:val="22"/>
          <w:szCs w:val="22"/>
        </w:rPr>
        <w:t xml:space="preserve"> 2021</w:t>
      </w:r>
      <w:r w:rsidRPr="00CD3B5A">
        <w:rPr>
          <w:rFonts w:ascii="Calibri" w:hAnsi="Calibri" w:cs="Calibri"/>
          <w:b w:val="0"/>
          <w:bCs w:val="0"/>
          <w:color w:val="000000"/>
          <w:sz w:val="22"/>
          <w:szCs w:val="22"/>
          <w:lang w:val="en-US"/>
        </w:rPr>
        <w:t xml:space="preserve">. Centers for Disease Control and Prevention (CDC) MMWR. Available online at </w:t>
      </w:r>
      <w:hyperlink r:id="rId54" w:history="1">
        <w:r w:rsidRPr="00CD3B5A">
          <w:rPr>
            <w:rStyle w:val="Hyperlink"/>
            <w:rFonts w:ascii="Calibri" w:hAnsi="Calibri" w:cs="Calibri"/>
            <w:b w:val="0"/>
            <w:bCs w:val="0"/>
            <w:sz w:val="22"/>
            <w:szCs w:val="22"/>
            <w:lang w:val="en-US"/>
          </w:rPr>
          <w:t>https://www.cdc.gov/mmwr/volumes/70/wr/mm705152e3.htm</w:t>
        </w:r>
      </w:hyperlink>
      <w:r w:rsidRPr="00CD3B5A">
        <w:rPr>
          <w:rFonts w:ascii="Calibri" w:hAnsi="Calibri" w:cs="Calibri"/>
          <w:b w:val="0"/>
          <w:bCs w:val="0"/>
          <w:color w:val="000000"/>
          <w:sz w:val="22"/>
          <w:szCs w:val="22"/>
          <w:lang w:val="en-US"/>
        </w:rPr>
        <w:t xml:space="preserve"> (accessed 29 December 2021) </w:t>
      </w:r>
    </w:p>
    <w:p w14:paraId="14BDA6C1" w14:textId="77777777" w:rsidR="00FE5D64" w:rsidRPr="00CD3B5A" w:rsidRDefault="00FE5D64" w:rsidP="00FE5D64">
      <w:pPr>
        <w:pStyle w:val="Lijstalinea"/>
        <w:numPr>
          <w:ilvl w:val="0"/>
          <w:numId w:val="2"/>
        </w:numPr>
        <w:spacing w:line="480" w:lineRule="auto"/>
        <w:ind w:left="643"/>
        <w:rPr>
          <w:rFonts w:ascii="Calibri" w:hAnsi="Calibri" w:cs="Calibri"/>
          <w:sz w:val="22"/>
          <w:szCs w:val="22"/>
          <w:lang w:val="en-US"/>
        </w:rPr>
      </w:pPr>
      <w:r w:rsidRPr="00CD3B5A">
        <w:rPr>
          <w:rFonts w:ascii="Calibri" w:hAnsi="Calibri" w:cs="Calibri"/>
          <w:color w:val="000000"/>
          <w:sz w:val="22"/>
          <w:szCs w:val="22"/>
          <w:lang w:val="en-US"/>
        </w:rPr>
        <w:lastRenderedPageBreak/>
        <w:t xml:space="preserve">Centers for Disease Control and Prevention (CDC). Centers for Disease Control and Prevention (CDC). Available online at </w:t>
      </w:r>
      <w:hyperlink r:id="rId55" w:history="1">
        <w:r w:rsidRPr="00CD3B5A">
          <w:rPr>
            <w:rStyle w:val="Hyperlink"/>
            <w:rFonts w:ascii="Calibri" w:hAnsi="Calibri" w:cs="Calibri"/>
            <w:sz w:val="22"/>
            <w:szCs w:val="22"/>
            <w:lang w:val="en-US"/>
          </w:rPr>
          <w:t>https://www.cdc.gov/media/releases/2021/s1227-isolation-quarantine-guidance.html</w:t>
        </w:r>
      </w:hyperlink>
      <w:r w:rsidRPr="00CD3B5A">
        <w:rPr>
          <w:rFonts w:ascii="Calibri" w:hAnsi="Calibri" w:cs="Calibri"/>
          <w:color w:val="000000"/>
          <w:sz w:val="22"/>
          <w:szCs w:val="22"/>
          <w:lang w:val="en-US"/>
        </w:rPr>
        <w:t xml:space="preserve"> </w:t>
      </w:r>
      <w:r w:rsidRPr="00CD3B5A">
        <w:rPr>
          <w:rFonts w:ascii="Calibri" w:hAnsi="Calibri" w:cs="Calibri"/>
          <w:sz w:val="22"/>
          <w:szCs w:val="22"/>
          <w:lang w:val="en-US"/>
        </w:rPr>
        <w:t>(Accessed 29 December 2021)</w:t>
      </w:r>
    </w:p>
    <w:p w14:paraId="4FF7ED01" w14:textId="7257744A" w:rsidR="00FE5D64" w:rsidRPr="00660893" w:rsidRDefault="00FE5D64" w:rsidP="00660893">
      <w:pPr>
        <w:pStyle w:val="Lijstalinea"/>
        <w:numPr>
          <w:ilvl w:val="0"/>
          <w:numId w:val="2"/>
        </w:numPr>
        <w:spacing w:line="480" w:lineRule="auto"/>
        <w:ind w:left="643"/>
        <w:rPr>
          <w:rFonts w:ascii="Calibri" w:hAnsi="Calibri" w:cs="Calibri"/>
          <w:sz w:val="22"/>
          <w:szCs w:val="22"/>
          <w:lang w:val="en-US"/>
        </w:rPr>
      </w:pPr>
      <w:proofErr w:type="spellStart"/>
      <w:r w:rsidRPr="00C26727">
        <w:rPr>
          <w:rFonts w:ascii="Calibri" w:hAnsi="Calibri" w:cs="Calibri"/>
          <w:sz w:val="22"/>
          <w:szCs w:val="22"/>
          <w:lang w:val="en-US"/>
        </w:rPr>
        <w:t>Dludla</w:t>
      </w:r>
      <w:proofErr w:type="spellEnd"/>
      <w:r w:rsidRPr="00C26727">
        <w:rPr>
          <w:rFonts w:ascii="Calibri" w:hAnsi="Calibri" w:cs="Calibri"/>
          <w:sz w:val="22"/>
          <w:szCs w:val="22"/>
          <w:lang w:val="en-US"/>
        </w:rPr>
        <w:t xml:space="preserve"> N. South Africa recalls new isolation and quarantine rules. Reuters. Available online at </w:t>
      </w:r>
      <w:hyperlink r:id="rId56" w:history="1">
        <w:r w:rsidRPr="00C26727">
          <w:rPr>
            <w:rStyle w:val="Hyperlink"/>
            <w:rFonts w:ascii="Calibri" w:hAnsi="Calibri" w:cs="Calibri"/>
            <w:sz w:val="22"/>
            <w:szCs w:val="22"/>
            <w:lang w:val="en-US"/>
          </w:rPr>
          <w:t>https://www.reuters.com/world/africa/south-africa-recalls-new-isolation-quarantine-rules-2021-12-28/</w:t>
        </w:r>
      </w:hyperlink>
      <w:r w:rsidRPr="00C26727">
        <w:rPr>
          <w:rFonts w:ascii="Calibri" w:hAnsi="Calibri" w:cs="Calibri"/>
          <w:sz w:val="22"/>
          <w:szCs w:val="22"/>
          <w:lang w:val="en-US"/>
        </w:rPr>
        <w:t xml:space="preserve"> (Accessed 29 December 2021)</w:t>
      </w:r>
    </w:p>
    <w:p w14:paraId="754C31A0" w14:textId="77777777" w:rsidR="00FE5D64" w:rsidRPr="00C26727" w:rsidRDefault="00FE5D64" w:rsidP="00FE5D64">
      <w:pPr>
        <w:pStyle w:val="Lijstalinea"/>
        <w:numPr>
          <w:ilvl w:val="0"/>
          <w:numId w:val="2"/>
        </w:numPr>
        <w:spacing w:line="480" w:lineRule="auto"/>
        <w:ind w:left="643"/>
        <w:rPr>
          <w:rFonts w:ascii="Calibri" w:eastAsia="Times New Roman" w:hAnsi="Calibri" w:cs="Calibri"/>
          <w:sz w:val="22"/>
          <w:szCs w:val="22"/>
          <w:lang w:val="en-US" w:eastAsia="en-GB"/>
        </w:rPr>
      </w:pPr>
      <w:r w:rsidRPr="00C26727">
        <w:rPr>
          <w:rFonts w:ascii="Calibri" w:hAnsi="Calibri" w:cs="Calibri"/>
          <w:sz w:val="22"/>
          <w:szCs w:val="22"/>
          <w:lang w:val="en-US"/>
        </w:rPr>
        <w:t xml:space="preserve">Das Deutsche </w:t>
      </w:r>
      <w:proofErr w:type="spellStart"/>
      <w:r w:rsidRPr="00C26727">
        <w:rPr>
          <w:rFonts w:ascii="Calibri" w:hAnsi="Calibri" w:cs="Calibri"/>
          <w:sz w:val="22"/>
          <w:szCs w:val="22"/>
          <w:lang w:val="en-US"/>
        </w:rPr>
        <w:t>Schulportal</w:t>
      </w:r>
      <w:proofErr w:type="spellEnd"/>
      <w:r w:rsidRPr="00C26727">
        <w:rPr>
          <w:rFonts w:ascii="Calibri" w:hAnsi="Calibri" w:cs="Calibri"/>
          <w:sz w:val="22"/>
          <w:szCs w:val="22"/>
          <w:lang w:val="en-US"/>
        </w:rPr>
        <w:t xml:space="preserve">. </w:t>
      </w:r>
      <w:r w:rsidRPr="00C26727">
        <w:rPr>
          <w:rFonts w:ascii="Calibri" w:eastAsia="Times New Roman" w:hAnsi="Calibri" w:cs="Calibri"/>
          <w:color w:val="3D3D3D"/>
          <w:sz w:val="22"/>
          <w:szCs w:val="22"/>
          <w:shd w:val="clear" w:color="auto" w:fill="FFFFFF"/>
          <w:lang w:eastAsia="en-GB"/>
        </w:rPr>
        <w:t>Corona und Schule: Führt die Omikron-Variante zu Schulschließungen?</w:t>
      </w:r>
      <w:r w:rsidRPr="00C26727">
        <w:rPr>
          <w:rFonts w:ascii="Calibri" w:eastAsia="Times New Roman" w:hAnsi="Calibri" w:cs="Calibri"/>
          <w:color w:val="3D3D3D"/>
          <w:sz w:val="22"/>
          <w:szCs w:val="22"/>
          <w:shd w:val="clear" w:color="auto" w:fill="FFFFFF"/>
          <w:lang w:val="en-US" w:eastAsia="en-GB"/>
        </w:rPr>
        <w:t xml:space="preserve"> Available at </w:t>
      </w:r>
      <w:hyperlink r:id="rId57" w:history="1">
        <w:r w:rsidRPr="00C26727">
          <w:rPr>
            <w:rStyle w:val="Hyperlink"/>
            <w:rFonts w:ascii="Calibri" w:eastAsia="Times New Roman" w:hAnsi="Calibri" w:cs="Calibri"/>
            <w:sz w:val="22"/>
            <w:szCs w:val="22"/>
            <w:shd w:val="clear" w:color="auto" w:fill="FFFFFF"/>
            <w:lang w:val="en-US" w:eastAsia="en-GB"/>
          </w:rPr>
          <w:t>https://deutsches-schulportal.de/bildungswesen/news-blog-corona-schule-neues-schuljahr/</w:t>
        </w:r>
      </w:hyperlink>
      <w:r w:rsidRPr="00C26727">
        <w:rPr>
          <w:rFonts w:ascii="Calibri" w:eastAsia="Times New Roman" w:hAnsi="Calibri" w:cs="Calibri"/>
          <w:color w:val="3D3D3D"/>
          <w:sz w:val="22"/>
          <w:szCs w:val="22"/>
          <w:shd w:val="clear" w:color="auto" w:fill="FFFFFF"/>
          <w:lang w:val="en-US" w:eastAsia="en-GB"/>
        </w:rPr>
        <w:t xml:space="preserve"> (</w:t>
      </w:r>
      <w:r w:rsidRPr="00C26727">
        <w:rPr>
          <w:rFonts w:ascii="Calibri" w:hAnsi="Calibri" w:cs="Calibri"/>
          <w:sz w:val="22"/>
          <w:szCs w:val="22"/>
          <w:lang w:val="en-US"/>
        </w:rPr>
        <w:t>(Accessed 29 December 2021)</w:t>
      </w:r>
    </w:p>
    <w:p w14:paraId="5CA6930F" w14:textId="36703B1C" w:rsidR="00FE5D64" w:rsidRPr="00660893" w:rsidRDefault="00FE5D64" w:rsidP="00660893">
      <w:pPr>
        <w:pStyle w:val="Lijstalinea"/>
        <w:numPr>
          <w:ilvl w:val="0"/>
          <w:numId w:val="2"/>
        </w:numPr>
        <w:spacing w:line="480" w:lineRule="auto"/>
        <w:ind w:left="643"/>
        <w:rPr>
          <w:rFonts w:ascii="Calibri" w:hAnsi="Calibri" w:cs="Calibri"/>
          <w:sz w:val="22"/>
          <w:szCs w:val="22"/>
          <w:lang w:val="en-US"/>
        </w:rPr>
      </w:pPr>
      <w:r w:rsidRPr="00C26727">
        <w:rPr>
          <w:rFonts w:ascii="Calibri" w:hAnsi="Calibri" w:cs="Calibri"/>
          <w:sz w:val="22"/>
          <w:szCs w:val="22"/>
          <w:lang w:val="en-US"/>
        </w:rPr>
        <w:t xml:space="preserve">Callaway E. Beyond Omicron: what’s next for COVID’s viral evolution. Nature. Available at </w:t>
      </w:r>
      <w:hyperlink r:id="rId58" w:history="1">
        <w:r w:rsidRPr="00C26727">
          <w:rPr>
            <w:rStyle w:val="Hyperlink"/>
            <w:rFonts w:ascii="Calibri" w:hAnsi="Calibri" w:cs="Calibri"/>
            <w:sz w:val="22"/>
            <w:szCs w:val="22"/>
            <w:lang w:val="en-US"/>
          </w:rPr>
          <w:t>https://www.nature.com/articles/d41586-021-03619-8</w:t>
        </w:r>
      </w:hyperlink>
      <w:r w:rsidRPr="00C26727">
        <w:rPr>
          <w:rFonts w:ascii="Calibri" w:hAnsi="Calibri" w:cs="Calibri"/>
          <w:sz w:val="22"/>
          <w:szCs w:val="22"/>
          <w:lang w:val="en-US"/>
        </w:rPr>
        <w:t xml:space="preserve"> (Accessed 30 December 2021)</w:t>
      </w:r>
    </w:p>
    <w:p w14:paraId="7D647BB7" w14:textId="77777777" w:rsidR="00FE5D64" w:rsidRDefault="00FE5D64" w:rsidP="00FE5D64">
      <w:pPr>
        <w:pStyle w:val="Lijstalinea"/>
        <w:numPr>
          <w:ilvl w:val="0"/>
          <w:numId w:val="2"/>
        </w:numPr>
        <w:spacing w:line="480" w:lineRule="auto"/>
        <w:ind w:left="643"/>
        <w:rPr>
          <w:rFonts w:ascii="Calibri" w:hAnsi="Calibri" w:cs="Calibri"/>
          <w:noProof/>
          <w:color w:val="000000" w:themeColor="text1"/>
          <w:sz w:val="22"/>
          <w:szCs w:val="22"/>
          <w:lang w:val="en-GB"/>
        </w:rPr>
      </w:pPr>
      <w:r w:rsidRPr="00CD3B5A">
        <w:rPr>
          <w:rFonts w:ascii="Calibri" w:hAnsi="Calibri" w:cs="Calibri"/>
          <w:noProof/>
          <w:color w:val="000000" w:themeColor="text1"/>
          <w:sz w:val="22"/>
          <w:szCs w:val="22"/>
          <w:lang w:val="en-GB"/>
        </w:rPr>
        <w:t>Federal Drug Adminstration (</w:t>
      </w:r>
      <w:r w:rsidRPr="00CD3B5A">
        <w:rPr>
          <w:rFonts w:ascii="Calibri" w:hAnsi="Calibri" w:cs="Calibri"/>
          <w:color w:val="333333"/>
          <w:sz w:val="22"/>
          <w:szCs w:val="22"/>
          <w:lang w:val="en-GB"/>
        </w:rPr>
        <w:t xml:space="preserve">FDA). Coronavirus (COVID-19) Update: FDA Authorizes First Oral Antiviral for Treatment of COVID-19.  Available at </w:t>
      </w:r>
      <w:hyperlink r:id="rId59" w:history="1">
        <w:r w:rsidRPr="00CD3B5A">
          <w:rPr>
            <w:rStyle w:val="Hyperlink"/>
            <w:rFonts w:ascii="Calibri" w:hAnsi="Calibri" w:cs="Calibri"/>
            <w:sz w:val="22"/>
            <w:szCs w:val="22"/>
            <w:lang w:val="en-GB"/>
          </w:rPr>
          <w:t>https://www.fda.gov/news-events/press-announcements/coronavirus-covid-19-update-fda-authorizes-first-oral-antiviral-treatment-covid-19</w:t>
        </w:r>
      </w:hyperlink>
      <w:r w:rsidRPr="00CD3B5A">
        <w:rPr>
          <w:rFonts w:ascii="Calibri" w:hAnsi="Calibri" w:cs="Calibri"/>
          <w:color w:val="333333"/>
          <w:sz w:val="22"/>
          <w:szCs w:val="22"/>
          <w:lang w:val="en-GB"/>
        </w:rPr>
        <w:t xml:space="preserve"> </w:t>
      </w:r>
      <w:r w:rsidRPr="00CD3B5A">
        <w:rPr>
          <w:rFonts w:ascii="Calibri" w:hAnsi="Calibri" w:cs="Calibri"/>
          <w:noProof/>
          <w:color w:val="000000" w:themeColor="text1"/>
          <w:sz w:val="22"/>
          <w:szCs w:val="22"/>
          <w:lang w:val="en-GB"/>
        </w:rPr>
        <w:t>(accessed 23 December 2021).</w:t>
      </w:r>
    </w:p>
    <w:p w14:paraId="12EB1072" w14:textId="77777777" w:rsidR="00FE5D64" w:rsidRPr="00BF0FD1" w:rsidRDefault="00FE5D64" w:rsidP="00FE5D64">
      <w:pPr>
        <w:pStyle w:val="Kop1"/>
        <w:numPr>
          <w:ilvl w:val="0"/>
          <w:numId w:val="2"/>
        </w:numPr>
        <w:shd w:val="clear" w:color="auto" w:fill="FFFFFF"/>
        <w:tabs>
          <w:tab w:val="num" w:pos="720"/>
        </w:tabs>
        <w:spacing w:before="0" w:beforeAutospacing="0" w:after="225" w:afterAutospacing="0" w:line="480" w:lineRule="auto"/>
        <w:rPr>
          <w:rFonts w:asciiTheme="minorHAnsi" w:hAnsiTheme="minorHAnsi" w:cstheme="minorHAnsi"/>
          <w:b w:val="0"/>
          <w:bCs w:val="0"/>
          <w:color w:val="333333"/>
          <w:sz w:val="22"/>
          <w:szCs w:val="22"/>
          <w:lang w:val="en-US"/>
        </w:rPr>
      </w:pPr>
      <w:r w:rsidRPr="00BF0FD1">
        <w:rPr>
          <w:rFonts w:ascii="Calibri" w:hAnsi="Calibri" w:cs="Calibri"/>
          <w:b w:val="0"/>
          <w:bCs w:val="0"/>
          <w:noProof/>
          <w:color w:val="000000" w:themeColor="text1"/>
          <w:sz w:val="22"/>
          <w:szCs w:val="22"/>
          <w:lang w:val="en-GB"/>
        </w:rPr>
        <w:t>Federal Drug Adminstration (</w:t>
      </w:r>
      <w:r w:rsidRPr="00BF0FD1">
        <w:rPr>
          <w:rFonts w:ascii="Calibri" w:hAnsi="Calibri" w:cs="Calibri"/>
          <w:b w:val="0"/>
          <w:bCs w:val="0"/>
          <w:color w:val="333333"/>
          <w:sz w:val="22"/>
          <w:szCs w:val="22"/>
          <w:lang w:val="en-GB"/>
        </w:rPr>
        <w:t xml:space="preserve">FDA). </w:t>
      </w:r>
      <w:r w:rsidRPr="00BF0FD1">
        <w:rPr>
          <w:rFonts w:asciiTheme="minorHAnsi" w:hAnsiTheme="minorHAnsi" w:cstheme="minorHAnsi"/>
          <w:b w:val="0"/>
          <w:bCs w:val="0"/>
          <w:color w:val="333333"/>
          <w:sz w:val="22"/>
          <w:szCs w:val="22"/>
        </w:rPr>
        <w:t xml:space="preserve">Coronavirus (COVID-19) </w:t>
      </w:r>
      <w:r w:rsidRPr="00BF0FD1">
        <w:rPr>
          <w:rFonts w:asciiTheme="minorHAnsi" w:hAnsiTheme="minorHAnsi" w:cstheme="minorHAnsi"/>
          <w:b w:val="0"/>
          <w:bCs w:val="0"/>
          <w:color w:val="333333"/>
          <w:sz w:val="22"/>
          <w:szCs w:val="22"/>
          <w:lang w:val="en-US"/>
        </w:rPr>
        <w:t>u</w:t>
      </w:r>
      <w:proofErr w:type="spellStart"/>
      <w:r w:rsidRPr="00BF0FD1">
        <w:rPr>
          <w:rFonts w:asciiTheme="minorHAnsi" w:hAnsiTheme="minorHAnsi" w:cstheme="minorHAnsi"/>
          <w:b w:val="0"/>
          <w:bCs w:val="0"/>
          <w:color w:val="333333"/>
          <w:sz w:val="22"/>
          <w:szCs w:val="22"/>
        </w:rPr>
        <w:t>pdate</w:t>
      </w:r>
      <w:proofErr w:type="spellEnd"/>
      <w:r w:rsidRPr="00BF0FD1">
        <w:rPr>
          <w:rFonts w:asciiTheme="minorHAnsi" w:hAnsiTheme="minorHAnsi" w:cstheme="minorHAnsi"/>
          <w:b w:val="0"/>
          <w:bCs w:val="0"/>
          <w:color w:val="333333"/>
          <w:sz w:val="22"/>
          <w:szCs w:val="22"/>
        </w:rPr>
        <w:t xml:space="preserve">: FDA </w:t>
      </w:r>
      <w:r w:rsidRPr="00BF0FD1">
        <w:rPr>
          <w:rFonts w:asciiTheme="minorHAnsi" w:hAnsiTheme="minorHAnsi" w:cstheme="minorHAnsi"/>
          <w:b w:val="0"/>
          <w:bCs w:val="0"/>
          <w:color w:val="333333"/>
          <w:sz w:val="22"/>
          <w:szCs w:val="22"/>
          <w:lang w:val="en-US"/>
        </w:rPr>
        <w:t>a</w:t>
      </w:r>
      <w:proofErr w:type="spellStart"/>
      <w:r w:rsidRPr="00BF0FD1">
        <w:rPr>
          <w:rFonts w:asciiTheme="minorHAnsi" w:hAnsiTheme="minorHAnsi" w:cstheme="minorHAnsi"/>
          <w:b w:val="0"/>
          <w:bCs w:val="0"/>
          <w:color w:val="333333"/>
          <w:sz w:val="22"/>
          <w:szCs w:val="22"/>
        </w:rPr>
        <w:t>uthorizes</w:t>
      </w:r>
      <w:proofErr w:type="spellEnd"/>
      <w:r w:rsidRPr="00BF0FD1">
        <w:rPr>
          <w:rFonts w:asciiTheme="minorHAnsi" w:hAnsiTheme="minorHAnsi" w:cstheme="minorHAnsi"/>
          <w:b w:val="0"/>
          <w:bCs w:val="0"/>
          <w:color w:val="333333"/>
          <w:sz w:val="22"/>
          <w:szCs w:val="22"/>
        </w:rPr>
        <w:t xml:space="preserve"> </w:t>
      </w:r>
      <w:r w:rsidRPr="00BF0FD1">
        <w:rPr>
          <w:rFonts w:asciiTheme="minorHAnsi" w:hAnsiTheme="minorHAnsi" w:cstheme="minorHAnsi"/>
          <w:b w:val="0"/>
          <w:bCs w:val="0"/>
          <w:color w:val="333333"/>
          <w:sz w:val="22"/>
          <w:szCs w:val="22"/>
          <w:lang w:val="en-US"/>
        </w:rPr>
        <w:t>a</w:t>
      </w:r>
      <w:proofErr w:type="spellStart"/>
      <w:r w:rsidRPr="00BF0FD1">
        <w:rPr>
          <w:rFonts w:asciiTheme="minorHAnsi" w:hAnsiTheme="minorHAnsi" w:cstheme="minorHAnsi"/>
          <w:b w:val="0"/>
          <w:bCs w:val="0"/>
          <w:color w:val="333333"/>
          <w:sz w:val="22"/>
          <w:szCs w:val="22"/>
        </w:rPr>
        <w:t>dditional</w:t>
      </w:r>
      <w:proofErr w:type="spellEnd"/>
      <w:r w:rsidRPr="00BF0FD1">
        <w:rPr>
          <w:rFonts w:asciiTheme="minorHAnsi" w:hAnsiTheme="minorHAnsi" w:cstheme="minorHAnsi"/>
          <w:b w:val="0"/>
          <w:bCs w:val="0"/>
          <w:color w:val="333333"/>
          <w:sz w:val="22"/>
          <w:szCs w:val="22"/>
        </w:rPr>
        <w:t xml:space="preserve"> </w:t>
      </w:r>
      <w:r w:rsidRPr="00BF0FD1">
        <w:rPr>
          <w:rFonts w:asciiTheme="minorHAnsi" w:hAnsiTheme="minorHAnsi" w:cstheme="minorHAnsi"/>
          <w:b w:val="0"/>
          <w:bCs w:val="0"/>
          <w:color w:val="333333"/>
          <w:sz w:val="22"/>
          <w:szCs w:val="22"/>
          <w:lang w:val="en-US"/>
        </w:rPr>
        <w:t>o</w:t>
      </w:r>
      <w:proofErr w:type="spellStart"/>
      <w:r w:rsidRPr="00BF0FD1">
        <w:rPr>
          <w:rFonts w:asciiTheme="minorHAnsi" w:hAnsiTheme="minorHAnsi" w:cstheme="minorHAnsi"/>
          <w:b w:val="0"/>
          <w:bCs w:val="0"/>
          <w:color w:val="333333"/>
          <w:sz w:val="22"/>
          <w:szCs w:val="22"/>
        </w:rPr>
        <w:t>ral</w:t>
      </w:r>
      <w:proofErr w:type="spellEnd"/>
      <w:r w:rsidRPr="00BF0FD1">
        <w:rPr>
          <w:rFonts w:asciiTheme="minorHAnsi" w:hAnsiTheme="minorHAnsi" w:cstheme="minorHAnsi"/>
          <w:b w:val="0"/>
          <w:bCs w:val="0"/>
          <w:color w:val="333333"/>
          <w:sz w:val="22"/>
          <w:szCs w:val="22"/>
        </w:rPr>
        <w:t xml:space="preserve"> </w:t>
      </w:r>
      <w:r w:rsidRPr="00BF0FD1">
        <w:rPr>
          <w:rFonts w:asciiTheme="minorHAnsi" w:hAnsiTheme="minorHAnsi" w:cstheme="minorHAnsi"/>
          <w:b w:val="0"/>
          <w:bCs w:val="0"/>
          <w:color w:val="333333"/>
          <w:sz w:val="22"/>
          <w:szCs w:val="22"/>
          <w:lang w:val="en-US"/>
        </w:rPr>
        <w:t>a</w:t>
      </w:r>
      <w:proofErr w:type="spellStart"/>
      <w:r w:rsidRPr="00BF0FD1">
        <w:rPr>
          <w:rFonts w:asciiTheme="minorHAnsi" w:hAnsiTheme="minorHAnsi" w:cstheme="minorHAnsi"/>
          <w:b w:val="0"/>
          <w:bCs w:val="0"/>
          <w:color w:val="333333"/>
          <w:sz w:val="22"/>
          <w:szCs w:val="22"/>
        </w:rPr>
        <w:t>ntiviral</w:t>
      </w:r>
      <w:proofErr w:type="spellEnd"/>
      <w:r w:rsidRPr="00BF0FD1">
        <w:rPr>
          <w:rFonts w:asciiTheme="minorHAnsi" w:hAnsiTheme="minorHAnsi" w:cstheme="minorHAnsi"/>
          <w:b w:val="0"/>
          <w:bCs w:val="0"/>
          <w:color w:val="333333"/>
          <w:sz w:val="22"/>
          <w:szCs w:val="22"/>
        </w:rPr>
        <w:t xml:space="preserve"> </w:t>
      </w:r>
      <w:proofErr w:type="spellStart"/>
      <w:r w:rsidRPr="00BF0FD1">
        <w:rPr>
          <w:rFonts w:asciiTheme="minorHAnsi" w:hAnsiTheme="minorHAnsi" w:cstheme="minorHAnsi"/>
          <w:b w:val="0"/>
          <w:bCs w:val="0"/>
          <w:color w:val="333333"/>
          <w:sz w:val="22"/>
          <w:szCs w:val="22"/>
        </w:rPr>
        <w:t>for</w:t>
      </w:r>
      <w:proofErr w:type="spellEnd"/>
      <w:r w:rsidRPr="00BF0FD1">
        <w:rPr>
          <w:rFonts w:asciiTheme="minorHAnsi" w:hAnsiTheme="minorHAnsi" w:cstheme="minorHAnsi"/>
          <w:b w:val="0"/>
          <w:bCs w:val="0"/>
          <w:color w:val="333333"/>
          <w:sz w:val="22"/>
          <w:szCs w:val="22"/>
        </w:rPr>
        <w:t xml:space="preserve"> </w:t>
      </w:r>
      <w:r w:rsidRPr="00BF0FD1">
        <w:rPr>
          <w:rFonts w:asciiTheme="minorHAnsi" w:hAnsiTheme="minorHAnsi" w:cstheme="minorHAnsi"/>
          <w:b w:val="0"/>
          <w:bCs w:val="0"/>
          <w:color w:val="333333"/>
          <w:sz w:val="22"/>
          <w:szCs w:val="22"/>
          <w:lang w:val="en-US"/>
        </w:rPr>
        <w:t>t</w:t>
      </w:r>
      <w:proofErr w:type="spellStart"/>
      <w:r w:rsidRPr="00BF0FD1">
        <w:rPr>
          <w:rFonts w:asciiTheme="minorHAnsi" w:hAnsiTheme="minorHAnsi" w:cstheme="minorHAnsi"/>
          <w:b w:val="0"/>
          <w:bCs w:val="0"/>
          <w:color w:val="333333"/>
          <w:sz w:val="22"/>
          <w:szCs w:val="22"/>
        </w:rPr>
        <w:t>reatment</w:t>
      </w:r>
      <w:proofErr w:type="spellEnd"/>
      <w:r w:rsidRPr="00BF0FD1">
        <w:rPr>
          <w:rFonts w:asciiTheme="minorHAnsi" w:hAnsiTheme="minorHAnsi" w:cstheme="minorHAnsi"/>
          <w:b w:val="0"/>
          <w:bCs w:val="0"/>
          <w:color w:val="333333"/>
          <w:sz w:val="22"/>
          <w:szCs w:val="22"/>
        </w:rPr>
        <w:t xml:space="preserve"> </w:t>
      </w:r>
      <w:proofErr w:type="spellStart"/>
      <w:r w:rsidRPr="00BF0FD1">
        <w:rPr>
          <w:rFonts w:asciiTheme="minorHAnsi" w:hAnsiTheme="minorHAnsi" w:cstheme="minorHAnsi"/>
          <w:b w:val="0"/>
          <w:bCs w:val="0"/>
          <w:color w:val="333333"/>
          <w:sz w:val="22"/>
          <w:szCs w:val="22"/>
        </w:rPr>
        <w:t>of</w:t>
      </w:r>
      <w:proofErr w:type="spellEnd"/>
      <w:r w:rsidRPr="00BF0FD1">
        <w:rPr>
          <w:rFonts w:asciiTheme="minorHAnsi" w:hAnsiTheme="minorHAnsi" w:cstheme="minorHAnsi"/>
          <w:b w:val="0"/>
          <w:bCs w:val="0"/>
          <w:color w:val="333333"/>
          <w:sz w:val="22"/>
          <w:szCs w:val="22"/>
        </w:rPr>
        <w:t xml:space="preserve"> COVID-19 in </w:t>
      </w:r>
      <w:r w:rsidRPr="00BF0FD1">
        <w:rPr>
          <w:rFonts w:asciiTheme="minorHAnsi" w:hAnsiTheme="minorHAnsi" w:cstheme="minorHAnsi"/>
          <w:b w:val="0"/>
          <w:bCs w:val="0"/>
          <w:color w:val="333333"/>
          <w:sz w:val="22"/>
          <w:szCs w:val="22"/>
          <w:lang w:val="en-US"/>
        </w:rPr>
        <w:t>c</w:t>
      </w:r>
      <w:proofErr w:type="spellStart"/>
      <w:r w:rsidRPr="00BF0FD1">
        <w:rPr>
          <w:rFonts w:asciiTheme="minorHAnsi" w:hAnsiTheme="minorHAnsi" w:cstheme="minorHAnsi"/>
          <w:b w:val="0"/>
          <w:bCs w:val="0"/>
          <w:color w:val="333333"/>
          <w:sz w:val="22"/>
          <w:szCs w:val="22"/>
        </w:rPr>
        <w:t>ertain</w:t>
      </w:r>
      <w:proofErr w:type="spellEnd"/>
      <w:r w:rsidRPr="00BF0FD1">
        <w:rPr>
          <w:rFonts w:asciiTheme="minorHAnsi" w:hAnsiTheme="minorHAnsi" w:cstheme="minorHAnsi"/>
          <w:b w:val="0"/>
          <w:bCs w:val="0"/>
          <w:color w:val="333333"/>
          <w:sz w:val="22"/>
          <w:szCs w:val="22"/>
        </w:rPr>
        <w:t xml:space="preserve"> </w:t>
      </w:r>
      <w:r w:rsidRPr="00BF0FD1">
        <w:rPr>
          <w:rFonts w:asciiTheme="minorHAnsi" w:hAnsiTheme="minorHAnsi" w:cstheme="minorHAnsi"/>
          <w:b w:val="0"/>
          <w:bCs w:val="0"/>
          <w:color w:val="333333"/>
          <w:sz w:val="22"/>
          <w:szCs w:val="22"/>
          <w:lang w:val="en-US"/>
        </w:rPr>
        <w:t>a</w:t>
      </w:r>
      <w:proofErr w:type="spellStart"/>
      <w:r w:rsidRPr="00BF0FD1">
        <w:rPr>
          <w:rFonts w:asciiTheme="minorHAnsi" w:hAnsiTheme="minorHAnsi" w:cstheme="minorHAnsi"/>
          <w:b w:val="0"/>
          <w:bCs w:val="0"/>
          <w:color w:val="333333"/>
          <w:sz w:val="22"/>
          <w:szCs w:val="22"/>
        </w:rPr>
        <w:t>dults</w:t>
      </w:r>
      <w:proofErr w:type="spellEnd"/>
      <w:r w:rsidRPr="00BF0FD1">
        <w:rPr>
          <w:rFonts w:asciiTheme="minorHAnsi" w:hAnsiTheme="minorHAnsi" w:cstheme="minorHAnsi"/>
          <w:b w:val="0"/>
          <w:bCs w:val="0"/>
          <w:color w:val="333333"/>
          <w:sz w:val="22"/>
          <w:szCs w:val="22"/>
          <w:lang w:val="en-US"/>
        </w:rPr>
        <w:t xml:space="preserve">. Available at </w:t>
      </w:r>
      <w:hyperlink r:id="rId60" w:history="1">
        <w:r w:rsidRPr="00BF0FD1">
          <w:rPr>
            <w:rStyle w:val="Hyperlink"/>
            <w:rFonts w:asciiTheme="minorHAnsi" w:hAnsiTheme="minorHAnsi" w:cstheme="minorHAnsi"/>
            <w:b w:val="0"/>
            <w:bCs w:val="0"/>
            <w:sz w:val="22"/>
            <w:szCs w:val="22"/>
            <w:lang w:val="en-US"/>
          </w:rPr>
          <w:t>https://www.fda.gov/news-events/press-announcements/coronavirus-covid-19-update-fda-authorizes-additional-oral-antiviral-treatment-covid-19-certain</w:t>
        </w:r>
      </w:hyperlink>
      <w:r w:rsidRPr="00BF0FD1">
        <w:rPr>
          <w:rFonts w:asciiTheme="minorHAnsi" w:hAnsiTheme="minorHAnsi" w:cstheme="minorHAnsi"/>
          <w:b w:val="0"/>
          <w:bCs w:val="0"/>
          <w:color w:val="333333"/>
          <w:sz w:val="22"/>
          <w:szCs w:val="22"/>
          <w:lang w:val="en-US"/>
        </w:rPr>
        <w:t xml:space="preserve"> </w:t>
      </w:r>
      <w:r w:rsidRPr="00BF0FD1">
        <w:rPr>
          <w:rFonts w:ascii="Calibri" w:hAnsi="Calibri" w:cs="Calibri"/>
          <w:b w:val="0"/>
          <w:bCs w:val="0"/>
          <w:noProof/>
          <w:color w:val="000000" w:themeColor="text1"/>
          <w:sz w:val="22"/>
          <w:szCs w:val="22"/>
          <w:lang w:val="en-GB"/>
        </w:rPr>
        <w:t>(accessed 23 December 2021).</w:t>
      </w:r>
    </w:p>
    <w:p w14:paraId="5EE2ADB8" w14:textId="77777777" w:rsidR="00FE5D64" w:rsidRPr="00BF0FD1" w:rsidRDefault="00FE5D64" w:rsidP="00FE5D64">
      <w:pPr>
        <w:pStyle w:val="Lijstalinea"/>
        <w:numPr>
          <w:ilvl w:val="0"/>
          <w:numId w:val="2"/>
        </w:numPr>
        <w:spacing w:line="480" w:lineRule="auto"/>
        <w:ind w:left="643"/>
        <w:rPr>
          <w:rFonts w:ascii="Calibri" w:hAnsi="Calibri" w:cs="Calibri"/>
          <w:sz w:val="22"/>
          <w:szCs w:val="22"/>
          <w:lang w:val="en-US"/>
        </w:rPr>
      </w:pPr>
      <w:r w:rsidRPr="00BF0FD1">
        <w:rPr>
          <w:rFonts w:ascii="Calibri" w:hAnsi="Calibri" w:cs="Calibri"/>
          <w:sz w:val="22"/>
          <w:szCs w:val="22"/>
          <w:lang w:val="en-US"/>
        </w:rPr>
        <w:t xml:space="preserve">The Economist. The new normal. Available at </w:t>
      </w:r>
      <w:hyperlink r:id="rId61" w:history="1">
        <w:r w:rsidRPr="00BF0FD1">
          <w:rPr>
            <w:rStyle w:val="Hyperlink"/>
            <w:rFonts w:ascii="Calibri" w:hAnsi="Calibri" w:cs="Calibri"/>
            <w:sz w:val="22"/>
            <w:szCs w:val="22"/>
            <w:lang w:val="en-US"/>
          </w:rPr>
          <w:t>https://www.economist.com/leaders/2021/12/18/the-new-normal-is-already-here-get-used-to-it</w:t>
        </w:r>
      </w:hyperlink>
      <w:r w:rsidRPr="00BF0FD1">
        <w:rPr>
          <w:rFonts w:ascii="Calibri" w:hAnsi="Calibri" w:cs="Calibri"/>
          <w:sz w:val="22"/>
          <w:szCs w:val="22"/>
          <w:lang w:val="en-US"/>
        </w:rPr>
        <w:t xml:space="preserve"> (Accessed 30 December 2021)</w:t>
      </w:r>
    </w:p>
    <w:p w14:paraId="392F508C"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color w:val="000000" w:themeColor="text1"/>
          <w:sz w:val="22"/>
          <w:szCs w:val="22"/>
          <w:lang w:val="en-GB" w:eastAsia="en-GB"/>
        </w:rPr>
      </w:pPr>
      <w:r w:rsidRPr="00CD3B5A">
        <w:rPr>
          <w:rFonts w:ascii="Calibri" w:eastAsia="Times New Roman" w:hAnsi="Calibri" w:cs="Calibri"/>
          <w:color w:val="000000" w:themeColor="text1"/>
          <w:sz w:val="22"/>
          <w:szCs w:val="22"/>
          <w:shd w:val="clear" w:color="auto" w:fill="FFFFFF"/>
          <w:lang w:val="en-GB" w:eastAsia="en-GB"/>
        </w:rPr>
        <w:t xml:space="preserve">Peckham H, de </w:t>
      </w:r>
      <w:proofErr w:type="spellStart"/>
      <w:r w:rsidRPr="00CD3B5A">
        <w:rPr>
          <w:rFonts w:ascii="Calibri" w:eastAsia="Times New Roman" w:hAnsi="Calibri" w:cs="Calibri"/>
          <w:color w:val="000000" w:themeColor="text1"/>
          <w:sz w:val="22"/>
          <w:szCs w:val="22"/>
          <w:shd w:val="clear" w:color="auto" w:fill="FFFFFF"/>
          <w:lang w:val="en-GB" w:eastAsia="en-GB"/>
        </w:rPr>
        <w:t>Gruijter</w:t>
      </w:r>
      <w:proofErr w:type="spellEnd"/>
      <w:r w:rsidRPr="00CD3B5A">
        <w:rPr>
          <w:rFonts w:ascii="Calibri" w:eastAsia="Times New Roman" w:hAnsi="Calibri" w:cs="Calibri"/>
          <w:color w:val="000000" w:themeColor="text1"/>
          <w:sz w:val="22"/>
          <w:szCs w:val="22"/>
          <w:shd w:val="clear" w:color="auto" w:fill="FFFFFF"/>
          <w:lang w:val="en-GB" w:eastAsia="en-GB"/>
        </w:rPr>
        <w:t xml:space="preserve"> NM, Raine C, </w:t>
      </w:r>
      <w:proofErr w:type="spellStart"/>
      <w:r w:rsidRPr="00CD3B5A">
        <w:rPr>
          <w:rFonts w:ascii="Calibri" w:eastAsia="Times New Roman" w:hAnsi="Calibri" w:cs="Calibri"/>
          <w:color w:val="000000" w:themeColor="text1"/>
          <w:sz w:val="22"/>
          <w:szCs w:val="22"/>
          <w:shd w:val="clear" w:color="auto" w:fill="FFFFFF"/>
          <w:lang w:val="en-GB" w:eastAsia="en-GB"/>
        </w:rPr>
        <w:t>Radziszewska</w:t>
      </w:r>
      <w:proofErr w:type="spellEnd"/>
      <w:r w:rsidRPr="00CD3B5A">
        <w:rPr>
          <w:rFonts w:ascii="Calibri" w:eastAsia="Times New Roman" w:hAnsi="Calibri" w:cs="Calibri"/>
          <w:color w:val="000000" w:themeColor="text1"/>
          <w:sz w:val="22"/>
          <w:szCs w:val="22"/>
          <w:shd w:val="clear" w:color="auto" w:fill="FFFFFF"/>
          <w:lang w:val="en-GB" w:eastAsia="en-GB"/>
        </w:rPr>
        <w:t xml:space="preserve"> A, </w:t>
      </w:r>
      <w:proofErr w:type="spellStart"/>
      <w:r w:rsidRPr="00CD3B5A">
        <w:rPr>
          <w:rFonts w:ascii="Calibri" w:eastAsia="Times New Roman" w:hAnsi="Calibri" w:cs="Calibri"/>
          <w:color w:val="000000" w:themeColor="text1"/>
          <w:sz w:val="22"/>
          <w:szCs w:val="22"/>
          <w:shd w:val="clear" w:color="auto" w:fill="FFFFFF"/>
          <w:lang w:val="en-GB" w:eastAsia="en-GB"/>
        </w:rPr>
        <w:t>Ciurtin</w:t>
      </w:r>
      <w:proofErr w:type="spellEnd"/>
      <w:r w:rsidRPr="00CD3B5A">
        <w:rPr>
          <w:rFonts w:ascii="Calibri" w:eastAsia="Times New Roman" w:hAnsi="Calibri" w:cs="Calibri"/>
          <w:color w:val="000000" w:themeColor="text1"/>
          <w:sz w:val="22"/>
          <w:szCs w:val="22"/>
          <w:shd w:val="clear" w:color="auto" w:fill="FFFFFF"/>
          <w:lang w:val="en-GB" w:eastAsia="en-GB"/>
        </w:rPr>
        <w:t xml:space="preserve"> C, Wedderburn LR, Rosser EC, Webb K, et al. Male sex identified by global COVID-19 meta-analysis as a risk factor for death and ITU admission. Nat </w:t>
      </w:r>
      <w:proofErr w:type="spellStart"/>
      <w:r w:rsidRPr="00CD3B5A">
        <w:rPr>
          <w:rFonts w:ascii="Calibri" w:eastAsia="Times New Roman" w:hAnsi="Calibri" w:cs="Calibri"/>
          <w:color w:val="000000" w:themeColor="text1"/>
          <w:sz w:val="22"/>
          <w:szCs w:val="22"/>
          <w:shd w:val="clear" w:color="auto" w:fill="FFFFFF"/>
          <w:lang w:val="en-GB" w:eastAsia="en-GB"/>
        </w:rPr>
        <w:t>Commun</w:t>
      </w:r>
      <w:proofErr w:type="spellEnd"/>
      <w:r w:rsidRPr="00CD3B5A">
        <w:rPr>
          <w:rFonts w:ascii="Calibri" w:eastAsia="Times New Roman" w:hAnsi="Calibri" w:cs="Calibri"/>
          <w:color w:val="000000" w:themeColor="text1"/>
          <w:sz w:val="22"/>
          <w:szCs w:val="22"/>
          <w:shd w:val="clear" w:color="auto" w:fill="FFFFFF"/>
          <w:lang w:val="en-GB" w:eastAsia="en-GB"/>
        </w:rPr>
        <w:t xml:space="preserve">. (2020); 11:6317. </w:t>
      </w:r>
      <w:proofErr w:type="spellStart"/>
      <w:r w:rsidRPr="00CD3B5A">
        <w:rPr>
          <w:rFonts w:ascii="Calibri" w:eastAsia="Times New Roman" w:hAnsi="Calibri" w:cs="Calibri"/>
          <w:color w:val="000000" w:themeColor="text1"/>
          <w:sz w:val="22"/>
          <w:szCs w:val="22"/>
          <w:shd w:val="clear" w:color="auto" w:fill="FFFFFF"/>
          <w:lang w:val="en-GB" w:eastAsia="en-GB"/>
        </w:rPr>
        <w:t>doi</w:t>
      </w:r>
      <w:proofErr w:type="spellEnd"/>
      <w:r w:rsidRPr="00CD3B5A">
        <w:rPr>
          <w:rFonts w:ascii="Calibri" w:eastAsia="Times New Roman" w:hAnsi="Calibri" w:cs="Calibri"/>
          <w:color w:val="000000" w:themeColor="text1"/>
          <w:sz w:val="22"/>
          <w:szCs w:val="22"/>
          <w:shd w:val="clear" w:color="auto" w:fill="FFFFFF"/>
          <w:lang w:val="en-GB" w:eastAsia="en-GB"/>
        </w:rPr>
        <w:t>: 10.1038/s41467-020-19741-6.</w:t>
      </w:r>
    </w:p>
    <w:p w14:paraId="6731E97E"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sz w:val="22"/>
          <w:szCs w:val="22"/>
          <w:lang w:eastAsia="en-GB"/>
        </w:rPr>
      </w:pPr>
      <w:r w:rsidRPr="00CD3B5A">
        <w:rPr>
          <w:rFonts w:ascii="Calibri" w:eastAsia="Times New Roman" w:hAnsi="Calibri" w:cs="Calibri"/>
          <w:color w:val="212121"/>
          <w:sz w:val="22"/>
          <w:szCs w:val="22"/>
          <w:shd w:val="clear" w:color="auto" w:fill="FFFFFF"/>
          <w:lang w:val="en-GB" w:eastAsia="en-GB"/>
        </w:rPr>
        <w:lastRenderedPageBreak/>
        <w:t xml:space="preserve">Shay J. Casualties. Daedalus. (2011) 140:179-88. </w:t>
      </w:r>
      <w:r w:rsidRPr="00CD3B5A">
        <w:rPr>
          <w:rFonts w:ascii="Calibri" w:eastAsia="Times New Roman" w:hAnsi="Calibri" w:cs="Calibri"/>
          <w:color w:val="212121"/>
          <w:sz w:val="22"/>
          <w:szCs w:val="22"/>
          <w:shd w:val="clear" w:color="auto" w:fill="FFFFFF"/>
          <w:lang w:eastAsia="en-GB"/>
        </w:rPr>
        <w:t>doi: 10.1162/daed_a_00107.</w:t>
      </w:r>
    </w:p>
    <w:p w14:paraId="00D7706D"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sz w:val="22"/>
          <w:szCs w:val="22"/>
          <w:lang w:eastAsia="en-GB"/>
        </w:rPr>
      </w:pPr>
      <w:r w:rsidRPr="00CD3B5A">
        <w:rPr>
          <w:rFonts w:ascii="Calibri" w:eastAsia="Times New Roman" w:hAnsi="Calibri" w:cs="Calibri"/>
          <w:color w:val="212121"/>
          <w:sz w:val="22"/>
          <w:szCs w:val="22"/>
          <w:shd w:val="clear" w:color="auto" w:fill="FFFFFF"/>
          <w:lang w:val="en-GB" w:eastAsia="en-GB"/>
        </w:rPr>
        <w:t xml:space="preserve">Nilsson NH, Bendix M, </w:t>
      </w:r>
      <w:proofErr w:type="spellStart"/>
      <w:r w:rsidRPr="00CD3B5A">
        <w:rPr>
          <w:rFonts w:ascii="Calibri" w:eastAsia="Times New Roman" w:hAnsi="Calibri" w:cs="Calibri"/>
          <w:color w:val="212121"/>
          <w:sz w:val="22"/>
          <w:szCs w:val="22"/>
          <w:shd w:val="clear" w:color="auto" w:fill="FFFFFF"/>
          <w:lang w:val="en-GB" w:eastAsia="en-GB"/>
        </w:rPr>
        <w:t>Öhlund</w:t>
      </w:r>
      <w:proofErr w:type="spellEnd"/>
      <w:r w:rsidRPr="00CD3B5A">
        <w:rPr>
          <w:rFonts w:ascii="Calibri" w:eastAsia="Times New Roman" w:hAnsi="Calibri" w:cs="Calibri"/>
          <w:color w:val="212121"/>
          <w:sz w:val="22"/>
          <w:szCs w:val="22"/>
          <w:shd w:val="clear" w:color="auto" w:fill="FFFFFF"/>
          <w:lang w:val="en-GB" w:eastAsia="en-GB"/>
        </w:rPr>
        <w:t xml:space="preserve"> L, </w:t>
      </w:r>
      <w:proofErr w:type="spellStart"/>
      <w:r w:rsidRPr="00CD3B5A">
        <w:rPr>
          <w:rFonts w:ascii="Calibri" w:eastAsia="Times New Roman" w:hAnsi="Calibri" w:cs="Calibri"/>
          <w:color w:val="212121"/>
          <w:sz w:val="22"/>
          <w:szCs w:val="22"/>
          <w:shd w:val="clear" w:color="auto" w:fill="FFFFFF"/>
          <w:lang w:val="en-GB" w:eastAsia="en-GB"/>
        </w:rPr>
        <w:t>Widerström</w:t>
      </w:r>
      <w:proofErr w:type="spellEnd"/>
      <w:r w:rsidRPr="00CD3B5A">
        <w:rPr>
          <w:rFonts w:ascii="Calibri" w:eastAsia="Times New Roman" w:hAnsi="Calibri" w:cs="Calibri"/>
          <w:color w:val="212121"/>
          <w:sz w:val="22"/>
          <w:szCs w:val="22"/>
          <w:shd w:val="clear" w:color="auto" w:fill="FFFFFF"/>
          <w:lang w:val="en-GB" w:eastAsia="en-GB"/>
        </w:rPr>
        <w:t xml:space="preserve"> M, </w:t>
      </w:r>
      <w:proofErr w:type="spellStart"/>
      <w:r w:rsidRPr="00CD3B5A">
        <w:rPr>
          <w:rFonts w:ascii="Calibri" w:eastAsia="Times New Roman" w:hAnsi="Calibri" w:cs="Calibri"/>
          <w:color w:val="212121"/>
          <w:sz w:val="22"/>
          <w:szCs w:val="22"/>
          <w:shd w:val="clear" w:color="auto" w:fill="FFFFFF"/>
          <w:lang w:val="en-GB" w:eastAsia="en-GB"/>
        </w:rPr>
        <w:t>Werneke</w:t>
      </w:r>
      <w:proofErr w:type="spellEnd"/>
      <w:r w:rsidRPr="00CD3B5A">
        <w:rPr>
          <w:rFonts w:ascii="Calibri" w:eastAsia="Times New Roman" w:hAnsi="Calibri" w:cs="Calibri"/>
          <w:color w:val="212121"/>
          <w:sz w:val="22"/>
          <w:szCs w:val="22"/>
          <w:shd w:val="clear" w:color="auto" w:fill="FFFFFF"/>
          <w:lang w:val="en-GB" w:eastAsia="en-GB"/>
        </w:rPr>
        <w:t xml:space="preserve"> U, </w:t>
      </w:r>
      <w:proofErr w:type="spellStart"/>
      <w:r w:rsidRPr="00CD3B5A">
        <w:rPr>
          <w:rFonts w:ascii="Calibri" w:eastAsia="Times New Roman" w:hAnsi="Calibri" w:cs="Calibri"/>
          <w:color w:val="212121"/>
          <w:sz w:val="22"/>
          <w:szCs w:val="22"/>
          <w:shd w:val="clear" w:color="auto" w:fill="FFFFFF"/>
          <w:lang w:val="en-GB" w:eastAsia="en-GB"/>
        </w:rPr>
        <w:t>Maripuu</w:t>
      </w:r>
      <w:proofErr w:type="spellEnd"/>
      <w:r w:rsidRPr="00CD3B5A">
        <w:rPr>
          <w:rFonts w:ascii="Calibri" w:eastAsia="Times New Roman" w:hAnsi="Calibri" w:cs="Calibri"/>
          <w:color w:val="212121"/>
          <w:sz w:val="22"/>
          <w:szCs w:val="22"/>
          <w:shd w:val="clear" w:color="auto" w:fill="FFFFFF"/>
          <w:lang w:val="en-GB" w:eastAsia="en-GB"/>
        </w:rPr>
        <w:t xml:space="preserve"> M. Increased Risks of Death and Hospitalization in Influenza/Pneumonia and Sepsis for Individuals Affected by Psychotic Disorders, Bipolar Disorders, and Single Manic Episodes: A Retrospective Cross-Sectional Study. J Clin Med. (2021) 26; :4411. </w:t>
      </w:r>
      <w:r w:rsidRPr="00CD3B5A">
        <w:rPr>
          <w:rFonts w:ascii="Calibri" w:eastAsia="Times New Roman" w:hAnsi="Calibri" w:cs="Calibri"/>
          <w:color w:val="212121"/>
          <w:sz w:val="22"/>
          <w:szCs w:val="22"/>
          <w:shd w:val="clear" w:color="auto" w:fill="FFFFFF"/>
          <w:lang w:eastAsia="en-GB"/>
        </w:rPr>
        <w:t>doi: 10.3390/jcm10194411. </w:t>
      </w:r>
    </w:p>
    <w:p w14:paraId="6400BD6B"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sz w:val="22"/>
          <w:szCs w:val="22"/>
          <w:lang w:eastAsia="en-GB"/>
        </w:rPr>
      </w:pPr>
      <w:proofErr w:type="spellStart"/>
      <w:r w:rsidRPr="00CD3B5A">
        <w:rPr>
          <w:rFonts w:ascii="Calibri" w:eastAsia="Times New Roman" w:hAnsi="Calibri" w:cs="Calibri"/>
          <w:color w:val="212121"/>
          <w:sz w:val="22"/>
          <w:szCs w:val="22"/>
          <w:shd w:val="clear" w:color="auto" w:fill="FFFFFF"/>
          <w:lang w:val="en-GB" w:eastAsia="en-GB"/>
        </w:rPr>
        <w:t>Tzur</w:t>
      </w:r>
      <w:proofErr w:type="spellEnd"/>
      <w:r w:rsidRPr="00CD3B5A">
        <w:rPr>
          <w:rFonts w:ascii="Calibri" w:eastAsia="Times New Roman" w:hAnsi="Calibri" w:cs="Calibri"/>
          <w:color w:val="212121"/>
          <w:sz w:val="22"/>
          <w:szCs w:val="22"/>
          <w:shd w:val="clear" w:color="auto" w:fill="FFFFFF"/>
          <w:lang w:val="en-GB" w:eastAsia="en-GB"/>
        </w:rPr>
        <w:t xml:space="preserve"> Bitan D, </w:t>
      </w:r>
      <w:proofErr w:type="spellStart"/>
      <w:r w:rsidRPr="00CD3B5A">
        <w:rPr>
          <w:rFonts w:ascii="Calibri" w:eastAsia="Times New Roman" w:hAnsi="Calibri" w:cs="Calibri"/>
          <w:color w:val="212121"/>
          <w:sz w:val="22"/>
          <w:szCs w:val="22"/>
          <w:shd w:val="clear" w:color="auto" w:fill="FFFFFF"/>
          <w:lang w:val="en-GB" w:eastAsia="en-GB"/>
        </w:rPr>
        <w:t>Kridin</w:t>
      </w:r>
      <w:proofErr w:type="spellEnd"/>
      <w:r w:rsidRPr="00CD3B5A">
        <w:rPr>
          <w:rFonts w:ascii="Calibri" w:eastAsia="Times New Roman" w:hAnsi="Calibri" w:cs="Calibri"/>
          <w:color w:val="212121"/>
          <w:sz w:val="22"/>
          <w:szCs w:val="22"/>
          <w:shd w:val="clear" w:color="auto" w:fill="FFFFFF"/>
          <w:lang w:val="en-GB" w:eastAsia="en-GB"/>
        </w:rPr>
        <w:t xml:space="preserve"> K, Cohen AD, Weinstein O. COVID-19 hospitalisation, mortality, vaccination, and postvaccination trends among people with schizophrenia in Israel: a longitudinal cohort study. Lancet Psychiatry. (2021); 8: 901-908. </w:t>
      </w:r>
      <w:r w:rsidRPr="00CD3B5A">
        <w:rPr>
          <w:rFonts w:ascii="Calibri" w:eastAsia="Times New Roman" w:hAnsi="Calibri" w:cs="Calibri"/>
          <w:color w:val="212121"/>
          <w:sz w:val="22"/>
          <w:szCs w:val="22"/>
          <w:shd w:val="clear" w:color="auto" w:fill="FFFFFF"/>
          <w:lang w:eastAsia="en-GB"/>
        </w:rPr>
        <w:t>doi: 10.1016/S2215-0366(21)00256-X.</w:t>
      </w:r>
    </w:p>
    <w:p w14:paraId="0B6F9814"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sz w:val="22"/>
          <w:szCs w:val="22"/>
          <w:lang w:eastAsia="en-GB"/>
        </w:rPr>
      </w:pPr>
      <w:r w:rsidRPr="00CD3B5A">
        <w:rPr>
          <w:rFonts w:ascii="Calibri" w:eastAsia="Times New Roman" w:hAnsi="Calibri" w:cs="Calibri"/>
          <w:color w:val="212121"/>
          <w:sz w:val="22"/>
          <w:szCs w:val="22"/>
          <w:shd w:val="clear" w:color="auto" w:fill="FFFFFF"/>
          <w:lang w:eastAsia="en-GB"/>
        </w:rPr>
        <w:t xml:space="preserve">Li Y, Liang M, Gao L, Ayaz Ahmed M, Uy JP, Cheng C, Zhou Q, Sun C. Face masks to prevent transmission of COVID-19: A systematic review and meta-analysis. Am J Infect Control. </w:t>
      </w:r>
      <w:r w:rsidRPr="00CD3B5A">
        <w:rPr>
          <w:rFonts w:ascii="Calibri" w:eastAsia="Times New Roman" w:hAnsi="Calibri" w:cs="Calibri"/>
          <w:color w:val="212121"/>
          <w:sz w:val="22"/>
          <w:szCs w:val="22"/>
          <w:shd w:val="clear" w:color="auto" w:fill="FFFFFF"/>
          <w:lang w:val="en-US" w:eastAsia="en-GB"/>
        </w:rPr>
        <w:t>(</w:t>
      </w:r>
      <w:r w:rsidRPr="00CD3B5A">
        <w:rPr>
          <w:rFonts w:ascii="Calibri" w:eastAsia="Times New Roman" w:hAnsi="Calibri" w:cs="Calibri"/>
          <w:color w:val="212121"/>
          <w:sz w:val="22"/>
          <w:szCs w:val="22"/>
          <w:shd w:val="clear" w:color="auto" w:fill="FFFFFF"/>
          <w:lang w:eastAsia="en-GB"/>
        </w:rPr>
        <w:t>2021</w:t>
      </w:r>
      <w:r w:rsidRPr="00CD3B5A">
        <w:rPr>
          <w:rFonts w:ascii="Calibri" w:eastAsia="Times New Roman" w:hAnsi="Calibri" w:cs="Calibri"/>
          <w:color w:val="212121"/>
          <w:sz w:val="22"/>
          <w:szCs w:val="22"/>
          <w:shd w:val="clear" w:color="auto" w:fill="FFFFFF"/>
          <w:lang w:val="en-US" w:eastAsia="en-GB"/>
        </w:rPr>
        <w:t>)</w:t>
      </w:r>
      <w:r w:rsidRPr="00CD3B5A">
        <w:rPr>
          <w:rFonts w:ascii="Calibri" w:eastAsia="Times New Roman" w:hAnsi="Calibri" w:cs="Calibri"/>
          <w:color w:val="212121"/>
          <w:sz w:val="22"/>
          <w:szCs w:val="22"/>
          <w:shd w:val="clear" w:color="auto" w:fill="FFFFFF"/>
          <w:lang w:eastAsia="en-GB"/>
        </w:rPr>
        <w:t xml:space="preserve"> Jul;</w:t>
      </w:r>
      <w:r w:rsidRPr="00CD3B5A">
        <w:rPr>
          <w:rFonts w:ascii="Calibri" w:eastAsia="Times New Roman" w:hAnsi="Calibri" w:cs="Calibri"/>
          <w:color w:val="212121"/>
          <w:sz w:val="22"/>
          <w:szCs w:val="22"/>
          <w:shd w:val="clear" w:color="auto" w:fill="FFFFFF"/>
          <w:lang w:val="en-US" w:eastAsia="en-GB"/>
        </w:rPr>
        <w:t xml:space="preserve"> </w:t>
      </w:r>
      <w:r w:rsidRPr="00CD3B5A">
        <w:rPr>
          <w:rFonts w:ascii="Calibri" w:eastAsia="Times New Roman" w:hAnsi="Calibri" w:cs="Calibri"/>
          <w:color w:val="212121"/>
          <w:sz w:val="22"/>
          <w:szCs w:val="22"/>
          <w:shd w:val="clear" w:color="auto" w:fill="FFFFFF"/>
          <w:lang w:eastAsia="en-GB"/>
        </w:rPr>
        <w:t>49:</w:t>
      </w:r>
      <w:r w:rsidRPr="00CD3B5A">
        <w:rPr>
          <w:rFonts w:ascii="Calibri" w:eastAsia="Times New Roman" w:hAnsi="Calibri" w:cs="Calibri"/>
          <w:color w:val="212121"/>
          <w:sz w:val="22"/>
          <w:szCs w:val="22"/>
          <w:shd w:val="clear" w:color="auto" w:fill="FFFFFF"/>
          <w:lang w:val="en-US" w:eastAsia="en-GB"/>
        </w:rPr>
        <w:t xml:space="preserve"> </w:t>
      </w:r>
      <w:r w:rsidRPr="00CD3B5A">
        <w:rPr>
          <w:rFonts w:ascii="Calibri" w:eastAsia="Times New Roman" w:hAnsi="Calibri" w:cs="Calibri"/>
          <w:color w:val="212121"/>
          <w:sz w:val="22"/>
          <w:szCs w:val="22"/>
          <w:shd w:val="clear" w:color="auto" w:fill="FFFFFF"/>
          <w:lang w:eastAsia="en-GB"/>
        </w:rPr>
        <w:t>900-906. </w:t>
      </w:r>
      <w:r w:rsidRPr="00CD3B5A">
        <w:rPr>
          <w:rFonts w:ascii="Calibri" w:eastAsia="Times New Roman" w:hAnsi="Calibri" w:cs="Calibri"/>
          <w:color w:val="212121"/>
          <w:sz w:val="22"/>
          <w:szCs w:val="22"/>
          <w:shd w:val="clear" w:color="auto" w:fill="FFFFFF"/>
          <w:lang w:val="en-US" w:eastAsia="en-GB"/>
        </w:rPr>
        <w:t xml:space="preserve"> </w:t>
      </w:r>
      <w:r w:rsidRPr="00CD3B5A">
        <w:rPr>
          <w:rFonts w:ascii="Calibri" w:eastAsia="Times New Roman" w:hAnsi="Calibri" w:cs="Calibri"/>
          <w:color w:val="212121"/>
          <w:sz w:val="22"/>
          <w:szCs w:val="22"/>
          <w:shd w:val="clear" w:color="auto" w:fill="FFFFFF"/>
          <w:lang w:eastAsia="en-GB"/>
        </w:rPr>
        <w:t>doi: 10.1016/j.ajic.2020.12.007. </w:t>
      </w:r>
    </w:p>
    <w:p w14:paraId="5329ECEA"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sz w:val="22"/>
          <w:szCs w:val="22"/>
          <w:lang w:eastAsia="en-GB"/>
        </w:rPr>
      </w:pPr>
      <w:r w:rsidRPr="00CD3B5A">
        <w:rPr>
          <w:rFonts w:ascii="Calibri" w:eastAsia="Times New Roman" w:hAnsi="Calibri" w:cs="Calibri"/>
          <w:color w:val="212121"/>
          <w:sz w:val="22"/>
          <w:szCs w:val="22"/>
          <w:shd w:val="clear" w:color="auto" w:fill="FFFFFF"/>
          <w:lang w:eastAsia="en-GB"/>
        </w:rPr>
        <w:t xml:space="preserve">Chu DK, Akl EA, Duda S, Solo K, Yaacoub S, Schünemann HJ; COVID-19 Systematic Urgent Review Group Effort (SURGE) study authors. Physical distancing, face masks, and eye protection to prevent person-to-person transmission of SARS-CoV-2 and COVID-19: a systematic review and meta-analysis. Lancet. </w:t>
      </w:r>
      <w:r w:rsidRPr="00CD3B5A">
        <w:rPr>
          <w:rFonts w:ascii="Calibri" w:eastAsia="Times New Roman" w:hAnsi="Calibri" w:cs="Calibri"/>
          <w:color w:val="212121"/>
          <w:sz w:val="22"/>
          <w:szCs w:val="22"/>
          <w:shd w:val="clear" w:color="auto" w:fill="FFFFFF"/>
          <w:lang w:val="sv-SE" w:eastAsia="en-GB"/>
        </w:rPr>
        <w:t>(</w:t>
      </w:r>
      <w:r w:rsidRPr="00CD3B5A">
        <w:rPr>
          <w:rFonts w:ascii="Calibri" w:eastAsia="Times New Roman" w:hAnsi="Calibri" w:cs="Calibri"/>
          <w:color w:val="212121"/>
          <w:sz w:val="22"/>
          <w:szCs w:val="22"/>
          <w:shd w:val="clear" w:color="auto" w:fill="FFFFFF"/>
          <w:lang w:eastAsia="en-GB"/>
        </w:rPr>
        <w:t>2020</w:t>
      </w:r>
      <w:r w:rsidRPr="00CD3B5A">
        <w:rPr>
          <w:rFonts w:ascii="Calibri" w:eastAsia="Times New Roman" w:hAnsi="Calibri" w:cs="Calibri"/>
          <w:color w:val="212121"/>
          <w:sz w:val="22"/>
          <w:szCs w:val="22"/>
          <w:shd w:val="clear" w:color="auto" w:fill="FFFFFF"/>
          <w:lang w:val="sv-SE" w:eastAsia="en-GB"/>
        </w:rPr>
        <w:t>)</w:t>
      </w:r>
      <w:r w:rsidRPr="00CD3B5A">
        <w:rPr>
          <w:rFonts w:ascii="Calibri" w:eastAsia="Times New Roman" w:hAnsi="Calibri" w:cs="Calibri"/>
          <w:color w:val="212121"/>
          <w:sz w:val="22"/>
          <w:szCs w:val="22"/>
          <w:shd w:val="clear" w:color="auto" w:fill="FFFFFF"/>
          <w:lang w:eastAsia="en-GB"/>
        </w:rPr>
        <w:t>;</w:t>
      </w:r>
      <w:r w:rsidRPr="00CD3B5A">
        <w:rPr>
          <w:rFonts w:ascii="Calibri" w:eastAsia="Times New Roman" w:hAnsi="Calibri" w:cs="Calibri"/>
          <w:color w:val="212121"/>
          <w:sz w:val="22"/>
          <w:szCs w:val="22"/>
          <w:shd w:val="clear" w:color="auto" w:fill="FFFFFF"/>
          <w:lang w:val="sv-SE" w:eastAsia="en-GB"/>
        </w:rPr>
        <w:t xml:space="preserve"> </w:t>
      </w:r>
      <w:r w:rsidRPr="00CD3B5A">
        <w:rPr>
          <w:rFonts w:ascii="Calibri" w:eastAsia="Times New Roman" w:hAnsi="Calibri" w:cs="Calibri"/>
          <w:color w:val="212121"/>
          <w:sz w:val="22"/>
          <w:szCs w:val="22"/>
          <w:shd w:val="clear" w:color="auto" w:fill="FFFFFF"/>
          <w:lang w:eastAsia="en-GB"/>
        </w:rPr>
        <w:t>395:</w:t>
      </w:r>
      <w:r w:rsidRPr="00CD3B5A">
        <w:rPr>
          <w:rFonts w:ascii="Calibri" w:eastAsia="Times New Roman" w:hAnsi="Calibri" w:cs="Calibri"/>
          <w:color w:val="212121"/>
          <w:sz w:val="22"/>
          <w:szCs w:val="22"/>
          <w:shd w:val="clear" w:color="auto" w:fill="FFFFFF"/>
          <w:lang w:val="sv-SE" w:eastAsia="en-GB"/>
        </w:rPr>
        <w:t xml:space="preserve"> </w:t>
      </w:r>
      <w:r w:rsidRPr="00CD3B5A">
        <w:rPr>
          <w:rFonts w:ascii="Calibri" w:eastAsia="Times New Roman" w:hAnsi="Calibri" w:cs="Calibri"/>
          <w:color w:val="212121"/>
          <w:sz w:val="22"/>
          <w:szCs w:val="22"/>
          <w:shd w:val="clear" w:color="auto" w:fill="FFFFFF"/>
          <w:lang w:eastAsia="en-GB"/>
        </w:rPr>
        <w:t>1973-1987.</w:t>
      </w:r>
      <w:r w:rsidRPr="00CD3B5A">
        <w:rPr>
          <w:rFonts w:ascii="Calibri" w:eastAsia="Times New Roman" w:hAnsi="Calibri" w:cs="Calibri"/>
          <w:color w:val="212121"/>
          <w:sz w:val="22"/>
          <w:szCs w:val="22"/>
          <w:shd w:val="clear" w:color="auto" w:fill="FFFFFF"/>
          <w:lang w:val="sv-SE" w:eastAsia="en-GB"/>
        </w:rPr>
        <w:t xml:space="preserve"> </w:t>
      </w:r>
      <w:r w:rsidRPr="00CD3B5A">
        <w:rPr>
          <w:rFonts w:ascii="Calibri" w:eastAsia="Times New Roman" w:hAnsi="Calibri" w:cs="Calibri"/>
          <w:color w:val="212121"/>
          <w:sz w:val="22"/>
          <w:szCs w:val="22"/>
          <w:shd w:val="clear" w:color="auto" w:fill="FFFFFF"/>
          <w:lang w:eastAsia="en-GB"/>
        </w:rPr>
        <w:t>doi: 10.1016/S0140-6736(20)31142-9.</w:t>
      </w:r>
    </w:p>
    <w:p w14:paraId="0A72A8F3" w14:textId="77777777" w:rsidR="00FE5D64" w:rsidRPr="00CD3B5A" w:rsidRDefault="00FE5D64" w:rsidP="00FE5D64">
      <w:pPr>
        <w:pStyle w:val="Lijstalinea"/>
        <w:numPr>
          <w:ilvl w:val="0"/>
          <w:numId w:val="2"/>
        </w:numPr>
        <w:spacing w:line="480" w:lineRule="auto"/>
        <w:ind w:left="643"/>
        <w:rPr>
          <w:rFonts w:ascii="Calibri" w:hAnsi="Calibri" w:cs="Calibri"/>
          <w:noProof/>
          <w:color w:val="000000" w:themeColor="text1"/>
          <w:sz w:val="22"/>
          <w:szCs w:val="22"/>
          <w:lang w:val="en-GB"/>
        </w:rPr>
      </w:pPr>
      <w:r w:rsidRPr="00CD3B5A">
        <w:rPr>
          <w:rFonts w:ascii="Calibri" w:hAnsi="Calibri" w:cs="Calibri"/>
          <w:sz w:val="22"/>
          <w:szCs w:val="22"/>
          <w:lang w:val="en-GB"/>
        </w:rPr>
        <w:t xml:space="preserve">World Health Organization (WHO) </w:t>
      </w:r>
      <w:proofErr w:type="spellStart"/>
      <w:r w:rsidRPr="00CD3B5A">
        <w:rPr>
          <w:rFonts w:ascii="Calibri" w:hAnsi="Calibri" w:cs="Calibri"/>
          <w:sz w:val="22"/>
          <w:szCs w:val="22"/>
          <w:lang w:val="en-GB"/>
        </w:rPr>
        <w:t>Infodemic</w:t>
      </w:r>
      <w:proofErr w:type="spellEnd"/>
      <w:r w:rsidRPr="00CD3B5A">
        <w:rPr>
          <w:rFonts w:ascii="Calibri" w:hAnsi="Calibri" w:cs="Calibri"/>
          <w:sz w:val="22"/>
          <w:szCs w:val="22"/>
          <w:lang w:val="en-GB"/>
        </w:rPr>
        <w:t xml:space="preserve">. Available at  </w:t>
      </w:r>
      <w:hyperlink r:id="rId62" w:history="1">
        <w:r w:rsidRPr="00CD3B5A">
          <w:rPr>
            <w:rStyle w:val="Hyperlink"/>
            <w:rFonts w:ascii="Calibri" w:hAnsi="Calibri" w:cs="Calibri"/>
            <w:sz w:val="22"/>
            <w:szCs w:val="22"/>
            <w:lang w:val="en-GB"/>
          </w:rPr>
          <w:t>https://www.who.int/health-topics</w:t>
        </w:r>
      </w:hyperlink>
      <w:r w:rsidRPr="00CD3B5A">
        <w:rPr>
          <w:rFonts w:ascii="Calibri" w:hAnsi="Calibri" w:cs="Calibri"/>
          <w:sz w:val="22"/>
          <w:szCs w:val="22"/>
          <w:lang w:val="en-GB"/>
        </w:rPr>
        <w:t xml:space="preserve"> </w:t>
      </w:r>
      <w:r w:rsidRPr="00CD3B5A">
        <w:rPr>
          <w:rFonts w:ascii="Calibri" w:hAnsi="Calibri" w:cs="Calibri"/>
          <w:noProof/>
          <w:color w:val="000000" w:themeColor="text1"/>
          <w:sz w:val="22"/>
          <w:szCs w:val="22"/>
          <w:lang w:val="en-GB"/>
        </w:rPr>
        <w:t>(accessed 23 December 2021).</w:t>
      </w:r>
    </w:p>
    <w:p w14:paraId="6BC820E1"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sz w:val="22"/>
          <w:szCs w:val="22"/>
          <w:lang w:eastAsia="en-GB"/>
        </w:rPr>
      </w:pPr>
      <w:r w:rsidRPr="00CD3B5A">
        <w:rPr>
          <w:rFonts w:ascii="Calibri" w:eastAsia="Times New Roman" w:hAnsi="Calibri" w:cs="Calibri"/>
          <w:color w:val="212121"/>
          <w:sz w:val="22"/>
          <w:szCs w:val="22"/>
          <w:shd w:val="clear" w:color="auto" w:fill="FFFFFF"/>
          <w:lang w:eastAsia="en-GB"/>
        </w:rPr>
        <w:t xml:space="preserve">COVID-19 Mental Disorders Collaborators. Global prevalence and burden of depressive and anxiety disorders in 204 countries and territories in 2020 due to the COVID-19 pandemic. Lancet. </w:t>
      </w:r>
      <w:r w:rsidRPr="00CD3B5A">
        <w:rPr>
          <w:rFonts w:ascii="Calibri" w:eastAsia="Times New Roman" w:hAnsi="Calibri" w:cs="Calibri"/>
          <w:color w:val="212121"/>
          <w:sz w:val="22"/>
          <w:szCs w:val="22"/>
          <w:shd w:val="clear" w:color="auto" w:fill="FFFFFF"/>
          <w:lang w:val="en-US" w:eastAsia="en-GB"/>
        </w:rPr>
        <w:t>(</w:t>
      </w:r>
      <w:r w:rsidRPr="00CD3B5A">
        <w:rPr>
          <w:rFonts w:ascii="Calibri" w:eastAsia="Times New Roman" w:hAnsi="Calibri" w:cs="Calibri"/>
          <w:color w:val="212121"/>
          <w:sz w:val="22"/>
          <w:szCs w:val="22"/>
          <w:shd w:val="clear" w:color="auto" w:fill="FFFFFF"/>
          <w:lang w:eastAsia="en-GB"/>
        </w:rPr>
        <w:t>2021</w:t>
      </w:r>
      <w:r w:rsidRPr="00CD3B5A">
        <w:rPr>
          <w:rFonts w:ascii="Calibri" w:eastAsia="Times New Roman" w:hAnsi="Calibri" w:cs="Calibri"/>
          <w:color w:val="212121"/>
          <w:sz w:val="22"/>
          <w:szCs w:val="22"/>
          <w:shd w:val="clear" w:color="auto" w:fill="FFFFFF"/>
          <w:lang w:val="en-US" w:eastAsia="en-GB"/>
        </w:rPr>
        <w:t>)</w:t>
      </w:r>
      <w:r w:rsidRPr="00CD3B5A">
        <w:rPr>
          <w:rFonts w:ascii="Calibri" w:eastAsia="Times New Roman" w:hAnsi="Calibri" w:cs="Calibri"/>
          <w:color w:val="212121"/>
          <w:sz w:val="22"/>
          <w:szCs w:val="22"/>
          <w:shd w:val="clear" w:color="auto" w:fill="FFFFFF"/>
          <w:lang w:eastAsia="en-GB"/>
        </w:rPr>
        <w:t>;</w:t>
      </w:r>
      <w:r w:rsidRPr="00CD3B5A">
        <w:rPr>
          <w:rFonts w:ascii="Calibri" w:eastAsia="Times New Roman" w:hAnsi="Calibri" w:cs="Calibri"/>
          <w:color w:val="212121"/>
          <w:sz w:val="22"/>
          <w:szCs w:val="22"/>
          <w:shd w:val="clear" w:color="auto" w:fill="FFFFFF"/>
          <w:lang w:val="en-US" w:eastAsia="en-GB"/>
        </w:rPr>
        <w:t xml:space="preserve"> </w:t>
      </w:r>
      <w:r w:rsidRPr="00CD3B5A">
        <w:rPr>
          <w:rFonts w:ascii="Calibri" w:eastAsia="Times New Roman" w:hAnsi="Calibri" w:cs="Calibri"/>
          <w:color w:val="212121"/>
          <w:sz w:val="22"/>
          <w:szCs w:val="22"/>
          <w:shd w:val="clear" w:color="auto" w:fill="FFFFFF"/>
          <w:lang w:eastAsia="en-GB"/>
        </w:rPr>
        <w:t>398(10312):1700-1712.</w:t>
      </w:r>
      <w:r w:rsidRPr="00CD3B5A">
        <w:rPr>
          <w:rFonts w:ascii="Calibri" w:hAnsi="Calibri" w:cs="Calibri"/>
          <w:color w:val="212121"/>
          <w:sz w:val="22"/>
          <w:szCs w:val="22"/>
          <w:shd w:val="clear" w:color="auto" w:fill="FFFFFF"/>
        </w:rPr>
        <w:t xml:space="preserve"> </w:t>
      </w:r>
      <w:r w:rsidRPr="00CD3B5A">
        <w:rPr>
          <w:rFonts w:ascii="Calibri" w:eastAsia="Times New Roman" w:hAnsi="Calibri" w:cs="Calibri"/>
          <w:color w:val="212121"/>
          <w:sz w:val="22"/>
          <w:szCs w:val="22"/>
          <w:shd w:val="clear" w:color="auto" w:fill="FFFFFF"/>
          <w:lang w:eastAsia="en-GB"/>
        </w:rPr>
        <w:t>doi: 10.1016/S0140-6736(21)02143-7. </w:t>
      </w:r>
    </w:p>
    <w:p w14:paraId="77A25730"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color w:val="000000" w:themeColor="text1"/>
          <w:sz w:val="22"/>
          <w:szCs w:val="22"/>
          <w:shd w:val="clear" w:color="auto" w:fill="FFFFFF"/>
          <w:lang w:val="en-GB" w:eastAsia="en-GB"/>
        </w:rPr>
      </w:pPr>
      <w:r w:rsidRPr="00CD3B5A">
        <w:rPr>
          <w:rFonts w:ascii="Calibri" w:eastAsia="Times New Roman" w:hAnsi="Calibri" w:cs="Calibri"/>
          <w:color w:val="000000" w:themeColor="text1"/>
          <w:sz w:val="22"/>
          <w:szCs w:val="22"/>
          <w:shd w:val="clear" w:color="auto" w:fill="FFFFFF"/>
          <w:lang w:val="en-GB" w:eastAsia="en-GB"/>
        </w:rPr>
        <w:t>Swedish Board of Health and Welfare (</w:t>
      </w:r>
      <w:proofErr w:type="spellStart"/>
      <w:r w:rsidRPr="00CD3B5A">
        <w:rPr>
          <w:rFonts w:ascii="Calibri" w:eastAsia="Times New Roman" w:hAnsi="Calibri" w:cs="Calibri"/>
          <w:color w:val="000000" w:themeColor="text1"/>
          <w:sz w:val="22"/>
          <w:szCs w:val="22"/>
          <w:shd w:val="clear" w:color="auto" w:fill="FFFFFF"/>
          <w:lang w:val="en-GB" w:eastAsia="en-GB"/>
        </w:rPr>
        <w:t>Socialstyrelsen</w:t>
      </w:r>
      <w:proofErr w:type="spellEnd"/>
      <w:r w:rsidRPr="00CD3B5A">
        <w:rPr>
          <w:rFonts w:ascii="Calibri" w:eastAsia="Times New Roman" w:hAnsi="Calibri" w:cs="Calibri"/>
          <w:color w:val="000000" w:themeColor="text1"/>
          <w:sz w:val="22"/>
          <w:szCs w:val="22"/>
          <w:shd w:val="clear" w:color="auto" w:fill="FFFFFF"/>
          <w:lang w:val="en-GB" w:eastAsia="en-GB"/>
        </w:rPr>
        <w:t xml:space="preserve">). Statistical Database for diagnoses. </w:t>
      </w:r>
      <w:hyperlink r:id="rId63" w:history="1">
        <w:r w:rsidRPr="00CD3B5A">
          <w:rPr>
            <w:rStyle w:val="Hyperlink"/>
            <w:rFonts w:ascii="Calibri" w:eastAsia="Times New Roman" w:hAnsi="Calibri" w:cs="Calibri"/>
            <w:sz w:val="22"/>
            <w:szCs w:val="22"/>
            <w:shd w:val="clear" w:color="auto" w:fill="FFFFFF"/>
            <w:lang w:val="en-GB" w:eastAsia="en-GB"/>
          </w:rPr>
          <w:t>https://sdb.socialstyrelsen.se/if_par/val.aspx</w:t>
        </w:r>
      </w:hyperlink>
      <w:r w:rsidRPr="00CD3B5A">
        <w:rPr>
          <w:rFonts w:ascii="Calibri" w:eastAsia="Times New Roman" w:hAnsi="Calibri" w:cs="Calibri"/>
          <w:color w:val="000000" w:themeColor="text1"/>
          <w:sz w:val="22"/>
          <w:szCs w:val="22"/>
          <w:shd w:val="clear" w:color="auto" w:fill="FFFFFF"/>
          <w:lang w:val="en-GB" w:eastAsia="en-GB"/>
        </w:rPr>
        <w:t xml:space="preserve"> (accessed 5 November 2021)</w:t>
      </w:r>
    </w:p>
    <w:p w14:paraId="29F7CB98"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color w:val="000000" w:themeColor="text1"/>
          <w:sz w:val="22"/>
          <w:szCs w:val="22"/>
          <w:shd w:val="clear" w:color="auto" w:fill="FFFFFF"/>
          <w:lang w:val="en-GB" w:eastAsia="en-GB"/>
        </w:rPr>
      </w:pPr>
      <w:r w:rsidRPr="00CD3B5A">
        <w:rPr>
          <w:rFonts w:ascii="Calibri" w:eastAsia="Times New Roman" w:hAnsi="Calibri" w:cs="Calibri"/>
          <w:color w:val="000000" w:themeColor="text1"/>
          <w:sz w:val="22"/>
          <w:szCs w:val="22"/>
          <w:shd w:val="clear" w:color="auto" w:fill="FFFFFF"/>
          <w:lang w:val="en-GB" w:eastAsia="en-GB"/>
        </w:rPr>
        <w:t>Swedish Board of Health and Welfare (</w:t>
      </w:r>
      <w:proofErr w:type="spellStart"/>
      <w:r w:rsidRPr="00CD3B5A">
        <w:rPr>
          <w:rFonts w:ascii="Calibri" w:eastAsia="Times New Roman" w:hAnsi="Calibri" w:cs="Calibri"/>
          <w:color w:val="000000" w:themeColor="text1"/>
          <w:sz w:val="22"/>
          <w:szCs w:val="22"/>
          <w:shd w:val="clear" w:color="auto" w:fill="FFFFFF"/>
          <w:lang w:val="en-GB" w:eastAsia="en-GB"/>
        </w:rPr>
        <w:t>Socialstyrelsen</w:t>
      </w:r>
      <w:proofErr w:type="spellEnd"/>
      <w:r w:rsidRPr="00CD3B5A">
        <w:rPr>
          <w:rFonts w:ascii="Calibri" w:eastAsia="Times New Roman" w:hAnsi="Calibri" w:cs="Calibri"/>
          <w:color w:val="000000" w:themeColor="text1"/>
          <w:sz w:val="22"/>
          <w:szCs w:val="22"/>
          <w:shd w:val="clear" w:color="auto" w:fill="FFFFFF"/>
          <w:lang w:val="en-GB" w:eastAsia="en-GB"/>
        </w:rPr>
        <w:t xml:space="preserve">). Statistical Database for medicines. </w:t>
      </w:r>
      <w:hyperlink r:id="rId64" w:history="1">
        <w:r w:rsidRPr="00CD3B5A">
          <w:rPr>
            <w:rStyle w:val="Hyperlink"/>
            <w:rFonts w:ascii="Calibri" w:eastAsia="Times New Roman" w:hAnsi="Calibri" w:cs="Calibri"/>
            <w:sz w:val="22"/>
            <w:szCs w:val="22"/>
            <w:shd w:val="clear" w:color="auto" w:fill="FFFFFF"/>
            <w:lang w:val="en-GB" w:eastAsia="en-GB"/>
          </w:rPr>
          <w:t>https://sdb.socialstyrelsen.se/if_lak/val.aspx</w:t>
        </w:r>
      </w:hyperlink>
      <w:r w:rsidRPr="00CD3B5A">
        <w:rPr>
          <w:rFonts w:ascii="Calibri" w:eastAsia="Times New Roman" w:hAnsi="Calibri" w:cs="Calibri"/>
          <w:color w:val="000000" w:themeColor="text1"/>
          <w:sz w:val="22"/>
          <w:szCs w:val="22"/>
          <w:shd w:val="clear" w:color="auto" w:fill="FFFFFF"/>
          <w:lang w:val="en-GB" w:eastAsia="en-GB"/>
        </w:rPr>
        <w:t xml:space="preserve">  (accessed 5 November 2021)</w:t>
      </w:r>
    </w:p>
    <w:p w14:paraId="224A4323" w14:textId="77777777" w:rsidR="00FE5D64" w:rsidRPr="00CD3B5A" w:rsidRDefault="00FE5D64" w:rsidP="00FE5D64">
      <w:pPr>
        <w:pStyle w:val="Lijstalinea"/>
        <w:numPr>
          <w:ilvl w:val="0"/>
          <w:numId w:val="2"/>
        </w:numPr>
        <w:spacing w:line="480" w:lineRule="auto"/>
        <w:ind w:left="643"/>
        <w:rPr>
          <w:rFonts w:ascii="Calibri" w:eastAsia="Times New Roman" w:hAnsi="Calibri" w:cs="Calibri"/>
          <w:sz w:val="22"/>
          <w:szCs w:val="22"/>
          <w:lang w:eastAsia="en-GB"/>
        </w:rPr>
      </w:pPr>
      <w:r w:rsidRPr="00CD3B5A">
        <w:rPr>
          <w:rFonts w:ascii="Calibri" w:eastAsia="Times New Roman" w:hAnsi="Calibri" w:cs="Calibri"/>
          <w:color w:val="212121"/>
          <w:sz w:val="22"/>
          <w:szCs w:val="22"/>
          <w:shd w:val="clear" w:color="auto" w:fill="FFFFFF"/>
          <w:lang w:eastAsia="en-GB"/>
        </w:rPr>
        <w:lastRenderedPageBreak/>
        <w:t xml:space="preserve">Pirkis J, John A, Shin S, DelPozo-Banos M, Arya V, Analuisa-Aguilar P, </w:t>
      </w:r>
      <w:r w:rsidRPr="00CD3B5A">
        <w:rPr>
          <w:rFonts w:ascii="Calibri" w:eastAsia="Times New Roman" w:hAnsi="Calibri" w:cs="Calibri"/>
          <w:color w:val="212121"/>
          <w:sz w:val="22"/>
          <w:szCs w:val="22"/>
          <w:shd w:val="clear" w:color="auto" w:fill="FFFFFF"/>
          <w:lang w:val="en-US" w:eastAsia="en-GB"/>
        </w:rPr>
        <w:t>et al</w:t>
      </w:r>
      <w:r w:rsidRPr="00CD3B5A">
        <w:rPr>
          <w:rFonts w:ascii="Calibri" w:eastAsia="Times New Roman" w:hAnsi="Calibri" w:cs="Calibri"/>
          <w:color w:val="212121"/>
          <w:sz w:val="22"/>
          <w:szCs w:val="22"/>
          <w:shd w:val="clear" w:color="auto" w:fill="FFFFFF"/>
          <w:lang w:eastAsia="en-GB"/>
        </w:rPr>
        <w:t xml:space="preserve">. Suicide trends in the early months of the COVID-19 pandemic: an interrupted time-series analysis of preliminary data from 21 countries. Lancet Psychiatry. </w:t>
      </w:r>
      <w:r w:rsidRPr="00CD3B5A">
        <w:rPr>
          <w:rFonts w:ascii="Calibri" w:eastAsia="Times New Roman" w:hAnsi="Calibri" w:cs="Calibri"/>
          <w:color w:val="212121"/>
          <w:sz w:val="22"/>
          <w:szCs w:val="22"/>
          <w:shd w:val="clear" w:color="auto" w:fill="FFFFFF"/>
          <w:lang w:val="en-US" w:eastAsia="en-GB"/>
        </w:rPr>
        <w:t>(</w:t>
      </w:r>
      <w:r w:rsidRPr="00CD3B5A">
        <w:rPr>
          <w:rFonts w:ascii="Calibri" w:eastAsia="Times New Roman" w:hAnsi="Calibri" w:cs="Calibri"/>
          <w:color w:val="212121"/>
          <w:sz w:val="22"/>
          <w:szCs w:val="22"/>
          <w:shd w:val="clear" w:color="auto" w:fill="FFFFFF"/>
          <w:lang w:eastAsia="en-GB"/>
        </w:rPr>
        <w:t>2021</w:t>
      </w:r>
      <w:r w:rsidRPr="00CD3B5A">
        <w:rPr>
          <w:rFonts w:ascii="Calibri" w:eastAsia="Times New Roman" w:hAnsi="Calibri" w:cs="Calibri"/>
          <w:color w:val="212121"/>
          <w:sz w:val="22"/>
          <w:szCs w:val="22"/>
          <w:shd w:val="clear" w:color="auto" w:fill="FFFFFF"/>
          <w:lang w:val="en-US" w:eastAsia="en-GB"/>
        </w:rPr>
        <w:t>)</w:t>
      </w:r>
      <w:r w:rsidRPr="00CD3B5A">
        <w:rPr>
          <w:rFonts w:ascii="Calibri" w:eastAsia="Times New Roman" w:hAnsi="Calibri" w:cs="Calibri"/>
          <w:color w:val="212121"/>
          <w:sz w:val="22"/>
          <w:szCs w:val="22"/>
          <w:shd w:val="clear" w:color="auto" w:fill="FFFFFF"/>
          <w:lang w:eastAsia="en-GB"/>
        </w:rPr>
        <w:t>;</w:t>
      </w:r>
      <w:r w:rsidRPr="00CD3B5A">
        <w:rPr>
          <w:rFonts w:ascii="Calibri" w:eastAsia="Times New Roman" w:hAnsi="Calibri" w:cs="Calibri"/>
          <w:color w:val="212121"/>
          <w:sz w:val="22"/>
          <w:szCs w:val="22"/>
          <w:shd w:val="clear" w:color="auto" w:fill="FFFFFF"/>
          <w:lang w:val="en-US" w:eastAsia="en-GB"/>
        </w:rPr>
        <w:t xml:space="preserve"> </w:t>
      </w:r>
      <w:r w:rsidRPr="00CD3B5A">
        <w:rPr>
          <w:rFonts w:ascii="Calibri" w:eastAsia="Times New Roman" w:hAnsi="Calibri" w:cs="Calibri"/>
          <w:color w:val="212121"/>
          <w:sz w:val="22"/>
          <w:szCs w:val="22"/>
          <w:shd w:val="clear" w:color="auto" w:fill="FFFFFF"/>
          <w:lang w:eastAsia="en-GB"/>
        </w:rPr>
        <w:t>8:579-588. doi: 10.1016/S2215-0366(21)00091-2. </w:t>
      </w:r>
    </w:p>
    <w:p w14:paraId="524F9D2D" w14:textId="1B870429" w:rsidR="00655CB9" w:rsidRPr="00FE5D64" w:rsidRDefault="00FE5D64" w:rsidP="001C5B01">
      <w:pPr>
        <w:pStyle w:val="Lijstalinea"/>
        <w:numPr>
          <w:ilvl w:val="0"/>
          <w:numId w:val="2"/>
        </w:numPr>
        <w:spacing w:line="480" w:lineRule="auto"/>
        <w:ind w:left="643"/>
        <w:rPr>
          <w:rFonts w:cstheme="minorHAnsi"/>
          <w:sz w:val="22"/>
          <w:szCs w:val="22"/>
          <w:lang w:val="en-GB"/>
        </w:rPr>
      </w:pPr>
      <w:proofErr w:type="spellStart"/>
      <w:r w:rsidRPr="00FE5D64">
        <w:rPr>
          <w:rFonts w:ascii="Calibri" w:eastAsia="Times New Roman" w:hAnsi="Calibri" w:cs="Calibri"/>
          <w:color w:val="000000" w:themeColor="text1"/>
          <w:sz w:val="22"/>
          <w:szCs w:val="22"/>
          <w:shd w:val="clear" w:color="auto" w:fill="FFFFFF"/>
          <w:lang w:val="en-GB" w:eastAsia="en-GB"/>
        </w:rPr>
        <w:t>Taquet</w:t>
      </w:r>
      <w:proofErr w:type="spellEnd"/>
      <w:r w:rsidRPr="00FE5D64">
        <w:rPr>
          <w:rFonts w:ascii="Calibri" w:eastAsia="Times New Roman" w:hAnsi="Calibri" w:cs="Calibri"/>
          <w:color w:val="000000" w:themeColor="text1"/>
          <w:sz w:val="22"/>
          <w:szCs w:val="22"/>
          <w:shd w:val="clear" w:color="auto" w:fill="FFFFFF"/>
          <w:lang w:val="en-GB" w:eastAsia="en-GB"/>
        </w:rPr>
        <w:t xml:space="preserve"> M, Luciano S, Geddes JR, Harrison PJ. Bidirectional associations between COVID-19 and psychiatric disorder: retrospective cohort studies of 62 354 COVID-19 cases in the USA. Lancet Psychiatry. (2021) 8:130-140. </w:t>
      </w:r>
      <w:proofErr w:type="spellStart"/>
      <w:r w:rsidRPr="00FE5D64">
        <w:rPr>
          <w:rFonts w:ascii="Calibri" w:eastAsia="Times New Roman" w:hAnsi="Calibri" w:cs="Calibri"/>
          <w:color w:val="000000" w:themeColor="text1"/>
          <w:sz w:val="22"/>
          <w:szCs w:val="22"/>
          <w:shd w:val="clear" w:color="auto" w:fill="FFFFFF"/>
          <w:lang w:val="en-GB" w:eastAsia="en-GB"/>
        </w:rPr>
        <w:t>doi</w:t>
      </w:r>
      <w:proofErr w:type="spellEnd"/>
      <w:r w:rsidRPr="00FE5D64">
        <w:rPr>
          <w:rFonts w:ascii="Calibri" w:eastAsia="Times New Roman" w:hAnsi="Calibri" w:cs="Calibri"/>
          <w:color w:val="000000" w:themeColor="text1"/>
          <w:sz w:val="22"/>
          <w:szCs w:val="22"/>
          <w:shd w:val="clear" w:color="auto" w:fill="FFFFFF"/>
          <w:lang w:val="en-GB" w:eastAsia="en-GB"/>
        </w:rPr>
        <w:t>: 10.1016/S2215-0366(20)30462-4.</w:t>
      </w:r>
    </w:p>
    <w:sectPr w:rsidR="00655CB9" w:rsidRPr="00FE5D64" w:rsidSect="007B24B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43F4"/>
    <w:multiLevelType w:val="hybridMultilevel"/>
    <w:tmpl w:val="34E81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5545EB"/>
    <w:multiLevelType w:val="multilevel"/>
    <w:tmpl w:val="109A4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B415D06-AB6E-48ED-AC88-410905D26D1A}"/>
    <w:docVar w:name="dgnword-eventsink" w:val="2536053593040"/>
  </w:docVars>
  <w:rsids>
    <w:rsidRoot w:val="004D2621"/>
    <w:rsid w:val="00003A4C"/>
    <w:rsid w:val="000152B1"/>
    <w:rsid w:val="000307E6"/>
    <w:rsid w:val="00030E7D"/>
    <w:rsid w:val="00032B1E"/>
    <w:rsid w:val="000351E6"/>
    <w:rsid w:val="0004306F"/>
    <w:rsid w:val="00045BE6"/>
    <w:rsid w:val="000471FC"/>
    <w:rsid w:val="000601C0"/>
    <w:rsid w:val="00060916"/>
    <w:rsid w:val="0006145B"/>
    <w:rsid w:val="00065D20"/>
    <w:rsid w:val="00066B51"/>
    <w:rsid w:val="000751EA"/>
    <w:rsid w:val="00076A57"/>
    <w:rsid w:val="00077353"/>
    <w:rsid w:val="0008390A"/>
    <w:rsid w:val="00085C66"/>
    <w:rsid w:val="000920A4"/>
    <w:rsid w:val="000936A4"/>
    <w:rsid w:val="000938DC"/>
    <w:rsid w:val="000A3E66"/>
    <w:rsid w:val="000C1305"/>
    <w:rsid w:val="000C313C"/>
    <w:rsid w:val="000C5855"/>
    <w:rsid w:val="000D1E2F"/>
    <w:rsid w:val="000D28B0"/>
    <w:rsid w:val="000E1005"/>
    <w:rsid w:val="000E168A"/>
    <w:rsid w:val="000F4B24"/>
    <w:rsid w:val="001008EC"/>
    <w:rsid w:val="001049C6"/>
    <w:rsid w:val="00106956"/>
    <w:rsid w:val="00113ED1"/>
    <w:rsid w:val="00115071"/>
    <w:rsid w:val="00115620"/>
    <w:rsid w:val="00115FF7"/>
    <w:rsid w:val="00120D9D"/>
    <w:rsid w:val="00121EA3"/>
    <w:rsid w:val="00126CD9"/>
    <w:rsid w:val="001331FC"/>
    <w:rsid w:val="00134582"/>
    <w:rsid w:val="00136CA3"/>
    <w:rsid w:val="00140D16"/>
    <w:rsid w:val="00147B8E"/>
    <w:rsid w:val="00150805"/>
    <w:rsid w:val="00155264"/>
    <w:rsid w:val="00157155"/>
    <w:rsid w:val="00161CA5"/>
    <w:rsid w:val="001656E4"/>
    <w:rsid w:val="001673F8"/>
    <w:rsid w:val="00177FD1"/>
    <w:rsid w:val="001814B5"/>
    <w:rsid w:val="0018183D"/>
    <w:rsid w:val="00183E33"/>
    <w:rsid w:val="001860FF"/>
    <w:rsid w:val="00190A6A"/>
    <w:rsid w:val="0019580D"/>
    <w:rsid w:val="001B2B2F"/>
    <w:rsid w:val="001B6A14"/>
    <w:rsid w:val="001C54F7"/>
    <w:rsid w:val="001E0817"/>
    <w:rsid w:val="001E0E57"/>
    <w:rsid w:val="001E1630"/>
    <w:rsid w:val="001E4029"/>
    <w:rsid w:val="001E463E"/>
    <w:rsid w:val="001E5274"/>
    <w:rsid w:val="001F0684"/>
    <w:rsid w:val="001F15C3"/>
    <w:rsid w:val="001F5104"/>
    <w:rsid w:val="001F5490"/>
    <w:rsid w:val="001F55F5"/>
    <w:rsid w:val="001F760E"/>
    <w:rsid w:val="00200285"/>
    <w:rsid w:val="002108C7"/>
    <w:rsid w:val="0021355A"/>
    <w:rsid w:val="0021701D"/>
    <w:rsid w:val="002219F1"/>
    <w:rsid w:val="002262EA"/>
    <w:rsid w:val="00231E95"/>
    <w:rsid w:val="00237053"/>
    <w:rsid w:val="002469F6"/>
    <w:rsid w:val="00247E7D"/>
    <w:rsid w:val="00250D58"/>
    <w:rsid w:val="00254EEE"/>
    <w:rsid w:val="00257CA3"/>
    <w:rsid w:val="002624B4"/>
    <w:rsid w:val="00263AE8"/>
    <w:rsid w:val="00263CBC"/>
    <w:rsid w:val="00264527"/>
    <w:rsid w:val="00265095"/>
    <w:rsid w:val="00266A4D"/>
    <w:rsid w:val="00274A9B"/>
    <w:rsid w:val="00294885"/>
    <w:rsid w:val="002B11EE"/>
    <w:rsid w:val="002C2C8C"/>
    <w:rsid w:val="002C35D9"/>
    <w:rsid w:val="002C36C4"/>
    <w:rsid w:val="002C4A4E"/>
    <w:rsid w:val="002C55C5"/>
    <w:rsid w:val="002C6CFC"/>
    <w:rsid w:val="002D1C4D"/>
    <w:rsid w:val="002F2B63"/>
    <w:rsid w:val="002F365D"/>
    <w:rsid w:val="002F6A19"/>
    <w:rsid w:val="00301281"/>
    <w:rsid w:val="0030713A"/>
    <w:rsid w:val="00310F6D"/>
    <w:rsid w:val="00313B43"/>
    <w:rsid w:val="00315FD7"/>
    <w:rsid w:val="00332087"/>
    <w:rsid w:val="00335CD5"/>
    <w:rsid w:val="0033665A"/>
    <w:rsid w:val="00346AFF"/>
    <w:rsid w:val="0034774C"/>
    <w:rsid w:val="00350E92"/>
    <w:rsid w:val="00354784"/>
    <w:rsid w:val="003602D9"/>
    <w:rsid w:val="00372951"/>
    <w:rsid w:val="00376194"/>
    <w:rsid w:val="00383425"/>
    <w:rsid w:val="00385796"/>
    <w:rsid w:val="003931F2"/>
    <w:rsid w:val="00394419"/>
    <w:rsid w:val="00397A79"/>
    <w:rsid w:val="003A0895"/>
    <w:rsid w:val="003B0FA1"/>
    <w:rsid w:val="003B1C9F"/>
    <w:rsid w:val="003B696C"/>
    <w:rsid w:val="003B7CC3"/>
    <w:rsid w:val="003C03E2"/>
    <w:rsid w:val="003D039D"/>
    <w:rsid w:val="003D117D"/>
    <w:rsid w:val="003D32A7"/>
    <w:rsid w:val="003D46A4"/>
    <w:rsid w:val="003D7518"/>
    <w:rsid w:val="003D7596"/>
    <w:rsid w:val="003F45E5"/>
    <w:rsid w:val="00400C55"/>
    <w:rsid w:val="0041247A"/>
    <w:rsid w:val="00412F8B"/>
    <w:rsid w:val="00413912"/>
    <w:rsid w:val="00413F44"/>
    <w:rsid w:val="004213B2"/>
    <w:rsid w:val="004223E7"/>
    <w:rsid w:val="00424D4E"/>
    <w:rsid w:val="00430801"/>
    <w:rsid w:val="0043616F"/>
    <w:rsid w:val="00441E25"/>
    <w:rsid w:val="00443640"/>
    <w:rsid w:val="00452441"/>
    <w:rsid w:val="004538FF"/>
    <w:rsid w:val="0046467C"/>
    <w:rsid w:val="00467A74"/>
    <w:rsid w:val="004716F6"/>
    <w:rsid w:val="00474837"/>
    <w:rsid w:val="00475C52"/>
    <w:rsid w:val="00476D98"/>
    <w:rsid w:val="00480AAE"/>
    <w:rsid w:val="004930E0"/>
    <w:rsid w:val="004B7780"/>
    <w:rsid w:val="004C1CAD"/>
    <w:rsid w:val="004D2621"/>
    <w:rsid w:val="004D29B9"/>
    <w:rsid w:val="004E4A9C"/>
    <w:rsid w:val="004E620C"/>
    <w:rsid w:val="004E7E4C"/>
    <w:rsid w:val="004F4441"/>
    <w:rsid w:val="00501975"/>
    <w:rsid w:val="005107A5"/>
    <w:rsid w:val="00515683"/>
    <w:rsid w:val="00521A66"/>
    <w:rsid w:val="00534941"/>
    <w:rsid w:val="0055080A"/>
    <w:rsid w:val="0055477F"/>
    <w:rsid w:val="00556969"/>
    <w:rsid w:val="0055784D"/>
    <w:rsid w:val="005579FD"/>
    <w:rsid w:val="00557A05"/>
    <w:rsid w:val="0056268B"/>
    <w:rsid w:val="00564D2F"/>
    <w:rsid w:val="005672D3"/>
    <w:rsid w:val="0058298D"/>
    <w:rsid w:val="00583338"/>
    <w:rsid w:val="00583E85"/>
    <w:rsid w:val="0058578A"/>
    <w:rsid w:val="00585B69"/>
    <w:rsid w:val="0059131C"/>
    <w:rsid w:val="00592463"/>
    <w:rsid w:val="005978F6"/>
    <w:rsid w:val="00597E96"/>
    <w:rsid w:val="005B00D4"/>
    <w:rsid w:val="005C1607"/>
    <w:rsid w:val="005D773C"/>
    <w:rsid w:val="005E1F61"/>
    <w:rsid w:val="005E2D15"/>
    <w:rsid w:val="005F1A82"/>
    <w:rsid w:val="005F536F"/>
    <w:rsid w:val="006021B4"/>
    <w:rsid w:val="00607457"/>
    <w:rsid w:val="00607CE9"/>
    <w:rsid w:val="00617EEF"/>
    <w:rsid w:val="00632601"/>
    <w:rsid w:val="00634BF1"/>
    <w:rsid w:val="00634FCF"/>
    <w:rsid w:val="00645020"/>
    <w:rsid w:val="00645143"/>
    <w:rsid w:val="00647844"/>
    <w:rsid w:val="00650C2C"/>
    <w:rsid w:val="00650F97"/>
    <w:rsid w:val="00655CB9"/>
    <w:rsid w:val="0066028B"/>
    <w:rsid w:val="00660893"/>
    <w:rsid w:val="006643B1"/>
    <w:rsid w:val="006649B5"/>
    <w:rsid w:val="006722DB"/>
    <w:rsid w:val="00673BC6"/>
    <w:rsid w:val="00673D21"/>
    <w:rsid w:val="006843F5"/>
    <w:rsid w:val="006868B1"/>
    <w:rsid w:val="00696F43"/>
    <w:rsid w:val="00697FAD"/>
    <w:rsid w:val="006A2DAF"/>
    <w:rsid w:val="006A52CD"/>
    <w:rsid w:val="006A7AFF"/>
    <w:rsid w:val="006B0B07"/>
    <w:rsid w:val="006B0B44"/>
    <w:rsid w:val="006B0D7B"/>
    <w:rsid w:val="006C10DF"/>
    <w:rsid w:val="006E7929"/>
    <w:rsid w:val="007009F1"/>
    <w:rsid w:val="007010A0"/>
    <w:rsid w:val="0070264E"/>
    <w:rsid w:val="00714491"/>
    <w:rsid w:val="007148B4"/>
    <w:rsid w:val="00715A38"/>
    <w:rsid w:val="00716221"/>
    <w:rsid w:val="00720BFF"/>
    <w:rsid w:val="00740C4F"/>
    <w:rsid w:val="00745207"/>
    <w:rsid w:val="00752BFB"/>
    <w:rsid w:val="00755A64"/>
    <w:rsid w:val="007618B8"/>
    <w:rsid w:val="0077346B"/>
    <w:rsid w:val="00773640"/>
    <w:rsid w:val="007836EF"/>
    <w:rsid w:val="00783D7C"/>
    <w:rsid w:val="00784EBD"/>
    <w:rsid w:val="007A0E14"/>
    <w:rsid w:val="007A553F"/>
    <w:rsid w:val="007A7382"/>
    <w:rsid w:val="007B24BF"/>
    <w:rsid w:val="007B3A11"/>
    <w:rsid w:val="007B6C0C"/>
    <w:rsid w:val="007B6FDE"/>
    <w:rsid w:val="007C1072"/>
    <w:rsid w:val="007C4511"/>
    <w:rsid w:val="007E08A1"/>
    <w:rsid w:val="007E46A3"/>
    <w:rsid w:val="007F28CA"/>
    <w:rsid w:val="007F56A2"/>
    <w:rsid w:val="00815435"/>
    <w:rsid w:val="00831D53"/>
    <w:rsid w:val="008340B4"/>
    <w:rsid w:val="00841317"/>
    <w:rsid w:val="00841C02"/>
    <w:rsid w:val="00842534"/>
    <w:rsid w:val="00845E78"/>
    <w:rsid w:val="0084763E"/>
    <w:rsid w:val="008525AA"/>
    <w:rsid w:val="00853133"/>
    <w:rsid w:val="00860345"/>
    <w:rsid w:val="00861528"/>
    <w:rsid w:val="0086330B"/>
    <w:rsid w:val="00865BB6"/>
    <w:rsid w:val="008741BF"/>
    <w:rsid w:val="0087643F"/>
    <w:rsid w:val="00880DD3"/>
    <w:rsid w:val="00882D87"/>
    <w:rsid w:val="00883BF5"/>
    <w:rsid w:val="00887B77"/>
    <w:rsid w:val="008902B5"/>
    <w:rsid w:val="00893BC6"/>
    <w:rsid w:val="00895404"/>
    <w:rsid w:val="008A67BF"/>
    <w:rsid w:val="008B2B80"/>
    <w:rsid w:val="008B2DE2"/>
    <w:rsid w:val="008C0129"/>
    <w:rsid w:val="008C103F"/>
    <w:rsid w:val="008D10CF"/>
    <w:rsid w:val="008D22C5"/>
    <w:rsid w:val="008E5EFC"/>
    <w:rsid w:val="008E7426"/>
    <w:rsid w:val="00900098"/>
    <w:rsid w:val="009037E0"/>
    <w:rsid w:val="0091107D"/>
    <w:rsid w:val="009129AA"/>
    <w:rsid w:val="0091612D"/>
    <w:rsid w:val="009238A8"/>
    <w:rsid w:val="00926971"/>
    <w:rsid w:val="00936839"/>
    <w:rsid w:val="009411E5"/>
    <w:rsid w:val="00942714"/>
    <w:rsid w:val="00943803"/>
    <w:rsid w:val="00954D36"/>
    <w:rsid w:val="00955210"/>
    <w:rsid w:val="0096074A"/>
    <w:rsid w:val="00967E01"/>
    <w:rsid w:val="00973EE3"/>
    <w:rsid w:val="00981947"/>
    <w:rsid w:val="00982A54"/>
    <w:rsid w:val="00985DEE"/>
    <w:rsid w:val="00991986"/>
    <w:rsid w:val="009A254B"/>
    <w:rsid w:val="009A429C"/>
    <w:rsid w:val="009A759D"/>
    <w:rsid w:val="009B3F25"/>
    <w:rsid w:val="009B4923"/>
    <w:rsid w:val="009B6DC8"/>
    <w:rsid w:val="009D1015"/>
    <w:rsid w:val="009D1987"/>
    <w:rsid w:val="009D491C"/>
    <w:rsid w:val="009E057A"/>
    <w:rsid w:val="009E13CE"/>
    <w:rsid w:val="009E1E7E"/>
    <w:rsid w:val="009E24C6"/>
    <w:rsid w:val="00A00014"/>
    <w:rsid w:val="00A02AE6"/>
    <w:rsid w:val="00A0420F"/>
    <w:rsid w:val="00A11157"/>
    <w:rsid w:val="00A14224"/>
    <w:rsid w:val="00A151F9"/>
    <w:rsid w:val="00A303D0"/>
    <w:rsid w:val="00A319BC"/>
    <w:rsid w:val="00A45182"/>
    <w:rsid w:val="00A45595"/>
    <w:rsid w:val="00A45C7E"/>
    <w:rsid w:val="00A511D0"/>
    <w:rsid w:val="00A56936"/>
    <w:rsid w:val="00A621BA"/>
    <w:rsid w:val="00A74263"/>
    <w:rsid w:val="00A91F25"/>
    <w:rsid w:val="00A939F0"/>
    <w:rsid w:val="00AA640F"/>
    <w:rsid w:val="00AA6EE4"/>
    <w:rsid w:val="00AB07B5"/>
    <w:rsid w:val="00AB2CCE"/>
    <w:rsid w:val="00AB568E"/>
    <w:rsid w:val="00AB6483"/>
    <w:rsid w:val="00AB69D3"/>
    <w:rsid w:val="00AB6A91"/>
    <w:rsid w:val="00AC0FFD"/>
    <w:rsid w:val="00AC535C"/>
    <w:rsid w:val="00AC64EC"/>
    <w:rsid w:val="00AC72E8"/>
    <w:rsid w:val="00AD2550"/>
    <w:rsid w:val="00AE6C83"/>
    <w:rsid w:val="00AF4ADC"/>
    <w:rsid w:val="00B01FC9"/>
    <w:rsid w:val="00B05919"/>
    <w:rsid w:val="00B05A71"/>
    <w:rsid w:val="00B140A5"/>
    <w:rsid w:val="00B26F02"/>
    <w:rsid w:val="00B319F9"/>
    <w:rsid w:val="00B36637"/>
    <w:rsid w:val="00B37F4F"/>
    <w:rsid w:val="00B45C94"/>
    <w:rsid w:val="00B53CA5"/>
    <w:rsid w:val="00B5478C"/>
    <w:rsid w:val="00B550B6"/>
    <w:rsid w:val="00B5513B"/>
    <w:rsid w:val="00B56422"/>
    <w:rsid w:val="00B567FF"/>
    <w:rsid w:val="00B6181E"/>
    <w:rsid w:val="00B63EF0"/>
    <w:rsid w:val="00B727C9"/>
    <w:rsid w:val="00B742AC"/>
    <w:rsid w:val="00B80380"/>
    <w:rsid w:val="00B85F5E"/>
    <w:rsid w:val="00B87854"/>
    <w:rsid w:val="00B95D3E"/>
    <w:rsid w:val="00B96E32"/>
    <w:rsid w:val="00BA130C"/>
    <w:rsid w:val="00BB2988"/>
    <w:rsid w:val="00BB2F8C"/>
    <w:rsid w:val="00BB3FA4"/>
    <w:rsid w:val="00BC0051"/>
    <w:rsid w:val="00BC053B"/>
    <w:rsid w:val="00BC1F8A"/>
    <w:rsid w:val="00BC4814"/>
    <w:rsid w:val="00BE562C"/>
    <w:rsid w:val="00BE5B5F"/>
    <w:rsid w:val="00BE7291"/>
    <w:rsid w:val="00C024DB"/>
    <w:rsid w:val="00C122BA"/>
    <w:rsid w:val="00C15355"/>
    <w:rsid w:val="00C2187E"/>
    <w:rsid w:val="00C3343F"/>
    <w:rsid w:val="00C443C4"/>
    <w:rsid w:val="00C47CFD"/>
    <w:rsid w:val="00C53DEF"/>
    <w:rsid w:val="00C60310"/>
    <w:rsid w:val="00C66316"/>
    <w:rsid w:val="00C70353"/>
    <w:rsid w:val="00C70CD1"/>
    <w:rsid w:val="00C7214F"/>
    <w:rsid w:val="00C750D5"/>
    <w:rsid w:val="00C850C6"/>
    <w:rsid w:val="00C9363B"/>
    <w:rsid w:val="00C96876"/>
    <w:rsid w:val="00CC1771"/>
    <w:rsid w:val="00CC19A0"/>
    <w:rsid w:val="00CD3A59"/>
    <w:rsid w:val="00CD4CF6"/>
    <w:rsid w:val="00CE24A2"/>
    <w:rsid w:val="00CE6702"/>
    <w:rsid w:val="00CF173A"/>
    <w:rsid w:val="00CF6795"/>
    <w:rsid w:val="00D04B0A"/>
    <w:rsid w:val="00D330DA"/>
    <w:rsid w:val="00D3448E"/>
    <w:rsid w:val="00D35BDE"/>
    <w:rsid w:val="00D36F79"/>
    <w:rsid w:val="00D4077C"/>
    <w:rsid w:val="00D439CC"/>
    <w:rsid w:val="00D57797"/>
    <w:rsid w:val="00D57F69"/>
    <w:rsid w:val="00D614E8"/>
    <w:rsid w:val="00D623A7"/>
    <w:rsid w:val="00D651DA"/>
    <w:rsid w:val="00D66550"/>
    <w:rsid w:val="00D71EE4"/>
    <w:rsid w:val="00D72044"/>
    <w:rsid w:val="00D77C04"/>
    <w:rsid w:val="00D8641E"/>
    <w:rsid w:val="00D916CB"/>
    <w:rsid w:val="00D96014"/>
    <w:rsid w:val="00DB155F"/>
    <w:rsid w:val="00DB3C8D"/>
    <w:rsid w:val="00DB69D8"/>
    <w:rsid w:val="00DC0D43"/>
    <w:rsid w:val="00DC1364"/>
    <w:rsid w:val="00DC4ECF"/>
    <w:rsid w:val="00DC57B7"/>
    <w:rsid w:val="00DC6BDC"/>
    <w:rsid w:val="00DD1862"/>
    <w:rsid w:val="00DD3212"/>
    <w:rsid w:val="00DD32CE"/>
    <w:rsid w:val="00DE3D38"/>
    <w:rsid w:val="00DF24C6"/>
    <w:rsid w:val="00DF77E6"/>
    <w:rsid w:val="00E07B73"/>
    <w:rsid w:val="00E100BE"/>
    <w:rsid w:val="00E13352"/>
    <w:rsid w:val="00E35907"/>
    <w:rsid w:val="00E42546"/>
    <w:rsid w:val="00E47A05"/>
    <w:rsid w:val="00E517FD"/>
    <w:rsid w:val="00E5598C"/>
    <w:rsid w:val="00E56B42"/>
    <w:rsid w:val="00E66AF0"/>
    <w:rsid w:val="00E820D0"/>
    <w:rsid w:val="00E870FC"/>
    <w:rsid w:val="00E91C83"/>
    <w:rsid w:val="00E91F11"/>
    <w:rsid w:val="00E94369"/>
    <w:rsid w:val="00E953C0"/>
    <w:rsid w:val="00E97010"/>
    <w:rsid w:val="00EB6EE5"/>
    <w:rsid w:val="00EC179C"/>
    <w:rsid w:val="00EC1C8F"/>
    <w:rsid w:val="00ED68E2"/>
    <w:rsid w:val="00EE2260"/>
    <w:rsid w:val="00F15D92"/>
    <w:rsid w:val="00F17516"/>
    <w:rsid w:val="00F218BB"/>
    <w:rsid w:val="00F22D2B"/>
    <w:rsid w:val="00F41D07"/>
    <w:rsid w:val="00F50404"/>
    <w:rsid w:val="00F65583"/>
    <w:rsid w:val="00F66D78"/>
    <w:rsid w:val="00F6706C"/>
    <w:rsid w:val="00F67BBA"/>
    <w:rsid w:val="00F701D1"/>
    <w:rsid w:val="00F70B72"/>
    <w:rsid w:val="00F82A69"/>
    <w:rsid w:val="00F8729B"/>
    <w:rsid w:val="00F8762F"/>
    <w:rsid w:val="00FA7BBB"/>
    <w:rsid w:val="00FB4424"/>
    <w:rsid w:val="00FB48CE"/>
    <w:rsid w:val="00FB6823"/>
    <w:rsid w:val="00FC122D"/>
    <w:rsid w:val="00FC5C0B"/>
    <w:rsid w:val="00FD67D6"/>
    <w:rsid w:val="00FE160A"/>
    <w:rsid w:val="00FE5D64"/>
    <w:rsid w:val="00FF65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1F0B"/>
  <w15:chartTrackingRefBased/>
  <w15:docId w15:val="{C3B6A35F-363B-B54C-B1D4-C0988962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3683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B696C"/>
    <w:rPr>
      <w:color w:val="0563C1" w:themeColor="hyperlink"/>
      <w:u w:val="single"/>
    </w:rPr>
  </w:style>
  <w:style w:type="character" w:customStyle="1" w:styleId="UnresolvedMention1">
    <w:name w:val="Unresolved Mention1"/>
    <w:basedOn w:val="Standaardalinea-lettertype"/>
    <w:uiPriority w:val="99"/>
    <w:semiHidden/>
    <w:unhideWhenUsed/>
    <w:rsid w:val="003B696C"/>
    <w:rPr>
      <w:color w:val="605E5C"/>
      <w:shd w:val="clear" w:color="auto" w:fill="E1DFDD"/>
    </w:rPr>
  </w:style>
  <w:style w:type="character" w:styleId="GevolgdeHyperlink">
    <w:name w:val="FollowedHyperlink"/>
    <w:basedOn w:val="Standaardalinea-lettertype"/>
    <w:uiPriority w:val="99"/>
    <w:semiHidden/>
    <w:unhideWhenUsed/>
    <w:rsid w:val="00607457"/>
    <w:rPr>
      <w:color w:val="954F72" w:themeColor="followedHyperlink"/>
      <w:u w:val="single"/>
    </w:rPr>
  </w:style>
  <w:style w:type="character" w:styleId="Verwijzingopmerking">
    <w:name w:val="annotation reference"/>
    <w:basedOn w:val="Standaardalinea-lettertype"/>
    <w:uiPriority w:val="99"/>
    <w:semiHidden/>
    <w:unhideWhenUsed/>
    <w:rsid w:val="00A11157"/>
    <w:rPr>
      <w:sz w:val="16"/>
      <w:szCs w:val="16"/>
    </w:rPr>
  </w:style>
  <w:style w:type="paragraph" w:styleId="Tekstopmerking">
    <w:name w:val="annotation text"/>
    <w:basedOn w:val="Standaard"/>
    <w:link w:val="TekstopmerkingChar"/>
    <w:uiPriority w:val="99"/>
    <w:semiHidden/>
    <w:unhideWhenUsed/>
    <w:rsid w:val="00A11157"/>
    <w:rPr>
      <w:sz w:val="20"/>
      <w:szCs w:val="20"/>
    </w:rPr>
  </w:style>
  <w:style w:type="character" w:customStyle="1" w:styleId="TekstopmerkingChar">
    <w:name w:val="Tekst opmerking Char"/>
    <w:basedOn w:val="Standaardalinea-lettertype"/>
    <w:link w:val="Tekstopmerking"/>
    <w:uiPriority w:val="99"/>
    <w:semiHidden/>
    <w:rsid w:val="00A11157"/>
    <w:rPr>
      <w:sz w:val="20"/>
      <w:szCs w:val="20"/>
    </w:rPr>
  </w:style>
  <w:style w:type="paragraph" w:styleId="Onderwerpvanopmerking">
    <w:name w:val="annotation subject"/>
    <w:basedOn w:val="Tekstopmerking"/>
    <w:next w:val="Tekstopmerking"/>
    <w:link w:val="OnderwerpvanopmerkingChar"/>
    <w:uiPriority w:val="99"/>
    <w:semiHidden/>
    <w:unhideWhenUsed/>
    <w:rsid w:val="00A11157"/>
    <w:rPr>
      <w:b/>
      <w:bCs/>
    </w:rPr>
  </w:style>
  <w:style w:type="character" w:customStyle="1" w:styleId="OnderwerpvanopmerkingChar">
    <w:name w:val="Onderwerp van opmerking Char"/>
    <w:basedOn w:val="TekstopmerkingChar"/>
    <w:link w:val="Onderwerpvanopmerking"/>
    <w:uiPriority w:val="99"/>
    <w:semiHidden/>
    <w:rsid w:val="00A11157"/>
    <w:rPr>
      <w:b/>
      <w:bCs/>
      <w:sz w:val="20"/>
      <w:szCs w:val="20"/>
    </w:rPr>
  </w:style>
  <w:style w:type="character" w:styleId="Zwaar">
    <w:name w:val="Strong"/>
    <w:basedOn w:val="Standaardalinea-lettertype"/>
    <w:uiPriority w:val="22"/>
    <w:qFormat/>
    <w:rsid w:val="007B6C0C"/>
    <w:rPr>
      <w:b/>
      <w:bCs/>
    </w:rPr>
  </w:style>
  <w:style w:type="character" w:customStyle="1" w:styleId="Kop1Char">
    <w:name w:val="Kop 1 Char"/>
    <w:basedOn w:val="Standaardalinea-lettertype"/>
    <w:link w:val="Kop1"/>
    <w:uiPriority w:val="9"/>
    <w:rsid w:val="00936839"/>
    <w:rPr>
      <w:rFonts w:ascii="Times New Roman" w:eastAsia="Times New Roman" w:hAnsi="Times New Roman" w:cs="Times New Roman"/>
      <w:b/>
      <w:bCs/>
      <w:kern w:val="36"/>
      <w:sz w:val="48"/>
      <w:szCs w:val="48"/>
      <w:lang w:eastAsia="en-GB"/>
    </w:rPr>
  </w:style>
  <w:style w:type="paragraph" w:styleId="Ballontekst">
    <w:name w:val="Balloon Text"/>
    <w:basedOn w:val="Standaard"/>
    <w:link w:val="BallontekstChar"/>
    <w:uiPriority w:val="99"/>
    <w:semiHidden/>
    <w:unhideWhenUsed/>
    <w:rsid w:val="008525A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525AA"/>
    <w:rPr>
      <w:rFonts w:ascii="Segoe UI" w:hAnsi="Segoe UI" w:cs="Segoe UI"/>
      <w:sz w:val="18"/>
      <w:szCs w:val="18"/>
    </w:rPr>
  </w:style>
  <w:style w:type="character" w:customStyle="1" w:styleId="highwire-citation-authors">
    <w:name w:val="highwire-citation-authors"/>
    <w:basedOn w:val="Standaardalinea-lettertype"/>
    <w:rsid w:val="00564D2F"/>
  </w:style>
  <w:style w:type="character" w:customStyle="1" w:styleId="highwire-citation-author">
    <w:name w:val="highwire-citation-author"/>
    <w:basedOn w:val="Standaardalinea-lettertype"/>
    <w:rsid w:val="00564D2F"/>
  </w:style>
  <w:style w:type="character" w:customStyle="1" w:styleId="nlm-given-names">
    <w:name w:val="nlm-given-names"/>
    <w:basedOn w:val="Standaardalinea-lettertype"/>
    <w:rsid w:val="00564D2F"/>
  </w:style>
  <w:style w:type="character" w:customStyle="1" w:styleId="nlm-surname">
    <w:name w:val="nlm-surname"/>
    <w:basedOn w:val="Standaardalinea-lettertype"/>
    <w:rsid w:val="00564D2F"/>
  </w:style>
  <w:style w:type="character" w:customStyle="1" w:styleId="highwire-cite-metadata-journal">
    <w:name w:val="highwire-cite-metadata-journal"/>
    <w:basedOn w:val="Standaardalinea-lettertype"/>
    <w:rsid w:val="00564D2F"/>
  </w:style>
  <w:style w:type="character" w:customStyle="1" w:styleId="highwire-cite-metadata-pages">
    <w:name w:val="highwire-cite-metadata-pages"/>
    <w:basedOn w:val="Standaardalinea-lettertype"/>
    <w:rsid w:val="00564D2F"/>
  </w:style>
  <w:style w:type="character" w:customStyle="1" w:styleId="highwire-cite-metadata-doi">
    <w:name w:val="highwire-cite-metadata-doi"/>
    <w:basedOn w:val="Standaardalinea-lettertype"/>
    <w:rsid w:val="00564D2F"/>
  </w:style>
  <w:style w:type="character" w:customStyle="1" w:styleId="doilabel">
    <w:name w:val="doi_label"/>
    <w:basedOn w:val="Standaardalinea-lettertype"/>
    <w:rsid w:val="00564D2F"/>
  </w:style>
  <w:style w:type="character" w:styleId="Onopgelostemelding">
    <w:name w:val="Unresolved Mention"/>
    <w:basedOn w:val="Standaardalinea-lettertype"/>
    <w:uiPriority w:val="99"/>
    <w:semiHidden/>
    <w:unhideWhenUsed/>
    <w:rsid w:val="00155264"/>
    <w:rPr>
      <w:color w:val="605E5C"/>
      <w:shd w:val="clear" w:color="auto" w:fill="E1DFDD"/>
    </w:rPr>
  </w:style>
  <w:style w:type="paragraph" w:styleId="Lijstalinea">
    <w:name w:val="List Paragraph"/>
    <w:basedOn w:val="Standaard"/>
    <w:uiPriority w:val="34"/>
    <w:qFormat/>
    <w:rsid w:val="00F8729B"/>
    <w:pPr>
      <w:ind w:left="720"/>
      <w:contextualSpacing/>
    </w:pPr>
  </w:style>
  <w:style w:type="paragraph" w:styleId="Revisie">
    <w:name w:val="Revision"/>
    <w:hidden/>
    <w:uiPriority w:val="99"/>
    <w:semiHidden/>
    <w:rsid w:val="0026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3063">
      <w:bodyDiv w:val="1"/>
      <w:marLeft w:val="0"/>
      <w:marRight w:val="0"/>
      <w:marTop w:val="0"/>
      <w:marBottom w:val="0"/>
      <w:divBdr>
        <w:top w:val="none" w:sz="0" w:space="0" w:color="auto"/>
        <w:left w:val="none" w:sz="0" w:space="0" w:color="auto"/>
        <w:bottom w:val="none" w:sz="0" w:space="0" w:color="auto"/>
        <w:right w:val="none" w:sz="0" w:space="0" w:color="auto"/>
      </w:divBdr>
    </w:div>
    <w:div w:id="113329383">
      <w:bodyDiv w:val="1"/>
      <w:marLeft w:val="0"/>
      <w:marRight w:val="0"/>
      <w:marTop w:val="0"/>
      <w:marBottom w:val="0"/>
      <w:divBdr>
        <w:top w:val="none" w:sz="0" w:space="0" w:color="auto"/>
        <w:left w:val="none" w:sz="0" w:space="0" w:color="auto"/>
        <w:bottom w:val="none" w:sz="0" w:space="0" w:color="auto"/>
        <w:right w:val="none" w:sz="0" w:space="0" w:color="auto"/>
      </w:divBdr>
    </w:div>
    <w:div w:id="141242382">
      <w:bodyDiv w:val="1"/>
      <w:marLeft w:val="0"/>
      <w:marRight w:val="0"/>
      <w:marTop w:val="0"/>
      <w:marBottom w:val="0"/>
      <w:divBdr>
        <w:top w:val="none" w:sz="0" w:space="0" w:color="auto"/>
        <w:left w:val="none" w:sz="0" w:space="0" w:color="auto"/>
        <w:bottom w:val="none" w:sz="0" w:space="0" w:color="auto"/>
        <w:right w:val="none" w:sz="0" w:space="0" w:color="auto"/>
      </w:divBdr>
    </w:div>
    <w:div w:id="181012990">
      <w:bodyDiv w:val="1"/>
      <w:marLeft w:val="0"/>
      <w:marRight w:val="0"/>
      <w:marTop w:val="0"/>
      <w:marBottom w:val="0"/>
      <w:divBdr>
        <w:top w:val="none" w:sz="0" w:space="0" w:color="auto"/>
        <w:left w:val="none" w:sz="0" w:space="0" w:color="auto"/>
        <w:bottom w:val="none" w:sz="0" w:space="0" w:color="auto"/>
        <w:right w:val="none" w:sz="0" w:space="0" w:color="auto"/>
      </w:divBdr>
    </w:div>
    <w:div w:id="204026709">
      <w:bodyDiv w:val="1"/>
      <w:marLeft w:val="0"/>
      <w:marRight w:val="0"/>
      <w:marTop w:val="0"/>
      <w:marBottom w:val="0"/>
      <w:divBdr>
        <w:top w:val="none" w:sz="0" w:space="0" w:color="auto"/>
        <w:left w:val="none" w:sz="0" w:space="0" w:color="auto"/>
        <w:bottom w:val="none" w:sz="0" w:space="0" w:color="auto"/>
        <w:right w:val="none" w:sz="0" w:space="0" w:color="auto"/>
      </w:divBdr>
    </w:div>
    <w:div w:id="393627692">
      <w:bodyDiv w:val="1"/>
      <w:marLeft w:val="0"/>
      <w:marRight w:val="0"/>
      <w:marTop w:val="0"/>
      <w:marBottom w:val="0"/>
      <w:divBdr>
        <w:top w:val="none" w:sz="0" w:space="0" w:color="auto"/>
        <w:left w:val="none" w:sz="0" w:space="0" w:color="auto"/>
        <w:bottom w:val="none" w:sz="0" w:space="0" w:color="auto"/>
        <w:right w:val="none" w:sz="0" w:space="0" w:color="auto"/>
      </w:divBdr>
    </w:div>
    <w:div w:id="405996135">
      <w:bodyDiv w:val="1"/>
      <w:marLeft w:val="0"/>
      <w:marRight w:val="0"/>
      <w:marTop w:val="0"/>
      <w:marBottom w:val="0"/>
      <w:divBdr>
        <w:top w:val="none" w:sz="0" w:space="0" w:color="auto"/>
        <w:left w:val="none" w:sz="0" w:space="0" w:color="auto"/>
        <w:bottom w:val="none" w:sz="0" w:space="0" w:color="auto"/>
        <w:right w:val="none" w:sz="0" w:space="0" w:color="auto"/>
      </w:divBdr>
    </w:div>
    <w:div w:id="662860436">
      <w:bodyDiv w:val="1"/>
      <w:marLeft w:val="0"/>
      <w:marRight w:val="0"/>
      <w:marTop w:val="0"/>
      <w:marBottom w:val="0"/>
      <w:divBdr>
        <w:top w:val="none" w:sz="0" w:space="0" w:color="auto"/>
        <w:left w:val="none" w:sz="0" w:space="0" w:color="auto"/>
        <w:bottom w:val="none" w:sz="0" w:space="0" w:color="auto"/>
        <w:right w:val="none" w:sz="0" w:space="0" w:color="auto"/>
      </w:divBdr>
    </w:div>
    <w:div w:id="894008689">
      <w:bodyDiv w:val="1"/>
      <w:marLeft w:val="0"/>
      <w:marRight w:val="0"/>
      <w:marTop w:val="0"/>
      <w:marBottom w:val="0"/>
      <w:divBdr>
        <w:top w:val="none" w:sz="0" w:space="0" w:color="auto"/>
        <w:left w:val="none" w:sz="0" w:space="0" w:color="auto"/>
        <w:bottom w:val="none" w:sz="0" w:space="0" w:color="auto"/>
        <w:right w:val="none" w:sz="0" w:space="0" w:color="auto"/>
      </w:divBdr>
    </w:div>
    <w:div w:id="963081469">
      <w:bodyDiv w:val="1"/>
      <w:marLeft w:val="0"/>
      <w:marRight w:val="0"/>
      <w:marTop w:val="0"/>
      <w:marBottom w:val="0"/>
      <w:divBdr>
        <w:top w:val="none" w:sz="0" w:space="0" w:color="auto"/>
        <w:left w:val="none" w:sz="0" w:space="0" w:color="auto"/>
        <w:bottom w:val="none" w:sz="0" w:space="0" w:color="auto"/>
        <w:right w:val="none" w:sz="0" w:space="0" w:color="auto"/>
      </w:divBdr>
    </w:div>
    <w:div w:id="976453248">
      <w:bodyDiv w:val="1"/>
      <w:marLeft w:val="0"/>
      <w:marRight w:val="0"/>
      <w:marTop w:val="0"/>
      <w:marBottom w:val="0"/>
      <w:divBdr>
        <w:top w:val="none" w:sz="0" w:space="0" w:color="auto"/>
        <w:left w:val="none" w:sz="0" w:space="0" w:color="auto"/>
        <w:bottom w:val="none" w:sz="0" w:space="0" w:color="auto"/>
        <w:right w:val="none" w:sz="0" w:space="0" w:color="auto"/>
      </w:divBdr>
    </w:div>
    <w:div w:id="981738537">
      <w:bodyDiv w:val="1"/>
      <w:marLeft w:val="0"/>
      <w:marRight w:val="0"/>
      <w:marTop w:val="0"/>
      <w:marBottom w:val="0"/>
      <w:divBdr>
        <w:top w:val="none" w:sz="0" w:space="0" w:color="auto"/>
        <w:left w:val="none" w:sz="0" w:space="0" w:color="auto"/>
        <w:bottom w:val="none" w:sz="0" w:space="0" w:color="auto"/>
        <w:right w:val="none" w:sz="0" w:space="0" w:color="auto"/>
      </w:divBdr>
      <w:divsChild>
        <w:div w:id="1214730065">
          <w:marLeft w:val="0"/>
          <w:marRight w:val="0"/>
          <w:marTop w:val="0"/>
          <w:marBottom w:val="0"/>
          <w:divBdr>
            <w:top w:val="none" w:sz="0" w:space="0" w:color="auto"/>
            <w:left w:val="none" w:sz="0" w:space="0" w:color="auto"/>
            <w:bottom w:val="none" w:sz="0" w:space="0" w:color="auto"/>
            <w:right w:val="none" w:sz="0" w:space="0" w:color="auto"/>
          </w:divBdr>
          <w:divsChild>
            <w:div w:id="702289553">
              <w:marLeft w:val="0"/>
              <w:marRight w:val="0"/>
              <w:marTop w:val="0"/>
              <w:marBottom w:val="0"/>
              <w:divBdr>
                <w:top w:val="none" w:sz="0" w:space="0" w:color="auto"/>
                <w:left w:val="none" w:sz="0" w:space="0" w:color="auto"/>
                <w:bottom w:val="none" w:sz="0" w:space="0" w:color="auto"/>
                <w:right w:val="none" w:sz="0" w:space="0" w:color="auto"/>
              </w:divBdr>
            </w:div>
          </w:divsChild>
        </w:div>
        <w:div w:id="1727097968">
          <w:marLeft w:val="0"/>
          <w:marRight w:val="0"/>
          <w:marTop w:val="75"/>
          <w:marBottom w:val="0"/>
          <w:divBdr>
            <w:top w:val="none" w:sz="0" w:space="0" w:color="auto"/>
            <w:left w:val="none" w:sz="0" w:space="0" w:color="auto"/>
            <w:bottom w:val="none" w:sz="0" w:space="0" w:color="auto"/>
            <w:right w:val="none" w:sz="0" w:space="0" w:color="auto"/>
          </w:divBdr>
        </w:div>
        <w:div w:id="802698175">
          <w:marLeft w:val="0"/>
          <w:marRight w:val="0"/>
          <w:marTop w:val="75"/>
          <w:marBottom w:val="0"/>
          <w:divBdr>
            <w:top w:val="none" w:sz="0" w:space="0" w:color="auto"/>
            <w:left w:val="none" w:sz="0" w:space="0" w:color="auto"/>
            <w:bottom w:val="none" w:sz="0" w:space="0" w:color="auto"/>
            <w:right w:val="none" w:sz="0" w:space="0" w:color="auto"/>
          </w:divBdr>
        </w:div>
      </w:divsChild>
    </w:div>
    <w:div w:id="1079139553">
      <w:bodyDiv w:val="1"/>
      <w:marLeft w:val="0"/>
      <w:marRight w:val="0"/>
      <w:marTop w:val="0"/>
      <w:marBottom w:val="0"/>
      <w:divBdr>
        <w:top w:val="none" w:sz="0" w:space="0" w:color="auto"/>
        <w:left w:val="none" w:sz="0" w:space="0" w:color="auto"/>
        <w:bottom w:val="none" w:sz="0" w:space="0" w:color="auto"/>
        <w:right w:val="none" w:sz="0" w:space="0" w:color="auto"/>
      </w:divBdr>
    </w:div>
    <w:div w:id="1132594803">
      <w:bodyDiv w:val="1"/>
      <w:marLeft w:val="0"/>
      <w:marRight w:val="0"/>
      <w:marTop w:val="0"/>
      <w:marBottom w:val="0"/>
      <w:divBdr>
        <w:top w:val="none" w:sz="0" w:space="0" w:color="auto"/>
        <w:left w:val="none" w:sz="0" w:space="0" w:color="auto"/>
        <w:bottom w:val="none" w:sz="0" w:space="0" w:color="auto"/>
        <w:right w:val="none" w:sz="0" w:space="0" w:color="auto"/>
      </w:divBdr>
    </w:div>
    <w:div w:id="1154371231">
      <w:bodyDiv w:val="1"/>
      <w:marLeft w:val="0"/>
      <w:marRight w:val="0"/>
      <w:marTop w:val="0"/>
      <w:marBottom w:val="0"/>
      <w:divBdr>
        <w:top w:val="none" w:sz="0" w:space="0" w:color="auto"/>
        <w:left w:val="none" w:sz="0" w:space="0" w:color="auto"/>
        <w:bottom w:val="none" w:sz="0" w:space="0" w:color="auto"/>
        <w:right w:val="none" w:sz="0" w:space="0" w:color="auto"/>
      </w:divBdr>
    </w:div>
    <w:div w:id="1203787766">
      <w:bodyDiv w:val="1"/>
      <w:marLeft w:val="0"/>
      <w:marRight w:val="0"/>
      <w:marTop w:val="0"/>
      <w:marBottom w:val="0"/>
      <w:divBdr>
        <w:top w:val="none" w:sz="0" w:space="0" w:color="auto"/>
        <w:left w:val="none" w:sz="0" w:space="0" w:color="auto"/>
        <w:bottom w:val="none" w:sz="0" w:space="0" w:color="auto"/>
        <w:right w:val="none" w:sz="0" w:space="0" w:color="auto"/>
      </w:divBdr>
    </w:div>
    <w:div w:id="1310672299">
      <w:bodyDiv w:val="1"/>
      <w:marLeft w:val="0"/>
      <w:marRight w:val="0"/>
      <w:marTop w:val="0"/>
      <w:marBottom w:val="0"/>
      <w:divBdr>
        <w:top w:val="none" w:sz="0" w:space="0" w:color="auto"/>
        <w:left w:val="none" w:sz="0" w:space="0" w:color="auto"/>
        <w:bottom w:val="none" w:sz="0" w:space="0" w:color="auto"/>
        <w:right w:val="none" w:sz="0" w:space="0" w:color="auto"/>
      </w:divBdr>
    </w:div>
    <w:div w:id="1400053878">
      <w:bodyDiv w:val="1"/>
      <w:marLeft w:val="0"/>
      <w:marRight w:val="0"/>
      <w:marTop w:val="0"/>
      <w:marBottom w:val="0"/>
      <w:divBdr>
        <w:top w:val="none" w:sz="0" w:space="0" w:color="auto"/>
        <w:left w:val="none" w:sz="0" w:space="0" w:color="auto"/>
        <w:bottom w:val="none" w:sz="0" w:space="0" w:color="auto"/>
        <w:right w:val="none" w:sz="0" w:space="0" w:color="auto"/>
      </w:divBdr>
    </w:div>
    <w:div w:id="1426343551">
      <w:bodyDiv w:val="1"/>
      <w:marLeft w:val="0"/>
      <w:marRight w:val="0"/>
      <w:marTop w:val="0"/>
      <w:marBottom w:val="0"/>
      <w:divBdr>
        <w:top w:val="none" w:sz="0" w:space="0" w:color="auto"/>
        <w:left w:val="none" w:sz="0" w:space="0" w:color="auto"/>
        <w:bottom w:val="none" w:sz="0" w:space="0" w:color="auto"/>
        <w:right w:val="none" w:sz="0" w:space="0" w:color="auto"/>
      </w:divBdr>
    </w:div>
    <w:div w:id="1427120150">
      <w:bodyDiv w:val="1"/>
      <w:marLeft w:val="0"/>
      <w:marRight w:val="0"/>
      <w:marTop w:val="0"/>
      <w:marBottom w:val="0"/>
      <w:divBdr>
        <w:top w:val="none" w:sz="0" w:space="0" w:color="auto"/>
        <w:left w:val="none" w:sz="0" w:space="0" w:color="auto"/>
        <w:bottom w:val="none" w:sz="0" w:space="0" w:color="auto"/>
        <w:right w:val="none" w:sz="0" w:space="0" w:color="auto"/>
      </w:divBdr>
    </w:div>
    <w:div w:id="1465851469">
      <w:bodyDiv w:val="1"/>
      <w:marLeft w:val="0"/>
      <w:marRight w:val="0"/>
      <w:marTop w:val="0"/>
      <w:marBottom w:val="0"/>
      <w:divBdr>
        <w:top w:val="none" w:sz="0" w:space="0" w:color="auto"/>
        <w:left w:val="none" w:sz="0" w:space="0" w:color="auto"/>
        <w:bottom w:val="none" w:sz="0" w:space="0" w:color="auto"/>
        <w:right w:val="none" w:sz="0" w:space="0" w:color="auto"/>
      </w:divBdr>
    </w:div>
    <w:div w:id="1480535217">
      <w:bodyDiv w:val="1"/>
      <w:marLeft w:val="0"/>
      <w:marRight w:val="0"/>
      <w:marTop w:val="0"/>
      <w:marBottom w:val="0"/>
      <w:divBdr>
        <w:top w:val="none" w:sz="0" w:space="0" w:color="auto"/>
        <w:left w:val="none" w:sz="0" w:space="0" w:color="auto"/>
        <w:bottom w:val="none" w:sz="0" w:space="0" w:color="auto"/>
        <w:right w:val="none" w:sz="0" w:space="0" w:color="auto"/>
      </w:divBdr>
    </w:div>
    <w:div w:id="1490514165">
      <w:bodyDiv w:val="1"/>
      <w:marLeft w:val="0"/>
      <w:marRight w:val="0"/>
      <w:marTop w:val="0"/>
      <w:marBottom w:val="0"/>
      <w:divBdr>
        <w:top w:val="none" w:sz="0" w:space="0" w:color="auto"/>
        <w:left w:val="none" w:sz="0" w:space="0" w:color="auto"/>
        <w:bottom w:val="none" w:sz="0" w:space="0" w:color="auto"/>
        <w:right w:val="none" w:sz="0" w:space="0" w:color="auto"/>
      </w:divBdr>
    </w:div>
    <w:div w:id="1571113328">
      <w:bodyDiv w:val="1"/>
      <w:marLeft w:val="0"/>
      <w:marRight w:val="0"/>
      <w:marTop w:val="0"/>
      <w:marBottom w:val="0"/>
      <w:divBdr>
        <w:top w:val="none" w:sz="0" w:space="0" w:color="auto"/>
        <w:left w:val="none" w:sz="0" w:space="0" w:color="auto"/>
        <w:bottom w:val="none" w:sz="0" w:space="0" w:color="auto"/>
        <w:right w:val="none" w:sz="0" w:space="0" w:color="auto"/>
      </w:divBdr>
    </w:div>
    <w:div w:id="19288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rontiersin.org/articles/10.3389/fpubh.2021.562437/full" TargetMode="External"/><Relationship Id="rId18" Type="http://schemas.openxmlformats.org/officeDocument/2006/relationships/hyperlink" Target="https://www.frontiersin.org/articles/10.3389/fpsyt.2020.00821/full" TargetMode="External"/><Relationship Id="rId26" Type="http://schemas.openxmlformats.org/officeDocument/2006/relationships/hyperlink" Target="https://www.frontiersin.org/articles/10.3389/fpsyt.2021.562337/full" TargetMode="External"/><Relationship Id="rId39" Type="http://schemas.openxmlformats.org/officeDocument/2006/relationships/hyperlink" Target="https://www.frontiersin.org/articles/10.3389/fpsyt.2020.589225/full" TargetMode="External"/><Relationship Id="rId21" Type="http://schemas.openxmlformats.org/officeDocument/2006/relationships/hyperlink" Target="https://www.frontiersin.org/articles/10.3389/fpsyt.2020.558691/full" TargetMode="External"/><Relationship Id="rId34" Type="http://schemas.openxmlformats.org/officeDocument/2006/relationships/hyperlink" Target="https://www.frontiersin.org/articles/10.3389/fpsyt.2020.00686/full" TargetMode="External"/><Relationship Id="rId42" Type="http://schemas.openxmlformats.org/officeDocument/2006/relationships/hyperlink" Target="https://www.frontiersin.org/articles/10.3389/fpsyt.2020.574812/full" TargetMode="External"/><Relationship Id="rId47" Type="http://schemas.openxmlformats.org/officeDocument/2006/relationships/hyperlink" Target="https://www.frontiersin.org/articles/10.3389/fpsyt.2020.588803/full" TargetMode="External"/><Relationship Id="rId50" Type="http://schemas.openxmlformats.org/officeDocument/2006/relationships/hyperlink" Target="https://www.frontiersin.org/articles/10.3389/fpsyt.2020.563319/full" TargetMode="External"/><Relationship Id="rId55" Type="http://schemas.openxmlformats.org/officeDocument/2006/relationships/hyperlink" Target="https://www.cdc.gov/media/releases/2021/s1227-isolation-quarantine-guidance.html" TargetMode="External"/><Relationship Id="rId63" Type="http://schemas.openxmlformats.org/officeDocument/2006/relationships/hyperlink" Target="https://sdb.socialstyrelsen.se/if_par/val.aspx" TargetMode="External"/><Relationship Id="rId7" Type="http://schemas.openxmlformats.org/officeDocument/2006/relationships/hyperlink" Target="https://www.frontiersin.org/articles/10.3389/fpsyt.2020.00668/full" TargetMode="External"/><Relationship Id="rId2" Type="http://schemas.openxmlformats.org/officeDocument/2006/relationships/styles" Target="styles.xml"/><Relationship Id="rId16" Type="http://schemas.openxmlformats.org/officeDocument/2006/relationships/hyperlink" Target="https://www.frontiersin.org/articles/10.3389/fpsyt.2020.00533/full" TargetMode="External"/><Relationship Id="rId20" Type="http://schemas.openxmlformats.org/officeDocument/2006/relationships/hyperlink" Target="https://www.frontiersin.org/articles/10.3389/fpsyt.2020.564172/full" TargetMode="External"/><Relationship Id="rId29" Type="http://schemas.openxmlformats.org/officeDocument/2006/relationships/hyperlink" Target="https://www.frontiersin.org/articles/10.3389/fpsyt.2020.555703/full" TargetMode="External"/><Relationship Id="rId41" Type="http://schemas.openxmlformats.org/officeDocument/2006/relationships/hyperlink" Target="https://www.frontiersin.org/articles/10.3389/fpsyt.2021.556792/full" TargetMode="External"/><Relationship Id="rId54" Type="http://schemas.openxmlformats.org/officeDocument/2006/relationships/hyperlink" Target="https://www.cdc.gov/mmwr/volumes/70/wr/mm705152e3.htm" TargetMode="External"/><Relationship Id="rId62" Type="http://schemas.openxmlformats.org/officeDocument/2006/relationships/hyperlink" Target="https://www.who.int/health-topics" TargetMode="External"/><Relationship Id="rId1" Type="http://schemas.openxmlformats.org/officeDocument/2006/relationships/numbering" Target="numbering.xml"/><Relationship Id="rId6" Type="http://schemas.openxmlformats.org/officeDocument/2006/relationships/hyperlink" Target="https://www.frontiersin.org/articles/10.3389/fpsyt.2020.560017/full" TargetMode="External"/><Relationship Id="rId11" Type="http://schemas.openxmlformats.org/officeDocument/2006/relationships/hyperlink" Target="https://www.frontiersin.org/articles/10.3389/fpsyt.2020.565098/full" TargetMode="External"/><Relationship Id="rId24" Type="http://schemas.openxmlformats.org/officeDocument/2006/relationships/hyperlink" Target="https://www.frontiersin.org/articles/10.3389/fpsyt.2020.575705/full" TargetMode="External"/><Relationship Id="rId32" Type="http://schemas.openxmlformats.org/officeDocument/2006/relationships/hyperlink" Target="https://www.frontiersin.org/articles/10.3389/fpsyt.2020.00511/full" TargetMode="External"/><Relationship Id="rId37" Type="http://schemas.openxmlformats.org/officeDocument/2006/relationships/hyperlink" Target="https://www.frontiersin.org/articles/10.3389/fpsyt.2021.563906/full" TargetMode="External"/><Relationship Id="rId40" Type="http://schemas.openxmlformats.org/officeDocument/2006/relationships/hyperlink" Target="https://www.frontiersin.org/articles/10.3389/fpsyt.2020.00720/full" TargetMode="External"/><Relationship Id="rId45" Type="http://schemas.openxmlformats.org/officeDocument/2006/relationships/hyperlink" Target="https://www.frontiersin.org/articles/10.3389/fpsyt.2020.00729/full" TargetMode="External"/><Relationship Id="rId53" Type="http://schemas.openxmlformats.org/officeDocument/2006/relationships/hyperlink" Target="https://www.medrxiv.org/content/10.1101/2021.12.21.21268116v1" TargetMode="External"/><Relationship Id="rId58" Type="http://schemas.openxmlformats.org/officeDocument/2006/relationships/hyperlink" Target="https://www.nature.com/articles/d41586-021-03619-8" TargetMode="External"/><Relationship Id="rId66" Type="http://schemas.openxmlformats.org/officeDocument/2006/relationships/theme" Target="theme/theme1.xml"/><Relationship Id="rId5" Type="http://schemas.openxmlformats.org/officeDocument/2006/relationships/hyperlink" Target="https://www.frontiersin.org/articles/10.3389/fpsyt.2020.00695/full" TargetMode="External"/><Relationship Id="rId15" Type="http://schemas.openxmlformats.org/officeDocument/2006/relationships/hyperlink" Target="https://www.frontiersin.org/articles/10.3389/fpubh.2021.578366/full" TargetMode="External"/><Relationship Id="rId23" Type="http://schemas.openxmlformats.org/officeDocument/2006/relationships/hyperlink" Target="https://www.frontiersin.org/articles/10.3389/fpubh.2020.554542/full" TargetMode="External"/><Relationship Id="rId28" Type="http://schemas.openxmlformats.org/officeDocument/2006/relationships/hyperlink" Target="https://www.frontiersin.org/articles/10.3389/fpsyt.2020.565520/full" TargetMode="External"/><Relationship Id="rId36" Type="http://schemas.openxmlformats.org/officeDocument/2006/relationships/hyperlink" Target="https://www.frontiersin.org/articles/10.3389/fpsyt.2021.554435/full" TargetMode="External"/><Relationship Id="rId49" Type="http://schemas.openxmlformats.org/officeDocument/2006/relationships/hyperlink" Target="https://www.frontiersin.org/articles/10.3389/fpsyt.2021.557299/full" TargetMode="External"/><Relationship Id="rId57" Type="http://schemas.openxmlformats.org/officeDocument/2006/relationships/hyperlink" Target="https://deutsches-schulportal.de/bildungswesen/news-blog-corona-schule-neues-schuljahr/" TargetMode="External"/><Relationship Id="rId61" Type="http://schemas.openxmlformats.org/officeDocument/2006/relationships/hyperlink" Target="https://www.economist.com/leaders/2021/12/18/the-new-normal-is-already-here-get-used-to-it" TargetMode="External"/><Relationship Id="rId10" Type="http://schemas.openxmlformats.org/officeDocument/2006/relationships/hyperlink" Target="https://www.frontiersin.org/articles/10.3389/fpsyt.2021.565190/full" TargetMode="External"/><Relationship Id="rId19" Type="http://schemas.openxmlformats.org/officeDocument/2006/relationships/hyperlink" Target="https://www.frontiersin.org/articles/10.3389/fpsyt.2020.00790/full" TargetMode="External"/><Relationship Id="rId31" Type="http://schemas.openxmlformats.org/officeDocument/2006/relationships/hyperlink" Target="https://www.frontiersin.org/articles/10.3389/fpsyt.2021.563533/full" TargetMode="External"/><Relationship Id="rId44" Type="http://schemas.openxmlformats.org/officeDocument/2006/relationships/hyperlink" Target="https://www.frontiersin.org/articles/10.3389/fpsyt.2021.560059/full" TargetMode="External"/><Relationship Id="rId52" Type="http://schemas.openxmlformats.org/officeDocument/2006/relationships/hyperlink" Target="https://www.worldometers.info/coronavirus/" TargetMode="External"/><Relationship Id="rId60" Type="http://schemas.openxmlformats.org/officeDocument/2006/relationships/hyperlink" Target="https://www.fda.gov/news-events/press-announcements/coronavirus-covid-19-update-fda-authorizes-additional-oral-antiviral-treatment-covid-19-certain"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rontiersin.org/articles/10.3389/fpsyt.2020.565698/full" TargetMode="External"/><Relationship Id="rId14" Type="http://schemas.openxmlformats.org/officeDocument/2006/relationships/hyperlink" Target="https://www.frontiersin.org/articles/10.3389/fpsyt.2021.566241/full" TargetMode="External"/><Relationship Id="rId22" Type="http://schemas.openxmlformats.org/officeDocument/2006/relationships/hyperlink" Target="https://www.frontiersin.org/articles/10.3389/fpsyt.2020.581113/full" TargetMode="External"/><Relationship Id="rId27" Type="http://schemas.openxmlformats.org/officeDocument/2006/relationships/hyperlink" Target="https://www.frontiersin.org/articles/10.3389/fpubh.2020.00491/full" TargetMode="External"/><Relationship Id="rId30" Type="http://schemas.openxmlformats.org/officeDocument/2006/relationships/hyperlink" Target="https://www.frontiersin.org/articles/10.3389/fpsyt.2021.562938/abstract" TargetMode="External"/><Relationship Id="rId35" Type="http://schemas.openxmlformats.org/officeDocument/2006/relationships/hyperlink" Target="https://www.frontiersin.org/articles/10.3389/fpsyt.2020.559701/full" TargetMode="External"/><Relationship Id="rId43" Type="http://schemas.openxmlformats.org/officeDocument/2006/relationships/hyperlink" Target="https://www.frontiersin.org/articles/10.3389/fpsyt.2020.589973/full" TargetMode="External"/><Relationship Id="rId48" Type="http://schemas.openxmlformats.org/officeDocument/2006/relationships/hyperlink" Target="https://www.frontiersin.org/articles/10.3389/fpsyt.2020.569981/full" TargetMode="External"/><Relationship Id="rId56" Type="http://schemas.openxmlformats.org/officeDocument/2006/relationships/hyperlink" Target="https://www.reuters.com/world/africa/south-africa-recalls-new-isolation-quarantine-rules-2021-12-28/" TargetMode="External"/><Relationship Id="rId64" Type="http://schemas.openxmlformats.org/officeDocument/2006/relationships/hyperlink" Target="https://sdb.socialstyrelsen.se/if_lak/val.aspx" TargetMode="External"/><Relationship Id="rId8" Type="http://schemas.openxmlformats.org/officeDocument/2006/relationships/hyperlink" Target="https://www.frontiersin.org/articles/10.3389/fpsyt.2020.00556/full" TargetMode="External"/><Relationship Id="rId51" Type="http://schemas.openxmlformats.org/officeDocument/2006/relationships/hyperlink" Target="https://www.frontiersin.org/articles/10.3389/fpsyt.2020.592467/full" TargetMode="External"/><Relationship Id="rId3" Type="http://schemas.openxmlformats.org/officeDocument/2006/relationships/settings" Target="settings.xml"/><Relationship Id="rId12" Type="http://schemas.openxmlformats.org/officeDocument/2006/relationships/hyperlink" Target="https://www.frontiersin.org/articles/10.3389/fpsyt.2021.557880/full" TargetMode="External"/><Relationship Id="rId17" Type="http://schemas.openxmlformats.org/officeDocument/2006/relationships/hyperlink" Target="https://www.frontiersin.org/articles/10.3389/fpsyt.2020.00748/full" TargetMode="External"/><Relationship Id="rId25" Type="http://schemas.openxmlformats.org/officeDocument/2006/relationships/hyperlink" Target="https://www.frontiersin.org/articles/10.3389/fpsyt.2020.563781/full" TargetMode="External"/><Relationship Id="rId33" Type="http://schemas.openxmlformats.org/officeDocument/2006/relationships/hyperlink" Target="https://www.frontiersin.org/articles/10.3389/fpsyt.2021.566740/full" TargetMode="External"/><Relationship Id="rId38" Type="http://schemas.openxmlformats.org/officeDocument/2006/relationships/hyperlink" Target="https://www.frontiersin.org/articles/10.3389/fpsyt.2020.557508/full" TargetMode="External"/><Relationship Id="rId46" Type="http://schemas.openxmlformats.org/officeDocument/2006/relationships/hyperlink" Target="https://www.frontiersin.org/articles/10.3389/fpsyt.2020.565291/full" TargetMode="External"/><Relationship Id="rId59" Type="http://schemas.openxmlformats.org/officeDocument/2006/relationships/hyperlink" Target="https://www.fda.gov/news-events/press-announcements/coronavirus-covid-19-update-fda-authorizes-first-oral-antiviral-treatment-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4398</Words>
  <Characters>24195</Characters>
  <Application>Microsoft Office Word</Application>
  <DocSecurity>0</DocSecurity>
  <Lines>201</Lines>
  <Paragraphs>57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Werneke</dc:creator>
  <cp:keywords/>
  <dc:description/>
  <cp:lastModifiedBy>CM Cornelis</cp:lastModifiedBy>
  <cp:revision>2</cp:revision>
  <dcterms:created xsi:type="dcterms:W3CDTF">2022-01-21T15:07:00Z</dcterms:created>
  <dcterms:modified xsi:type="dcterms:W3CDTF">2022-01-21T15:07:00Z</dcterms:modified>
</cp:coreProperties>
</file>