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F09FD" w14:textId="3F27262F" w:rsidR="009B162C" w:rsidRPr="009B162C" w:rsidRDefault="00923622" w:rsidP="007E053D">
      <w:pPr>
        <w:spacing w:after="0" w:line="480" w:lineRule="auto"/>
        <w:jc w:val="center"/>
        <w:rPr>
          <w:rFonts w:ascii="Arial" w:hAnsi="Arial" w:cs="Arial"/>
          <w:b/>
          <w:sz w:val="24"/>
          <w:szCs w:val="24"/>
        </w:rPr>
      </w:pPr>
      <w:r>
        <w:rPr>
          <w:rFonts w:ascii="Arial" w:hAnsi="Arial" w:cs="Arial"/>
          <w:b/>
          <w:sz w:val="24"/>
          <w:szCs w:val="24"/>
        </w:rPr>
        <w:t>Mapping the matrix: understanding the structure and position of social work in mental health services in England and Wales</w:t>
      </w:r>
    </w:p>
    <w:p w14:paraId="19EF2A79" w14:textId="77777777" w:rsidR="00BB3AC3" w:rsidRDefault="00BB3AC3" w:rsidP="007E053D">
      <w:pPr>
        <w:spacing w:after="0" w:line="480" w:lineRule="auto"/>
      </w:pPr>
    </w:p>
    <w:p w14:paraId="073D10D8" w14:textId="39061A51" w:rsidR="009B162C" w:rsidRDefault="009B162C" w:rsidP="007E053D">
      <w:pPr>
        <w:spacing w:after="0" w:line="480" w:lineRule="auto"/>
        <w:rPr>
          <w:rFonts w:ascii="Arial" w:hAnsi="Arial" w:cs="Arial"/>
          <w:i/>
          <w:sz w:val="24"/>
          <w:szCs w:val="24"/>
        </w:rPr>
      </w:pPr>
      <w:r w:rsidRPr="009B162C">
        <w:rPr>
          <w:rFonts w:ascii="Arial" w:hAnsi="Arial" w:cs="Arial"/>
          <w:i/>
          <w:sz w:val="24"/>
          <w:szCs w:val="24"/>
        </w:rPr>
        <w:t>Abstract</w:t>
      </w:r>
    </w:p>
    <w:p w14:paraId="3A2C6839" w14:textId="0D44EA44" w:rsidR="002D6445" w:rsidRPr="002D6445" w:rsidRDefault="00A76570" w:rsidP="007E053D">
      <w:pPr>
        <w:spacing w:after="0" w:line="480" w:lineRule="auto"/>
        <w:rPr>
          <w:rFonts w:ascii="Arial" w:hAnsi="Arial" w:cs="Arial"/>
          <w:iCs/>
          <w:sz w:val="24"/>
          <w:szCs w:val="24"/>
        </w:rPr>
      </w:pPr>
      <w:r>
        <w:rPr>
          <w:rFonts w:ascii="Arial" w:hAnsi="Arial" w:cs="Arial"/>
          <w:iCs/>
          <w:sz w:val="24"/>
          <w:szCs w:val="24"/>
        </w:rPr>
        <w:t>S</w:t>
      </w:r>
      <w:r w:rsidR="002D6445">
        <w:rPr>
          <w:rFonts w:ascii="Arial" w:hAnsi="Arial" w:cs="Arial"/>
          <w:iCs/>
          <w:sz w:val="24"/>
          <w:szCs w:val="24"/>
        </w:rPr>
        <w:t xml:space="preserve">ocial work </w:t>
      </w:r>
      <w:r>
        <w:rPr>
          <w:rFonts w:ascii="Arial" w:hAnsi="Arial" w:cs="Arial"/>
          <w:iCs/>
          <w:sz w:val="24"/>
          <w:szCs w:val="24"/>
        </w:rPr>
        <w:t>is</w:t>
      </w:r>
      <w:r w:rsidR="002D6445">
        <w:rPr>
          <w:rFonts w:ascii="Arial" w:hAnsi="Arial" w:cs="Arial"/>
          <w:iCs/>
          <w:sz w:val="24"/>
          <w:szCs w:val="24"/>
        </w:rPr>
        <w:t xml:space="preserve"> one of the core professions </w:t>
      </w:r>
      <w:r>
        <w:rPr>
          <w:rFonts w:ascii="Arial" w:hAnsi="Arial" w:cs="Arial"/>
          <w:iCs/>
          <w:sz w:val="24"/>
          <w:szCs w:val="24"/>
        </w:rPr>
        <w:t>with</w:t>
      </w:r>
      <w:r w:rsidR="002D6445">
        <w:rPr>
          <w:rFonts w:ascii="Arial" w:hAnsi="Arial" w:cs="Arial"/>
          <w:iCs/>
          <w:sz w:val="24"/>
          <w:szCs w:val="24"/>
        </w:rPr>
        <w:t>in mental health</w:t>
      </w:r>
      <w:r>
        <w:rPr>
          <w:rFonts w:ascii="Arial" w:hAnsi="Arial" w:cs="Arial"/>
          <w:iCs/>
          <w:sz w:val="24"/>
          <w:szCs w:val="24"/>
        </w:rPr>
        <w:t xml:space="preserve"> services </w:t>
      </w:r>
      <w:r w:rsidR="002D6445">
        <w:rPr>
          <w:rFonts w:ascii="Arial" w:hAnsi="Arial" w:cs="Arial"/>
          <w:iCs/>
          <w:sz w:val="24"/>
          <w:szCs w:val="24"/>
        </w:rPr>
        <w:t>in the UK</w:t>
      </w:r>
      <w:r w:rsidR="00A740F1">
        <w:rPr>
          <w:rFonts w:ascii="Arial" w:hAnsi="Arial" w:cs="Arial"/>
          <w:iCs/>
          <w:sz w:val="24"/>
          <w:szCs w:val="24"/>
        </w:rPr>
        <w:t>,</w:t>
      </w:r>
      <w:r>
        <w:rPr>
          <w:rFonts w:ascii="Arial" w:hAnsi="Arial" w:cs="Arial"/>
          <w:iCs/>
          <w:sz w:val="24"/>
          <w:szCs w:val="24"/>
        </w:rPr>
        <w:t xml:space="preserve"> though</w:t>
      </w:r>
      <w:r w:rsidR="00A740F1">
        <w:rPr>
          <w:rFonts w:ascii="Arial" w:hAnsi="Arial" w:cs="Arial"/>
          <w:iCs/>
          <w:sz w:val="24"/>
          <w:szCs w:val="24"/>
        </w:rPr>
        <w:t xml:space="preserve"> </w:t>
      </w:r>
      <w:r>
        <w:rPr>
          <w:rFonts w:ascii="Arial" w:hAnsi="Arial" w:cs="Arial"/>
          <w:iCs/>
          <w:sz w:val="24"/>
          <w:szCs w:val="24"/>
        </w:rPr>
        <w:t>its</w:t>
      </w:r>
      <w:r w:rsidR="00A740F1">
        <w:rPr>
          <w:rFonts w:ascii="Arial" w:hAnsi="Arial" w:cs="Arial"/>
          <w:iCs/>
          <w:sz w:val="24"/>
          <w:szCs w:val="24"/>
        </w:rPr>
        <w:t xml:space="preserve"> position as local authority ‘outsider’ excludes it from health</w:t>
      </w:r>
      <w:r w:rsidR="00A65E89">
        <w:rPr>
          <w:rFonts w:ascii="Arial" w:hAnsi="Arial" w:cs="Arial"/>
          <w:iCs/>
          <w:sz w:val="24"/>
          <w:szCs w:val="24"/>
        </w:rPr>
        <w:t>-</w:t>
      </w:r>
      <w:r w:rsidR="00A740F1">
        <w:rPr>
          <w:rFonts w:ascii="Arial" w:hAnsi="Arial" w:cs="Arial"/>
          <w:iCs/>
          <w:sz w:val="24"/>
          <w:szCs w:val="24"/>
        </w:rPr>
        <w:t xml:space="preserve">based workforce </w:t>
      </w:r>
      <w:r>
        <w:rPr>
          <w:rFonts w:ascii="Arial" w:hAnsi="Arial" w:cs="Arial"/>
          <w:iCs/>
          <w:sz w:val="24"/>
          <w:szCs w:val="24"/>
        </w:rPr>
        <w:t>planning</w:t>
      </w:r>
      <w:r w:rsidR="00211018">
        <w:rPr>
          <w:rFonts w:ascii="Arial" w:hAnsi="Arial" w:cs="Arial"/>
          <w:iCs/>
          <w:sz w:val="24"/>
          <w:szCs w:val="24"/>
        </w:rPr>
        <w:t>, leaving</w:t>
      </w:r>
      <w:r w:rsidR="00A740F1">
        <w:rPr>
          <w:rFonts w:ascii="Arial" w:hAnsi="Arial" w:cs="Arial"/>
          <w:iCs/>
          <w:sz w:val="24"/>
          <w:szCs w:val="24"/>
        </w:rPr>
        <w:t xml:space="preserve"> the exact</w:t>
      </w:r>
      <w:r w:rsidR="00A65E89">
        <w:rPr>
          <w:rFonts w:ascii="Arial" w:hAnsi="Arial" w:cs="Arial"/>
          <w:iCs/>
          <w:sz w:val="24"/>
          <w:szCs w:val="24"/>
        </w:rPr>
        <w:t xml:space="preserve"> national</w:t>
      </w:r>
      <w:r w:rsidR="00A740F1">
        <w:rPr>
          <w:rFonts w:ascii="Arial" w:hAnsi="Arial" w:cs="Arial"/>
          <w:iCs/>
          <w:sz w:val="24"/>
          <w:szCs w:val="24"/>
        </w:rPr>
        <w:t xml:space="preserve"> composition of mental health social work shrouded in mystery</w:t>
      </w:r>
      <w:r w:rsidR="002D6445">
        <w:rPr>
          <w:rFonts w:ascii="Arial" w:hAnsi="Arial" w:cs="Arial"/>
          <w:iCs/>
          <w:sz w:val="24"/>
          <w:szCs w:val="24"/>
        </w:rPr>
        <w:t>.</w:t>
      </w:r>
      <w:r w:rsidR="00A740F1">
        <w:rPr>
          <w:rFonts w:ascii="Arial" w:hAnsi="Arial" w:cs="Arial"/>
          <w:iCs/>
          <w:sz w:val="24"/>
          <w:szCs w:val="24"/>
        </w:rPr>
        <w:t xml:space="preserve">  In the context of increasing demand and limited resources, this lack of clarity </w:t>
      </w:r>
      <w:r>
        <w:rPr>
          <w:rFonts w:ascii="Arial" w:hAnsi="Arial" w:cs="Arial"/>
          <w:iCs/>
          <w:sz w:val="24"/>
          <w:szCs w:val="24"/>
        </w:rPr>
        <w:t>precludes</w:t>
      </w:r>
      <w:r w:rsidR="00A740F1">
        <w:rPr>
          <w:rFonts w:ascii="Arial" w:hAnsi="Arial" w:cs="Arial"/>
          <w:iCs/>
          <w:sz w:val="24"/>
          <w:szCs w:val="24"/>
        </w:rPr>
        <w:t xml:space="preserve"> effective use of the mental health workforce.</w:t>
      </w:r>
      <w:r w:rsidR="002D6445">
        <w:rPr>
          <w:rFonts w:ascii="Arial" w:hAnsi="Arial" w:cs="Arial"/>
          <w:iCs/>
          <w:sz w:val="24"/>
          <w:szCs w:val="24"/>
        </w:rPr>
        <w:t xml:space="preserve">  This study aimed to map the provision of mental health social work </w:t>
      </w:r>
      <w:r w:rsidR="00A65E89">
        <w:rPr>
          <w:rFonts w:ascii="Arial" w:hAnsi="Arial" w:cs="Arial"/>
          <w:iCs/>
          <w:sz w:val="24"/>
          <w:szCs w:val="24"/>
        </w:rPr>
        <w:t xml:space="preserve">across </w:t>
      </w:r>
      <w:r w:rsidR="002D6445">
        <w:rPr>
          <w:rFonts w:ascii="Arial" w:hAnsi="Arial" w:cs="Arial"/>
          <w:iCs/>
          <w:sz w:val="24"/>
          <w:szCs w:val="24"/>
        </w:rPr>
        <w:t xml:space="preserve">England and Wales.  </w:t>
      </w:r>
      <w:r>
        <w:rPr>
          <w:rFonts w:ascii="Arial" w:hAnsi="Arial" w:cs="Arial"/>
          <w:iCs/>
          <w:sz w:val="24"/>
          <w:szCs w:val="24"/>
        </w:rPr>
        <w:t>A cross-sectional design was used, with b</w:t>
      </w:r>
      <w:r w:rsidR="002D6445">
        <w:rPr>
          <w:rFonts w:ascii="Arial" w:hAnsi="Arial" w:cs="Arial"/>
          <w:iCs/>
          <w:sz w:val="24"/>
          <w:szCs w:val="24"/>
        </w:rPr>
        <w:t xml:space="preserve">rief surveys </w:t>
      </w:r>
      <w:r w:rsidR="00A740F1">
        <w:rPr>
          <w:rFonts w:ascii="Arial" w:hAnsi="Arial" w:cs="Arial"/>
          <w:iCs/>
          <w:sz w:val="24"/>
          <w:szCs w:val="24"/>
        </w:rPr>
        <w:t>issued to</w:t>
      </w:r>
      <w:r w:rsidR="007E053D">
        <w:rPr>
          <w:rFonts w:ascii="Arial" w:hAnsi="Arial" w:cs="Arial"/>
          <w:iCs/>
          <w:sz w:val="24"/>
          <w:szCs w:val="24"/>
        </w:rPr>
        <w:t xml:space="preserve"> all </w:t>
      </w:r>
      <w:r w:rsidR="002D6445">
        <w:rPr>
          <w:rFonts w:ascii="Arial" w:hAnsi="Arial" w:cs="Arial"/>
          <w:iCs/>
          <w:sz w:val="24"/>
          <w:szCs w:val="24"/>
        </w:rPr>
        <w:t xml:space="preserve">local authorities and NHS trusts </w:t>
      </w:r>
      <w:r>
        <w:rPr>
          <w:rFonts w:ascii="Arial" w:hAnsi="Arial" w:cs="Arial"/>
          <w:iCs/>
          <w:sz w:val="24"/>
          <w:szCs w:val="24"/>
        </w:rPr>
        <w:t>responsible</w:t>
      </w:r>
      <w:r w:rsidR="002D6445">
        <w:rPr>
          <w:rFonts w:ascii="Arial" w:hAnsi="Arial" w:cs="Arial"/>
          <w:iCs/>
          <w:sz w:val="24"/>
          <w:szCs w:val="24"/>
        </w:rPr>
        <w:t xml:space="preserve"> for provi</w:t>
      </w:r>
      <w:r>
        <w:rPr>
          <w:rFonts w:ascii="Arial" w:hAnsi="Arial" w:cs="Arial"/>
          <w:iCs/>
          <w:sz w:val="24"/>
          <w:szCs w:val="24"/>
        </w:rPr>
        <w:t>ding</w:t>
      </w:r>
      <w:r w:rsidR="002D6445">
        <w:rPr>
          <w:rFonts w:ascii="Arial" w:hAnsi="Arial" w:cs="Arial"/>
          <w:iCs/>
          <w:sz w:val="24"/>
          <w:szCs w:val="24"/>
        </w:rPr>
        <w:t xml:space="preserve"> social work or mental health services</w:t>
      </w:r>
      <w:r w:rsidR="00A740F1">
        <w:rPr>
          <w:rFonts w:ascii="Arial" w:hAnsi="Arial" w:cs="Arial"/>
          <w:iCs/>
          <w:sz w:val="24"/>
          <w:szCs w:val="24"/>
        </w:rPr>
        <w:t>.</w:t>
      </w:r>
      <w:r w:rsidR="007E053D">
        <w:rPr>
          <w:rFonts w:ascii="Arial" w:hAnsi="Arial" w:cs="Arial"/>
          <w:iCs/>
          <w:sz w:val="24"/>
          <w:szCs w:val="24"/>
        </w:rPr>
        <w:t xml:space="preserve">  </w:t>
      </w:r>
      <w:r w:rsidR="00A740F1">
        <w:rPr>
          <w:rFonts w:ascii="Arial" w:hAnsi="Arial" w:cs="Arial"/>
          <w:iCs/>
          <w:sz w:val="24"/>
          <w:szCs w:val="24"/>
        </w:rPr>
        <w:t xml:space="preserve">These surveys </w:t>
      </w:r>
      <w:r w:rsidR="00211018">
        <w:rPr>
          <w:rFonts w:ascii="Arial" w:hAnsi="Arial" w:cs="Arial"/>
          <w:iCs/>
          <w:sz w:val="24"/>
          <w:szCs w:val="24"/>
        </w:rPr>
        <w:t>collected</w:t>
      </w:r>
      <w:r w:rsidR="002D6445">
        <w:rPr>
          <w:rFonts w:ascii="Arial" w:hAnsi="Arial" w:cs="Arial"/>
          <w:iCs/>
          <w:sz w:val="24"/>
          <w:szCs w:val="24"/>
        </w:rPr>
        <w:t xml:space="preserve"> the number of mental health social workers</w:t>
      </w:r>
      <w:r w:rsidR="00A740F1">
        <w:rPr>
          <w:rFonts w:ascii="Arial" w:hAnsi="Arial" w:cs="Arial"/>
          <w:iCs/>
          <w:sz w:val="24"/>
          <w:szCs w:val="24"/>
        </w:rPr>
        <w:t xml:space="preserve"> in each agency</w:t>
      </w:r>
      <w:r w:rsidR="002D6445">
        <w:rPr>
          <w:rFonts w:ascii="Arial" w:hAnsi="Arial" w:cs="Arial"/>
          <w:iCs/>
          <w:sz w:val="24"/>
          <w:szCs w:val="24"/>
        </w:rPr>
        <w:t xml:space="preserve"> and the</w:t>
      </w:r>
      <w:r w:rsidR="007812C5">
        <w:rPr>
          <w:rFonts w:ascii="Arial" w:hAnsi="Arial" w:cs="Arial"/>
          <w:iCs/>
          <w:sz w:val="24"/>
          <w:szCs w:val="24"/>
        </w:rPr>
        <w:t>ir employment</w:t>
      </w:r>
      <w:r w:rsidR="002D6445">
        <w:rPr>
          <w:rFonts w:ascii="Arial" w:hAnsi="Arial" w:cs="Arial"/>
          <w:iCs/>
          <w:sz w:val="24"/>
          <w:szCs w:val="24"/>
        </w:rPr>
        <w:t xml:space="preserve"> contexts</w:t>
      </w:r>
      <w:r w:rsidR="00211018">
        <w:rPr>
          <w:rFonts w:ascii="Arial" w:hAnsi="Arial" w:cs="Arial"/>
          <w:iCs/>
          <w:sz w:val="24"/>
          <w:szCs w:val="24"/>
        </w:rPr>
        <w:t xml:space="preserve"> for</w:t>
      </w:r>
      <w:r w:rsidR="007812C5">
        <w:rPr>
          <w:rFonts w:ascii="Arial" w:hAnsi="Arial" w:cs="Arial"/>
          <w:iCs/>
          <w:sz w:val="24"/>
          <w:szCs w:val="24"/>
        </w:rPr>
        <w:t xml:space="preserve"> subsequent</w:t>
      </w:r>
      <w:r w:rsidR="00A740F1">
        <w:rPr>
          <w:rFonts w:ascii="Arial" w:hAnsi="Arial" w:cs="Arial"/>
          <w:iCs/>
          <w:sz w:val="24"/>
          <w:szCs w:val="24"/>
        </w:rPr>
        <w:t xml:space="preserve"> descriptive statistical analysis.</w:t>
      </w:r>
      <w:r w:rsidR="00211018">
        <w:rPr>
          <w:rFonts w:ascii="Arial" w:hAnsi="Arial" w:cs="Arial"/>
          <w:iCs/>
          <w:sz w:val="24"/>
          <w:szCs w:val="24"/>
        </w:rPr>
        <w:t xml:space="preserve">  Responses were received from 96.6% of agencies, employing 6,584 social workers.</w:t>
      </w:r>
      <w:r w:rsidR="00A740F1">
        <w:rPr>
          <w:rFonts w:ascii="Arial" w:hAnsi="Arial" w:cs="Arial"/>
          <w:iCs/>
          <w:sz w:val="24"/>
          <w:szCs w:val="24"/>
        </w:rPr>
        <w:t xml:space="preserve">  Findings indicated that mental health social work varie</w:t>
      </w:r>
      <w:r>
        <w:rPr>
          <w:rFonts w:ascii="Arial" w:hAnsi="Arial" w:cs="Arial"/>
          <w:iCs/>
          <w:sz w:val="24"/>
          <w:szCs w:val="24"/>
        </w:rPr>
        <w:t>s</w:t>
      </w:r>
      <w:r w:rsidR="00A740F1">
        <w:rPr>
          <w:rFonts w:ascii="Arial" w:hAnsi="Arial" w:cs="Arial"/>
          <w:iCs/>
          <w:sz w:val="24"/>
          <w:szCs w:val="24"/>
        </w:rPr>
        <w:t xml:space="preserve"> widely across both nations, with </w:t>
      </w:r>
      <w:r w:rsidR="00A65E89">
        <w:rPr>
          <w:rFonts w:ascii="Arial" w:hAnsi="Arial" w:cs="Arial"/>
          <w:iCs/>
          <w:sz w:val="24"/>
          <w:szCs w:val="24"/>
        </w:rPr>
        <w:t>little clear rationale for</w:t>
      </w:r>
      <w:r w:rsidR="00875E72">
        <w:rPr>
          <w:rFonts w:ascii="Arial" w:hAnsi="Arial" w:cs="Arial"/>
          <w:iCs/>
          <w:sz w:val="24"/>
          <w:szCs w:val="24"/>
        </w:rPr>
        <w:t>,</w:t>
      </w:r>
      <w:r>
        <w:rPr>
          <w:rFonts w:ascii="Arial" w:hAnsi="Arial" w:cs="Arial"/>
          <w:iCs/>
          <w:sz w:val="24"/>
          <w:szCs w:val="24"/>
        </w:rPr>
        <w:t xml:space="preserve"> </w:t>
      </w:r>
      <w:r w:rsidR="00A65E89">
        <w:rPr>
          <w:rFonts w:ascii="Arial" w:hAnsi="Arial" w:cs="Arial"/>
          <w:iCs/>
          <w:sz w:val="24"/>
          <w:szCs w:val="24"/>
        </w:rPr>
        <w:t>or consistency in</w:t>
      </w:r>
      <w:r w:rsidR="00875E72">
        <w:rPr>
          <w:rFonts w:ascii="Arial" w:hAnsi="Arial" w:cs="Arial"/>
          <w:iCs/>
          <w:sz w:val="24"/>
          <w:szCs w:val="24"/>
        </w:rPr>
        <w:t>,</w:t>
      </w:r>
      <w:r w:rsidR="00A65E89">
        <w:rPr>
          <w:rFonts w:ascii="Arial" w:hAnsi="Arial" w:cs="Arial"/>
          <w:iCs/>
          <w:sz w:val="24"/>
          <w:szCs w:val="24"/>
        </w:rPr>
        <w:t xml:space="preserve"> how social work </w:t>
      </w:r>
      <w:r>
        <w:rPr>
          <w:rFonts w:ascii="Arial" w:hAnsi="Arial" w:cs="Arial"/>
          <w:iCs/>
          <w:sz w:val="24"/>
          <w:szCs w:val="24"/>
        </w:rPr>
        <w:t>i</w:t>
      </w:r>
      <w:r w:rsidR="00A65E89">
        <w:rPr>
          <w:rFonts w:ascii="Arial" w:hAnsi="Arial" w:cs="Arial"/>
          <w:iCs/>
          <w:sz w:val="24"/>
          <w:szCs w:val="24"/>
        </w:rPr>
        <w:t>s structured within mental health</w:t>
      </w:r>
      <w:r>
        <w:rPr>
          <w:rFonts w:ascii="Arial" w:hAnsi="Arial" w:cs="Arial"/>
          <w:iCs/>
          <w:sz w:val="24"/>
          <w:szCs w:val="24"/>
        </w:rPr>
        <w:t xml:space="preserve"> services</w:t>
      </w:r>
      <w:r w:rsidR="00A740F1">
        <w:rPr>
          <w:rFonts w:ascii="Arial" w:hAnsi="Arial" w:cs="Arial"/>
          <w:iCs/>
          <w:sz w:val="24"/>
          <w:szCs w:val="24"/>
        </w:rPr>
        <w:t>.  While these finding</w:t>
      </w:r>
      <w:r>
        <w:rPr>
          <w:rFonts w:ascii="Arial" w:hAnsi="Arial" w:cs="Arial"/>
          <w:iCs/>
          <w:sz w:val="24"/>
          <w:szCs w:val="24"/>
        </w:rPr>
        <w:t>s</w:t>
      </w:r>
      <w:r w:rsidR="00A740F1">
        <w:rPr>
          <w:rFonts w:ascii="Arial" w:hAnsi="Arial" w:cs="Arial"/>
          <w:iCs/>
          <w:sz w:val="24"/>
          <w:szCs w:val="24"/>
        </w:rPr>
        <w:t xml:space="preserve"> establish the first robust framework for understanding the size and scope of mental health social work provision, further research is required to establish </w:t>
      </w:r>
      <w:r w:rsidR="00A65E89">
        <w:rPr>
          <w:rFonts w:ascii="Arial" w:hAnsi="Arial" w:cs="Arial"/>
          <w:iCs/>
          <w:sz w:val="24"/>
          <w:szCs w:val="24"/>
        </w:rPr>
        <w:t>temporal and contextual understanding</w:t>
      </w:r>
      <w:r>
        <w:rPr>
          <w:rFonts w:ascii="Arial" w:hAnsi="Arial" w:cs="Arial"/>
          <w:iCs/>
          <w:sz w:val="24"/>
          <w:szCs w:val="24"/>
        </w:rPr>
        <w:t>s</w:t>
      </w:r>
      <w:r w:rsidR="00A740F1">
        <w:rPr>
          <w:rFonts w:ascii="Arial" w:hAnsi="Arial" w:cs="Arial"/>
          <w:iCs/>
          <w:sz w:val="24"/>
          <w:szCs w:val="24"/>
        </w:rPr>
        <w:t xml:space="preserve"> to inform future service planning.</w:t>
      </w:r>
    </w:p>
    <w:p w14:paraId="4CBBDA60" w14:textId="77777777" w:rsidR="009B162C" w:rsidRDefault="009B162C" w:rsidP="007E053D">
      <w:pPr>
        <w:spacing w:after="0" w:line="480" w:lineRule="auto"/>
        <w:rPr>
          <w:rFonts w:ascii="Arial" w:hAnsi="Arial" w:cs="Arial"/>
          <w:sz w:val="24"/>
          <w:szCs w:val="24"/>
        </w:rPr>
      </w:pPr>
    </w:p>
    <w:p w14:paraId="5DB57FA5" w14:textId="77777777" w:rsidR="00352FAD" w:rsidRDefault="00352FAD" w:rsidP="007E053D">
      <w:pPr>
        <w:spacing w:after="0" w:line="480" w:lineRule="auto"/>
        <w:rPr>
          <w:rFonts w:ascii="Arial" w:hAnsi="Arial" w:cs="Arial"/>
          <w:i/>
          <w:sz w:val="24"/>
          <w:szCs w:val="24"/>
        </w:rPr>
      </w:pPr>
      <w:r>
        <w:rPr>
          <w:rFonts w:ascii="Arial" w:hAnsi="Arial" w:cs="Arial"/>
          <w:i/>
          <w:sz w:val="24"/>
          <w:szCs w:val="24"/>
        </w:rPr>
        <w:t>Keywords</w:t>
      </w:r>
    </w:p>
    <w:p w14:paraId="16EED6ED" w14:textId="2A1AE14B" w:rsidR="00352FAD" w:rsidRDefault="00352FAD" w:rsidP="007E053D">
      <w:pPr>
        <w:spacing w:after="0" w:line="480" w:lineRule="auto"/>
        <w:rPr>
          <w:rFonts w:ascii="Arial" w:hAnsi="Arial" w:cs="Arial"/>
          <w:iCs/>
          <w:sz w:val="24"/>
          <w:szCs w:val="24"/>
        </w:rPr>
      </w:pPr>
      <w:r>
        <w:rPr>
          <w:rFonts w:ascii="Arial" w:hAnsi="Arial" w:cs="Arial"/>
          <w:iCs/>
          <w:sz w:val="24"/>
          <w:szCs w:val="24"/>
        </w:rPr>
        <w:t>mental health</w:t>
      </w:r>
      <w:r w:rsidR="00994C66">
        <w:rPr>
          <w:rFonts w:ascii="Arial" w:hAnsi="Arial" w:cs="Arial"/>
          <w:iCs/>
          <w:sz w:val="24"/>
          <w:szCs w:val="24"/>
        </w:rPr>
        <w:t>,</w:t>
      </w:r>
      <w:r w:rsidR="00923622">
        <w:rPr>
          <w:rFonts w:ascii="Arial" w:hAnsi="Arial" w:cs="Arial"/>
          <w:iCs/>
          <w:sz w:val="24"/>
          <w:szCs w:val="24"/>
        </w:rPr>
        <w:t xml:space="preserve"> </w:t>
      </w:r>
      <w:r>
        <w:rPr>
          <w:rFonts w:ascii="Arial" w:hAnsi="Arial" w:cs="Arial"/>
          <w:iCs/>
          <w:sz w:val="24"/>
          <w:szCs w:val="24"/>
        </w:rPr>
        <w:t>social work</w:t>
      </w:r>
      <w:r w:rsidR="00A76284">
        <w:rPr>
          <w:rFonts w:ascii="Arial" w:hAnsi="Arial" w:cs="Arial"/>
          <w:iCs/>
          <w:sz w:val="24"/>
          <w:szCs w:val="24"/>
        </w:rPr>
        <w:t xml:space="preserve">, </w:t>
      </w:r>
      <w:r w:rsidR="00923622">
        <w:rPr>
          <w:rFonts w:ascii="Arial" w:hAnsi="Arial" w:cs="Arial"/>
          <w:iCs/>
          <w:sz w:val="24"/>
          <w:szCs w:val="24"/>
        </w:rPr>
        <w:t>workforce</w:t>
      </w:r>
    </w:p>
    <w:p w14:paraId="63B810D8" w14:textId="77777777" w:rsidR="00352FAD" w:rsidRPr="00F9710B" w:rsidRDefault="00352FAD" w:rsidP="007E053D">
      <w:pPr>
        <w:spacing w:after="0" w:line="480" w:lineRule="auto"/>
        <w:rPr>
          <w:rFonts w:ascii="Arial" w:hAnsi="Arial" w:cs="Arial"/>
          <w:iCs/>
          <w:sz w:val="24"/>
          <w:szCs w:val="24"/>
        </w:rPr>
      </w:pPr>
    </w:p>
    <w:p w14:paraId="276B2B00" w14:textId="77777777" w:rsidR="00352FAD" w:rsidRDefault="00352FAD" w:rsidP="007E053D">
      <w:pPr>
        <w:spacing w:after="0" w:line="480" w:lineRule="auto"/>
        <w:rPr>
          <w:rFonts w:ascii="Arial" w:hAnsi="Arial" w:cs="Arial"/>
          <w:i/>
          <w:sz w:val="24"/>
          <w:szCs w:val="24"/>
        </w:rPr>
      </w:pPr>
      <w:r>
        <w:rPr>
          <w:rFonts w:ascii="Arial" w:hAnsi="Arial" w:cs="Arial"/>
          <w:i/>
          <w:sz w:val="24"/>
          <w:szCs w:val="24"/>
        </w:rPr>
        <w:lastRenderedPageBreak/>
        <w:t>Subject Categories</w:t>
      </w:r>
    </w:p>
    <w:p w14:paraId="555D747E" w14:textId="687725EA" w:rsidR="00352FAD" w:rsidRDefault="00352FAD" w:rsidP="007E053D">
      <w:pPr>
        <w:spacing w:after="0" w:line="480" w:lineRule="auto"/>
        <w:rPr>
          <w:rFonts w:ascii="Arial" w:hAnsi="Arial" w:cs="Arial"/>
          <w:iCs/>
          <w:sz w:val="24"/>
          <w:szCs w:val="24"/>
        </w:rPr>
      </w:pPr>
      <w:r>
        <w:rPr>
          <w:rFonts w:ascii="Arial" w:hAnsi="Arial" w:cs="Arial"/>
          <w:iCs/>
          <w:sz w:val="24"/>
          <w:szCs w:val="24"/>
        </w:rPr>
        <w:t xml:space="preserve">Social work </w:t>
      </w:r>
      <w:r w:rsidR="00923622">
        <w:rPr>
          <w:rFonts w:ascii="Arial" w:hAnsi="Arial" w:cs="Arial"/>
          <w:iCs/>
          <w:sz w:val="24"/>
          <w:szCs w:val="24"/>
        </w:rPr>
        <w:t>workforce</w:t>
      </w:r>
    </w:p>
    <w:p w14:paraId="3DF67A1E" w14:textId="33B7B142" w:rsidR="00211018" w:rsidRDefault="00211018" w:rsidP="007E053D">
      <w:pPr>
        <w:spacing w:after="0" w:line="480" w:lineRule="auto"/>
        <w:rPr>
          <w:rFonts w:ascii="Arial" w:hAnsi="Arial" w:cs="Arial"/>
          <w:iCs/>
          <w:sz w:val="24"/>
          <w:szCs w:val="24"/>
        </w:rPr>
      </w:pPr>
    </w:p>
    <w:p w14:paraId="2917FB15" w14:textId="7499E2B9" w:rsidR="00211018" w:rsidRDefault="00211018" w:rsidP="007E053D">
      <w:pPr>
        <w:spacing w:after="0" w:line="480" w:lineRule="auto"/>
        <w:rPr>
          <w:rFonts w:ascii="Arial" w:hAnsi="Arial" w:cs="Arial"/>
          <w:i/>
          <w:sz w:val="24"/>
          <w:szCs w:val="24"/>
        </w:rPr>
      </w:pPr>
      <w:r>
        <w:rPr>
          <w:rFonts w:ascii="Arial" w:hAnsi="Arial" w:cs="Arial"/>
          <w:i/>
          <w:sz w:val="24"/>
          <w:szCs w:val="24"/>
        </w:rPr>
        <w:t>Teaser Text</w:t>
      </w:r>
    </w:p>
    <w:p w14:paraId="4E9BB6F0" w14:textId="033AEC0D" w:rsidR="00211018" w:rsidRPr="00211018" w:rsidRDefault="00211018" w:rsidP="007E053D">
      <w:pPr>
        <w:spacing w:after="0" w:line="480" w:lineRule="auto"/>
        <w:rPr>
          <w:rFonts w:ascii="Arial" w:hAnsi="Arial" w:cs="Arial"/>
          <w:iCs/>
          <w:sz w:val="24"/>
          <w:szCs w:val="24"/>
        </w:rPr>
      </w:pPr>
      <w:r>
        <w:rPr>
          <w:rFonts w:ascii="Arial" w:hAnsi="Arial" w:cs="Arial"/>
          <w:iCs/>
          <w:sz w:val="24"/>
          <w:szCs w:val="24"/>
        </w:rPr>
        <w:t>Social workers are one of the main professional groups working in mental health services in the UK.  However, social workers are often employed by local councils rather than the N</w:t>
      </w:r>
      <w:r w:rsidR="0027689D">
        <w:rPr>
          <w:rFonts w:ascii="Arial" w:hAnsi="Arial" w:cs="Arial"/>
          <w:iCs/>
          <w:sz w:val="24"/>
          <w:szCs w:val="24"/>
        </w:rPr>
        <w:t xml:space="preserve">ational </w:t>
      </w:r>
      <w:r>
        <w:rPr>
          <w:rFonts w:ascii="Arial" w:hAnsi="Arial" w:cs="Arial"/>
          <w:iCs/>
          <w:sz w:val="24"/>
          <w:szCs w:val="24"/>
        </w:rPr>
        <w:t>H</w:t>
      </w:r>
      <w:r w:rsidR="0027689D">
        <w:rPr>
          <w:rFonts w:ascii="Arial" w:hAnsi="Arial" w:cs="Arial"/>
          <w:iCs/>
          <w:sz w:val="24"/>
          <w:szCs w:val="24"/>
        </w:rPr>
        <w:t xml:space="preserve">ealth </w:t>
      </w:r>
      <w:r>
        <w:rPr>
          <w:rFonts w:ascii="Arial" w:hAnsi="Arial" w:cs="Arial"/>
          <w:iCs/>
          <w:sz w:val="24"/>
          <w:szCs w:val="24"/>
        </w:rPr>
        <w:t>S</w:t>
      </w:r>
      <w:r w:rsidR="0027689D">
        <w:rPr>
          <w:rFonts w:ascii="Arial" w:hAnsi="Arial" w:cs="Arial"/>
          <w:iCs/>
          <w:sz w:val="24"/>
          <w:szCs w:val="24"/>
        </w:rPr>
        <w:t>ervice</w:t>
      </w:r>
      <w:r>
        <w:rPr>
          <w:rFonts w:ascii="Arial" w:hAnsi="Arial" w:cs="Arial"/>
          <w:iCs/>
          <w:sz w:val="24"/>
          <w:szCs w:val="24"/>
        </w:rPr>
        <w:t>.  This means that there is no central record of how many social workers work in mental health services, or where the</w:t>
      </w:r>
      <w:r w:rsidR="0027689D">
        <w:rPr>
          <w:rFonts w:ascii="Arial" w:hAnsi="Arial" w:cs="Arial"/>
          <w:iCs/>
          <w:sz w:val="24"/>
          <w:szCs w:val="24"/>
        </w:rPr>
        <w:t xml:space="preserve">y are </w:t>
      </w:r>
      <w:r w:rsidR="00806B14">
        <w:rPr>
          <w:rFonts w:ascii="Arial" w:hAnsi="Arial" w:cs="Arial"/>
          <w:iCs/>
          <w:sz w:val="24"/>
          <w:szCs w:val="24"/>
        </w:rPr>
        <w:t>based</w:t>
      </w:r>
      <w:r>
        <w:rPr>
          <w:rFonts w:ascii="Arial" w:hAnsi="Arial" w:cs="Arial"/>
          <w:iCs/>
          <w:sz w:val="24"/>
          <w:szCs w:val="24"/>
        </w:rPr>
        <w:t xml:space="preserve">.  Mental health services work with limited resources to </w:t>
      </w:r>
      <w:r w:rsidR="00806B14">
        <w:rPr>
          <w:rFonts w:ascii="Arial" w:hAnsi="Arial" w:cs="Arial"/>
          <w:iCs/>
          <w:sz w:val="24"/>
          <w:szCs w:val="24"/>
        </w:rPr>
        <w:t>respond to</w:t>
      </w:r>
      <w:r>
        <w:rPr>
          <w:rFonts w:ascii="Arial" w:hAnsi="Arial" w:cs="Arial"/>
          <w:iCs/>
          <w:sz w:val="24"/>
          <w:szCs w:val="24"/>
        </w:rPr>
        <w:t xml:space="preserve"> large amounts of mental health need</w:t>
      </w:r>
      <w:r w:rsidR="0027689D">
        <w:rPr>
          <w:rFonts w:ascii="Arial" w:hAnsi="Arial" w:cs="Arial"/>
          <w:iCs/>
          <w:sz w:val="24"/>
          <w:szCs w:val="24"/>
        </w:rPr>
        <w:t xml:space="preserve"> and knowing what</w:t>
      </w:r>
      <w:r>
        <w:rPr>
          <w:rFonts w:ascii="Arial" w:hAnsi="Arial" w:cs="Arial"/>
          <w:iCs/>
          <w:sz w:val="24"/>
          <w:szCs w:val="24"/>
        </w:rPr>
        <w:t xml:space="preserve"> staff</w:t>
      </w:r>
      <w:r w:rsidR="0027689D">
        <w:rPr>
          <w:rFonts w:ascii="Arial" w:hAnsi="Arial" w:cs="Arial"/>
          <w:iCs/>
          <w:sz w:val="24"/>
          <w:szCs w:val="24"/>
        </w:rPr>
        <w:t xml:space="preserve"> are</w:t>
      </w:r>
      <w:r>
        <w:rPr>
          <w:rFonts w:ascii="Arial" w:hAnsi="Arial" w:cs="Arial"/>
          <w:iCs/>
          <w:sz w:val="24"/>
          <w:szCs w:val="24"/>
        </w:rPr>
        <w:t xml:space="preserve"> available to </w:t>
      </w:r>
      <w:r w:rsidR="0027689D">
        <w:rPr>
          <w:rFonts w:ascii="Arial" w:hAnsi="Arial" w:cs="Arial"/>
          <w:iCs/>
          <w:sz w:val="24"/>
          <w:szCs w:val="24"/>
        </w:rPr>
        <w:t>do this work is important</w:t>
      </w:r>
      <w:r>
        <w:rPr>
          <w:rFonts w:ascii="Arial" w:hAnsi="Arial" w:cs="Arial"/>
          <w:iCs/>
          <w:sz w:val="24"/>
          <w:szCs w:val="24"/>
        </w:rPr>
        <w:t xml:space="preserve">.  This study </w:t>
      </w:r>
      <w:r w:rsidR="0027689D">
        <w:rPr>
          <w:rFonts w:ascii="Arial" w:hAnsi="Arial" w:cs="Arial"/>
          <w:iCs/>
          <w:sz w:val="24"/>
          <w:szCs w:val="24"/>
        </w:rPr>
        <w:t>looked at how many mental health social workers there were across England and Wales</w:t>
      </w:r>
      <w:r w:rsidR="00806B14">
        <w:rPr>
          <w:rFonts w:ascii="Arial" w:hAnsi="Arial" w:cs="Arial"/>
          <w:iCs/>
          <w:sz w:val="24"/>
          <w:szCs w:val="24"/>
        </w:rPr>
        <w:t xml:space="preserve"> </w:t>
      </w:r>
      <w:r w:rsidR="0027689D">
        <w:rPr>
          <w:rFonts w:ascii="Arial" w:hAnsi="Arial" w:cs="Arial"/>
          <w:iCs/>
          <w:sz w:val="24"/>
          <w:szCs w:val="24"/>
        </w:rPr>
        <w:t>and where they worked.  All organisations providing social work or mental health services were surveyed to collect this information. 96.6% of organisations replied, who employed 6,584 mental health social workers.  Where and how social workers worked in mental health was very different across both countries, and there was no consistent approach.  These findings are useful, because they set out for the first time how mental health social work is provided in England and Wales, but more research is needed to see how this changes with time or based on location to help with planning for mental health services in the future.</w:t>
      </w:r>
    </w:p>
    <w:p w14:paraId="7D4AE946" w14:textId="77777777" w:rsidR="00FE16CF" w:rsidRDefault="00FE16CF" w:rsidP="007E053D">
      <w:pPr>
        <w:spacing w:after="0" w:line="480" w:lineRule="auto"/>
        <w:rPr>
          <w:rFonts w:ascii="Arial" w:hAnsi="Arial" w:cs="Arial"/>
          <w:i/>
          <w:sz w:val="24"/>
          <w:szCs w:val="24"/>
        </w:rPr>
      </w:pPr>
    </w:p>
    <w:p w14:paraId="3DE42B06" w14:textId="77777777" w:rsidR="00FE16CF" w:rsidRDefault="00FE16CF" w:rsidP="007E053D">
      <w:pPr>
        <w:spacing w:after="0" w:line="480" w:lineRule="auto"/>
        <w:rPr>
          <w:rFonts w:ascii="Arial" w:hAnsi="Arial" w:cs="Arial"/>
          <w:i/>
          <w:sz w:val="24"/>
          <w:szCs w:val="24"/>
        </w:rPr>
      </w:pPr>
      <w:r>
        <w:rPr>
          <w:rFonts w:ascii="Arial" w:hAnsi="Arial" w:cs="Arial"/>
          <w:i/>
          <w:sz w:val="24"/>
          <w:szCs w:val="24"/>
        </w:rPr>
        <w:t>Main Article</w:t>
      </w:r>
    </w:p>
    <w:p w14:paraId="7553641C" w14:textId="77777777" w:rsidR="00FE16CF" w:rsidRPr="00593AF8" w:rsidRDefault="00FE16CF" w:rsidP="007E053D">
      <w:pPr>
        <w:spacing w:after="0" w:line="480" w:lineRule="auto"/>
        <w:rPr>
          <w:rFonts w:ascii="Arial" w:hAnsi="Arial" w:cs="Arial"/>
          <w:sz w:val="24"/>
          <w:szCs w:val="24"/>
        </w:rPr>
      </w:pPr>
    </w:p>
    <w:p w14:paraId="1B348BB2" w14:textId="77777777" w:rsidR="00E7598E" w:rsidRPr="00E7598E" w:rsidRDefault="00E7598E" w:rsidP="007E053D">
      <w:pPr>
        <w:spacing w:after="0" w:line="480" w:lineRule="auto"/>
        <w:rPr>
          <w:rFonts w:ascii="Arial" w:hAnsi="Arial" w:cs="Arial"/>
          <w:b/>
          <w:sz w:val="24"/>
          <w:szCs w:val="24"/>
        </w:rPr>
      </w:pPr>
      <w:r>
        <w:rPr>
          <w:rFonts w:ascii="Arial" w:hAnsi="Arial" w:cs="Arial"/>
          <w:b/>
          <w:sz w:val="24"/>
          <w:szCs w:val="24"/>
        </w:rPr>
        <w:t>Introduction</w:t>
      </w:r>
    </w:p>
    <w:p w14:paraId="49DFF984" w14:textId="7D2D2A37" w:rsidR="0049634D" w:rsidRDefault="0049634D" w:rsidP="007E053D">
      <w:pPr>
        <w:spacing w:after="0" w:line="480" w:lineRule="auto"/>
        <w:rPr>
          <w:rFonts w:ascii="Arial" w:hAnsi="Arial" w:cs="Arial"/>
          <w:sz w:val="24"/>
          <w:szCs w:val="24"/>
        </w:rPr>
      </w:pPr>
    </w:p>
    <w:p w14:paraId="1B07F83B" w14:textId="192EEDCD" w:rsidR="008300E2" w:rsidRDefault="008300E2" w:rsidP="007E053D">
      <w:pPr>
        <w:spacing w:after="0" w:line="480" w:lineRule="auto"/>
        <w:rPr>
          <w:rFonts w:ascii="Arial" w:hAnsi="Arial" w:cs="Arial"/>
          <w:sz w:val="24"/>
          <w:szCs w:val="24"/>
        </w:rPr>
      </w:pPr>
      <w:r w:rsidRPr="00CD5FD7">
        <w:rPr>
          <w:rFonts w:ascii="Arial" w:hAnsi="Arial" w:cs="Arial"/>
          <w:sz w:val="24"/>
          <w:szCs w:val="24"/>
        </w:rPr>
        <w:lastRenderedPageBreak/>
        <w:t xml:space="preserve">Despite </w:t>
      </w:r>
      <w:r w:rsidR="00363E95">
        <w:rPr>
          <w:rFonts w:ascii="Arial" w:hAnsi="Arial" w:cs="Arial"/>
          <w:sz w:val="24"/>
          <w:szCs w:val="24"/>
        </w:rPr>
        <w:t xml:space="preserve">occupying a </w:t>
      </w:r>
      <w:r w:rsidR="00225DA9">
        <w:rPr>
          <w:rFonts w:ascii="Arial" w:hAnsi="Arial" w:cs="Arial"/>
          <w:sz w:val="24"/>
          <w:szCs w:val="24"/>
        </w:rPr>
        <w:t>key</w:t>
      </w:r>
      <w:r w:rsidR="00363E95">
        <w:rPr>
          <w:rFonts w:ascii="Arial" w:hAnsi="Arial" w:cs="Arial"/>
          <w:sz w:val="24"/>
          <w:szCs w:val="24"/>
        </w:rPr>
        <w:t xml:space="preserve"> </w:t>
      </w:r>
      <w:r w:rsidR="002F7BB4">
        <w:rPr>
          <w:rFonts w:ascii="Arial" w:hAnsi="Arial" w:cs="Arial"/>
          <w:sz w:val="24"/>
          <w:szCs w:val="24"/>
        </w:rPr>
        <w:t>position within</w:t>
      </w:r>
      <w:r w:rsidRPr="00CD5FD7">
        <w:rPr>
          <w:rFonts w:ascii="Arial" w:hAnsi="Arial" w:cs="Arial"/>
          <w:sz w:val="24"/>
          <w:szCs w:val="24"/>
        </w:rPr>
        <w:t xml:space="preserve"> formalised mental health care</w:t>
      </w:r>
      <w:r w:rsidR="00363E95">
        <w:rPr>
          <w:rFonts w:ascii="Arial" w:hAnsi="Arial" w:cs="Arial"/>
          <w:sz w:val="24"/>
          <w:szCs w:val="24"/>
        </w:rPr>
        <w:t xml:space="preserve"> from its inception</w:t>
      </w:r>
      <w:r w:rsidRPr="00CD5FD7">
        <w:rPr>
          <w:rFonts w:ascii="Arial" w:hAnsi="Arial" w:cs="Arial"/>
          <w:sz w:val="24"/>
          <w:szCs w:val="24"/>
        </w:rPr>
        <w:t>,</w:t>
      </w:r>
      <w:r w:rsidR="00363E95">
        <w:rPr>
          <w:rFonts w:ascii="Arial" w:hAnsi="Arial" w:cs="Arial"/>
          <w:sz w:val="24"/>
          <w:szCs w:val="24"/>
        </w:rPr>
        <w:t xml:space="preserve"> </w:t>
      </w:r>
      <w:r w:rsidRPr="00CD5FD7">
        <w:rPr>
          <w:rFonts w:ascii="Arial" w:hAnsi="Arial" w:cs="Arial"/>
          <w:sz w:val="24"/>
          <w:szCs w:val="24"/>
        </w:rPr>
        <w:t>mental health social work</w:t>
      </w:r>
      <w:r>
        <w:rPr>
          <w:rFonts w:ascii="Arial" w:hAnsi="Arial" w:cs="Arial"/>
          <w:sz w:val="24"/>
          <w:szCs w:val="24"/>
        </w:rPr>
        <w:t xml:space="preserve"> in </w:t>
      </w:r>
      <w:r w:rsidR="005E6D1A">
        <w:rPr>
          <w:rFonts w:ascii="Arial" w:hAnsi="Arial" w:cs="Arial"/>
          <w:sz w:val="24"/>
          <w:szCs w:val="24"/>
        </w:rPr>
        <w:t xml:space="preserve">England and Wales </w:t>
      </w:r>
      <w:r w:rsidRPr="00CD5FD7">
        <w:rPr>
          <w:rFonts w:ascii="Arial" w:hAnsi="Arial" w:cs="Arial"/>
          <w:sz w:val="24"/>
          <w:szCs w:val="24"/>
        </w:rPr>
        <w:t xml:space="preserve">has become amorphous and ill-defined (Wilson et al, 2011).  </w:t>
      </w:r>
      <w:r>
        <w:rPr>
          <w:rFonts w:ascii="Arial" w:hAnsi="Arial" w:cs="Arial"/>
          <w:sz w:val="24"/>
          <w:szCs w:val="24"/>
        </w:rPr>
        <w:t>Social workers in these contexts are employed predominantly within local authorit</w:t>
      </w:r>
      <w:r w:rsidR="00363E95">
        <w:rPr>
          <w:rFonts w:ascii="Arial" w:hAnsi="Arial" w:cs="Arial"/>
          <w:sz w:val="24"/>
          <w:szCs w:val="24"/>
        </w:rPr>
        <w:t>ies, and</w:t>
      </w:r>
      <w:r>
        <w:rPr>
          <w:rFonts w:ascii="Arial" w:hAnsi="Arial" w:cs="Arial"/>
          <w:sz w:val="24"/>
          <w:szCs w:val="24"/>
        </w:rPr>
        <w:t xml:space="preserve"> secondarily </w:t>
      </w:r>
      <w:r w:rsidR="00363E95">
        <w:rPr>
          <w:rFonts w:ascii="Arial" w:hAnsi="Arial" w:cs="Arial"/>
          <w:sz w:val="24"/>
          <w:szCs w:val="24"/>
        </w:rPr>
        <w:t>with</w:t>
      </w:r>
      <w:r>
        <w:rPr>
          <w:rFonts w:ascii="Arial" w:hAnsi="Arial" w:cs="Arial"/>
          <w:sz w:val="24"/>
          <w:szCs w:val="24"/>
        </w:rPr>
        <w:t>in</w:t>
      </w:r>
      <w:r w:rsidR="00363E95">
        <w:rPr>
          <w:rFonts w:ascii="Arial" w:hAnsi="Arial" w:cs="Arial"/>
          <w:sz w:val="24"/>
          <w:szCs w:val="24"/>
        </w:rPr>
        <w:t xml:space="preserve"> the</w:t>
      </w:r>
      <w:r>
        <w:rPr>
          <w:rFonts w:ascii="Arial" w:hAnsi="Arial" w:cs="Arial"/>
          <w:sz w:val="24"/>
          <w:szCs w:val="24"/>
        </w:rPr>
        <w:t xml:space="preserve"> National Health Service (NHS), with their key roles and responsibilities deriving from the obligations of these organisations rather than from a clear professional objective.  </w:t>
      </w:r>
      <w:r w:rsidRPr="00CD5FD7">
        <w:rPr>
          <w:rFonts w:ascii="Arial" w:hAnsi="Arial" w:cs="Arial"/>
          <w:sz w:val="24"/>
          <w:szCs w:val="24"/>
        </w:rPr>
        <w:t xml:space="preserve">In recent years, there has been an increased awareness of mental health social work, led in part by promotion from within the profession (Allen, 2014), but reinforced through a governmental commitment to the ongoing training of specialised mental health social workers above and beyond the legislative role outlined in the Mental Health Act 1983 (HM Government, 2017) and </w:t>
      </w:r>
      <w:r w:rsidR="002D6445">
        <w:rPr>
          <w:rFonts w:ascii="Arial" w:hAnsi="Arial" w:cs="Arial"/>
          <w:sz w:val="24"/>
          <w:szCs w:val="24"/>
        </w:rPr>
        <w:t>the</w:t>
      </w:r>
      <w:r w:rsidRPr="00CD5FD7">
        <w:rPr>
          <w:rFonts w:ascii="Arial" w:hAnsi="Arial" w:cs="Arial"/>
          <w:sz w:val="24"/>
          <w:szCs w:val="24"/>
        </w:rPr>
        <w:t xml:space="preserve"> adoption of profession-defined key roles into national policy (Allen et al, 2016).  Despite this, more general policy direction around modern mental health services is non-specific about the </w:t>
      </w:r>
      <w:r w:rsidR="002F7BB4">
        <w:rPr>
          <w:rFonts w:ascii="Arial" w:hAnsi="Arial" w:cs="Arial"/>
          <w:sz w:val="24"/>
          <w:szCs w:val="24"/>
        </w:rPr>
        <w:t xml:space="preserve">discipline-specific </w:t>
      </w:r>
      <w:r w:rsidRPr="00CD5FD7">
        <w:rPr>
          <w:rFonts w:ascii="Arial" w:hAnsi="Arial" w:cs="Arial"/>
          <w:sz w:val="24"/>
          <w:szCs w:val="24"/>
        </w:rPr>
        <w:t xml:space="preserve">contribution and understanding the </w:t>
      </w:r>
      <w:r>
        <w:rPr>
          <w:rFonts w:ascii="Arial" w:hAnsi="Arial" w:cs="Arial"/>
          <w:sz w:val="24"/>
          <w:szCs w:val="24"/>
        </w:rPr>
        <w:t xml:space="preserve">social work </w:t>
      </w:r>
      <w:r w:rsidRPr="00CD5FD7">
        <w:rPr>
          <w:rFonts w:ascii="Arial" w:hAnsi="Arial" w:cs="Arial"/>
          <w:sz w:val="24"/>
          <w:szCs w:val="24"/>
        </w:rPr>
        <w:t xml:space="preserve">position within mental health has remained </w:t>
      </w:r>
      <w:r w:rsidR="005E6D1A">
        <w:rPr>
          <w:rFonts w:ascii="Arial" w:hAnsi="Arial" w:cs="Arial"/>
          <w:sz w:val="24"/>
          <w:szCs w:val="24"/>
        </w:rPr>
        <w:t>challenging</w:t>
      </w:r>
      <w:r w:rsidRPr="00CD5FD7">
        <w:rPr>
          <w:rFonts w:ascii="Arial" w:hAnsi="Arial" w:cs="Arial"/>
          <w:sz w:val="24"/>
          <w:szCs w:val="24"/>
        </w:rPr>
        <w:t>.</w:t>
      </w:r>
    </w:p>
    <w:p w14:paraId="4BF4A6FC" w14:textId="77777777" w:rsidR="008300E2" w:rsidRDefault="008300E2" w:rsidP="007E053D">
      <w:pPr>
        <w:spacing w:after="0" w:line="480" w:lineRule="auto"/>
        <w:rPr>
          <w:rFonts w:ascii="Arial" w:hAnsi="Arial" w:cs="Arial"/>
          <w:sz w:val="24"/>
          <w:szCs w:val="24"/>
        </w:rPr>
      </w:pPr>
    </w:p>
    <w:p w14:paraId="48B978B1" w14:textId="713FF009" w:rsidR="004123C5" w:rsidRDefault="00E8486B" w:rsidP="007E053D">
      <w:pPr>
        <w:spacing w:after="0" w:line="480" w:lineRule="auto"/>
        <w:rPr>
          <w:rFonts w:ascii="Arial" w:hAnsi="Arial" w:cs="Arial"/>
          <w:sz w:val="24"/>
          <w:szCs w:val="24"/>
        </w:rPr>
      </w:pPr>
      <w:r>
        <w:rPr>
          <w:rFonts w:ascii="Arial" w:hAnsi="Arial" w:cs="Arial"/>
          <w:sz w:val="24"/>
          <w:szCs w:val="24"/>
        </w:rPr>
        <w:t xml:space="preserve">This lack of clear direction is less than ideal.  </w:t>
      </w:r>
      <w:r w:rsidR="004123C5">
        <w:rPr>
          <w:rFonts w:ascii="Arial" w:hAnsi="Arial" w:cs="Arial"/>
          <w:sz w:val="24"/>
          <w:szCs w:val="24"/>
        </w:rPr>
        <w:t>Mental health services</w:t>
      </w:r>
      <w:r w:rsidR="007747E1">
        <w:rPr>
          <w:rFonts w:ascii="Arial" w:hAnsi="Arial" w:cs="Arial"/>
          <w:sz w:val="24"/>
          <w:szCs w:val="24"/>
        </w:rPr>
        <w:t xml:space="preserve"> in England and Wales</w:t>
      </w:r>
      <w:r w:rsidR="004123C5">
        <w:rPr>
          <w:rFonts w:ascii="Arial" w:hAnsi="Arial" w:cs="Arial"/>
          <w:sz w:val="24"/>
          <w:szCs w:val="24"/>
        </w:rPr>
        <w:t xml:space="preserve"> face increasing levels of demand</w:t>
      </w:r>
      <w:r w:rsidR="007747E1">
        <w:rPr>
          <w:rFonts w:ascii="Arial" w:hAnsi="Arial" w:cs="Arial"/>
          <w:sz w:val="24"/>
          <w:szCs w:val="24"/>
        </w:rPr>
        <w:t>.</w:t>
      </w:r>
      <w:r w:rsidR="00C74025">
        <w:rPr>
          <w:rFonts w:ascii="Arial" w:hAnsi="Arial" w:cs="Arial"/>
          <w:sz w:val="24"/>
          <w:szCs w:val="24"/>
        </w:rPr>
        <w:t xml:space="preserve">  </w:t>
      </w:r>
      <w:r w:rsidR="00487B77">
        <w:rPr>
          <w:rFonts w:ascii="Arial" w:hAnsi="Arial" w:cs="Arial"/>
          <w:sz w:val="24"/>
          <w:szCs w:val="24"/>
        </w:rPr>
        <w:t>Need</w:t>
      </w:r>
      <w:r w:rsidR="00C74025">
        <w:rPr>
          <w:rFonts w:ascii="Arial" w:hAnsi="Arial" w:cs="Arial"/>
          <w:sz w:val="24"/>
          <w:szCs w:val="24"/>
        </w:rPr>
        <w:t xml:space="preserve"> across countries is reported to be </w:t>
      </w:r>
      <w:r w:rsidR="007F1182">
        <w:rPr>
          <w:rFonts w:ascii="Arial" w:hAnsi="Arial" w:cs="Arial"/>
          <w:sz w:val="24"/>
          <w:szCs w:val="24"/>
        </w:rPr>
        <w:t>growing</w:t>
      </w:r>
      <w:r w:rsidR="00C74025">
        <w:rPr>
          <w:rFonts w:ascii="Arial" w:hAnsi="Arial" w:cs="Arial"/>
          <w:sz w:val="24"/>
          <w:szCs w:val="24"/>
        </w:rPr>
        <w:t xml:space="preserve"> (Mental Health Foundation, 2016; Welsh Government, 2019, British Medical Association, 2020), with approximately </w:t>
      </w:r>
      <w:r w:rsidR="00BA7F59">
        <w:rPr>
          <w:rFonts w:ascii="Arial" w:hAnsi="Arial" w:cs="Arial"/>
          <w:sz w:val="24"/>
          <w:szCs w:val="24"/>
        </w:rPr>
        <w:t>318,000</w:t>
      </w:r>
      <w:r w:rsidR="00C74025">
        <w:rPr>
          <w:rFonts w:ascii="Arial" w:hAnsi="Arial" w:cs="Arial"/>
          <w:sz w:val="24"/>
          <w:szCs w:val="24"/>
        </w:rPr>
        <w:t xml:space="preserve"> referrals per month and 1.4 million people in contact with mental health services in England alone as at </w:t>
      </w:r>
      <w:r w:rsidR="00BA7F59">
        <w:rPr>
          <w:rFonts w:ascii="Arial" w:hAnsi="Arial" w:cs="Arial"/>
          <w:sz w:val="24"/>
          <w:szCs w:val="24"/>
        </w:rPr>
        <w:t>January</w:t>
      </w:r>
      <w:r w:rsidR="00C74025">
        <w:rPr>
          <w:rFonts w:ascii="Arial" w:hAnsi="Arial" w:cs="Arial"/>
          <w:sz w:val="24"/>
          <w:szCs w:val="24"/>
        </w:rPr>
        <w:t xml:space="preserve"> 202</w:t>
      </w:r>
      <w:r w:rsidR="00BA7F59">
        <w:rPr>
          <w:rFonts w:ascii="Arial" w:hAnsi="Arial" w:cs="Arial"/>
          <w:sz w:val="24"/>
          <w:szCs w:val="24"/>
        </w:rPr>
        <w:t>1</w:t>
      </w:r>
      <w:r w:rsidR="00C74025">
        <w:rPr>
          <w:rFonts w:ascii="Arial" w:hAnsi="Arial" w:cs="Arial"/>
          <w:sz w:val="24"/>
          <w:szCs w:val="24"/>
        </w:rPr>
        <w:t xml:space="preserve"> (NHS Digital, 202</w:t>
      </w:r>
      <w:r w:rsidR="00BA7F59">
        <w:rPr>
          <w:rFonts w:ascii="Arial" w:hAnsi="Arial" w:cs="Arial"/>
          <w:sz w:val="24"/>
          <w:szCs w:val="24"/>
        </w:rPr>
        <w:t>1</w:t>
      </w:r>
      <w:r w:rsidR="00C74025">
        <w:rPr>
          <w:rFonts w:ascii="Arial" w:hAnsi="Arial" w:cs="Arial"/>
          <w:sz w:val="24"/>
          <w:szCs w:val="24"/>
        </w:rPr>
        <w:t>).</w:t>
      </w:r>
      <w:r w:rsidR="00100E32">
        <w:rPr>
          <w:rFonts w:ascii="Arial" w:hAnsi="Arial" w:cs="Arial"/>
          <w:sz w:val="24"/>
          <w:szCs w:val="24"/>
        </w:rPr>
        <w:t xml:space="preserve">  This represents a 21% increase in demand since 2016 (British Medical Association, 20</w:t>
      </w:r>
      <w:r w:rsidR="00184048">
        <w:rPr>
          <w:rFonts w:ascii="Arial" w:hAnsi="Arial" w:cs="Arial"/>
          <w:sz w:val="24"/>
          <w:szCs w:val="24"/>
        </w:rPr>
        <w:t>19</w:t>
      </w:r>
      <w:r w:rsidR="00100E32">
        <w:rPr>
          <w:rFonts w:ascii="Arial" w:hAnsi="Arial" w:cs="Arial"/>
          <w:sz w:val="24"/>
          <w:szCs w:val="24"/>
        </w:rPr>
        <w:t>).</w:t>
      </w:r>
      <w:r w:rsidR="00C74025">
        <w:rPr>
          <w:rFonts w:ascii="Arial" w:hAnsi="Arial" w:cs="Arial"/>
          <w:sz w:val="24"/>
          <w:szCs w:val="24"/>
        </w:rPr>
        <w:t xml:space="preserve">  </w:t>
      </w:r>
      <w:r w:rsidR="004D301B">
        <w:rPr>
          <w:rFonts w:ascii="Arial" w:hAnsi="Arial" w:cs="Arial"/>
          <w:sz w:val="24"/>
          <w:szCs w:val="24"/>
        </w:rPr>
        <w:t>Although the</w:t>
      </w:r>
      <w:r w:rsidR="00873E6D">
        <w:rPr>
          <w:rFonts w:ascii="Arial" w:hAnsi="Arial" w:cs="Arial"/>
          <w:sz w:val="24"/>
          <w:szCs w:val="24"/>
        </w:rPr>
        <w:t xml:space="preserve"> coronavirus disease (Covid-19)</w:t>
      </w:r>
      <w:r w:rsidR="004D301B">
        <w:rPr>
          <w:rFonts w:ascii="Arial" w:hAnsi="Arial" w:cs="Arial"/>
          <w:sz w:val="24"/>
          <w:szCs w:val="24"/>
        </w:rPr>
        <w:t xml:space="preserve"> pandemic initially saw demand for services overall drop by as much as 40% in the early months of 2020 (NHS Confederation, 2020), </w:t>
      </w:r>
      <w:r w:rsidR="005C6D9B">
        <w:rPr>
          <w:rFonts w:ascii="Arial" w:hAnsi="Arial" w:cs="Arial"/>
          <w:sz w:val="24"/>
          <w:szCs w:val="24"/>
        </w:rPr>
        <w:t xml:space="preserve">early data indicates an increase in overall </w:t>
      </w:r>
      <w:r w:rsidR="005C6D9B">
        <w:rPr>
          <w:rFonts w:ascii="Arial" w:hAnsi="Arial" w:cs="Arial"/>
          <w:sz w:val="24"/>
          <w:szCs w:val="24"/>
        </w:rPr>
        <w:lastRenderedPageBreak/>
        <w:t>psychological distress in the population (Pierce et al, 2020</w:t>
      </w:r>
      <w:r w:rsidR="00F373C7">
        <w:rPr>
          <w:rFonts w:ascii="Arial" w:hAnsi="Arial" w:cs="Arial"/>
          <w:sz w:val="24"/>
          <w:szCs w:val="24"/>
        </w:rPr>
        <w:t>; Pieh et al, 2021</w:t>
      </w:r>
      <w:r w:rsidR="005C6D9B">
        <w:rPr>
          <w:rFonts w:ascii="Arial" w:hAnsi="Arial" w:cs="Arial"/>
          <w:sz w:val="24"/>
          <w:szCs w:val="24"/>
        </w:rPr>
        <w:t xml:space="preserve">) and </w:t>
      </w:r>
      <w:r w:rsidR="004D301B">
        <w:rPr>
          <w:rFonts w:ascii="Arial" w:hAnsi="Arial" w:cs="Arial"/>
          <w:sz w:val="24"/>
          <w:szCs w:val="24"/>
        </w:rPr>
        <w:t>f</w:t>
      </w:r>
      <w:r w:rsidR="005E6D1A">
        <w:rPr>
          <w:rFonts w:ascii="Arial" w:hAnsi="Arial" w:cs="Arial"/>
          <w:sz w:val="24"/>
          <w:szCs w:val="24"/>
        </w:rPr>
        <w:t xml:space="preserve">uture need </w:t>
      </w:r>
      <w:r w:rsidR="00BA7F59">
        <w:rPr>
          <w:rFonts w:ascii="Arial" w:hAnsi="Arial" w:cs="Arial"/>
          <w:sz w:val="24"/>
          <w:szCs w:val="24"/>
        </w:rPr>
        <w:t xml:space="preserve">is predicted to increase across adults and young people, with </w:t>
      </w:r>
      <w:r w:rsidR="002F7BB4">
        <w:rPr>
          <w:rFonts w:ascii="Arial" w:hAnsi="Arial" w:cs="Arial"/>
          <w:sz w:val="24"/>
          <w:szCs w:val="24"/>
        </w:rPr>
        <w:t xml:space="preserve">an anticipated </w:t>
      </w:r>
      <w:r w:rsidR="004C4D8D">
        <w:rPr>
          <w:rFonts w:ascii="Arial" w:hAnsi="Arial" w:cs="Arial"/>
          <w:sz w:val="24"/>
          <w:szCs w:val="24"/>
        </w:rPr>
        <w:t xml:space="preserve">8.5 million adults and 1.5 million young people requiring new or additional support with their mental health as a direct consequence of the pandemic </w:t>
      </w:r>
      <w:r w:rsidR="00184048">
        <w:rPr>
          <w:rFonts w:ascii="Arial" w:hAnsi="Arial" w:cs="Arial"/>
          <w:sz w:val="24"/>
          <w:szCs w:val="24"/>
        </w:rPr>
        <w:t>(O’Shea</w:t>
      </w:r>
      <w:r w:rsidR="004C4D8D">
        <w:rPr>
          <w:rFonts w:ascii="Arial" w:hAnsi="Arial" w:cs="Arial"/>
          <w:sz w:val="24"/>
          <w:szCs w:val="24"/>
        </w:rPr>
        <w:t>, 2020).</w:t>
      </w:r>
    </w:p>
    <w:p w14:paraId="5DB73D49" w14:textId="59B711EE" w:rsidR="00C74025" w:rsidRDefault="00C74025" w:rsidP="007E053D">
      <w:pPr>
        <w:spacing w:after="0" w:line="480" w:lineRule="auto"/>
        <w:rPr>
          <w:rFonts w:ascii="Arial" w:hAnsi="Arial" w:cs="Arial"/>
          <w:sz w:val="24"/>
          <w:szCs w:val="24"/>
        </w:rPr>
      </w:pPr>
    </w:p>
    <w:p w14:paraId="1EAC9CEA" w14:textId="42180FE3" w:rsidR="00CD5FD7" w:rsidRDefault="008300E2" w:rsidP="007E053D">
      <w:pPr>
        <w:spacing w:after="0" w:line="480" w:lineRule="auto"/>
        <w:rPr>
          <w:rFonts w:ascii="Arial" w:hAnsi="Arial" w:cs="Arial"/>
          <w:sz w:val="24"/>
          <w:szCs w:val="24"/>
        </w:rPr>
      </w:pPr>
      <w:r>
        <w:rPr>
          <w:rFonts w:ascii="Arial" w:hAnsi="Arial" w:cs="Arial"/>
          <w:sz w:val="24"/>
          <w:szCs w:val="24"/>
        </w:rPr>
        <w:t xml:space="preserve">The </w:t>
      </w:r>
      <w:r w:rsidR="005E6D1A">
        <w:rPr>
          <w:rFonts w:ascii="Arial" w:hAnsi="Arial" w:cs="Arial"/>
          <w:sz w:val="24"/>
          <w:szCs w:val="24"/>
        </w:rPr>
        <w:t>anticipated need is expected to include a strong social work element,</w:t>
      </w:r>
      <w:r>
        <w:rPr>
          <w:rFonts w:ascii="Arial" w:hAnsi="Arial" w:cs="Arial"/>
          <w:sz w:val="24"/>
          <w:szCs w:val="24"/>
        </w:rPr>
        <w:t xml:space="preserve"> </w:t>
      </w:r>
      <w:r w:rsidR="002F7BB4">
        <w:rPr>
          <w:rFonts w:ascii="Arial" w:hAnsi="Arial" w:cs="Arial"/>
          <w:sz w:val="24"/>
          <w:szCs w:val="24"/>
        </w:rPr>
        <w:t xml:space="preserve">arising from </w:t>
      </w:r>
      <w:r>
        <w:rPr>
          <w:rFonts w:ascii="Arial" w:hAnsi="Arial" w:cs="Arial"/>
          <w:sz w:val="24"/>
          <w:szCs w:val="24"/>
        </w:rPr>
        <w:t xml:space="preserve">prolonged isolation, </w:t>
      </w:r>
      <w:r w:rsidR="008B4E82">
        <w:rPr>
          <w:rFonts w:ascii="Arial" w:hAnsi="Arial" w:cs="Arial"/>
          <w:sz w:val="24"/>
          <w:szCs w:val="24"/>
        </w:rPr>
        <w:t xml:space="preserve">family </w:t>
      </w:r>
      <w:r>
        <w:rPr>
          <w:rFonts w:ascii="Arial" w:hAnsi="Arial" w:cs="Arial"/>
          <w:sz w:val="24"/>
          <w:szCs w:val="24"/>
        </w:rPr>
        <w:t>change</w:t>
      </w:r>
      <w:r w:rsidR="005E6D1A">
        <w:rPr>
          <w:rFonts w:ascii="Arial" w:hAnsi="Arial" w:cs="Arial"/>
          <w:sz w:val="24"/>
          <w:szCs w:val="24"/>
        </w:rPr>
        <w:t xml:space="preserve"> and bereavement</w:t>
      </w:r>
      <w:r w:rsidR="008B4E82">
        <w:rPr>
          <w:rFonts w:ascii="Arial" w:hAnsi="Arial" w:cs="Arial"/>
          <w:sz w:val="24"/>
          <w:szCs w:val="24"/>
        </w:rPr>
        <w:t>,</w:t>
      </w:r>
      <w:r>
        <w:rPr>
          <w:rFonts w:ascii="Arial" w:hAnsi="Arial" w:cs="Arial"/>
          <w:sz w:val="24"/>
          <w:szCs w:val="24"/>
        </w:rPr>
        <w:t xml:space="preserve"> and loss of employment and financial security (</w:t>
      </w:r>
      <w:r w:rsidR="00184048">
        <w:rPr>
          <w:rFonts w:ascii="Arial" w:hAnsi="Arial" w:cs="Arial"/>
          <w:sz w:val="24"/>
          <w:szCs w:val="24"/>
        </w:rPr>
        <w:t>O’Shea</w:t>
      </w:r>
      <w:r>
        <w:rPr>
          <w:rFonts w:ascii="Arial" w:hAnsi="Arial" w:cs="Arial"/>
          <w:sz w:val="24"/>
          <w:szCs w:val="24"/>
        </w:rPr>
        <w:t xml:space="preserve">, 2020).  </w:t>
      </w:r>
      <w:r w:rsidR="00100E32">
        <w:rPr>
          <w:rFonts w:ascii="Arial" w:hAnsi="Arial" w:cs="Arial"/>
          <w:sz w:val="24"/>
          <w:szCs w:val="24"/>
        </w:rPr>
        <w:t>Effective use of the mental health workforce in this context is critical. While demand for services is increasing, service provision appears to remain static</w:t>
      </w:r>
      <w:r w:rsidR="0095664A">
        <w:rPr>
          <w:rFonts w:ascii="Arial" w:hAnsi="Arial" w:cs="Arial"/>
          <w:sz w:val="24"/>
          <w:szCs w:val="24"/>
        </w:rPr>
        <w:t xml:space="preserve"> while entrants to social work are reducing, although qualification from specialist mental health programmes remains stable (Skills for Care, 2021a)</w:t>
      </w:r>
      <w:r w:rsidR="00100E32">
        <w:rPr>
          <w:rFonts w:ascii="Arial" w:hAnsi="Arial" w:cs="Arial"/>
          <w:sz w:val="24"/>
          <w:szCs w:val="24"/>
        </w:rPr>
        <w:t xml:space="preserve">.  Despite commitments to increase the mental health workforce to meet the aspirations of the </w:t>
      </w:r>
      <w:r w:rsidR="00100E32">
        <w:rPr>
          <w:rFonts w:ascii="Arial" w:hAnsi="Arial" w:cs="Arial"/>
          <w:i/>
          <w:iCs/>
          <w:sz w:val="24"/>
          <w:szCs w:val="24"/>
        </w:rPr>
        <w:t xml:space="preserve">Five Year Forward View for Mental Health </w:t>
      </w:r>
      <w:r w:rsidR="00100E32">
        <w:rPr>
          <w:rFonts w:ascii="Arial" w:hAnsi="Arial" w:cs="Arial"/>
          <w:sz w:val="24"/>
          <w:szCs w:val="24"/>
        </w:rPr>
        <w:t xml:space="preserve">(Health Education England, 2017), </w:t>
      </w:r>
      <w:r w:rsidR="008B4E82">
        <w:rPr>
          <w:rFonts w:ascii="Arial" w:hAnsi="Arial" w:cs="Arial"/>
          <w:sz w:val="24"/>
          <w:szCs w:val="24"/>
        </w:rPr>
        <w:t xml:space="preserve">NHS </w:t>
      </w:r>
      <w:r w:rsidR="00100E32">
        <w:rPr>
          <w:rFonts w:ascii="Arial" w:hAnsi="Arial" w:cs="Arial"/>
          <w:sz w:val="24"/>
          <w:szCs w:val="24"/>
        </w:rPr>
        <w:t xml:space="preserve">staffing </w:t>
      </w:r>
      <w:r w:rsidR="008B4E82">
        <w:rPr>
          <w:rFonts w:ascii="Arial" w:hAnsi="Arial" w:cs="Arial"/>
          <w:sz w:val="24"/>
          <w:szCs w:val="24"/>
        </w:rPr>
        <w:t xml:space="preserve">has </w:t>
      </w:r>
      <w:r w:rsidR="00100E32">
        <w:rPr>
          <w:rFonts w:ascii="Arial" w:hAnsi="Arial" w:cs="Arial"/>
          <w:sz w:val="24"/>
          <w:szCs w:val="24"/>
        </w:rPr>
        <w:t>remained stagnant or decreased over the last decade (British Medical Association, 20</w:t>
      </w:r>
      <w:r w:rsidR="00184048">
        <w:rPr>
          <w:rFonts w:ascii="Arial" w:hAnsi="Arial" w:cs="Arial"/>
          <w:sz w:val="24"/>
          <w:szCs w:val="24"/>
        </w:rPr>
        <w:t>19</w:t>
      </w:r>
      <w:r w:rsidR="00100E32">
        <w:rPr>
          <w:rFonts w:ascii="Arial" w:hAnsi="Arial" w:cs="Arial"/>
          <w:sz w:val="24"/>
          <w:szCs w:val="24"/>
        </w:rPr>
        <w:t>)</w:t>
      </w:r>
      <w:r w:rsidR="00CD5FD7">
        <w:rPr>
          <w:rFonts w:ascii="Arial" w:hAnsi="Arial" w:cs="Arial"/>
          <w:sz w:val="24"/>
          <w:szCs w:val="24"/>
        </w:rPr>
        <w:t>.</w:t>
      </w:r>
      <w:r w:rsidR="0029265C">
        <w:rPr>
          <w:rFonts w:ascii="Arial" w:hAnsi="Arial" w:cs="Arial"/>
          <w:sz w:val="24"/>
          <w:szCs w:val="24"/>
        </w:rPr>
        <w:t xml:space="preserve">  Potential capacity issues are likely to be compounded in the Covid-era, with infection control and social distancing measures anticipated to reduce capacity by up to 30% (NHS Confederation, 2020)</w:t>
      </w:r>
      <w:r w:rsidR="00E8486B">
        <w:rPr>
          <w:rFonts w:ascii="Arial" w:hAnsi="Arial" w:cs="Arial"/>
          <w:sz w:val="24"/>
          <w:szCs w:val="24"/>
        </w:rPr>
        <w:t>.</w:t>
      </w:r>
    </w:p>
    <w:p w14:paraId="00295E56" w14:textId="77777777" w:rsidR="00CD5FD7" w:rsidRDefault="00CD5FD7" w:rsidP="007E053D">
      <w:pPr>
        <w:spacing w:after="0" w:line="480" w:lineRule="auto"/>
        <w:rPr>
          <w:rFonts w:ascii="Arial" w:hAnsi="Arial" w:cs="Arial"/>
          <w:sz w:val="24"/>
          <w:szCs w:val="24"/>
        </w:rPr>
      </w:pPr>
    </w:p>
    <w:p w14:paraId="45685CBC" w14:textId="4AE9F969" w:rsidR="0029265C" w:rsidRDefault="00CD5FD7" w:rsidP="007E053D">
      <w:pPr>
        <w:spacing w:after="0" w:line="480" w:lineRule="auto"/>
        <w:rPr>
          <w:rFonts w:ascii="Arial" w:hAnsi="Arial" w:cs="Arial"/>
          <w:sz w:val="24"/>
          <w:szCs w:val="24"/>
        </w:rPr>
      </w:pPr>
      <w:r>
        <w:rPr>
          <w:rFonts w:ascii="Arial" w:hAnsi="Arial" w:cs="Arial"/>
          <w:sz w:val="24"/>
          <w:szCs w:val="24"/>
        </w:rPr>
        <w:t>Compounding this potential lack of capacity is a lack of understanding of the structure and provision of the</w:t>
      </w:r>
      <w:r w:rsidR="005E6D1A">
        <w:rPr>
          <w:rFonts w:ascii="Arial" w:hAnsi="Arial" w:cs="Arial"/>
          <w:sz w:val="24"/>
          <w:szCs w:val="24"/>
        </w:rPr>
        <w:t xml:space="preserve"> social work</w:t>
      </w:r>
      <w:r>
        <w:rPr>
          <w:rFonts w:ascii="Arial" w:hAnsi="Arial" w:cs="Arial"/>
          <w:sz w:val="24"/>
          <w:szCs w:val="24"/>
        </w:rPr>
        <w:t xml:space="preserve"> workforce itself (Health Education England, 2017).</w:t>
      </w:r>
      <w:r w:rsidR="00953385">
        <w:rPr>
          <w:rFonts w:ascii="Arial" w:hAnsi="Arial" w:cs="Arial"/>
          <w:sz w:val="24"/>
          <w:szCs w:val="24"/>
        </w:rPr>
        <w:t xml:space="preserve">  While the </w:t>
      </w:r>
      <w:r w:rsidR="008300E2">
        <w:rPr>
          <w:rFonts w:ascii="Arial" w:hAnsi="Arial" w:cs="Arial"/>
          <w:sz w:val="24"/>
          <w:szCs w:val="24"/>
        </w:rPr>
        <w:t>components</w:t>
      </w:r>
      <w:r w:rsidR="00953385">
        <w:rPr>
          <w:rFonts w:ascii="Arial" w:hAnsi="Arial" w:cs="Arial"/>
          <w:sz w:val="24"/>
          <w:szCs w:val="24"/>
        </w:rPr>
        <w:t xml:space="preserve"> of the NHS workforce are well-documented, a similar overview of mental health social work on a national scale is lacking</w:t>
      </w:r>
      <w:r w:rsidR="007F1182">
        <w:rPr>
          <w:rFonts w:ascii="Arial" w:hAnsi="Arial" w:cs="Arial"/>
          <w:sz w:val="24"/>
          <w:szCs w:val="24"/>
        </w:rPr>
        <w:t xml:space="preserve"> (Anderson et al, 2021)</w:t>
      </w:r>
      <w:r w:rsidR="00953385">
        <w:rPr>
          <w:rFonts w:ascii="Arial" w:hAnsi="Arial" w:cs="Arial"/>
          <w:sz w:val="24"/>
          <w:szCs w:val="24"/>
        </w:rPr>
        <w:t>.</w:t>
      </w:r>
      <w:r>
        <w:rPr>
          <w:rFonts w:ascii="Arial" w:hAnsi="Arial" w:cs="Arial"/>
          <w:sz w:val="24"/>
          <w:szCs w:val="24"/>
        </w:rPr>
        <w:t xml:space="preserve">  </w:t>
      </w:r>
    </w:p>
    <w:p w14:paraId="350F6465" w14:textId="2A8B4ECF" w:rsidR="00F8782A" w:rsidRDefault="00F8782A" w:rsidP="007E053D">
      <w:pPr>
        <w:spacing w:after="0" w:line="480" w:lineRule="auto"/>
        <w:rPr>
          <w:rFonts w:ascii="Arial" w:hAnsi="Arial" w:cs="Arial"/>
          <w:sz w:val="24"/>
          <w:szCs w:val="24"/>
        </w:rPr>
      </w:pPr>
    </w:p>
    <w:p w14:paraId="204429C5" w14:textId="769DD05B" w:rsidR="00F8782A" w:rsidRPr="00F8782A" w:rsidRDefault="00F8782A" w:rsidP="007E053D">
      <w:pPr>
        <w:spacing w:after="0" w:line="480" w:lineRule="auto"/>
        <w:rPr>
          <w:rFonts w:ascii="Arial" w:hAnsi="Arial" w:cs="Arial"/>
          <w:sz w:val="24"/>
          <w:szCs w:val="24"/>
        </w:rPr>
      </w:pPr>
      <w:r>
        <w:rPr>
          <w:rFonts w:ascii="Arial" w:hAnsi="Arial" w:cs="Arial"/>
          <w:sz w:val="24"/>
          <w:szCs w:val="24"/>
        </w:rPr>
        <w:lastRenderedPageBreak/>
        <w:t>This lack of awareness of how social work ‘fits’ within the mental health service structure may relate to the organic nature of it</w:t>
      </w:r>
      <w:r w:rsidR="00225DA9">
        <w:rPr>
          <w:rFonts w:ascii="Arial" w:hAnsi="Arial" w:cs="Arial"/>
          <w:sz w:val="24"/>
          <w:szCs w:val="24"/>
        </w:rPr>
        <w:t>s</w:t>
      </w:r>
      <w:r>
        <w:rPr>
          <w:rFonts w:ascii="Arial" w:hAnsi="Arial" w:cs="Arial"/>
          <w:sz w:val="24"/>
          <w:szCs w:val="24"/>
        </w:rPr>
        <w:t xml:space="preserve"> </w:t>
      </w:r>
      <w:r w:rsidR="008B4E82">
        <w:rPr>
          <w:rFonts w:ascii="Arial" w:hAnsi="Arial" w:cs="Arial"/>
          <w:sz w:val="24"/>
          <w:szCs w:val="24"/>
        </w:rPr>
        <w:t>development</w:t>
      </w:r>
      <w:r>
        <w:rPr>
          <w:rFonts w:ascii="Arial" w:hAnsi="Arial" w:cs="Arial"/>
          <w:sz w:val="24"/>
          <w:szCs w:val="24"/>
        </w:rPr>
        <w:t xml:space="preserve">.  </w:t>
      </w:r>
      <w:r w:rsidRPr="00F8782A">
        <w:rPr>
          <w:rFonts w:ascii="Arial" w:hAnsi="Arial" w:cs="Arial"/>
          <w:sz w:val="24"/>
          <w:szCs w:val="24"/>
        </w:rPr>
        <w:t xml:space="preserve">Establishing a history of mental health social work is by no means simple.  Existing historical accounts primarily focus on either a generic history of social work (see, for example, Woodroofe, 1962; Seed, 1973; Younghusband; 1981; Payne, 2005; Bamford, 2015) or a generic history of mental health services (see, for example, Jones, 1960; Freeman, 1998; Rogers and Pilgrim, 2001; Glasby and Tew, 2015) </w:t>
      </w:r>
      <w:r w:rsidR="00CC31DD">
        <w:rPr>
          <w:rFonts w:ascii="Arial" w:hAnsi="Arial" w:cs="Arial"/>
          <w:sz w:val="24"/>
          <w:szCs w:val="24"/>
        </w:rPr>
        <w:t>C</w:t>
      </w:r>
      <w:r w:rsidRPr="00F8782A">
        <w:rPr>
          <w:rFonts w:ascii="Arial" w:hAnsi="Arial" w:cs="Arial"/>
          <w:sz w:val="24"/>
          <w:szCs w:val="24"/>
        </w:rPr>
        <w:t xml:space="preserve">omprehensive accounts which </w:t>
      </w:r>
      <w:r w:rsidR="00CC31DD">
        <w:rPr>
          <w:rFonts w:ascii="Arial" w:hAnsi="Arial" w:cs="Arial"/>
          <w:sz w:val="24"/>
          <w:szCs w:val="24"/>
        </w:rPr>
        <w:t>address both</w:t>
      </w:r>
      <w:r w:rsidRPr="00F8782A">
        <w:rPr>
          <w:rFonts w:ascii="Arial" w:hAnsi="Arial" w:cs="Arial"/>
          <w:sz w:val="24"/>
          <w:szCs w:val="24"/>
        </w:rPr>
        <w:t xml:space="preserve"> are limited</w:t>
      </w:r>
      <w:r w:rsidR="00CC31DD">
        <w:rPr>
          <w:rFonts w:ascii="Arial" w:hAnsi="Arial" w:cs="Arial"/>
          <w:sz w:val="24"/>
          <w:szCs w:val="24"/>
        </w:rPr>
        <w:t xml:space="preserve">, leading to </w:t>
      </w:r>
      <w:r w:rsidRPr="00F8782A">
        <w:rPr>
          <w:rFonts w:ascii="Arial" w:hAnsi="Arial" w:cs="Arial"/>
          <w:sz w:val="24"/>
          <w:szCs w:val="24"/>
        </w:rPr>
        <w:t>a social work history dominated by an emphasis on work with children and families, and a focus on child abuse (Dickens, 2011) and a mental health history told from a legislative and medical standpoint, where the social work perspective is marginalised and silenced.</w:t>
      </w:r>
    </w:p>
    <w:p w14:paraId="72032E13" w14:textId="77777777" w:rsidR="00F8782A" w:rsidRPr="00F8782A" w:rsidRDefault="00F8782A" w:rsidP="007E053D">
      <w:pPr>
        <w:spacing w:after="0" w:line="480" w:lineRule="auto"/>
        <w:rPr>
          <w:rFonts w:ascii="Arial" w:hAnsi="Arial" w:cs="Arial"/>
          <w:sz w:val="24"/>
          <w:szCs w:val="24"/>
        </w:rPr>
      </w:pPr>
    </w:p>
    <w:p w14:paraId="3D5B260E" w14:textId="6FC6015C" w:rsidR="00F8782A" w:rsidRDefault="00F8782A" w:rsidP="007E053D">
      <w:pPr>
        <w:spacing w:after="0" w:line="480" w:lineRule="auto"/>
        <w:rPr>
          <w:rFonts w:ascii="Arial" w:hAnsi="Arial" w:cs="Arial"/>
          <w:sz w:val="24"/>
          <w:szCs w:val="24"/>
        </w:rPr>
      </w:pPr>
      <w:r w:rsidRPr="00F8782A">
        <w:rPr>
          <w:rFonts w:ascii="Arial" w:hAnsi="Arial" w:cs="Arial"/>
          <w:sz w:val="24"/>
          <w:szCs w:val="24"/>
        </w:rPr>
        <w:t xml:space="preserve">Where the two elements to this history are combined, </w:t>
      </w:r>
      <w:r w:rsidR="00E8486B">
        <w:rPr>
          <w:rFonts w:ascii="Arial" w:hAnsi="Arial" w:cs="Arial"/>
          <w:sz w:val="24"/>
          <w:szCs w:val="24"/>
        </w:rPr>
        <w:t xml:space="preserve">the </w:t>
      </w:r>
      <w:r w:rsidRPr="00F8782A">
        <w:rPr>
          <w:rFonts w:ascii="Arial" w:hAnsi="Arial" w:cs="Arial"/>
          <w:sz w:val="24"/>
          <w:szCs w:val="24"/>
        </w:rPr>
        <w:t>professional role of the Psychiatric Social Worker (PSW)</w:t>
      </w:r>
      <w:r w:rsidR="00E8486B">
        <w:rPr>
          <w:rFonts w:ascii="Arial" w:hAnsi="Arial" w:cs="Arial"/>
          <w:sz w:val="24"/>
          <w:szCs w:val="24"/>
        </w:rPr>
        <w:t xml:space="preserve"> has been more easily delineated and documented</w:t>
      </w:r>
      <w:r w:rsidRPr="00F8782A">
        <w:rPr>
          <w:rFonts w:ascii="Arial" w:hAnsi="Arial" w:cs="Arial"/>
          <w:sz w:val="24"/>
          <w:szCs w:val="24"/>
        </w:rPr>
        <w:t xml:space="preserve"> (see, for example, Timms, 1964; Henning, 2018)</w:t>
      </w:r>
      <w:r w:rsidR="00E8486B">
        <w:rPr>
          <w:rFonts w:ascii="Arial" w:hAnsi="Arial" w:cs="Arial"/>
          <w:sz w:val="24"/>
          <w:szCs w:val="24"/>
        </w:rPr>
        <w:t xml:space="preserve"> than its less formalised counterpart.  Burnham (2011) argues that this</w:t>
      </w:r>
      <w:r w:rsidRPr="00F8782A">
        <w:rPr>
          <w:rFonts w:ascii="Arial" w:hAnsi="Arial" w:cs="Arial"/>
          <w:sz w:val="24"/>
          <w:szCs w:val="24"/>
        </w:rPr>
        <w:t xml:space="preserve"> disregards the pre-existing arrangement and parallel development of local authority provisions which have invariably influenced the current composition of the mental health social worker.  </w:t>
      </w:r>
      <w:r w:rsidR="00CC31DD">
        <w:rPr>
          <w:rFonts w:ascii="Arial" w:hAnsi="Arial" w:cs="Arial"/>
          <w:sz w:val="24"/>
          <w:szCs w:val="24"/>
        </w:rPr>
        <w:t>While the</w:t>
      </w:r>
      <w:r w:rsidR="005E6D1A">
        <w:rPr>
          <w:rFonts w:ascii="Arial" w:hAnsi="Arial" w:cs="Arial"/>
          <w:sz w:val="24"/>
          <w:szCs w:val="24"/>
        </w:rPr>
        <w:t xml:space="preserve"> PSW role</w:t>
      </w:r>
      <w:r w:rsidR="00CC31DD">
        <w:rPr>
          <w:rFonts w:ascii="Arial" w:hAnsi="Arial" w:cs="Arial"/>
          <w:sz w:val="24"/>
          <w:szCs w:val="24"/>
        </w:rPr>
        <w:t xml:space="preserve"> is more fully understood</w:t>
      </w:r>
      <w:r w:rsidRPr="00F8782A">
        <w:rPr>
          <w:rFonts w:ascii="Arial" w:hAnsi="Arial" w:cs="Arial"/>
          <w:sz w:val="24"/>
          <w:szCs w:val="24"/>
        </w:rPr>
        <w:t xml:space="preserve">, </w:t>
      </w:r>
      <w:r w:rsidR="00B11E67">
        <w:rPr>
          <w:rFonts w:ascii="Arial" w:hAnsi="Arial" w:cs="Arial"/>
          <w:sz w:val="24"/>
          <w:szCs w:val="24"/>
        </w:rPr>
        <w:t>the</w:t>
      </w:r>
      <w:r w:rsidR="00E8486B">
        <w:rPr>
          <w:rFonts w:ascii="Arial" w:hAnsi="Arial" w:cs="Arial"/>
          <w:sz w:val="24"/>
          <w:szCs w:val="24"/>
        </w:rPr>
        <w:t xml:space="preserve"> piecemeal</w:t>
      </w:r>
      <w:r w:rsidRPr="00F8782A">
        <w:rPr>
          <w:rFonts w:ascii="Arial" w:hAnsi="Arial" w:cs="Arial"/>
          <w:sz w:val="24"/>
          <w:szCs w:val="24"/>
        </w:rPr>
        <w:t xml:space="preserve"> understanding of mental health social work</w:t>
      </w:r>
      <w:r w:rsidR="00CC31DD">
        <w:rPr>
          <w:rFonts w:ascii="Arial" w:hAnsi="Arial" w:cs="Arial"/>
          <w:sz w:val="24"/>
          <w:szCs w:val="24"/>
        </w:rPr>
        <w:t xml:space="preserve"> </w:t>
      </w:r>
      <w:r w:rsidR="00E8486B">
        <w:rPr>
          <w:rFonts w:ascii="Arial" w:hAnsi="Arial" w:cs="Arial"/>
          <w:sz w:val="24"/>
          <w:szCs w:val="24"/>
        </w:rPr>
        <w:t xml:space="preserve">relies on contemporaneous narrative accounts from individual practitioners </w:t>
      </w:r>
      <w:r w:rsidR="00225DA9">
        <w:rPr>
          <w:rFonts w:ascii="Arial" w:hAnsi="Arial" w:cs="Arial"/>
          <w:sz w:val="24"/>
          <w:szCs w:val="24"/>
        </w:rPr>
        <w:t xml:space="preserve">rather </w:t>
      </w:r>
      <w:r w:rsidR="00E8486B">
        <w:rPr>
          <w:rFonts w:ascii="Arial" w:hAnsi="Arial" w:cs="Arial"/>
          <w:sz w:val="24"/>
          <w:szCs w:val="24"/>
        </w:rPr>
        <w:t>than an overall conception</w:t>
      </w:r>
      <w:r w:rsidRPr="00F8782A">
        <w:rPr>
          <w:rFonts w:ascii="Arial" w:hAnsi="Arial" w:cs="Arial"/>
          <w:sz w:val="24"/>
          <w:szCs w:val="24"/>
        </w:rPr>
        <w:t xml:space="preserve"> (Burnham, 2011).</w:t>
      </w:r>
      <w:r>
        <w:rPr>
          <w:rFonts w:ascii="Arial" w:hAnsi="Arial" w:cs="Arial"/>
          <w:sz w:val="24"/>
          <w:szCs w:val="24"/>
        </w:rPr>
        <w:t xml:space="preserve">  </w:t>
      </w:r>
      <w:r w:rsidR="00E8486B">
        <w:rPr>
          <w:rFonts w:ascii="Arial" w:hAnsi="Arial" w:cs="Arial"/>
          <w:sz w:val="24"/>
          <w:szCs w:val="24"/>
        </w:rPr>
        <w:t>Th</w:t>
      </w:r>
      <w:r w:rsidR="00B11E67">
        <w:rPr>
          <w:rFonts w:ascii="Arial" w:hAnsi="Arial" w:cs="Arial"/>
          <w:sz w:val="24"/>
          <w:szCs w:val="24"/>
        </w:rPr>
        <w:t>is</w:t>
      </w:r>
      <w:r w:rsidR="00E8486B">
        <w:rPr>
          <w:rFonts w:ascii="Arial" w:hAnsi="Arial" w:cs="Arial"/>
          <w:sz w:val="24"/>
          <w:szCs w:val="24"/>
        </w:rPr>
        <w:t xml:space="preserve"> limited</w:t>
      </w:r>
      <w:r>
        <w:rPr>
          <w:rFonts w:ascii="Arial" w:hAnsi="Arial" w:cs="Arial"/>
          <w:sz w:val="24"/>
          <w:szCs w:val="24"/>
        </w:rPr>
        <w:t xml:space="preserve"> understanding has resulted in a profession whose development is shrouded and unclear, and whose contribution to service provision is more reactive and responsive than intentional.</w:t>
      </w:r>
      <w:r w:rsidR="00A831EB">
        <w:rPr>
          <w:rFonts w:ascii="Arial" w:hAnsi="Arial" w:cs="Arial"/>
          <w:sz w:val="24"/>
          <w:szCs w:val="24"/>
        </w:rPr>
        <w:t xml:space="preserve">  </w:t>
      </w:r>
      <w:r w:rsidR="00CC31DD">
        <w:rPr>
          <w:rFonts w:ascii="Arial" w:hAnsi="Arial" w:cs="Arial"/>
          <w:sz w:val="24"/>
          <w:szCs w:val="24"/>
        </w:rPr>
        <w:t>Consequently, m</w:t>
      </w:r>
      <w:r w:rsidR="00A831EB">
        <w:rPr>
          <w:rFonts w:ascii="Arial" w:hAnsi="Arial" w:cs="Arial"/>
          <w:sz w:val="24"/>
          <w:szCs w:val="24"/>
        </w:rPr>
        <w:t xml:space="preserve">ental health social work has </w:t>
      </w:r>
      <w:r w:rsidR="00CC31DD">
        <w:rPr>
          <w:rFonts w:ascii="Arial" w:hAnsi="Arial" w:cs="Arial"/>
          <w:sz w:val="24"/>
          <w:szCs w:val="24"/>
        </w:rPr>
        <w:t>been</w:t>
      </w:r>
      <w:r w:rsidR="00A831EB">
        <w:rPr>
          <w:rFonts w:ascii="Arial" w:hAnsi="Arial" w:cs="Arial"/>
          <w:sz w:val="24"/>
          <w:szCs w:val="24"/>
        </w:rPr>
        <w:t xml:space="preserve"> driven by organisations and fashioned by legislative and policy provisions</w:t>
      </w:r>
      <w:r w:rsidR="00CC31DD">
        <w:rPr>
          <w:rFonts w:ascii="Arial" w:hAnsi="Arial" w:cs="Arial"/>
          <w:sz w:val="24"/>
          <w:szCs w:val="24"/>
        </w:rPr>
        <w:t xml:space="preserve"> and despite recent work</w:t>
      </w:r>
      <w:r w:rsidR="004D3653">
        <w:rPr>
          <w:rFonts w:ascii="Arial" w:hAnsi="Arial" w:cs="Arial"/>
          <w:sz w:val="24"/>
          <w:szCs w:val="24"/>
        </w:rPr>
        <w:t xml:space="preserve"> </w:t>
      </w:r>
      <w:r w:rsidR="00A831EB">
        <w:rPr>
          <w:rFonts w:ascii="Arial" w:hAnsi="Arial" w:cs="Arial"/>
          <w:sz w:val="24"/>
          <w:szCs w:val="24"/>
        </w:rPr>
        <w:t xml:space="preserve">to define its </w:t>
      </w:r>
      <w:r w:rsidR="00A831EB">
        <w:rPr>
          <w:rFonts w:ascii="Arial" w:hAnsi="Arial" w:cs="Arial"/>
          <w:sz w:val="24"/>
          <w:szCs w:val="24"/>
        </w:rPr>
        <w:lastRenderedPageBreak/>
        <w:t xml:space="preserve">contribution more concretely (Allen, 2014), space to implement such definitions is limited by the </w:t>
      </w:r>
      <w:r w:rsidR="004D3653">
        <w:rPr>
          <w:rFonts w:ascii="Arial" w:hAnsi="Arial" w:cs="Arial"/>
          <w:sz w:val="24"/>
          <w:szCs w:val="24"/>
        </w:rPr>
        <w:t xml:space="preserve">existing </w:t>
      </w:r>
      <w:r w:rsidR="00A831EB">
        <w:rPr>
          <w:rFonts w:ascii="Arial" w:hAnsi="Arial" w:cs="Arial"/>
          <w:sz w:val="24"/>
          <w:szCs w:val="24"/>
        </w:rPr>
        <w:t>needs of wider health and social care structures</w:t>
      </w:r>
      <w:r w:rsidR="004D3653">
        <w:rPr>
          <w:rFonts w:ascii="Arial" w:hAnsi="Arial" w:cs="Arial"/>
          <w:sz w:val="24"/>
          <w:szCs w:val="24"/>
        </w:rPr>
        <w:t>.  The preferrable approach of a profession-led development of role has been neglected</w:t>
      </w:r>
      <w:r w:rsidR="00A831EB">
        <w:rPr>
          <w:rFonts w:ascii="Arial" w:hAnsi="Arial" w:cs="Arial"/>
          <w:sz w:val="24"/>
          <w:szCs w:val="24"/>
        </w:rPr>
        <w:t>.</w:t>
      </w:r>
    </w:p>
    <w:p w14:paraId="4588791E" w14:textId="77777777" w:rsidR="0029265C" w:rsidRDefault="0029265C" w:rsidP="007E053D">
      <w:pPr>
        <w:spacing w:after="0" w:line="480" w:lineRule="auto"/>
        <w:rPr>
          <w:rFonts w:ascii="Arial" w:hAnsi="Arial" w:cs="Arial"/>
          <w:sz w:val="24"/>
          <w:szCs w:val="24"/>
        </w:rPr>
      </w:pPr>
    </w:p>
    <w:p w14:paraId="48AA0A22" w14:textId="36A9C622" w:rsidR="0029265C" w:rsidRPr="0029265C" w:rsidRDefault="004D3653" w:rsidP="007E053D">
      <w:pPr>
        <w:spacing w:after="0" w:line="480" w:lineRule="auto"/>
        <w:rPr>
          <w:rFonts w:ascii="Arial" w:hAnsi="Arial" w:cs="Arial"/>
          <w:sz w:val="24"/>
          <w:szCs w:val="24"/>
        </w:rPr>
      </w:pPr>
      <w:r>
        <w:rPr>
          <w:rFonts w:ascii="Arial" w:hAnsi="Arial" w:cs="Arial"/>
          <w:sz w:val="24"/>
          <w:szCs w:val="24"/>
        </w:rPr>
        <w:t>As a result</w:t>
      </w:r>
      <w:r w:rsidR="00F8782A">
        <w:rPr>
          <w:rFonts w:ascii="Arial" w:hAnsi="Arial" w:cs="Arial"/>
          <w:sz w:val="24"/>
          <w:szCs w:val="24"/>
        </w:rPr>
        <w:t>, u</w:t>
      </w:r>
      <w:r w:rsidR="0029265C">
        <w:rPr>
          <w:rFonts w:ascii="Arial" w:hAnsi="Arial" w:cs="Arial"/>
          <w:sz w:val="24"/>
          <w:szCs w:val="24"/>
        </w:rPr>
        <w:t xml:space="preserve">nderstanding the position of social work </w:t>
      </w:r>
      <w:r w:rsidR="00875E72">
        <w:rPr>
          <w:rFonts w:ascii="Arial" w:hAnsi="Arial" w:cs="Arial"/>
          <w:sz w:val="24"/>
          <w:szCs w:val="24"/>
        </w:rPr>
        <w:t>within</w:t>
      </w:r>
      <w:r w:rsidR="00875E72" w:rsidRPr="0029265C">
        <w:rPr>
          <w:rFonts w:ascii="Arial" w:hAnsi="Arial" w:cs="Arial"/>
          <w:sz w:val="24"/>
          <w:szCs w:val="24"/>
        </w:rPr>
        <w:t xml:space="preserve"> adult</w:t>
      </w:r>
      <w:r w:rsidR="0029265C" w:rsidRPr="0029265C">
        <w:rPr>
          <w:rFonts w:ascii="Arial" w:hAnsi="Arial" w:cs="Arial"/>
          <w:sz w:val="24"/>
          <w:szCs w:val="24"/>
        </w:rPr>
        <w:t xml:space="preserve"> mental health service</w:t>
      </w:r>
      <w:r w:rsidR="00B11E67">
        <w:rPr>
          <w:rFonts w:ascii="Arial" w:hAnsi="Arial" w:cs="Arial"/>
          <w:sz w:val="24"/>
          <w:szCs w:val="24"/>
        </w:rPr>
        <w:t>s</w:t>
      </w:r>
      <w:r w:rsidR="0029265C" w:rsidRPr="0029265C">
        <w:rPr>
          <w:rFonts w:ascii="Arial" w:hAnsi="Arial" w:cs="Arial"/>
          <w:sz w:val="24"/>
          <w:szCs w:val="24"/>
        </w:rPr>
        <w:t xml:space="preserve"> presumes that there is a degree of intention</w:t>
      </w:r>
      <w:r w:rsidR="00B11E67">
        <w:rPr>
          <w:rFonts w:ascii="Arial" w:hAnsi="Arial" w:cs="Arial"/>
          <w:sz w:val="24"/>
          <w:szCs w:val="24"/>
        </w:rPr>
        <w:t>al oversight</w:t>
      </w:r>
      <w:r w:rsidR="0029265C" w:rsidRPr="0029265C">
        <w:rPr>
          <w:rFonts w:ascii="Arial" w:hAnsi="Arial" w:cs="Arial"/>
          <w:sz w:val="24"/>
          <w:szCs w:val="24"/>
        </w:rPr>
        <w:t xml:space="preserve"> associated with the development of these services.  Evidence suggests, however, that the practice</w:t>
      </w:r>
      <w:r w:rsidR="00B11E67">
        <w:rPr>
          <w:rFonts w:ascii="Arial" w:hAnsi="Arial" w:cs="Arial"/>
          <w:sz w:val="24"/>
          <w:szCs w:val="24"/>
        </w:rPr>
        <w:t xml:space="preserve"> reality</w:t>
      </w:r>
      <w:r w:rsidR="0029265C" w:rsidRPr="0029265C">
        <w:rPr>
          <w:rFonts w:ascii="Arial" w:hAnsi="Arial" w:cs="Arial"/>
          <w:sz w:val="24"/>
          <w:szCs w:val="24"/>
        </w:rPr>
        <w:t xml:space="preserve"> is far less structured tha</w:t>
      </w:r>
      <w:r w:rsidR="0029265C">
        <w:rPr>
          <w:rFonts w:ascii="Arial" w:hAnsi="Arial" w:cs="Arial"/>
          <w:sz w:val="24"/>
          <w:szCs w:val="24"/>
        </w:rPr>
        <w:t>n</w:t>
      </w:r>
      <w:r w:rsidR="0029265C" w:rsidRPr="0029265C">
        <w:rPr>
          <w:rFonts w:ascii="Arial" w:hAnsi="Arial" w:cs="Arial"/>
          <w:sz w:val="24"/>
          <w:szCs w:val="24"/>
        </w:rPr>
        <w:t xml:space="preserve"> this.  Although teams are </w:t>
      </w:r>
      <w:r w:rsidR="00CC31DD">
        <w:rPr>
          <w:rFonts w:ascii="Arial" w:hAnsi="Arial" w:cs="Arial"/>
          <w:sz w:val="24"/>
          <w:szCs w:val="24"/>
        </w:rPr>
        <w:t xml:space="preserve">generally </w:t>
      </w:r>
      <w:r w:rsidR="0029265C" w:rsidRPr="0029265C">
        <w:rPr>
          <w:rFonts w:ascii="Arial" w:hAnsi="Arial" w:cs="Arial"/>
          <w:sz w:val="24"/>
          <w:szCs w:val="24"/>
        </w:rPr>
        <w:t xml:space="preserve">structured from a range of allied professionals, including nurses, psychologists, psychiatrists, occupational </w:t>
      </w:r>
      <w:r w:rsidR="00875E72" w:rsidRPr="0029265C">
        <w:rPr>
          <w:rFonts w:ascii="Arial" w:hAnsi="Arial" w:cs="Arial"/>
          <w:sz w:val="24"/>
          <w:szCs w:val="24"/>
        </w:rPr>
        <w:t>therapists,</w:t>
      </w:r>
      <w:r w:rsidR="0029265C" w:rsidRPr="0029265C">
        <w:rPr>
          <w:rFonts w:ascii="Arial" w:hAnsi="Arial" w:cs="Arial"/>
          <w:sz w:val="24"/>
          <w:szCs w:val="24"/>
        </w:rPr>
        <w:t xml:space="preserve"> and social workers, with these latter often seconded from local authorities (Gould, 2010), </w:t>
      </w:r>
      <w:r w:rsidR="0029265C" w:rsidRPr="000F6F94">
        <w:rPr>
          <w:rFonts w:ascii="Arial" w:hAnsi="Arial" w:cs="Arial"/>
          <w:sz w:val="24"/>
          <w:szCs w:val="24"/>
        </w:rPr>
        <w:t xml:space="preserve">the actual </w:t>
      </w:r>
      <w:r w:rsidR="00CC31DD">
        <w:rPr>
          <w:rFonts w:ascii="Arial" w:hAnsi="Arial" w:cs="Arial"/>
          <w:sz w:val="24"/>
          <w:szCs w:val="24"/>
        </w:rPr>
        <w:t xml:space="preserve">team </w:t>
      </w:r>
      <w:r w:rsidR="0029265C" w:rsidRPr="000F6F94">
        <w:rPr>
          <w:rFonts w:ascii="Arial" w:hAnsi="Arial" w:cs="Arial"/>
          <w:sz w:val="24"/>
          <w:szCs w:val="24"/>
        </w:rPr>
        <w:t>structure and composition varies by area (Freeman and Peck, 2009).</w:t>
      </w:r>
      <w:r w:rsidR="0029265C" w:rsidRPr="0029265C">
        <w:rPr>
          <w:rFonts w:ascii="Arial" w:hAnsi="Arial" w:cs="Arial"/>
          <w:sz w:val="24"/>
          <w:szCs w:val="24"/>
        </w:rPr>
        <w:t xml:space="preserve">  </w:t>
      </w:r>
    </w:p>
    <w:p w14:paraId="3E539C49" w14:textId="77777777" w:rsidR="0029265C" w:rsidRPr="0029265C" w:rsidRDefault="0029265C" w:rsidP="007E053D">
      <w:pPr>
        <w:spacing w:after="0" w:line="480" w:lineRule="auto"/>
        <w:rPr>
          <w:rFonts w:ascii="Arial" w:hAnsi="Arial" w:cs="Arial"/>
          <w:sz w:val="24"/>
          <w:szCs w:val="24"/>
        </w:rPr>
      </w:pPr>
    </w:p>
    <w:p w14:paraId="7DE482BB" w14:textId="57E6FCA2" w:rsidR="00350ABD" w:rsidRDefault="0029265C" w:rsidP="007E053D">
      <w:pPr>
        <w:spacing w:after="0" w:line="480" w:lineRule="auto"/>
        <w:rPr>
          <w:rFonts w:ascii="Arial" w:hAnsi="Arial" w:cs="Arial"/>
          <w:sz w:val="24"/>
          <w:szCs w:val="24"/>
        </w:rPr>
      </w:pPr>
      <w:r w:rsidRPr="0029265C">
        <w:rPr>
          <w:rFonts w:ascii="Arial" w:hAnsi="Arial" w:cs="Arial"/>
          <w:sz w:val="24"/>
          <w:szCs w:val="24"/>
        </w:rPr>
        <w:t>The rationale for this variation is</w:t>
      </w:r>
      <w:r w:rsidR="005E6D1A">
        <w:rPr>
          <w:rFonts w:ascii="Arial" w:hAnsi="Arial" w:cs="Arial"/>
          <w:sz w:val="24"/>
          <w:szCs w:val="24"/>
        </w:rPr>
        <w:t xml:space="preserve"> </w:t>
      </w:r>
      <w:r w:rsidRPr="0029265C">
        <w:rPr>
          <w:rFonts w:ascii="Arial" w:hAnsi="Arial" w:cs="Arial"/>
          <w:sz w:val="24"/>
          <w:szCs w:val="24"/>
        </w:rPr>
        <w:t>unclear</w:t>
      </w:r>
      <w:r w:rsidR="00350ABD">
        <w:rPr>
          <w:rFonts w:ascii="Arial" w:hAnsi="Arial" w:cs="Arial"/>
          <w:sz w:val="24"/>
          <w:szCs w:val="24"/>
        </w:rPr>
        <w:t xml:space="preserve">, although the move toward and then away from integration may </w:t>
      </w:r>
      <w:r w:rsidR="005E6D1A">
        <w:rPr>
          <w:rFonts w:ascii="Arial" w:hAnsi="Arial" w:cs="Arial"/>
          <w:sz w:val="24"/>
          <w:szCs w:val="24"/>
        </w:rPr>
        <w:t>offer some explanation</w:t>
      </w:r>
      <w:r w:rsidRPr="0029265C">
        <w:rPr>
          <w:rFonts w:ascii="Arial" w:hAnsi="Arial" w:cs="Arial"/>
          <w:sz w:val="24"/>
          <w:szCs w:val="24"/>
        </w:rPr>
        <w:t>.</w:t>
      </w:r>
      <w:r w:rsidR="00350ABD">
        <w:rPr>
          <w:rFonts w:ascii="Arial" w:hAnsi="Arial" w:cs="Arial"/>
          <w:sz w:val="24"/>
          <w:szCs w:val="24"/>
        </w:rPr>
        <w:t xml:space="preserve">  I</w:t>
      </w:r>
      <w:r w:rsidR="00350ABD" w:rsidRPr="00350ABD">
        <w:rPr>
          <w:rFonts w:ascii="Arial" w:hAnsi="Arial" w:cs="Arial"/>
          <w:sz w:val="24"/>
          <w:szCs w:val="24"/>
        </w:rPr>
        <w:t xml:space="preserve">ntegrated and multi-professional care has purportedly been a long-standing objective of mental health care.  The </w:t>
      </w:r>
      <w:r w:rsidR="00350ABD" w:rsidRPr="00A76570">
        <w:rPr>
          <w:rFonts w:ascii="Arial" w:hAnsi="Arial" w:cs="Arial"/>
          <w:i/>
          <w:iCs/>
          <w:sz w:val="24"/>
          <w:szCs w:val="24"/>
        </w:rPr>
        <w:t xml:space="preserve">National Service Framework for Mental Health </w:t>
      </w:r>
      <w:r w:rsidR="00350ABD" w:rsidRPr="00350ABD">
        <w:rPr>
          <w:rFonts w:ascii="Arial" w:hAnsi="Arial" w:cs="Arial"/>
          <w:sz w:val="24"/>
          <w:szCs w:val="24"/>
        </w:rPr>
        <w:t xml:space="preserve">(1999) </w:t>
      </w:r>
      <w:r w:rsidR="00CC31DD">
        <w:rPr>
          <w:rFonts w:ascii="Arial" w:hAnsi="Arial" w:cs="Arial"/>
          <w:sz w:val="24"/>
          <w:szCs w:val="24"/>
        </w:rPr>
        <w:t xml:space="preserve">prioritised </w:t>
      </w:r>
      <w:r w:rsidR="00B11E67">
        <w:rPr>
          <w:rFonts w:ascii="Arial" w:hAnsi="Arial" w:cs="Arial"/>
          <w:sz w:val="24"/>
          <w:szCs w:val="24"/>
        </w:rPr>
        <w:t>linking</w:t>
      </w:r>
      <w:r w:rsidR="00350ABD" w:rsidRPr="00350ABD">
        <w:rPr>
          <w:rFonts w:ascii="Arial" w:hAnsi="Arial" w:cs="Arial"/>
          <w:sz w:val="24"/>
          <w:szCs w:val="24"/>
        </w:rPr>
        <w:t xml:space="preserve"> skills mix</w:t>
      </w:r>
      <w:r w:rsidR="00CC31DD">
        <w:rPr>
          <w:rFonts w:ascii="Arial" w:hAnsi="Arial" w:cs="Arial"/>
          <w:sz w:val="24"/>
          <w:szCs w:val="24"/>
        </w:rPr>
        <w:t>es</w:t>
      </w:r>
      <w:r w:rsidR="00350ABD" w:rsidRPr="00350ABD">
        <w:rPr>
          <w:rFonts w:ascii="Arial" w:hAnsi="Arial" w:cs="Arial"/>
          <w:sz w:val="24"/>
          <w:szCs w:val="24"/>
        </w:rPr>
        <w:t xml:space="preserve"> and staffing </w:t>
      </w:r>
      <w:r w:rsidR="00875E72" w:rsidRPr="00350ABD">
        <w:rPr>
          <w:rFonts w:ascii="Arial" w:hAnsi="Arial" w:cs="Arial"/>
          <w:sz w:val="24"/>
          <w:szCs w:val="24"/>
        </w:rPr>
        <w:t>profile</w:t>
      </w:r>
      <w:r w:rsidR="00875E72">
        <w:rPr>
          <w:rFonts w:ascii="Arial" w:hAnsi="Arial" w:cs="Arial"/>
          <w:sz w:val="24"/>
          <w:szCs w:val="24"/>
        </w:rPr>
        <w:t>s</w:t>
      </w:r>
      <w:r w:rsidR="00875E72" w:rsidRPr="00350ABD">
        <w:rPr>
          <w:rFonts w:ascii="Arial" w:hAnsi="Arial" w:cs="Arial"/>
          <w:sz w:val="24"/>
          <w:szCs w:val="24"/>
        </w:rPr>
        <w:t xml:space="preserve"> to</w:t>
      </w:r>
      <w:r w:rsidR="00350ABD" w:rsidRPr="00350ABD">
        <w:rPr>
          <w:rFonts w:ascii="Arial" w:hAnsi="Arial" w:cs="Arial"/>
          <w:sz w:val="24"/>
          <w:szCs w:val="24"/>
        </w:rPr>
        <w:t xml:space="preserve"> local need and projected future demand</w:t>
      </w:r>
      <w:r w:rsidR="007F1182">
        <w:rPr>
          <w:rFonts w:ascii="Arial" w:hAnsi="Arial" w:cs="Arial"/>
          <w:sz w:val="24"/>
          <w:szCs w:val="24"/>
        </w:rPr>
        <w:t>,</w:t>
      </w:r>
      <w:r w:rsidR="00350ABD" w:rsidRPr="00350ABD">
        <w:rPr>
          <w:rFonts w:ascii="Arial" w:hAnsi="Arial" w:cs="Arial"/>
          <w:sz w:val="24"/>
          <w:szCs w:val="24"/>
        </w:rPr>
        <w:t xml:space="preserve"> plac</w:t>
      </w:r>
      <w:r w:rsidR="00B11E67">
        <w:rPr>
          <w:rFonts w:ascii="Arial" w:hAnsi="Arial" w:cs="Arial"/>
          <w:sz w:val="24"/>
          <w:szCs w:val="24"/>
        </w:rPr>
        <w:t>ed</w:t>
      </w:r>
      <w:r w:rsidR="00350ABD" w:rsidRPr="00350ABD">
        <w:rPr>
          <w:rFonts w:ascii="Arial" w:hAnsi="Arial" w:cs="Arial"/>
          <w:sz w:val="24"/>
          <w:szCs w:val="24"/>
        </w:rPr>
        <w:t xml:space="preserve"> high value on multi-disciplinary assessments to ensure a holistic approach (Gibb et al, 2002</w:t>
      </w:r>
      <w:r w:rsidR="00167176">
        <w:rPr>
          <w:rFonts w:ascii="Arial" w:hAnsi="Arial" w:cs="Arial"/>
          <w:sz w:val="24"/>
          <w:szCs w:val="24"/>
        </w:rPr>
        <w:t>.  U</w:t>
      </w:r>
      <w:r w:rsidR="00350ABD" w:rsidRPr="00350ABD">
        <w:rPr>
          <w:rFonts w:ascii="Arial" w:hAnsi="Arial" w:cs="Arial"/>
          <w:sz w:val="24"/>
          <w:szCs w:val="24"/>
        </w:rPr>
        <w:t xml:space="preserve">nderpinned by a legislative framework </w:t>
      </w:r>
      <w:r w:rsidR="00B11E67">
        <w:rPr>
          <w:rFonts w:ascii="Arial" w:hAnsi="Arial" w:cs="Arial"/>
          <w:sz w:val="24"/>
          <w:szCs w:val="24"/>
        </w:rPr>
        <w:t>including</w:t>
      </w:r>
      <w:r w:rsidR="00350ABD" w:rsidRPr="00350ABD">
        <w:rPr>
          <w:rFonts w:ascii="Arial" w:hAnsi="Arial" w:cs="Arial"/>
          <w:sz w:val="24"/>
          <w:szCs w:val="24"/>
        </w:rPr>
        <w:t xml:space="preserve"> the Health Act 1999 and the National Health Service Act 2006 which enabled multi-agency budgetary planning, delegation of organisational responsibilities and staff sharing (Gibb et al, 2002)</w:t>
      </w:r>
      <w:r w:rsidR="00167176">
        <w:rPr>
          <w:rFonts w:ascii="Arial" w:hAnsi="Arial" w:cs="Arial"/>
          <w:sz w:val="24"/>
          <w:szCs w:val="24"/>
        </w:rPr>
        <w:t xml:space="preserve">, </w:t>
      </w:r>
      <w:r w:rsidR="00167176" w:rsidRPr="00350ABD">
        <w:rPr>
          <w:rFonts w:ascii="Arial" w:hAnsi="Arial" w:cs="Arial"/>
          <w:sz w:val="24"/>
          <w:szCs w:val="24"/>
        </w:rPr>
        <w:t>mental health services were position</w:t>
      </w:r>
      <w:r w:rsidR="00167176">
        <w:rPr>
          <w:rFonts w:ascii="Arial" w:hAnsi="Arial" w:cs="Arial"/>
          <w:sz w:val="24"/>
          <w:szCs w:val="24"/>
        </w:rPr>
        <w:t>ed</w:t>
      </w:r>
      <w:r w:rsidR="00167176" w:rsidRPr="00350ABD">
        <w:rPr>
          <w:rFonts w:ascii="Arial" w:hAnsi="Arial" w:cs="Arial"/>
          <w:sz w:val="24"/>
          <w:szCs w:val="24"/>
        </w:rPr>
        <w:t xml:space="preserve"> to lead the field in integration (Lilo 2016)</w:t>
      </w:r>
      <w:r w:rsidR="00350ABD" w:rsidRPr="00350ABD">
        <w:rPr>
          <w:rFonts w:ascii="Arial" w:hAnsi="Arial" w:cs="Arial"/>
          <w:sz w:val="24"/>
          <w:szCs w:val="24"/>
        </w:rPr>
        <w:t>.</w:t>
      </w:r>
      <w:r w:rsidR="00350ABD">
        <w:rPr>
          <w:rFonts w:ascii="Arial" w:hAnsi="Arial" w:cs="Arial"/>
          <w:sz w:val="24"/>
          <w:szCs w:val="24"/>
        </w:rPr>
        <w:t xml:space="preserve">  While the focus on the professional skills mix has fluctuated, </w:t>
      </w:r>
      <w:r w:rsidR="00350ABD" w:rsidRPr="00350ABD">
        <w:rPr>
          <w:rFonts w:ascii="Arial" w:hAnsi="Arial" w:cs="Arial"/>
          <w:sz w:val="24"/>
          <w:szCs w:val="24"/>
        </w:rPr>
        <w:t>a retained focus on partnership working within the NHS Plan (Duggan</w:t>
      </w:r>
      <w:r w:rsidR="00167176">
        <w:rPr>
          <w:rFonts w:ascii="Arial" w:hAnsi="Arial" w:cs="Arial"/>
          <w:sz w:val="24"/>
          <w:szCs w:val="24"/>
        </w:rPr>
        <w:t xml:space="preserve"> et al</w:t>
      </w:r>
      <w:r w:rsidR="00350ABD" w:rsidRPr="00350ABD">
        <w:rPr>
          <w:rFonts w:ascii="Arial" w:hAnsi="Arial" w:cs="Arial"/>
          <w:sz w:val="24"/>
          <w:szCs w:val="24"/>
        </w:rPr>
        <w:t xml:space="preserve">, 2002), and the core principle </w:t>
      </w:r>
      <w:r w:rsidR="00350ABD" w:rsidRPr="00350ABD">
        <w:rPr>
          <w:rFonts w:ascii="Arial" w:hAnsi="Arial" w:cs="Arial"/>
          <w:sz w:val="24"/>
          <w:szCs w:val="24"/>
        </w:rPr>
        <w:lastRenderedPageBreak/>
        <w:t xml:space="preserve">of working across organisational boundaries enshrined within the current </w:t>
      </w:r>
      <w:r w:rsidR="00350ABD" w:rsidRPr="00A76570">
        <w:rPr>
          <w:rFonts w:ascii="Arial" w:hAnsi="Arial" w:cs="Arial"/>
          <w:i/>
          <w:iCs/>
          <w:sz w:val="24"/>
          <w:szCs w:val="24"/>
        </w:rPr>
        <w:t xml:space="preserve">No Health without Mental Health </w:t>
      </w:r>
      <w:r w:rsidR="00A76570" w:rsidRPr="00350ABD">
        <w:rPr>
          <w:rFonts w:ascii="Arial" w:hAnsi="Arial" w:cs="Arial"/>
          <w:sz w:val="24"/>
          <w:szCs w:val="24"/>
        </w:rPr>
        <w:t>(2011)</w:t>
      </w:r>
      <w:r w:rsidR="00A76570">
        <w:rPr>
          <w:rFonts w:ascii="Arial" w:hAnsi="Arial" w:cs="Arial"/>
          <w:sz w:val="24"/>
          <w:szCs w:val="24"/>
        </w:rPr>
        <w:t xml:space="preserve"> </w:t>
      </w:r>
      <w:r w:rsidR="00350ABD" w:rsidRPr="00350ABD">
        <w:rPr>
          <w:rFonts w:ascii="Arial" w:hAnsi="Arial" w:cs="Arial"/>
          <w:sz w:val="24"/>
          <w:szCs w:val="24"/>
        </w:rPr>
        <w:t xml:space="preserve">policy </w:t>
      </w:r>
      <w:r w:rsidR="00350ABD">
        <w:rPr>
          <w:rFonts w:ascii="Arial" w:hAnsi="Arial" w:cs="Arial"/>
          <w:sz w:val="24"/>
          <w:szCs w:val="24"/>
        </w:rPr>
        <w:t>has informed mental health service delivery.</w:t>
      </w:r>
    </w:p>
    <w:p w14:paraId="1716B4EF" w14:textId="77777777" w:rsidR="00350ABD" w:rsidRDefault="00350ABD" w:rsidP="007E053D">
      <w:pPr>
        <w:spacing w:after="0" w:line="480" w:lineRule="auto"/>
        <w:rPr>
          <w:rFonts w:ascii="Arial" w:hAnsi="Arial" w:cs="Arial"/>
          <w:sz w:val="24"/>
          <w:szCs w:val="24"/>
        </w:rPr>
      </w:pPr>
    </w:p>
    <w:p w14:paraId="778B990C" w14:textId="72E5C6B4" w:rsidR="00350ABD" w:rsidRDefault="00167176" w:rsidP="007E053D">
      <w:pPr>
        <w:spacing w:after="0" w:line="480" w:lineRule="auto"/>
        <w:rPr>
          <w:rFonts w:ascii="Arial" w:hAnsi="Arial" w:cs="Arial"/>
          <w:sz w:val="24"/>
          <w:szCs w:val="24"/>
        </w:rPr>
      </w:pPr>
      <w:r>
        <w:rPr>
          <w:rFonts w:ascii="Arial" w:hAnsi="Arial" w:cs="Arial"/>
          <w:sz w:val="24"/>
          <w:szCs w:val="24"/>
        </w:rPr>
        <w:t>A</w:t>
      </w:r>
      <w:r w:rsidR="00350ABD">
        <w:rPr>
          <w:rFonts w:ascii="Arial" w:hAnsi="Arial" w:cs="Arial"/>
          <w:sz w:val="24"/>
          <w:szCs w:val="24"/>
        </w:rPr>
        <w:t>usterity and budgetary reductions within public services</w:t>
      </w:r>
      <w:r>
        <w:rPr>
          <w:rFonts w:ascii="Arial" w:hAnsi="Arial" w:cs="Arial"/>
          <w:sz w:val="24"/>
          <w:szCs w:val="24"/>
        </w:rPr>
        <w:t xml:space="preserve"> have undermined this integrationist approach, however</w:t>
      </w:r>
      <w:r w:rsidR="00350ABD">
        <w:rPr>
          <w:rFonts w:ascii="Arial" w:hAnsi="Arial" w:cs="Arial"/>
          <w:sz w:val="24"/>
          <w:szCs w:val="24"/>
        </w:rPr>
        <w:t>.</w:t>
      </w:r>
      <w:r w:rsidR="000F6F94">
        <w:rPr>
          <w:rFonts w:ascii="Arial" w:hAnsi="Arial" w:cs="Arial"/>
          <w:sz w:val="24"/>
          <w:szCs w:val="24"/>
        </w:rPr>
        <w:t xml:space="preserve">  </w:t>
      </w:r>
      <w:r w:rsidR="000F6F94" w:rsidRPr="000F6F94">
        <w:rPr>
          <w:rFonts w:ascii="Arial" w:hAnsi="Arial" w:cs="Arial"/>
          <w:sz w:val="24"/>
          <w:szCs w:val="24"/>
        </w:rPr>
        <w:t xml:space="preserve">Cummins (2019) argues that </w:t>
      </w:r>
      <w:r>
        <w:rPr>
          <w:rFonts w:ascii="Arial" w:hAnsi="Arial" w:cs="Arial"/>
          <w:sz w:val="24"/>
          <w:szCs w:val="24"/>
        </w:rPr>
        <w:t>the disproportionate impacts of</w:t>
      </w:r>
      <w:r w:rsidR="000F6F94" w:rsidRPr="000F6F94">
        <w:rPr>
          <w:rFonts w:ascii="Arial" w:hAnsi="Arial" w:cs="Arial"/>
          <w:sz w:val="24"/>
          <w:szCs w:val="24"/>
        </w:rPr>
        <w:t xml:space="preserve"> austerity, </w:t>
      </w:r>
      <w:r>
        <w:rPr>
          <w:rFonts w:ascii="Arial" w:hAnsi="Arial" w:cs="Arial"/>
          <w:sz w:val="24"/>
          <w:szCs w:val="24"/>
        </w:rPr>
        <w:t xml:space="preserve">combined with </w:t>
      </w:r>
      <w:r w:rsidR="000F6F94" w:rsidRPr="000F6F94">
        <w:rPr>
          <w:rFonts w:ascii="Arial" w:hAnsi="Arial" w:cs="Arial"/>
          <w:sz w:val="24"/>
          <w:szCs w:val="24"/>
        </w:rPr>
        <w:t xml:space="preserve">anticipated </w:t>
      </w:r>
      <w:r>
        <w:rPr>
          <w:rFonts w:ascii="Arial" w:hAnsi="Arial" w:cs="Arial"/>
          <w:sz w:val="24"/>
          <w:szCs w:val="24"/>
        </w:rPr>
        <w:t xml:space="preserve">future </w:t>
      </w:r>
      <w:r w:rsidR="000F6F94" w:rsidRPr="000F6F94">
        <w:rPr>
          <w:rFonts w:ascii="Arial" w:hAnsi="Arial" w:cs="Arial"/>
          <w:sz w:val="24"/>
          <w:szCs w:val="24"/>
        </w:rPr>
        <w:t>high costs (Rummery</w:t>
      </w:r>
      <w:r w:rsidR="000F6F94">
        <w:rPr>
          <w:rFonts w:ascii="Arial" w:hAnsi="Arial" w:cs="Arial"/>
          <w:sz w:val="24"/>
          <w:szCs w:val="24"/>
        </w:rPr>
        <w:t xml:space="preserve">, </w:t>
      </w:r>
      <w:r w:rsidR="000F6F94" w:rsidRPr="000F6F94">
        <w:rPr>
          <w:rFonts w:ascii="Arial" w:hAnsi="Arial" w:cs="Arial"/>
          <w:sz w:val="24"/>
          <w:szCs w:val="24"/>
        </w:rPr>
        <w:t xml:space="preserve">2009) necessitates that the ideals of policy </w:t>
      </w:r>
      <w:r>
        <w:rPr>
          <w:rFonts w:ascii="Arial" w:hAnsi="Arial" w:cs="Arial"/>
          <w:sz w:val="24"/>
          <w:szCs w:val="24"/>
        </w:rPr>
        <w:t xml:space="preserve">are met by </w:t>
      </w:r>
      <w:r w:rsidR="000F6F94" w:rsidRPr="000F6F94">
        <w:rPr>
          <w:rFonts w:ascii="Arial" w:hAnsi="Arial" w:cs="Arial"/>
          <w:sz w:val="24"/>
          <w:szCs w:val="24"/>
        </w:rPr>
        <w:t xml:space="preserve">a conventional and rote response.  With services expected to do more with less, the space for non-essential intervention is small and, in services dominated by a bio-medical focus under a legislative framework which prioritises compulsion (Wilson and Daly, 2007), there is little room for </w:t>
      </w:r>
      <w:r w:rsidR="000F6F94">
        <w:rPr>
          <w:rFonts w:ascii="Arial" w:hAnsi="Arial" w:cs="Arial"/>
          <w:sz w:val="24"/>
          <w:szCs w:val="24"/>
        </w:rPr>
        <w:t>innovative social</w:t>
      </w:r>
      <w:r w:rsidR="000F6F94" w:rsidRPr="000F6F94">
        <w:rPr>
          <w:rFonts w:ascii="Arial" w:hAnsi="Arial" w:cs="Arial"/>
          <w:sz w:val="24"/>
          <w:szCs w:val="24"/>
        </w:rPr>
        <w:t xml:space="preserve"> responses.</w:t>
      </w:r>
      <w:r w:rsidR="000F6F94">
        <w:rPr>
          <w:rFonts w:ascii="Arial" w:hAnsi="Arial" w:cs="Arial"/>
          <w:sz w:val="24"/>
          <w:szCs w:val="24"/>
        </w:rPr>
        <w:t xml:space="preserve">  </w:t>
      </w:r>
      <w:r>
        <w:rPr>
          <w:rFonts w:ascii="Arial" w:hAnsi="Arial" w:cs="Arial"/>
          <w:sz w:val="24"/>
          <w:szCs w:val="24"/>
        </w:rPr>
        <w:t>Combined with the</w:t>
      </w:r>
      <w:r w:rsidR="000F6F94" w:rsidRPr="000F6F94">
        <w:rPr>
          <w:rFonts w:ascii="Arial" w:hAnsi="Arial" w:cs="Arial"/>
          <w:sz w:val="24"/>
          <w:szCs w:val="24"/>
        </w:rPr>
        <w:t xml:space="preserve"> impact of local authority budget cuts</w:t>
      </w:r>
      <w:r>
        <w:rPr>
          <w:rFonts w:ascii="Arial" w:hAnsi="Arial" w:cs="Arial"/>
          <w:sz w:val="24"/>
          <w:szCs w:val="24"/>
        </w:rPr>
        <w:t xml:space="preserve">, social work </w:t>
      </w:r>
      <w:r w:rsidR="002B1124">
        <w:rPr>
          <w:rFonts w:ascii="Arial" w:hAnsi="Arial" w:cs="Arial"/>
          <w:sz w:val="24"/>
          <w:szCs w:val="24"/>
        </w:rPr>
        <w:t>within the NHS has reduced</w:t>
      </w:r>
      <w:r w:rsidR="000F6F94" w:rsidRPr="000F6F94">
        <w:rPr>
          <w:rFonts w:ascii="Arial" w:hAnsi="Arial" w:cs="Arial"/>
          <w:sz w:val="24"/>
          <w:szCs w:val="24"/>
        </w:rPr>
        <w:t xml:space="preserve"> (King’s Fund, 2015), with</w:t>
      </w:r>
      <w:r w:rsidR="000F6F94">
        <w:rPr>
          <w:rFonts w:ascii="Arial" w:hAnsi="Arial" w:cs="Arial"/>
          <w:sz w:val="24"/>
          <w:szCs w:val="24"/>
        </w:rPr>
        <w:t xml:space="preserve"> </w:t>
      </w:r>
      <w:r>
        <w:rPr>
          <w:rFonts w:ascii="Arial" w:hAnsi="Arial" w:cs="Arial"/>
          <w:sz w:val="24"/>
          <w:szCs w:val="24"/>
        </w:rPr>
        <w:t>some</w:t>
      </w:r>
      <w:r w:rsidR="002B1124">
        <w:rPr>
          <w:rFonts w:ascii="Arial" w:hAnsi="Arial" w:cs="Arial"/>
          <w:sz w:val="24"/>
          <w:szCs w:val="24"/>
        </w:rPr>
        <w:t xml:space="preserve"> </w:t>
      </w:r>
      <w:r w:rsidR="00875E72">
        <w:rPr>
          <w:rFonts w:ascii="Arial" w:hAnsi="Arial" w:cs="Arial"/>
          <w:sz w:val="24"/>
          <w:szCs w:val="24"/>
        </w:rPr>
        <w:t>provision withdrawn to</w:t>
      </w:r>
      <w:r w:rsidR="000F6F94">
        <w:rPr>
          <w:rFonts w:ascii="Arial" w:hAnsi="Arial" w:cs="Arial"/>
          <w:sz w:val="24"/>
          <w:szCs w:val="24"/>
        </w:rPr>
        <w:t xml:space="preserve"> core local authority roles (McNicholl, 2016) in the context of</w:t>
      </w:r>
      <w:r w:rsidR="000F6F94" w:rsidRPr="000F6F94">
        <w:rPr>
          <w:rFonts w:ascii="Arial" w:hAnsi="Arial" w:cs="Arial"/>
          <w:sz w:val="24"/>
          <w:szCs w:val="24"/>
        </w:rPr>
        <w:t xml:space="preserve"> no clear rationale to maintain social work</w:t>
      </w:r>
      <w:r w:rsidR="000F6F94">
        <w:rPr>
          <w:rFonts w:ascii="Arial" w:hAnsi="Arial" w:cs="Arial"/>
          <w:sz w:val="24"/>
          <w:szCs w:val="24"/>
        </w:rPr>
        <w:t xml:space="preserve"> specifically</w:t>
      </w:r>
      <w:r w:rsidR="000F6F94" w:rsidRPr="000F6F94">
        <w:rPr>
          <w:rFonts w:ascii="Arial" w:hAnsi="Arial" w:cs="Arial"/>
          <w:sz w:val="24"/>
          <w:szCs w:val="24"/>
        </w:rPr>
        <w:t xml:space="preserve"> within NHS settings.  </w:t>
      </w:r>
      <w:r w:rsidR="00514C4E">
        <w:rPr>
          <w:rFonts w:ascii="Arial" w:hAnsi="Arial" w:cs="Arial"/>
          <w:sz w:val="24"/>
          <w:szCs w:val="24"/>
        </w:rPr>
        <w:t xml:space="preserve">The debate around the separation and integration of services is extensive and longstanding (see, for example, Gibb et al, 2002; Aiello and Mellor, 2019) and beyond the scope of this paper to explore in full; however, the lack of consistency </w:t>
      </w:r>
      <w:r w:rsidR="002B1124">
        <w:rPr>
          <w:rFonts w:ascii="Arial" w:hAnsi="Arial" w:cs="Arial"/>
          <w:sz w:val="24"/>
          <w:szCs w:val="24"/>
        </w:rPr>
        <w:t>in approach</w:t>
      </w:r>
      <w:r w:rsidR="00514C4E">
        <w:rPr>
          <w:rFonts w:ascii="Arial" w:hAnsi="Arial" w:cs="Arial"/>
          <w:sz w:val="24"/>
          <w:szCs w:val="24"/>
        </w:rPr>
        <w:t xml:space="preserve"> does highlight a disconnect between </w:t>
      </w:r>
      <w:r w:rsidR="002B1124">
        <w:rPr>
          <w:rFonts w:ascii="Arial" w:hAnsi="Arial" w:cs="Arial"/>
          <w:sz w:val="24"/>
          <w:szCs w:val="24"/>
        </w:rPr>
        <w:t xml:space="preserve">policy rhetoric and </w:t>
      </w:r>
      <w:r w:rsidR="00514C4E">
        <w:rPr>
          <w:rFonts w:ascii="Arial" w:hAnsi="Arial" w:cs="Arial"/>
          <w:sz w:val="24"/>
          <w:szCs w:val="24"/>
        </w:rPr>
        <w:t xml:space="preserve">practice </w:t>
      </w:r>
      <w:r w:rsidR="002B1124">
        <w:rPr>
          <w:rFonts w:ascii="Arial" w:hAnsi="Arial" w:cs="Arial"/>
          <w:sz w:val="24"/>
          <w:szCs w:val="24"/>
        </w:rPr>
        <w:t xml:space="preserve">realities </w:t>
      </w:r>
      <w:r w:rsidR="00514C4E">
        <w:rPr>
          <w:rFonts w:ascii="Arial" w:hAnsi="Arial" w:cs="Arial"/>
          <w:sz w:val="24"/>
          <w:szCs w:val="24"/>
        </w:rPr>
        <w:t>which is realised through variation</w:t>
      </w:r>
      <w:r w:rsidR="002B1124">
        <w:rPr>
          <w:rFonts w:ascii="Arial" w:hAnsi="Arial" w:cs="Arial"/>
          <w:sz w:val="24"/>
          <w:szCs w:val="24"/>
        </w:rPr>
        <w:t>s</w:t>
      </w:r>
      <w:r w:rsidR="00514C4E">
        <w:rPr>
          <w:rFonts w:ascii="Arial" w:hAnsi="Arial" w:cs="Arial"/>
          <w:sz w:val="24"/>
          <w:szCs w:val="24"/>
        </w:rPr>
        <w:t xml:space="preserve"> in provision.</w:t>
      </w:r>
    </w:p>
    <w:p w14:paraId="555738DD" w14:textId="77777777" w:rsidR="000F6F94" w:rsidRDefault="000F6F94" w:rsidP="007E053D">
      <w:pPr>
        <w:spacing w:after="0" w:line="480" w:lineRule="auto"/>
        <w:rPr>
          <w:rFonts w:ascii="Arial" w:hAnsi="Arial" w:cs="Arial"/>
          <w:sz w:val="24"/>
          <w:szCs w:val="24"/>
        </w:rPr>
      </w:pPr>
    </w:p>
    <w:p w14:paraId="289F5F82" w14:textId="649EB945" w:rsidR="0029265C" w:rsidRPr="0029265C" w:rsidRDefault="00514C4E" w:rsidP="007E053D">
      <w:pPr>
        <w:spacing w:after="0" w:line="480" w:lineRule="auto"/>
        <w:rPr>
          <w:rFonts w:ascii="Arial" w:hAnsi="Arial" w:cs="Arial"/>
          <w:sz w:val="24"/>
          <w:szCs w:val="24"/>
        </w:rPr>
      </w:pPr>
      <w:r>
        <w:rPr>
          <w:rFonts w:ascii="Arial" w:hAnsi="Arial" w:cs="Arial"/>
          <w:sz w:val="24"/>
          <w:szCs w:val="24"/>
        </w:rPr>
        <w:t>Indeed</w:t>
      </w:r>
      <w:r w:rsidR="00225DA9">
        <w:rPr>
          <w:rFonts w:ascii="Arial" w:hAnsi="Arial" w:cs="Arial"/>
          <w:sz w:val="24"/>
          <w:szCs w:val="24"/>
        </w:rPr>
        <w:t>, p</w:t>
      </w:r>
      <w:r w:rsidR="0029265C" w:rsidRPr="0029265C">
        <w:rPr>
          <w:rFonts w:ascii="Arial" w:hAnsi="Arial" w:cs="Arial"/>
          <w:sz w:val="24"/>
          <w:szCs w:val="24"/>
        </w:rPr>
        <w:t>oor workforce planning is endemic (Evans et al, 2012</w:t>
      </w:r>
      <w:r w:rsidR="00F373C7">
        <w:rPr>
          <w:rFonts w:ascii="Arial" w:hAnsi="Arial" w:cs="Arial"/>
          <w:sz w:val="24"/>
          <w:szCs w:val="24"/>
        </w:rPr>
        <w:t>; Anderson et al, 2021</w:t>
      </w:r>
      <w:r w:rsidR="0029265C" w:rsidRPr="0029265C">
        <w:rPr>
          <w:rFonts w:ascii="Arial" w:hAnsi="Arial" w:cs="Arial"/>
          <w:sz w:val="24"/>
          <w:szCs w:val="24"/>
        </w:rPr>
        <w:t xml:space="preserve">), with teams built pragmatically and without recourse to a theoretical or empirical rationale (Burns &amp; Lloyd, 2004).  Instead, team structure is based primarily upon either </w:t>
      </w:r>
      <w:r w:rsidR="002B1124">
        <w:rPr>
          <w:rFonts w:ascii="Arial" w:hAnsi="Arial" w:cs="Arial"/>
          <w:sz w:val="24"/>
          <w:szCs w:val="24"/>
        </w:rPr>
        <w:t xml:space="preserve">local </w:t>
      </w:r>
      <w:r w:rsidR="0029265C" w:rsidRPr="0029265C">
        <w:rPr>
          <w:rFonts w:ascii="Arial" w:hAnsi="Arial" w:cs="Arial"/>
          <w:sz w:val="24"/>
          <w:szCs w:val="24"/>
        </w:rPr>
        <w:t xml:space="preserve">convention (Duggan et al, 2002) or the practical availability of staff (Beinecke and Huxley, 2009).  Variation has become non-purposive in terms of </w:t>
      </w:r>
      <w:r w:rsidR="0029265C" w:rsidRPr="0029265C">
        <w:rPr>
          <w:rFonts w:ascii="Arial" w:hAnsi="Arial" w:cs="Arial"/>
          <w:sz w:val="24"/>
          <w:szCs w:val="24"/>
        </w:rPr>
        <w:lastRenderedPageBreak/>
        <w:t xml:space="preserve">maximising service delivery and instead exists by rote (Wilberforce et al, 2015).  Evans et al (2012) highlighted the impact of poor overall workforce planning, establishing the extent to which compliance with expectation, historical </w:t>
      </w:r>
      <w:r w:rsidR="00875E72" w:rsidRPr="0029265C">
        <w:rPr>
          <w:rFonts w:ascii="Arial" w:hAnsi="Arial" w:cs="Arial"/>
          <w:sz w:val="24"/>
          <w:szCs w:val="24"/>
        </w:rPr>
        <w:t>arrangements,</w:t>
      </w:r>
      <w:r w:rsidR="0029265C" w:rsidRPr="0029265C">
        <w:rPr>
          <w:rFonts w:ascii="Arial" w:hAnsi="Arial" w:cs="Arial"/>
          <w:sz w:val="24"/>
          <w:szCs w:val="24"/>
        </w:rPr>
        <w:t xml:space="preserve"> and lack of communication between health and social care determined t</w:t>
      </w:r>
      <w:r w:rsidR="00167176">
        <w:rPr>
          <w:rFonts w:ascii="Arial" w:hAnsi="Arial" w:cs="Arial"/>
          <w:sz w:val="24"/>
          <w:szCs w:val="24"/>
        </w:rPr>
        <w:t>eam</w:t>
      </w:r>
      <w:r w:rsidR="0029265C" w:rsidRPr="0029265C">
        <w:rPr>
          <w:rFonts w:ascii="Arial" w:hAnsi="Arial" w:cs="Arial"/>
          <w:sz w:val="24"/>
          <w:szCs w:val="24"/>
        </w:rPr>
        <w:t xml:space="preserve"> structure</w:t>
      </w:r>
      <w:r w:rsidR="00167176">
        <w:rPr>
          <w:rFonts w:ascii="Arial" w:hAnsi="Arial" w:cs="Arial"/>
          <w:sz w:val="24"/>
          <w:szCs w:val="24"/>
        </w:rPr>
        <w:t>s</w:t>
      </w:r>
      <w:r w:rsidR="0029265C" w:rsidRPr="0029265C">
        <w:rPr>
          <w:rFonts w:ascii="Arial" w:hAnsi="Arial" w:cs="Arial"/>
          <w:sz w:val="24"/>
          <w:szCs w:val="24"/>
        </w:rPr>
        <w:t>, with</w:t>
      </w:r>
      <w:r w:rsidR="00225DA9">
        <w:rPr>
          <w:rFonts w:ascii="Arial" w:hAnsi="Arial" w:cs="Arial"/>
          <w:sz w:val="24"/>
          <w:szCs w:val="24"/>
        </w:rPr>
        <w:t xml:space="preserve"> </w:t>
      </w:r>
      <w:r w:rsidR="0029265C" w:rsidRPr="0029265C">
        <w:rPr>
          <w:rFonts w:ascii="Arial" w:hAnsi="Arial" w:cs="Arial"/>
          <w:sz w:val="24"/>
          <w:szCs w:val="24"/>
        </w:rPr>
        <w:t xml:space="preserve">less than 10% of services built around a </w:t>
      </w:r>
      <w:r w:rsidR="006822B7" w:rsidRPr="0029265C">
        <w:rPr>
          <w:rFonts w:ascii="Arial" w:hAnsi="Arial" w:cs="Arial"/>
          <w:sz w:val="24"/>
          <w:szCs w:val="24"/>
        </w:rPr>
        <w:t>multidisciplinary</w:t>
      </w:r>
      <w:r w:rsidR="006822B7">
        <w:rPr>
          <w:rFonts w:ascii="Arial" w:hAnsi="Arial" w:cs="Arial"/>
          <w:sz w:val="24"/>
          <w:szCs w:val="24"/>
        </w:rPr>
        <w:t xml:space="preserve"> model</w:t>
      </w:r>
      <w:r w:rsidR="0029265C" w:rsidRPr="0029265C">
        <w:rPr>
          <w:rFonts w:ascii="Arial" w:hAnsi="Arial" w:cs="Arial"/>
          <w:sz w:val="24"/>
          <w:szCs w:val="24"/>
        </w:rPr>
        <w:t xml:space="preserve">.  Services are </w:t>
      </w:r>
      <w:r w:rsidR="007F1182">
        <w:rPr>
          <w:rFonts w:ascii="Arial" w:hAnsi="Arial" w:cs="Arial"/>
          <w:sz w:val="24"/>
          <w:szCs w:val="24"/>
        </w:rPr>
        <w:t>structured around</w:t>
      </w:r>
      <w:r w:rsidR="0029265C" w:rsidRPr="0029265C">
        <w:rPr>
          <w:rFonts w:ascii="Arial" w:hAnsi="Arial" w:cs="Arial"/>
          <w:sz w:val="24"/>
          <w:szCs w:val="24"/>
        </w:rPr>
        <w:t xml:space="preserve"> the convenience and expectation of what is available, rather than around need, despite an identified requirement to </w:t>
      </w:r>
      <w:r w:rsidR="007F1182">
        <w:rPr>
          <w:rFonts w:ascii="Arial" w:hAnsi="Arial" w:cs="Arial"/>
          <w:sz w:val="24"/>
          <w:szCs w:val="24"/>
        </w:rPr>
        <w:t>reflect</w:t>
      </w:r>
      <w:r w:rsidR="0029265C" w:rsidRPr="0029265C">
        <w:rPr>
          <w:rFonts w:ascii="Arial" w:hAnsi="Arial" w:cs="Arial"/>
          <w:sz w:val="24"/>
          <w:szCs w:val="24"/>
        </w:rPr>
        <w:t xml:space="preserve"> the nature and scope of local demand (Wilberforce et al, 2015).</w:t>
      </w:r>
    </w:p>
    <w:p w14:paraId="48D788F6" w14:textId="0FAE2D99" w:rsidR="00953385" w:rsidRDefault="00953385" w:rsidP="007E053D">
      <w:pPr>
        <w:spacing w:after="0" w:line="480" w:lineRule="auto"/>
        <w:rPr>
          <w:rFonts w:ascii="Arial" w:hAnsi="Arial" w:cs="Arial"/>
          <w:sz w:val="24"/>
          <w:szCs w:val="24"/>
        </w:rPr>
      </w:pPr>
    </w:p>
    <w:p w14:paraId="5ED42CC0" w14:textId="1FA9F1E1" w:rsidR="00F8782A" w:rsidRDefault="00AD386C" w:rsidP="007E053D">
      <w:pPr>
        <w:spacing w:after="0" w:line="480" w:lineRule="auto"/>
        <w:rPr>
          <w:rFonts w:ascii="Arial" w:hAnsi="Arial" w:cs="Arial"/>
          <w:sz w:val="24"/>
          <w:szCs w:val="24"/>
        </w:rPr>
      </w:pPr>
      <w:r>
        <w:rPr>
          <w:rFonts w:ascii="Arial" w:hAnsi="Arial" w:cs="Arial"/>
          <w:sz w:val="24"/>
          <w:szCs w:val="24"/>
        </w:rPr>
        <w:t>Cataloguing</w:t>
      </w:r>
      <w:r w:rsidR="00953385" w:rsidRPr="00953385">
        <w:rPr>
          <w:rFonts w:ascii="Arial" w:hAnsi="Arial" w:cs="Arial"/>
          <w:sz w:val="24"/>
          <w:szCs w:val="24"/>
        </w:rPr>
        <w:t xml:space="preserve"> mental health social work in </w:t>
      </w:r>
      <w:r w:rsidR="000D76C9">
        <w:rPr>
          <w:rFonts w:ascii="Arial" w:hAnsi="Arial" w:cs="Arial"/>
          <w:sz w:val="24"/>
          <w:szCs w:val="24"/>
        </w:rPr>
        <w:t>its</w:t>
      </w:r>
      <w:r w:rsidR="00953385" w:rsidRPr="00953385">
        <w:rPr>
          <w:rFonts w:ascii="Arial" w:hAnsi="Arial" w:cs="Arial"/>
          <w:sz w:val="24"/>
          <w:szCs w:val="24"/>
        </w:rPr>
        <w:t xml:space="preserve"> range of </w:t>
      </w:r>
      <w:r w:rsidR="00167176">
        <w:rPr>
          <w:rFonts w:ascii="Arial" w:hAnsi="Arial" w:cs="Arial"/>
          <w:sz w:val="24"/>
          <w:szCs w:val="24"/>
        </w:rPr>
        <w:t xml:space="preserve">integrated and non-integrated </w:t>
      </w:r>
      <w:r w:rsidR="00953385" w:rsidRPr="00953385">
        <w:rPr>
          <w:rFonts w:ascii="Arial" w:hAnsi="Arial" w:cs="Arial"/>
          <w:sz w:val="24"/>
          <w:szCs w:val="24"/>
        </w:rPr>
        <w:t>contexts</w:t>
      </w:r>
      <w:r>
        <w:rPr>
          <w:rFonts w:ascii="Arial" w:hAnsi="Arial" w:cs="Arial"/>
          <w:sz w:val="24"/>
          <w:szCs w:val="24"/>
        </w:rPr>
        <w:t xml:space="preserve"> is challenging</w:t>
      </w:r>
      <w:r w:rsidR="00F8782A">
        <w:rPr>
          <w:rFonts w:ascii="Arial" w:hAnsi="Arial" w:cs="Arial"/>
          <w:sz w:val="24"/>
          <w:szCs w:val="24"/>
        </w:rPr>
        <w:t>.  T</w:t>
      </w:r>
      <w:r w:rsidR="00F8782A" w:rsidRPr="00F8782A">
        <w:rPr>
          <w:rFonts w:ascii="Arial" w:hAnsi="Arial" w:cs="Arial"/>
          <w:sz w:val="24"/>
          <w:szCs w:val="24"/>
        </w:rPr>
        <w:t xml:space="preserve">he localised nature of service provision </w:t>
      </w:r>
      <w:r>
        <w:rPr>
          <w:rFonts w:ascii="Arial" w:hAnsi="Arial" w:cs="Arial"/>
          <w:sz w:val="24"/>
          <w:szCs w:val="24"/>
        </w:rPr>
        <w:t>and recordkeeping precludes gathering</w:t>
      </w:r>
      <w:r w:rsidR="00F8782A" w:rsidRPr="00F8782A">
        <w:rPr>
          <w:rFonts w:ascii="Arial" w:hAnsi="Arial" w:cs="Arial"/>
          <w:sz w:val="24"/>
          <w:szCs w:val="24"/>
        </w:rPr>
        <w:t xml:space="preserve"> an overall picture of </w:t>
      </w:r>
      <w:r w:rsidR="00167176">
        <w:rPr>
          <w:rFonts w:ascii="Arial" w:hAnsi="Arial" w:cs="Arial"/>
          <w:sz w:val="24"/>
          <w:szCs w:val="24"/>
        </w:rPr>
        <w:t>the workforce</w:t>
      </w:r>
      <w:r>
        <w:rPr>
          <w:rFonts w:ascii="Arial" w:hAnsi="Arial" w:cs="Arial"/>
          <w:sz w:val="24"/>
          <w:szCs w:val="24"/>
        </w:rPr>
        <w:t>.  E</w:t>
      </w:r>
      <w:r w:rsidR="00F8782A" w:rsidRPr="00F8782A">
        <w:rPr>
          <w:rFonts w:ascii="Arial" w:hAnsi="Arial" w:cs="Arial"/>
          <w:sz w:val="24"/>
          <w:szCs w:val="24"/>
        </w:rPr>
        <w:t>ven the exact number of mental health social workers is unclear</w:t>
      </w:r>
      <w:r w:rsidR="00F8782A">
        <w:rPr>
          <w:rFonts w:ascii="Arial" w:hAnsi="Arial" w:cs="Arial"/>
          <w:sz w:val="24"/>
          <w:szCs w:val="24"/>
        </w:rPr>
        <w:t xml:space="preserve">; although Approved Mental Health </w:t>
      </w:r>
      <w:r w:rsidR="00BE2655">
        <w:rPr>
          <w:rFonts w:ascii="Arial" w:hAnsi="Arial" w:cs="Arial"/>
          <w:sz w:val="24"/>
          <w:szCs w:val="24"/>
        </w:rPr>
        <w:t xml:space="preserve">Professional </w:t>
      </w:r>
      <w:r>
        <w:rPr>
          <w:rFonts w:ascii="Arial" w:hAnsi="Arial" w:cs="Arial"/>
          <w:sz w:val="24"/>
          <w:szCs w:val="24"/>
        </w:rPr>
        <w:t xml:space="preserve">(AMHP) </w:t>
      </w:r>
      <w:r w:rsidR="00BE2655">
        <w:rPr>
          <w:rFonts w:ascii="Arial" w:hAnsi="Arial" w:cs="Arial"/>
          <w:sz w:val="24"/>
          <w:szCs w:val="24"/>
        </w:rPr>
        <w:t>provision is well document</w:t>
      </w:r>
      <w:r w:rsidR="00C376A2">
        <w:rPr>
          <w:rFonts w:ascii="Arial" w:hAnsi="Arial" w:cs="Arial"/>
          <w:sz w:val="24"/>
          <w:szCs w:val="24"/>
        </w:rPr>
        <w:t>ed</w:t>
      </w:r>
      <w:r w:rsidR="00BE2655">
        <w:rPr>
          <w:rFonts w:ascii="Arial" w:hAnsi="Arial" w:cs="Arial"/>
          <w:sz w:val="24"/>
          <w:szCs w:val="24"/>
        </w:rPr>
        <w:t xml:space="preserve"> (Skills for Care, 20</w:t>
      </w:r>
      <w:r w:rsidR="00BF17BB">
        <w:rPr>
          <w:rFonts w:ascii="Arial" w:hAnsi="Arial" w:cs="Arial"/>
          <w:sz w:val="24"/>
          <w:szCs w:val="24"/>
        </w:rPr>
        <w:t>21</w:t>
      </w:r>
      <w:r w:rsidR="0095664A">
        <w:rPr>
          <w:rFonts w:ascii="Arial" w:hAnsi="Arial" w:cs="Arial"/>
          <w:sz w:val="24"/>
          <w:szCs w:val="24"/>
        </w:rPr>
        <w:t>b</w:t>
      </w:r>
      <w:r w:rsidR="00BE2655">
        <w:rPr>
          <w:rFonts w:ascii="Arial" w:hAnsi="Arial" w:cs="Arial"/>
          <w:sz w:val="24"/>
          <w:szCs w:val="24"/>
        </w:rPr>
        <w:t xml:space="preserve">), </w:t>
      </w:r>
      <w:r w:rsidR="00700020">
        <w:rPr>
          <w:rFonts w:ascii="Arial" w:hAnsi="Arial" w:cs="Arial"/>
          <w:sz w:val="24"/>
          <w:szCs w:val="24"/>
        </w:rPr>
        <w:t>n</w:t>
      </w:r>
      <w:r w:rsidR="00BE2655">
        <w:rPr>
          <w:rFonts w:ascii="Arial" w:hAnsi="Arial" w:cs="Arial"/>
          <w:sz w:val="24"/>
          <w:szCs w:val="24"/>
        </w:rPr>
        <w:t>o central record exists for th</w:t>
      </w:r>
      <w:r w:rsidR="00C376A2">
        <w:rPr>
          <w:rFonts w:ascii="Arial" w:hAnsi="Arial" w:cs="Arial"/>
          <w:sz w:val="24"/>
          <w:szCs w:val="24"/>
        </w:rPr>
        <w:t xml:space="preserve">e </w:t>
      </w:r>
      <w:r w:rsidR="00700020">
        <w:rPr>
          <w:rFonts w:ascii="Arial" w:hAnsi="Arial" w:cs="Arial"/>
          <w:sz w:val="24"/>
          <w:szCs w:val="24"/>
        </w:rPr>
        <w:t xml:space="preserve">overall </w:t>
      </w:r>
      <w:r w:rsidR="00C376A2">
        <w:rPr>
          <w:rFonts w:ascii="Arial" w:hAnsi="Arial" w:cs="Arial"/>
          <w:sz w:val="24"/>
          <w:szCs w:val="24"/>
        </w:rPr>
        <w:t>mental health social worker</w:t>
      </w:r>
      <w:r w:rsidR="00BE2655">
        <w:rPr>
          <w:rFonts w:ascii="Arial" w:hAnsi="Arial" w:cs="Arial"/>
          <w:sz w:val="24"/>
          <w:szCs w:val="24"/>
        </w:rPr>
        <w:t xml:space="preserve"> workforce, with</w:t>
      </w:r>
      <w:r w:rsidR="00F74223">
        <w:rPr>
          <w:rFonts w:ascii="Arial" w:hAnsi="Arial" w:cs="Arial"/>
          <w:sz w:val="24"/>
          <w:szCs w:val="24"/>
        </w:rPr>
        <w:t xml:space="preserve"> informal</w:t>
      </w:r>
      <w:r w:rsidR="00BE2655">
        <w:rPr>
          <w:rFonts w:ascii="Arial" w:hAnsi="Arial" w:cs="Arial"/>
          <w:sz w:val="24"/>
          <w:szCs w:val="24"/>
        </w:rPr>
        <w:t xml:space="preserve"> estimates</w:t>
      </w:r>
      <w:r w:rsidR="00F74223">
        <w:rPr>
          <w:rFonts w:ascii="Arial" w:hAnsi="Arial" w:cs="Arial"/>
          <w:sz w:val="24"/>
          <w:szCs w:val="24"/>
        </w:rPr>
        <w:t xml:space="preserve"> from the Department of Health and Social Care</w:t>
      </w:r>
      <w:r w:rsidR="00BE2655">
        <w:rPr>
          <w:rFonts w:ascii="Arial" w:hAnsi="Arial" w:cs="Arial"/>
          <w:sz w:val="24"/>
          <w:szCs w:val="24"/>
        </w:rPr>
        <w:t xml:space="preserve"> ranging between 4,300 and 8,000 within local authorities, and between 900 and 3,000 within the NHS </w:t>
      </w:r>
      <w:r w:rsidR="00F74223">
        <w:rPr>
          <w:rFonts w:ascii="Arial" w:hAnsi="Arial" w:cs="Arial"/>
          <w:sz w:val="24"/>
          <w:szCs w:val="24"/>
        </w:rPr>
        <w:t>(Trewin, 2019)</w:t>
      </w:r>
      <w:r>
        <w:rPr>
          <w:rFonts w:ascii="Arial" w:hAnsi="Arial" w:cs="Arial"/>
          <w:sz w:val="24"/>
          <w:szCs w:val="24"/>
        </w:rPr>
        <w:t>.</w:t>
      </w:r>
    </w:p>
    <w:p w14:paraId="230E3605" w14:textId="733B1496" w:rsidR="00BE2655" w:rsidRDefault="00BE2655" w:rsidP="007E053D">
      <w:pPr>
        <w:spacing w:after="0" w:line="480" w:lineRule="auto"/>
        <w:rPr>
          <w:rFonts w:ascii="Arial" w:hAnsi="Arial" w:cs="Arial"/>
          <w:sz w:val="24"/>
          <w:szCs w:val="24"/>
        </w:rPr>
      </w:pPr>
    </w:p>
    <w:p w14:paraId="3C91B63A" w14:textId="19E63824" w:rsidR="00BE2655" w:rsidRDefault="00BE2655" w:rsidP="007E053D">
      <w:pPr>
        <w:spacing w:after="0" w:line="480" w:lineRule="auto"/>
        <w:rPr>
          <w:rFonts w:ascii="Arial" w:hAnsi="Arial" w:cs="Arial"/>
          <w:sz w:val="24"/>
          <w:szCs w:val="24"/>
        </w:rPr>
      </w:pPr>
      <w:r>
        <w:rPr>
          <w:rFonts w:ascii="Arial" w:hAnsi="Arial" w:cs="Arial"/>
          <w:sz w:val="24"/>
          <w:szCs w:val="24"/>
        </w:rPr>
        <w:t>This study therefore intended to meet the following aims:</w:t>
      </w:r>
    </w:p>
    <w:p w14:paraId="30047FFE" w14:textId="37AEEE9E" w:rsidR="00BE2655" w:rsidRDefault="00BE2655" w:rsidP="007E053D">
      <w:pPr>
        <w:spacing w:after="0" w:line="480" w:lineRule="auto"/>
        <w:rPr>
          <w:rFonts w:ascii="Arial" w:hAnsi="Arial" w:cs="Arial"/>
          <w:sz w:val="24"/>
          <w:szCs w:val="24"/>
        </w:rPr>
      </w:pPr>
    </w:p>
    <w:p w14:paraId="4D04F7D8" w14:textId="33917BE2" w:rsidR="00BE2655" w:rsidRDefault="00BE2655" w:rsidP="007E053D">
      <w:pPr>
        <w:pStyle w:val="ListParagraph"/>
        <w:numPr>
          <w:ilvl w:val="0"/>
          <w:numId w:val="8"/>
        </w:numPr>
        <w:spacing w:after="0" w:line="480" w:lineRule="auto"/>
        <w:rPr>
          <w:rFonts w:ascii="Arial" w:hAnsi="Arial" w:cs="Arial"/>
          <w:sz w:val="24"/>
          <w:szCs w:val="24"/>
        </w:rPr>
      </w:pPr>
      <w:r>
        <w:rPr>
          <w:rFonts w:ascii="Arial" w:hAnsi="Arial" w:cs="Arial"/>
          <w:sz w:val="24"/>
          <w:szCs w:val="24"/>
        </w:rPr>
        <w:t>To establish a more robust estimate of the number of mental health social workers currently employed in England and Wales</w:t>
      </w:r>
    </w:p>
    <w:p w14:paraId="6F4A6703" w14:textId="1BFE21F5" w:rsidR="00BE2655" w:rsidRDefault="00BE2655" w:rsidP="007E053D">
      <w:pPr>
        <w:pStyle w:val="ListParagraph"/>
        <w:numPr>
          <w:ilvl w:val="0"/>
          <w:numId w:val="8"/>
        </w:numPr>
        <w:spacing w:after="0" w:line="480" w:lineRule="auto"/>
        <w:rPr>
          <w:rFonts w:ascii="Arial" w:hAnsi="Arial" w:cs="Arial"/>
          <w:sz w:val="24"/>
          <w:szCs w:val="24"/>
        </w:rPr>
      </w:pPr>
      <w:r>
        <w:rPr>
          <w:rFonts w:ascii="Arial" w:hAnsi="Arial" w:cs="Arial"/>
          <w:sz w:val="24"/>
          <w:szCs w:val="24"/>
        </w:rPr>
        <w:lastRenderedPageBreak/>
        <w:t xml:space="preserve">To establish </w:t>
      </w:r>
      <w:r w:rsidR="00C42DDD">
        <w:rPr>
          <w:rFonts w:ascii="Arial" w:hAnsi="Arial" w:cs="Arial"/>
          <w:sz w:val="24"/>
          <w:szCs w:val="24"/>
        </w:rPr>
        <w:t xml:space="preserve">where </w:t>
      </w:r>
      <w:r w:rsidR="00AD386C">
        <w:rPr>
          <w:rFonts w:ascii="Arial" w:hAnsi="Arial" w:cs="Arial"/>
          <w:sz w:val="24"/>
          <w:szCs w:val="24"/>
        </w:rPr>
        <w:t xml:space="preserve">this </w:t>
      </w:r>
      <w:r>
        <w:rPr>
          <w:rFonts w:ascii="Arial" w:hAnsi="Arial" w:cs="Arial"/>
          <w:sz w:val="24"/>
          <w:szCs w:val="24"/>
        </w:rPr>
        <w:t>social work</w:t>
      </w:r>
      <w:r w:rsidR="00AD386C">
        <w:rPr>
          <w:rFonts w:ascii="Arial" w:hAnsi="Arial" w:cs="Arial"/>
          <w:sz w:val="24"/>
          <w:szCs w:val="24"/>
        </w:rPr>
        <w:t xml:space="preserve"> provision</w:t>
      </w:r>
      <w:r>
        <w:rPr>
          <w:rFonts w:ascii="Arial" w:hAnsi="Arial" w:cs="Arial"/>
          <w:sz w:val="24"/>
          <w:szCs w:val="24"/>
        </w:rPr>
        <w:t xml:space="preserve"> is </w:t>
      </w:r>
      <w:r w:rsidR="00E524A2">
        <w:rPr>
          <w:rFonts w:ascii="Arial" w:hAnsi="Arial" w:cs="Arial"/>
          <w:sz w:val="24"/>
          <w:szCs w:val="24"/>
        </w:rPr>
        <w:t xml:space="preserve">positioned </w:t>
      </w:r>
      <w:r>
        <w:rPr>
          <w:rFonts w:ascii="Arial" w:hAnsi="Arial" w:cs="Arial"/>
          <w:sz w:val="24"/>
          <w:szCs w:val="24"/>
        </w:rPr>
        <w:t>within NHS and local authority settings.</w:t>
      </w:r>
    </w:p>
    <w:p w14:paraId="7AD9B2FC" w14:textId="21775BF6" w:rsidR="00BE2655" w:rsidRDefault="00BE2655" w:rsidP="007E053D">
      <w:pPr>
        <w:spacing w:after="0" w:line="480" w:lineRule="auto"/>
        <w:rPr>
          <w:rFonts w:ascii="Arial" w:hAnsi="Arial" w:cs="Arial"/>
          <w:sz w:val="24"/>
          <w:szCs w:val="24"/>
        </w:rPr>
      </w:pPr>
    </w:p>
    <w:p w14:paraId="7B0FB6D8" w14:textId="79BD6B69" w:rsidR="00BE2655" w:rsidRDefault="00BE2655" w:rsidP="007E053D">
      <w:pPr>
        <w:spacing w:after="0" w:line="480" w:lineRule="auto"/>
        <w:rPr>
          <w:rFonts w:ascii="Arial" w:hAnsi="Arial" w:cs="Arial"/>
          <w:b/>
          <w:bCs/>
          <w:sz w:val="24"/>
          <w:szCs w:val="24"/>
        </w:rPr>
      </w:pPr>
      <w:r>
        <w:rPr>
          <w:rFonts w:ascii="Arial" w:hAnsi="Arial" w:cs="Arial"/>
          <w:b/>
          <w:bCs/>
          <w:sz w:val="24"/>
          <w:szCs w:val="24"/>
        </w:rPr>
        <w:t>Methodology</w:t>
      </w:r>
    </w:p>
    <w:p w14:paraId="72CE93B4" w14:textId="7A054444" w:rsidR="00BE2655" w:rsidRDefault="00BE2655" w:rsidP="007E053D">
      <w:pPr>
        <w:spacing w:after="0" w:line="480" w:lineRule="auto"/>
        <w:rPr>
          <w:rFonts w:ascii="Arial" w:hAnsi="Arial" w:cs="Arial"/>
          <w:b/>
          <w:bCs/>
          <w:sz w:val="24"/>
          <w:szCs w:val="24"/>
        </w:rPr>
      </w:pPr>
    </w:p>
    <w:p w14:paraId="04C35330" w14:textId="4ED69D28" w:rsidR="00BE2655" w:rsidRPr="00BE2655" w:rsidRDefault="002550C7" w:rsidP="007E053D">
      <w:pPr>
        <w:spacing w:after="0" w:line="480" w:lineRule="auto"/>
        <w:rPr>
          <w:rFonts w:ascii="Arial" w:hAnsi="Arial" w:cs="Arial"/>
          <w:sz w:val="24"/>
          <w:szCs w:val="24"/>
        </w:rPr>
      </w:pPr>
      <w:r>
        <w:rPr>
          <w:rFonts w:ascii="Arial" w:hAnsi="Arial" w:cs="Arial"/>
          <w:sz w:val="24"/>
          <w:szCs w:val="24"/>
        </w:rPr>
        <w:t>A</w:t>
      </w:r>
      <w:r w:rsidR="00EB3732">
        <w:rPr>
          <w:rFonts w:ascii="Arial" w:hAnsi="Arial" w:cs="Arial"/>
          <w:sz w:val="24"/>
          <w:szCs w:val="24"/>
        </w:rPr>
        <w:t xml:space="preserve"> cross-sectional </w:t>
      </w:r>
      <w:r w:rsidR="00BE2655" w:rsidRPr="00BE2655">
        <w:rPr>
          <w:rFonts w:ascii="Arial" w:hAnsi="Arial" w:cs="Arial"/>
          <w:sz w:val="24"/>
          <w:szCs w:val="24"/>
        </w:rPr>
        <w:t xml:space="preserve">survey was issued to 173 Local Authorities </w:t>
      </w:r>
      <w:r w:rsidR="00CB0524">
        <w:rPr>
          <w:rFonts w:ascii="Arial" w:hAnsi="Arial" w:cs="Arial"/>
          <w:sz w:val="24"/>
          <w:szCs w:val="24"/>
        </w:rPr>
        <w:t>responsible</w:t>
      </w:r>
      <w:r w:rsidR="00BE2655" w:rsidRPr="00BE2655">
        <w:rPr>
          <w:rFonts w:ascii="Arial" w:hAnsi="Arial" w:cs="Arial"/>
          <w:sz w:val="24"/>
          <w:szCs w:val="24"/>
        </w:rPr>
        <w:t xml:space="preserve"> for </w:t>
      </w:r>
      <w:r w:rsidR="00CB0524">
        <w:rPr>
          <w:rFonts w:ascii="Arial" w:hAnsi="Arial" w:cs="Arial"/>
          <w:sz w:val="24"/>
          <w:szCs w:val="24"/>
        </w:rPr>
        <w:t>delivering</w:t>
      </w:r>
      <w:r w:rsidR="00BE2655" w:rsidRPr="00BE2655">
        <w:rPr>
          <w:rFonts w:ascii="Arial" w:hAnsi="Arial" w:cs="Arial"/>
          <w:sz w:val="24"/>
          <w:szCs w:val="24"/>
        </w:rPr>
        <w:t xml:space="preserve"> social work services and to 54 Mental Health Trusts and 7 Local Health Boards </w:t>
      </w:r>
      <w:r w:rsidR="00CB0524">
        <w:rPr>
          <w:rFonts w:ascii="Arial" w:hAnsi="Arial" w:cs="Arial"/>
          <w:sz w:val="24"/>
          <w:szCs w:val="24"/>
        </w:rPr>
        <w:t>responsible</w:t>
      </w:r>
      <w:r w:rsidR="00BE2655" w:rsidRPr="00BE2655">
        <w:rPr>
          <w:rFonts w:ascii="Arial" w:hAnsi="Arial" w:cs="Arial"/>
          <w:sz w:val="24"/>
          <w:szCs w:val="24"/>
        </w:rPr>
        <w:t xml:space="preserve"> for </w:t>
      </w:r>
      <w:r w:rsidR="00CB0524">
        <w:rPr>
          <w:rFonts w:ascii="Arial" w:hAnsi="Arial" w:cs="Arial"/>
          <w:sz w:val="24"/>
          <w:szCs w:val="24"/>
        </w:rPr>
        <w:t>delivering</w:t>
      </w:r>
      <w:r w:rsidR="00BE2655" w:rsidRPr="00BE2655">
        <w:rPr>
          <w:rFonts w:ascii="Arial" w:hAnsi="Arial" w:cs="Arial"/>
          <w:sz w:val="24"/>
          <w:szCs w:val="24"/>
        </w:rPr>
        <w:t xml:space="preserve"> mental health services in England and Wales.</w:t>
      </w:r>
      <w:r w:rsidR="00EB3732">
        <w:rPr>
          <w:rFonts w:ascii="Arial" w:hAnsi="Arial" w:cs="Arial"/>
          <w:sz w:val="24"/>
          <w:szCs w:val="24"/>
        </w:rPr>
        <w:t xml:space="preserve">  </w:t>
      </w:r>
      <w:r w:rsidR="00BE2655" w:rsidRPr="00BE2655">
        <w:rPr>
          <w:rFonts w:ascii="Arial" w:hAnsi="Arial" w:cs="Arial"/>
          <w:sz w:val="24"/>
          <w:szCs w:val="24"/>
        </w:rPr>
        <w:t>Collection of data was restricted to these two regions of the UK due to the substantially different legislative framework</w:t>
      </w:r>
      <w:r w:rsidR="00AD386C">
        <w:rPr>
          <w:rFonts w:ascii="Arial" w:hAnsi="Arial" w:cs="Arial"/>
          <w:sz w:val="24"/>
          <w:szCs w:val="24"/>
        </w:rPr>
        <w:t>s</w:t>
      </w:r>
      <w:r w:rsidR="00BE2655" w:rsidRPr="00BE2655">
        <w:rPr>
          <w:rFonts w:ascii="Arial" w:hAnsi="Arial" w:cs="Arial"/>
          <w:sz w:val="24"/>
          <w:szCs w:val="24"/>
        </w:rPr>
        <w:t xml:space="preserve"> in both Northern Ireland and Scotland, which rendered the basis for comparison invalid (Wilson and Daly, 2007</w:t>
      </w:r>
      <w:r w:rsidR="00AD386C">
        <w:rPr>
          <w:rFonts w:ascii="Arial" w:hAnsi="Arial" w:cs="Arial"/>
          <w:sz w:val="24"/>
          <w:szCs w:val="24"/>
        </w:rPr>
        <w:t xml:space="preserve">; </w:t>
      </w:r>
      <w:r w:rsidR="00AD386C" w:rsidRPr="00BE2655">
        <w:rPr>
          <w:rFonts w:ascii="Arial" w:hAnsi="Arial" w:cs="Arial"/>
          <w:sz w:val="24"/>
          <w:szCs w:val="24"/>
        </w:rPr>
        <w:t>Mackay, 2012</w:t>
      </w:r>
      <w:r w:rsidR="00BE2655" w:rsidRPr="00BE2655">
        <w:rPr>
          <w:rFonts w:ascii="Arial" w:hAnsi="Arial" w:cs="Arial"/>
          <w:sz w:val="24"/>
          <w:szCs w:val="24"/>
        </w:rPr>
        <w:t>).</w:t>
      </w:r>
      <w:r w:rsidR="00EB3732">
        <w:rPr>
          <w:rFonts w:ascii="Arial" w:hAnsi="Arial" w:cs="Arial"/>
          <w:sz w:val="24"/>
          <w:szCs w:val="24"/>
        </w:rPr>
        <w:t xml:space="preserve">  </w:t>
      </w:r>
      <w:r w:rsidR="00AD386C">
        <w:rPr>
          <w:rFonts w:ascii="Arial" w:hAnsi="Arial" w:cs="Arial"/>
          <w:sz w:val="24"/>
          <w:szCs w:val="24"/>
        </w:rPr>
        <w:t xml:space="preserve">Data was collected via a brief questionnaire </w:t>
      </w:r>
      <w:r w:rsidR="00EB3732">
        <w:rPr>
          <w:rFonts w:ascii="Arial" w:hAnsi="Arial" w:cs="Arial"/>
          <w:sz w:val="24"/>
          <w:szCs w:val="24"/>
        </w:rPr>
        <w:t xml:space="preserve">due to the low demand </w:t>
      </w:r>
      <w:r w:rsidR="00D70152">
        <w:rPr>
          <w:rFonts w:ascii="Arial" w:hAnsi="Arial" w:cs="Arial"/>
          <w:sz w:val="24"/>
          <w:szCs w:val="24"/>
        </w:rPr>
        <w:t>this</w:t>
      </w:r>
      <w:r w:rsidR="00EB3732">
        <w:rPr>
          <w:rFonts w:ascii="Arial" w:hAnsi="Arial" w:cs="Arial"/>
          <w:sz w:val="24"/>
          <w:szCs w:val="24"/>
        </w:rPr>
        <w:t xml:space="preserve"> placed on service providers</w:t>
      </w:r>
      <w:r w:rsidR="00D70152">
        <w:rPr>
          <w:rFonts w:ascii="Arial" w:hAnsi="Arial" w:cs="Arial"/>
          <w:sz w:val="24"/>
          <w:szCs w:val="24"/>
        </w:rPr>
        <w:t xml:space="preserve"> </w:t>
      </w:r>
      <w:r w:rsidR="00EB3732">
        <w:rPr>
          <w:rFonts w:ascii="Arial" w:hAnsi="Arial" w:cs="Arial"/>
          <w:sz w:val="24"/>
          <w:szCs w:val="24"/>
        </w:rPr>
        <w:t xml:space="preserve">and the numerical nature of the required </w:t>
      </w:r>
      <w:r w:rsidR="00EB3732" w:rsidRPr="00913CF7">
        <w:rPr>
          <w:rFonts w:ascii="Arial" w:hAnsi="Arial" w:cs="Arial"/>
          <w:sz w:val="24"/>
          <w:szCs w:val="24"/>
        </w:rPr>
        <w:t>data (</w:t>
      </w:r>
      <w:r w:rsidR="00913CF7" w:rsidRPr="00913CF7">
        <w:rPr>
          <w:rFonts w:ascii="Arial" w:hAnsi="Arial" w:cs="Arial"/>
          <w:sz w:val="24"/>
          <w:szCs w:val="24"/>
        </w:rPr>
        <w:t>Liu, 2008</w:t>
      </w:r>
      <w:r w:rsidR="00EB3732" w:rsidRPr="00913CF7">
        <w:rPr>
          <w:rFonts w:ascii="Arial" w:hAnsi="Arial" w:cs="Arial"/>
          <w:sz w:val="24"/>
          <w:szCs w:val="24"/>
        </w:rPr>
        <w:t>).</w:t>
      </w:r>
      <w:r w:rsidR="00EB3732">
        <w:rPr>
          <w:rFonts w:ascii="Arial" w:hAnsi="Arial" w:cs="Arial"/>
          <w:sz w:val="24"/>
          <w:szCs w:val="24"/>
        </w:rPr>
        <w:t xml:space="preserve">  This questionnaire was reviewed both within and external to the research team </w:t>
      </w:r>
      <w:r w:rsidR="00AD386C">
        <w:rPr>
          <w:rFonts w:ascii="Arial" w:hAnsi="Arial" w:cs="Arial"/>
          <w:sz w:val="24"/>
          <w:szCs w:val="24"/>
        </w:rPr>
        <w:t xml:space="preserve">to ensure </w:t>
      </w:r>
      <w:r w:rsidR="00CB0524">
        <w:rPr>
          <w:rFonts w:ascii="Arial" w:hAnsi="Arial" w:cs="Arial"/>
          <w:sz w:val="24"/>
          <w:szCs w:val="24"/>
        </w:rPr>
        <w:t xml:space="preserve">congruence between </w:t>
      </w:r>
      <w:r w:rsidR="00AD386C">
        <w:rPr>
          <w:rFonts w:ascii="Arial" w:hAnsi="Arial" w:cs="Arial"/>
          <w:sz w:val="24"/>
          <w:szCs w:val="24"/>
        </w:rPr>
        <w:t xml:space="preserve">communicated meaning </w:t>
      </w:r>
      <w:r w:rsidR="00CB0524">
        <w:rPr>
          <w:rFonts w:ascii="Arial" w:hAnsi="Arial" w:cs="Arial"/>
          <w:sz w:val="24"/>
          <w:szCs w:val="24"/>
        </w:rPr>
        <w:t>and</w:t>
      </w:r>
      <w:r w:rsidR="00AD386C">
        <w:rPr>
          <w:rFonts w:ascii="Arial" w:hAnsi="Arial" w:cs="Arial"/>
          <w:sz w:val="24"/>
          <w:szCs w:val="24"/>
        </w:rPr>
        <w:t xml:space="preserve"> intended meaning </w:t>
      </w:r>
      <w:r w:rsidR="00EB3732">
        <w:rPr>
          <w:rFonts w:ascii="Arial" w:hAnsi="Arial" w:cs="Arial"/>
          <w:sz w:val="24"/>
          <w:szCs w:val="24"/>
        </w:rPr>
        <w:t xml:space="preserve">(Hakim, 2000).  </w:t>
      </w:r>
    </w:p>
    <w:p w14:paraId="545B1D12" w14:textId="77777777" w:rsidR="00BE2655" w:rsidRPr="00BE2655" w:rsidRDefault="00BE2655" w:rsidP="007E053D">
      <w:pPr>
        <w:spacing w:after="0" w:line="480" w:lineRule="auto"/>
        <w:rPr>
          <w:rFonts w:ascii="Arial" w:hAnsi="Arial" w:cs="Arial"/>
          <w:sz w:val="24"/>
          <w:szCs w:val="24"/>
        </w:rPr>
      </w:pPr>
    </w:p>
    <w:p w14:paraId="46772410" w14:textId="0BA16222" w:rsidR="00BE2655" w:rsidRPr="00BE2655" w:rsidRDefault="00BE2655" w:rsidP="007E053D">
      <w:pPr>
        <w:spacing w:after="0" w:line="480" w:lineRule="auto"/>
        <w:rPr>
          <w:rFonts w:ascii="Arial" w:hAnsi="Arial" w:cs="Arial"/>
          <w:sz w:val="24"/>
          <w:szCs w:val="24"/>
        </w:rPr>
      </w:pPr>
      <w:r w:rsidRPr="00BE2655">
        <w:rPr>
          <w:rFonts w:ascii="Arial" w:hAnsi="Arial" w:cs="Arial"/>
          <w:sz w:val="24"/>
          <w:szCs w:val="24"/>
        </w:rPr>
        <w:t xml:space="preserve">Composition of the survey was different for local authorities and NHS providers to acknowledge their varying priorities and responsibilities in the provision of mental health care.  In both cases, surveys were restricted to four questions to minimise the burden </w:t>
      </w:r>
      <w:r w:rsidR="00D70152">
        <w:rPr>
          <w:rFonts w:ascii="Arial" w:hAnsi="Arial" w:cs="Arial"/>
          <w:sz w:val="24"/>
          <w:szCs w:val="24"/>
        </w:rPr>
        <w:t>of</w:t>
      </w:r>
      <w:r w:rsidRPr="00BE2655">
        <w:rPr>
          <w:rFonts w:ascii="Arial" w:hAnsi="Arial" w:cs="Arial"/>
          <w:sz w:val="24"/>
          <w:szCs w:val="24"/>
        </w:rPr>
        <w:t xml:space="preserve"> providing the information and to maximise response</w:t>
      </w:r>
      <w:r w:rsidR="00D70152">
        <w:rPr>
          <w:rFonts w:ascii="Arial" w:hAnsi="Arial" w:cs="Arial"/>
          <w:sz w:val="24"/>
          <w:szCs w:val="24"/>
        </w:rPr>
        <w:t>s</w:t>
      </w:r>
      <w:r w:rsidRPr="00BE2655">
        <w:rPr>
          <w:rFonts w:ascii="Arial" w:hAnsi="Arial" w:cs="Arial"/>
          <w:sz w:val="24"/>
          <w:szCs w:val="24"/>
        </w:rPr>
        <w:t xml:space="preserve"> (Robson, 2011).  Questions covered the following key areas</w:t>
      </w:r>
      <w:r w:rsidR="00827BF5">
        <w:rPr>
          <w:rFonts w:ascii="Arial" w:hAnsi="Arial" w:cs="Arial"/>
          <w:sz w:val="24"/>
          <w:szCs w:val="24"/>
        </w:rPr>
        <w:t>:</w:t>
      </w:r>
    </w:p>
    <w:p w14:paraId="63AF628F" w14:textId="77777777" w:rsidR="00BE2655" w:rsidRPr="00BE2655" w:rsidRDefault="00BE2655" w:rsidP="007E053D">
      <w:pPr>
        <w:spacing w:after="0" w:line="480" w:lineRule="auto"/>
        <w:rPr>
          <w:rFonts w:ascii="Arial" w:hAnsi="Arial" w:cs="Arial"/>
          <w:sz w:val="24"/>
          <w:szCs w:val="24"/>
        </w:rPr>
      </w:pPr>
    </w:p>
    <w:p w14:paraId="5A65059A" w14:textId="0FCD95C2" w:rsidR="00BE2655" w:rsidRPr="00BE2655" w:rsidRDefault="00BE2655" w:rsidP="007E053D">
      <w:pPr>
        <w:numPr>
          <w:ilvl w:val="0"/>
          <w:numId w:val="9"/>
        </w:numPr>
        <w:spacing w:after="0" w:line="480" w:lineRule="auto"/>
        <w:rPr>
          <w:rFonts w:ascii="Arial" w:hAnsi="Arial" w:cs="Arial"/>
          <w:sz w:val="24"/>
          <w:szCs w:val="24"/>
        </w:rPr>
      </w:pPr>
      <w:r w:rsidRPr="00BE2655">
        <w:rPr>
          <w:rFonts w:ascii="Arial" w:hAnsi="Arial" w:cs="Arial"/>
          <w:sz w:val="24"/>
          <w:szCs w:val="24"/>
        </w:rPr>
        <w:t xml:space="preserve">Number of social workers </w:t>
      </w:r>
      <w:r w:rsidR="00A134C8">
        <w:rPr>
          <w:rFonts w:ascii="Arial" w:hAnsi="Arial" w:cs="Arial"/>
          <w:sz w:val="24"/>
          <w:szCs w:val="24"/>
        </w:rPr>
        <w:t>working primarily with mental health needs</w:t>
      </w:r>
      <w:r w:rsidRPr="00BE2655">
        <w:rPr>
          <w:rFonts w:ascii="Arial" w:hAnsi="Arial" w:cs="Arial"/>
          <w:sz w:val="24"/>
          <w:szCs w:val="24"/>
        </w:rPr>
        <w:t xml:space="preserve"> directly employed by the organisation</w:t>
      </w:r>
    </w:p>
    <w:p w14:paraId="7094D63C" w14:textId="5CF6E00F" w:rsidR="00BE2655" w:rsidRPr="00BE2655" w:rsidRDefault="00BE2655" w:rsidP="007E053D">
      <w:pPr>
        <w:numPr>
          <w:ilvl w:val="0"/>
          <w:numId w:val="9"/>
        </w:numPr>
        <w:spacing w:after="0" w:line="480" w:lineRule="auto"/>
        <w:rPr>
          <w:rFonts w:ascii="Arial" w:hAnsi="Arial" w:cs="Arial"/>
          <w:sz w:val="24"/>
          <w:szCs w:val="24"/>
        </w:rPr>
      </w:pPr>
      <w:r w:rsidRPr="00BE2655">
        <w:rPr>
          <w:rFonts w:ascii="Arial" w:hAnsi="Arial" w:cs="Arial"/>
          <w:sz w:val="24"/>
          <w:szCs w:val="24"/>
        </w:rPr>
        <w:lastRenderedPageBreak/>
        <w:t xml:space="preserve">Proportion of these social workers operating as part of the </w:t>
      </w:r>
      <w:r w:rsidR="00CB0524">
        <w:rPr>
          <w:rFonts w:ascii="Arial" w:hAnsi="Arial" w:cs="Arial"/>
          <w:sz w:val="24"/>
          <w:szCs w:val="24"/>
        </w:rPr>
        <w:t>AMHP</w:t>
      </w:r>
      <w:r w:rsidRPr="00BE2655">
        <w:rPr>
          <w:rFonts w:ascii="Arial" w:hAnsi="Arial" w:cs="Arial"/>
          <w:sz w:val="24"/>
          <w:szCs w:val="24"/>
        </w:rPr>
        <w:t xml:space="preserve"> workforce</w:t>
      </w:r>
    </w:p>
    <w:p w14:paraId="18EBAE37" w14:textId="6EB9D9B9" w:rsidR="00BE2655" w:rsidRPr="00BE2655" w:rsidRDefault="00C42DDD" w:rsidP="007E053D">
      <w:pPr>
        <w:numPr>
          <w:ilvl w:val="0"/>
          <w:numId w:val="9"/>
        </w:numPr>
        <w:spacing w:after="0" w:line="480" w:lineRule="auto"/>
        <w:rPr>
          <w:rFonts w:ascii="Arial" w:hAnsi="Arial" w:cs="Arial"/>
          <w:sz w:val="24"/>
          <w:szCs w:val="24"/>
        </w:rPr>
      </w:pPr>
      <w:r>
        <w:rPr>
          <w:rFonts w:ascii="Arial" w:hAnsi="Arial" w:cs="Arial"/>
          <w:sz w:val="24"/>
          <w:szCs w:val="24"/>
        </w:rPr>
        <w:t>Positioning</w:t>
      </w:r>
      <w:r w:rsidR="00BE2655" w:rsidRPr="00BE2655">
        <w:rPr>
          <w:rFonts w:ascii="Arial" w:hAnsi="Arial" w:cs="Arial"/>
          <w:sz w:val="24"/>
          <w:szCs w:val="24"/>
        </w:rPr>
        <w:t xml:space="preserve"> of these social workers</w:t>
      </w:r>
      <w:r w:rsidR="00E524A2">
        <w:rPr>
          <w:rFonts w:ascii="Arial" w:hAnsi="Arial" w:cs="Arial"/>
          <w:sz w:val="24"/>
          <w:szCs w:val="24"/>
        </w:rPr>
        <w:t xml:space="preserve"> within services</w:t>
      </w:r>
    </w:p>
    <w:p w14:paraId="2487358B" w14:textId="6AE2793D" w:rsidR="00BE2655" w:rsidRPr="00BE2655" w:rsidRDefault="00BE2655" w:rsidP="007E053D">
      <w:pPr>
        <w:numPr>
          <w:ilvl w:val="0"/>
          <w:numId w:val="9"/>
        </w:numPr>
        <w:spacing w:after="0" w:line="480" w:lineRule="auto"/>
        <w:rPr>
          <w:rFonts w:ascii="Arial" w:hAnsi="Arial" w:cs="Arial"/>
          <w:sz w:val="24"/>
          <w:szCs w:val="24"/>
        </w:rPr>
      </w:pPr>
      <w:r w:rsidRPr="00BE2655">
        <w:rPr>
          <w:rFonts w:ascii="Arial" w:hAnsi="Arial" w:cs="Arial"/>
          <w:sz w:val="24"/>
          <w:szCs w:val="24"/>
        </w:rPr>
        <w:t xml:space="preserve">Details of any social work services commissioned </w:t>
      </w:r>
      <w:r w:rsidR="00D70152">
        <w:rPr>
          <w:rFonts w:ascii="Arial" w:hAnsi="Arial" w:cs="Arial"/>
          <w:sz w:val="24"/>
          <w:szCs w:val="24"/>
        </w:rPr>
        <w:t>from external providers.</w:t>
      </w:r>
    </w:p>
    <w:p w14:paraId="111E4F15" w14:textId="77777777" w:rsidR="00BE2655" w:rsidRPr="00BE2655" w:rsidRDefault="00BE2655" w:rsidP="007E053D">
      <w:pPr>
        <w:spacing w:after="0" w:line="480" w:lineRule="auto"/>
        <w:rPr>
          <w:rFonts w:ascii="Arial" w:hAnsi="Arial" w:cs="Arial"/>
          <w:sz w:val="24"/>
          <w:szCs w:val="24"/>
        </w:rPr>
      </w:pPr>
    </w:p>
    <w:p w14:paraId="52CCA176" w14:textId="60BEEBF9" w:rsidR="00BE2655" w:rsidRPr="00BE2655" w:rsidRDefault="00BE2655" w:rsidP="007E053D">
      <w:pPr>
        <w:spacing w:after="0" w:line="480" w:lineRule="auto"/>
        <w:rPr>
          <w:rFonts w:ascii="Arial" w:hAnsi="Arial" w:cs="Arial"/>
          <w:sz w:val="24"/>
          <w:szCs w:val="24"/>
        </w:rPr>
      </w:pPr>
      <w:r w:rsidRPr="00BE2655">
        <w:rPr>
          <w:rFonts w:ascii="Arial" w:hAnsi="Arial" w:cs="Arial"/>
          <w:sz w:val="24"/>
          <w:szCs w:val="24"/>
        </w:rPr>
        <w:t xml:space="preserve">The standardised format of the questions was intended to maximise reliability and validity (Sapsford, 1999) and to ensure transparency and facilitate replication (Hakim, 2000), with questions formulated to minimise double counting, given the potential for local authority social workers to be working directly within NHS settings.  Inclusive definitions of ‘mental health service’ and ‘mental health social worker’ were </w:t>
      </w:r>
      <w:r w:rsidR="000916CF">
        <w:rPr>
          <w:rFonts w:ascii="Arial" w:hAnsi="Arial" w:cs="Arial"/>
          <w:sz w:val="24"/>
          <w:szCs w:val="24"/>
        </w:rPr>
        <w:t>also used</w:t>
      </w:r>
      <w:r w:rsidRPr="00BE2655">
        <w:rPr>
          <w:rFonts w:ascii="Arial" w:hAnsi="Arial" w:cs="Arial"/>
          <w:sz w:val="24"/>
          <w:szCs w:val="24"/>
        </w:rPr>
        <w:t>.  While acknowledging that such standardised definitions can limit understanding, the</w:t>
      </w:r>
      <w:r w:rsidR="005904A4">
        <w:rPr>
          <w:rFonts w:ascii="Arial" w:hAnsi="Arial" w:cs="Arial"/>
          <w:sz w:val="24"/>
          <w:szCs w:val="24"/>
        </w:rPr>
        <w:t xml:space="preserve"> targeted broad scope</w:t>
      </w:r>
      <w:r w:rsidRPr="00BE2655">
        <w:rPr>
          <w:rFonts w:ascii="Arial" w:hAnsi="Arial" w:cs="Arial"/>
          <w:sz w:val="24"/>
          <w:szCs w:val="24"/>
        </w:rPr>
        <w:t xml:space="preserve"> aimed to minimise the influence of interpretive bias, acknowledging </w:t>
      </w:r>
      <w:r w:rsidR="005904A4">
        <w:rPr>
          <w:rFonts w:ascii="Arial" w:hAnsi="Arial" w:cs="Arial"/>
          <w:sz w:val="24"/>
          <w:szCs w:val="24"/>
        </w:rPr>
        <w:t>both the socially constructed nature of survey responses</w:t>
      </w:r>
      <w:r w:rsidRPr="00BE2655">
        <w:rPr>
          <w:rFonts w:ascii="Arial" w:hAnsi="Arial" w:cs="Arial"/>
          <w:sz w:val="24"/>
          <w:szCs w:val="24"/>
        </w:rPr>
        <w:t xml:space="preserve"> (O’Connell Davidson and Layder, 1994; Williams and May, 1996) and th</w:t>
      </w:r>
      <w:r w:rsidR="005904A4">
        <w:rPr>
          <w:rFonts w:ascii="Arial" w:hAnsi="Arial" w:cs="Arial"/>
          <w:sz w:val="24"/>
          <w:szCs w:val="24"/>
        </w:rPr>
        <w:t xml:space="preserve">e relationship between </w:t>
      </w:r>
      <w:r w:rsidRPr="00BE2655">
        <w:rPr>
          <w:rFonts w:ascii="Arial" w:hAnsi="Arial" w:cs="Arial"/>
          <w:sz w:val="24"/>
          <w:szCs w:val="24"/>
        </w:rPr>
        <w:t xml:space="preserve">meaning </w:t>
      </w:r>
      <w:r w:rsidR="005904A4">
        <w:rPr>
          <w:rFonts w:ascii="Arial" w:hAnsi="Arial" w:cs="Arial"/>
          <w:sz w:val="24"/>
          <w:szCs w:val="24"/>
        </w:rPr>
        <w:t>and</w:t>
      </w:r>
      <w:r w:rsidRPr="00BE2655">
        <w:rPr>
          <w:rFonts w:ascii="Arial" w:hAnsi="Arial" w:cs="Arial"/>
          <w:sz w:val="24"/>
          <w:szCs w:val="24"/>
        </w:rPr>
        <w:t xml:space="preserve"> social conventions (Marsh, 1982)</w:t>
      </w:r>
      <w:r w:rsidR="005904A4">
        <w:rPr>
          <w:rFonts w:ascii="Arial" w:hAnsi="Arial" w:cs="Arial"/>
          <w:sz w:val="24"/>
          <w:szCs w:val="24"/>
        </w:rPr>
        <w:t xml:space="preserve">.  </w:t>
      </w:r>
    </w:p>
    <w:p w14:paraId="0F5B0021" w14:textId="77777777" w:rsidR="00BE2655" w:rsidRPr="00BE2655" w:rsidRDefault="00BE2655" w:rsidP="007E053D">
      <w:pPr>
        <w:spacing w:after="0" w:line="480" w:lineRule="auto"/>
        <w:rPr>
          <w:rFonts w:ascii="Arial" w:hAnsi="Arial" w:cs="Arial"/>
          <w:sz w:val="24"/>
          <w:szCs w:val="24"/>
        </w:rPr>
      </w:pPr>
    </w:p>
    <w:p w14:paraId="31209C19" w14:textId="77777777" w:rsidR="00BE2655" w:rsidRPr="00BE2655" w:rsidRDefault="00BE2655" w:rsidP="007E053D">
      <w:pPr>
        <w:spacing w:after="0" w:line="480" w:lineRule="auto"/>
        <w:rPr>
          <w:rFonts w:ascii="Arial" w:hAnsi="Arial" w:cs="Arial"/>
          <w:i/>
          <w:iCs/>
          <w:sz w:val="24"/>
          <w:szCs w:val="24"/>
        </w:rPr>
      </w:pPr>
      <w:r w:rsidRPr="00BE2655">
        <w:rPr>
          <w:rFonts w:ascii="Arial" w:hAnsi="Arial" w:cs="Arial"/>
          <w:i/>
          <w:iCs/>
          <w:sz w:val="24"/>
          <w:szCs w:val="24"/>
        </w:rPr>
        <w:t>Ethics</w:t>
      </w:r>
    </w:p>
    <w:p w14:paraId="4B114811" w14:textId="31CFA249" w:rsidR="00BE2655" w:rsidRPr="00BE2655" w:rsidRDefault="00BE2655" w:rsidP="007E053D">
      <w:pPr>
        <w:spacing w:after="0" w:line="480" w:lineRule="auto"/>
        <w:rPr>
          <w:rFonts w:ascii="Arial" w:hAnsi="Arial" w:cs="Arial"/>
          <w:sz w:val="24"/>
          <w:szCs w:val="24"/>
        </w:rPr>
      </w:pPr>
      <w:r w:rsidRPr="00BE2655">
        <w:rPr>
          <w:rFonts w:ascii="Arial" w:hAnsi="Arial" w:cs="Arial"/>
          <w:sz w:val="24"/>
          <w:szCs w:val="24"/>
        </w:rPr>
        <w:t xml:space="preserve">Ethical approval was </w:t>
      </w:r>
      <w:r w:rsidR="00225DA9">
        <w:rPr>
          <w:rFonts w:ascii="Arial" w:hAnsi="Arial" w:cs="Arial"/>
          <w:sz w:val="24"/>
          <w:szCs w:val="24"/>
        </w:rPr>
        <w:t>obtained</w:t>
      </w:r>
      <w:r w:rsidRPr="00BE2655">
        <w:rPr>
          <w:rFonts w:ascii="Arial" w:hAnsi="Arial" w:cs="Arial"/>
          <w:sz w:val="24"/>
          <w:szCs w:val="24"/>
        </w:rPr>
        <w:t xml:space="preserve"> from the University of York.  </w:t>
      </w:r>
      <w:r w:rsidR="00BF2844">
        <w:rPr>
          <w:rFonts w:ascii="Arial" w:hAnsi="Arial" w:cs="Arial"/>
          <w:sz w:val="24"/>
          <w:szCs w:val="24"/>
        </w:rPr>
        <w:t>T</w:t>
      </w:r>
      <w:r w:rsidRPr="00BE2655">
        <w:rPr>
          <w:rFonts w:ascii="Arial" w:hAnsi="Arial" w:cs="Arial"/>
          <w:sz w:val="24"/>
          <w:szCs w:val="24"/>
        </w:rPr>
        <w:t>he Health Research Authority</w:t>
      </w:r>
      <w:r w:rsidR="00BF2844">
        <w:rPr>
          <w:rFonts w:ascii="Arial" w:hAnsi="Arial" w:cs="Arial"/>
          <w:sz w:val="24"/>
          <w:szCs w:val="24"/>
        </w:rPr>
        <w:t xml:space="preserve"> confirmed</w:t>
      </w:r>
      <w:r w:rsidRPr="00BE2655">
        <w:rPr>
          <w:rFonts w:ascii="Arial" w:hAnsi="Arial" w:cs="Arial"/>
          <w:sz w:val="24"/>
          <w:szCs w:val="24"/>
        </w:rPr>
        <w:t xml:space="preserve"> that further approval was not needed, as the </w:t>
      </w:r>
      <w:r w:rsidR="00D70152">
        <w:rPr>
          <w:rFonts w:ascii="Arial" w:hAnsi="Arial" w:cs="Arial"/>
          <w:sz w:val="24"/>
          <w:szCs w:val="24"/>
        </w:rPr>
        <w:t>proposed</w:t>
      </w:r>
      <w:r w:rsidRPr="00BE2655">
        <w:rPr>
          <w:rFonts w:ascii="Arial" w:hAnsi="Arial" w:cs="Arial"/>
          <w:sz w:val="24"/>
          <w:szCs w:val="24"/>
        </w:rPr>
        <w:t xml:space="preserve"> data collection did not meet their </w:t>
      </w:r>
      <w:r w:rsidR="00E46589">
        <w:rPr>
          <w:rFonts w:ascii="Arial" w:hAnsi="Arial" w:cs="Arial"/>
          <w:sz w:val="24"/>
          <w:szCs w:val="24"/>
        </w:rPr>
        <w:t>criteria</w:t>
      </w:r>
      <w:r w:rsidRPr="00BE2655">
        <w:rPr>
          <w:rFonts w:ascii="Arial" w:hAnsi="Arial" w:cs="Arial"/>
          <w:sz w:val="24"/>
          <w:szCs w:val="24"/>
        </w:rPr>
        <w:t xml:space="preserve"> for research.</w:t>
      </w:r>
    </w:p>
    <w:p w14:paraId="71069DF9" w14:textId="77777777" w:rsidR="00BE2655" w:rsidRPr="00BE2655" w:rsidRDefault="00BE2655" w:rsidP="007E053D">
      <w:pPr>
        <w:spacing w:after="0" w:line="480" w:lineRule="auto"/>
        <w:rPr>
          <w:rFonts w:ascii="Arial" w:hAnsi="Arial" w:cs="Arial"/>
          <w:sz w:val="24"/>
          <w:szCs w:val="24"/>
        </w:rPr>
      </w:pPr>
    </w:p>
    <w:p w14:paraId="726E2541" w14:textId="3F7FDFAF" w:rsidR="00BE2655" w:rsidRDefault="00E46589" w:rsidP="007E053D">
      <w:pPr>
        <w:spacing w:after="0" w:line="480" w:lineRule="auto"/>
        <w:rPr>
          <w:rFonts w:ascii="Arial" w:hAnsi="Arial" w:cs="Arial"/>
          <w:sz w:val="24"/>
          <w:szCs w:val="24"/>
        </w:rPr>
      </w:pPr>
      <w:r>
        <w:rPr>
          <w:rFonts w:ascii="Arial" w:hAnsi="Arial" w:cs="Arial"/>
          <w:sz w:val="24"/>
          <w:szCs w:val="24"/>
        </w:rPr>
        <w:t>As</w:t>
      </w:r>
      <w:r w:rsidR="00BE2655" w:rsidRPr="00BE2655">
        <w:rPr>
          <w:rFonts w:ascii="Arial" w:hAnsi="Arial" w:cs="Arial"/>
          <w:sz w:val="24"/>
          <w:szCs w:val="24"/>
        </w:rPr>
        <w:t xml:space="preserve"> the intention </w:t>
      </w:r>
      <w:r>
        <w:rPr>
          <w:rFonts w:ascii="Arial" w:hAnsi="Arial" w:cs="Arial"/>
          <w:sz w:val="24"/>
          <w:szCs w:val="24"/>
        </w:rPr>
        <w:t>was</w:t>
      </w:r>
      <w:r w:rsidR="00BE2655" w:rsidRPr="00BE2655">
        <w:rPr>
          <w:rFonts w:ascii="Arial" w:hAnsi="Arial" w:cs="Arial"/>
          <w:sz w:val="24"/>
          <w:szCs w:val="24"/>
        </w:rPr>
        <w:t xml:space="preserve"> to comprehensively map social work provision nationally, </w:t>
      </w:r>
      <w:r w:rsidR="00F31472">
        <w:rPr>
          <w:rFonts w:ascii="Arial" w:hAnsi="Arial" w:cs="Arial"/>
          <w:sz w:val="24"/>
          <w:szCs w:val="24"/>
        </w:rPr>
        <w:t>the target response rate was</w:t>
      </w:r>
      <w:r w:rsidR="00BE2655" w:rsidRPr="00BE2655">
        <w:rPr>
          <w:rFonts w:ascii="Arial" w:hAnsi="Arial" w:cs="Arial"/>
          <w:sz w:val="24"/>
          <w:szCs w:val="24"/>
        </w:rPr>
        <w:t xml:space="preserve"> 100%</w:t>
      </w:r>
      <w:r w:rsidR="00F31472">
        <w:rPr>
          <w:rFonts w:ascii="Arial" w:hAnsi="Arial" w:cs="Arial"/>
          <w:sz w:val="24"/>
          <w:szCs w:val="24"/>
        </w:rPr>
        <w:t xml:space="preserve"> to minimise misrepresentation </w:t>
      </w:r>
      <w:r w:rsidR="00BE2655" w:rsidRPr="00BE2655">
        <w:rPr>
          <w:rFonts w:ascii="Arial" w:hAnsi="Arial" w:cs="Arial"/>
          <w:sz w:val="24"/>
          <w:szCs w:val="24"/>
        </w:rPr>
        <w:t>(O’Connell Davidson and Layder, 1994).  However, response rates for surveys generally fall significantly short of this (de Vaus, 2014).  To</w:t>
      </w:r>
      <w:r w:rsidR="00171824">
        <w:rPr>
          <w:rFonts w:ascii="Arial" w:hAnsi="Arial" w:cs="Arial"/>
          <w:sz w:val="24"/>
          <w:szCs w:val="24"/>
        </w:rPr>
        <w:t xml:space="preserve"> counteract </w:t>
      </w:r>
      <w:r w:rsidR="00BE2655" w:rsidRPr="00BE2655">
        <w:rPr>
          <w:rFonts w:ascii="Arial" w:hAnsi="Arial" w:cs="Arial"/>
          <w:sz w:val="24"/>
          <w:szCs w:val="24"/>
        </w:rPr>
        <w:t xml:space="preserve">this, </w:t>
      </w:r>
      <w:r w:rsidR="00F31472">
        <w:rPr>
          <w:rFonts w:ascii="Arial" w:hAnsi="Arial" w:cs="Arial"/>
          <w:sz w:val="24"/>
          <w:szCs w:val="24"/>
        </w:rPr>
        <w:t xml:space="preserve">the initial research design used </w:t>
      </w:r>
      <w:r w:rsidR="00BE2655" w:rsidRPr="00BE2655">
        <w:rPr>
          <w:rFonts w:ascii="Arial" w:hAnsi="Arial" w:cs="Arial"/>
          <w:sz w:val="24"/>
          <w:szCs w:val="24"/>
        </w:rPr>
        <w:t xml:space="preserve">the Freedom of Information Act 2000 (FOI), which creates a general right of access to </w:t>
      </w:r>
      <w:r w:rsidR="00BE2655" w:rsidRPr="00BE2655">
        <w:rPr>
          <w:rFonts w:ascii="Arial" w:hAnsi="Arial" w:cs="Arial"/>
          <w:sz w:val="24"/>
          <w:szCs w:val="24"/>
        </w:rPr>
        <w:lastRenderedPageBreak/>
        <w:t xml:space="preserve">information held by public authorities and, by extension, places a legal duty upon such authorities to provide this information on request.  The FOI covers all public authorities in England and Wales, including local authorities and NHS trusts, which </w:t>
      </w:r>
      <w:r w:rsidR="005904A4">
        <w:rPr>
          <w:rFonts w:ascii="Arial" w:hAnsi="Arial" w:cs="Arial"/>
          <w:sz w:val="24"/>
          <w:szCs w:val="24"/>
        </w:rPr>
        <w:t>positioned</w:t>
      </w:r>
      <w:r w:rsidR="00BE2655" w:rsidRPr="00BE2655">
        <w:rPr>
          <w:rFonts w:ascii="Arial" w:hAnsi="Arial" w:cs="Arial"/>
          <w:sz w:val="24"/>
          <w:szCs w:val="24"/>
        </w:rPr>
        <w:t xml:space="preserve"> it as a useful resource for</w:t>
      </w:r>
      <w:r w:rsidR="005904A4">
        <w:rPr>
          <w:rFonts w:ascii="Arial" w:hAnsi="Arial" w:cs="Arial"/>
          <w:sz w:val="24"/>
          <w:szCs w:val="24"/>
        </w:rPr>
        <w:t xml:space="preserve"> a</w:t>
      </w:r>
      <w:r w:rsidR="00BE2655" w:rsidRPr="00BE2655">
        <w:rPr>
          <w:rFonts w:ascii="Arial" w:hAnsi="Arial" w:cs="Arial"/>
          <w:sz w:val="24"/>
          <w:szCs w:val="24"/>
        </w:rPr>
        <w:t xml:space="preserve"> comprehensive, exploratory enquiry of this nature (Bows, 2017).  However, </w:t>
      </w:r>
      <w:r w:rsidR="005904A4">
        <w:rPr>
          <w:rFonts w:ascii="Arial" w:hAnsi="Arial" w:cs="Arial"/>
          <w:sz w:val="24"/>
          <w:szCs w:val="24"/>
        </w:rPr>
        <w:t>a</w:t>
      </w:r>
      <w:r w:rsidR="00BE2655" w:rsidRPr="00BE2655">
        <w:rPr>
          <w:rFonts w:ascii="Arial" w:hAnsi="Arial" w:cs="Arial"/>
          <w:sz w:val="24"/>
          <w:szCs w:val="24"/>
        </w:rPr>
        <w:t xml:space="preserve">lthough some have lauded FOI approaches as a valuable new methodological tool within the social sciences (Lee, 2005; Atkinson et al, 2019), </w:t>
      </w:r>
      <w:r w:rsidR="00E024E9">
        <w:rPr>
          <w:rFonts w:ascii="Arial" w:hAnsi="Arial" w:cs="Arial"/>
          <w:sz w:val="24"/>
          <w:szCs w:val="24"/>
        </w:rPr>
        <w:t>FOI requests</w:t>
      </w:r>
      <w:r w:rsidR="00225DA9">
        <w:rPr>
          <w:rFonts w:ascii="Arial" w:hAnsi="Arial" w:cs="Arial"/>
          <w:sz w:val="24"/>
          <w:szCs w:val="24"/>
        </w:rPr>
        <w:t xml:space="preserve"> have</w:t>
      </w:r>
      <w:r w:rsidR="00E024E9">
        <w:rPr>
          <w:rFonts w:ascii="Arial" w:hAnsi="Arial" w:cs="Arial"/>
          <w:sz w:val="24"/>
          <w:szCs w:val="24"/>
        </w:rPr>
        <w:t xml:space="preserve"> </w:t>
      </w:r>
      <w:r w:rsidR="00BE2655" w:rsidRPr="00BE2655">
        <w:rPr>
          <w:rFonts w:ascii="Arial" w:hAnsi="Arial" w:cs="Arial"/>
          <w:sz w:val="24"/>
          <w:szCs w:val="24"/>
        </w:rPr>
        <w:t xml:space="preserve">been a source of significant </w:t>
      </w:r>
      <w:r w:rsidR="00D70152">
        <w:rPr>
          <w:rFonts w:ascii="Arial" w:hAnsi="Arial" w:cs="Arial"/>
          <w:sz w:val="24"/>
          <w:szCs w:val="24"/>
        </w:rPr>
        <w:t xml:space="preserve">academic </w:t>
      </w:r>
      <w:r w:rsidR="00BE2655" w:rsidRPr="00BE2655">
        <w:rPr>
          <w:rFonts w:ascii="Arial" w:hAnsi="Arial" w:cs="Arial"/>
          <w:sz w:val="24"/>
          <w:szCs w:val="24"/>
        </w:rPr>
        <w:t xml:space="preserve">debate.  Proponents </w:t>
      </w:r>
      <w:r w:rsidR="002C2412">
        <w:rPr>
          <w:rFonts w:ascii="Arial" w:hAnsi="Arial" w:cs="Arial"/>
          <w:sz w:val="24"/>
          <w:szCs w:val="24"/>
        </w:rPr>
        <w:t xml:space="preserve">highlight positive co-production potential (Bourke et al, 2012) and transparency (Hammond et al, 2017), </w:t>
      </w:r>
      <w:r w:rsidR="00171824">
        <w:rPr>
          <w:rFonts w:ascii="Arial" w:hAnsi="Arial" w:cs="Arial"/>
          <w:sz w:val="24"/>
          <w:szCs w:val="24"/>
        </w:rPr>
        <w:t xml:space="preserve">formalising </w:t>
      </w:r>
      <w:r w:rsidR="00F31472">
        <w:rPr>
          <w:rFonts w:ascii="Arial" w:hAnsi="Arial" w:cs="Arial"/>
          <w:sz w:val="24"/>
          <w:szCs w:val="24"/>
        </w:rPr>
        <w:t xml:space="preserve">critical research </w:t>
      </w:r>
      <w:r w:rsidR="00171824">
        <w:rPr>
          <w:rFonts w:ascii="Arial" w:hAnsi="Arial" w:cs="Arial"/>
          <w:sz w:val="24"/>
          <w:szCs w:val="24"/>
        </w:rPr>
        <w:t>access to large</w:t>
      </w:r>
      <w:r w:rsidR="00E936F4">
        <w:rPr>
          <w:rFonts w:ascii="Arial" w:hAnsi="Arial" w:cs="Arial"/>
          <w:sz w:val="24"/>
          <w:szCs w:val="24"/>
        </w:rPr>
        <w:t>-</w:t>
      </w:r>
      <w:r w:rsidR="00171824">
        <w:rPr>
          <w:rFonts w:ascii="Arial" w:hAnsi="Arial" w:cs="Arial"/>
          <w:sz w:val="24"/>
          <w:szCs w:val="24"/>
        </w:rPr>
        <w:t>scale public sector data</w:t>
      </w:r>
      <w:r w:rsidR="00BE2655" w:rsidRPr="00BE2655">
        <w:rPr>
          <w:rFonts w:ascii="Arial" w:hAnsi="Arial" w:cs="Arial"/>
          <w:sz w:val="24"/>
          <w:szCs w:val="24"/>
        </w:rPr>
        <w:t xml:space="preserve"> (Savage and Hyde, 2014).</w:t>
      </w:r>
      <w:r w:rsidR="00171824">
        <w:rPr>
          <w:rFonts w:ascii="Arial" w:hAnsi="Arial" w:cs="Arial"/>
          <w:sz w:val="24"/>
          <w:szCs w:val="24"/>
        </w:rPr>
        <w:t xml:space="preserve">  </w:t>
      </w:r>
      <w:r w:rsidR="00BE2655" w:rsidRPr="00BE2655">
        <w:rPr>
          <w:rFonts w:ascii="Arial" w:hAnsi="Arial" w:cs="Arial"/>
          <w:sz w:val="24"/>
          <w:szCs w:val="24"/>
        </w:rPr>
        <w:t xml:space="preserve">Critics, </w:t>
      </w:r>
      <w:r w:rsidR="00F31472">
        <w:rPr>
          <w:rFonts w:ascii="Arial" w:hAnsi="Arial" w:cs="Arial"/>
          <w:sz w:val="24"/>
          <w:szCs w:val="24"/>
        </w:rPr>
        <w:t>however,</w:t>
      </w:r>
      <w:r w:rsidR="00BE2655" w:rsidRPr="00BE2655">
        <w:rPr>
          <w:rFonts w:ascii="Arial" w:hAnsi="Arial" w:cs="Arial"/>
          <w:sz w:val="24"/>
          <w:szCs w:val="24"/>
        </w:rPr>
        <w:t xml:space="preserve"> have </w:t>
      </w:r>
      <w:r w:rsidR="00E936F4">
        <w:rPr>
          <w:rFonts w:ascii="Arial" w:hAnsi="Arial" w:cs="Arial"/>
          <w:sz w:val="24"/>
          <w:szCs w:val="24"/>
        </w:rPr>
        <w:t>highlighted</w:t>
      </w:r>
      <w:r w:rsidR="00F31472">
        <w:rPr>
          <w:rFonts w:ascii="Arial" w:hAnsi="Arial" w:cs="Arial"/>
          <w:sz w:val="24"/>
          <w:szCs w:val="24"/>
        </w:rPr>
        <w:t xml:space="preserve"> how</w:t>
      </w:r>
      <w:r w:rsidR="00E936F4">
        <w:rPr>
          <w:rFonts w:ascii="Arial" w:hAnsi="Arial" w:cs="Arial"/>
          <w:sz w:val="24"/>
          <w:szCs w:val="24"/>
        </w:rPr>
        <w:t xml:space="preserve"> the coercive nature of FOI requests potentially damag</w:t>
      </w:r>
      <w:r w:rsidR="00F31472">
        <w:rPr>
          <w:rFonts w:ascii="Arial" w:hAnsi="Arial" w:cs="Arial"/>
          <w:sz w:val="24"/>
          <w:szCs w:val="24"/>
        </w:rPr>
        <w:t>es</w:t>
      </w:r>
      <w:r w:rsidR="00E936F4">
        <w:rPr>
          <w:rFonts w:ascii="Arial" w:hAnsi="Arial" w:cs="Arial"/>
          <w:sz w:val="24"/>
          <w:szCs w:val="24"/>
        </w:rPr>
        <w:t xml:space="preserve"> </w:t>
      </w:r>
      <w:r w:rsidR="00F31472">
        <w:rPr>
          <w:rFonts w:ascii="Arial" w:hAnsi="Arial" w:cs="Arial"/>
          <w:sz w:val="24"/>
          <w:szCs w:val="24"/>
        </w:rPr>
        <w:t>research relationships</w:t>
      </w:r>
      <w:r w:rsidR="00BE2655" w:rsidRPr="00BE2655">
        <w:rPr>
          <w:rFonts w:ascii="Arial" w:hAnsi="Arial" w:cs="Arial"/>
          <w:sz w:val="24"/>
          <w:szCs w:val="24"/>
        </w:rPr>
        <w:t xml:space="preserve"> </w:t>
      </w:r>
      <w:r w:rsidR="00E936F4" w:rsidRPr="00BE2655">
        <w:rPr>
          <w:rFonts w:ascii="Arial" w:hAnsi="Arial" w:cs="Arial"/>
          <w:sz w:val="24"/>
          <w:szCs w:val="24"/>
        </w:rPr>
        <w:t>(Lee, 2005; Bows, 2017)</w:t>
      </w:r>
      <w:r w:rsidR="00E936F4">
        <w:rPr>
          <w:rFonts w:ascii="Arial" w:hAnsi="Arial" w:cs="Arial"/>
          <w:sz w:val="24"/>
          <w:szCs w:val="24"/>
        </w:rPr>
        <w:t xml:space="preserve"> and </w:t>
      </w:r>
      <w:r w:rsidR="00D70152">
        <w:rPr>
          <w:rFonts w:ascii="Arial" w:hAnsi="Arial" w:cs="Arial"/>
          <w:sz w:val="24"/>
          <w:szCs w:val="24"/>
        </w:rPr>
        <w:t>creates</w:t>
      </w:r>
      <w:r w:rsidR="00E936F4">
        <w:rPr>
          <w:rFonts w:ascii="Arial" w:hAnsi="Arial" w:cs="Arial"/>
          <w:sz w:val="24"/>
          <w:szCs w:val="24"/>
        </w:rPr>
        <w:t xml:space="preserve"> burden</w:t>
      </w:r>
      <w:r w:rsidR="00D70152">
        <w:rPr>
          <w:rFonts w:ascii="Arial" w:hAnsi="Arial" w:cs="Arial"/>
          <w:sz w:val="24"/>
          <w:szCs w:val="24"/>
        </w:rPr>
        <w:t>s</w:t>
      </w:r>
      <w:r w:rsidR="00E936F4">
        <w:rPr>
          <w:rFonts w:ascii="Arial" w:hAnsi="Arial" w:cs="Arial"/>
          <w:sz w:val="24"/>
          <w:szCs w:val="24"/>
        </w:rPr>
        <w:t xml:space="preserve"> </w:t>
      </w:r>
      <w:r w:rsidR="00BE2655" w:rsidRPr="00BE2655">
        <w:rPr>
          <w:rFonts w:ascii="Arial" w:hAnsi="Arial" w:cs="Arial"/>
          <w:sz w:val="24"/>
          <w:szCs w:val="24"/>
        </w:rPr>
        <w:t>in time and financial costs (</w:t>
      </w:r>
      <w:bookmarkStart w:id="0" w:name="_Hlk69118345"/>
      <w:r w:rsidR="00BE2655" w:rsidRPr="00BE2655">
        <w:rPr>
          <w:rFonts w:ascii="Arial" w:hAnsi="Arial" w:cs="Arial"/>
          <w:sz w:val="24"/>
          <w:szCs w:val="24"/>
        </w:rPr>
        <w:t>Breathnach et al, 2011; Independent Commission on Freedom of Information, 2016</w:t>
      </w:r>
      <w:bookmarkEnd w:id="0"/>
      <w:r w:rsidR="00BE2655" w:rsidRPr="00BE2655">
        <w:rPr>
          <w:rFonts w:ascii="Arial" w:hAnsi="Arial" w:cs="Arial"/>
          <w:sz w:val="24"/>
          <w:szCs w:val="24"/>
        </w:rPr>
        <w:t xml:space="preserve">) </w:t>
      </w:r>
      <w:r w:rsidR="00E936F4">
        <w:rPr>
          <w:rFonts w:ascii="Arial" w:hAnsi="Arial" w:cs="Arial"/>
          <w:sz w:val="24"/>
          <w:szCs w:val="24"/>
        </w:rPr>
        <w:t>which exponentially increas</w:t>
      </w:r>
      <w:r>
        <w:rPr>
          <w:rFonts w:ascii="Arial" w:hAnsi="Arial" w:cs="Arial"/>
          <w:sz w:val="24"/>
          <w:szCs w:val="24"/>
        </w:rPr>
        <w:t>e</w:t>
      </w:r>
      <w:r w:rsidR="00BE2655" w:rsidRPr="00BE2655">
        <w:rPr>
          <w:rFonts w:ascii="Arial" w:hAnsi="Arial" w:cs="Arial"/>
          <w:sz w:val="24"/>
          <w:szCs w:val="24"/>
        </w:rPr>
        <w:t xml:space="preserve"> when requests are made to multiple authorities, </w:t>
      </w:r>
      <w:r>
        <w:rPr>
          <w:rFonts w:ascii="Arial" w:hAnsi="Arial" w:cs="Arial"/>
          <w:sz w:val="24"/>
          <w:szCs w:val="24"/>
        </w:rPr>
        <w:t>as in</w:t>
      </w:r>
      <w:r w:rsidR="00BE2655" w:rsidRPr="00BE2655">
        <w:rPr>
          <w:rFonts w:ascii="Arial" w:hAnsi="Arial" w:cs="Arial"/>
          <w:sz w:val="24"/>
          <w:szCs w:val="24"/>
        </w:rPr>
        <w:t xml:space="preserve"> th</w:t>
      </w:r>
      <w:r w:rsidR="00E936F4">
        <w:rPr>
          <w:rFonts w:ascii="Arial" w:hAnsi="Arial" w:cs="Arial"/>
          <w:sz w:val="24"/>
          <w:szCs w:val="24"/>
        </w:rPr>
        <w:t xml:space="preserve">is study’s </w:t>
      </w:r>
      <w:r w:rsidR="00BE2655" w:rsidRPr="00BE2655">
        <w:rPr>
          <w:rFonts w:ascii="Arial" w:hAnsi="Arial" w:cs="Arial"/>
          <w:sz w:val="24"/>
          <w:szCs w:val="24"/>
        </w:rPr>
        <w:t>design (Fowler et al, 2013)</w:t>
      </w:r>
      <w:r w:rsidR="00E936F4">
        <w:rPr>
          <w:rFonts w:ascii="Arial" w:hAnsi="Arial" w:cs="Arial"/>
          <w:sz w:val="24"/>
          <w:szCs w:val="24"/>
        </w:rPr>
        <w:t>.</w:t>
      </w:r>
    </w:p>
    <w:p w14:paraId="2443BA4C" w14:textId="77777777" w:rsidR="00E936F4" w:rsidRPr="00BE2655" w:rsidRDefault="00E936F4" w:rsidP="007E053D">
      <w:pPr>
        <w:spacing w:after="0" w:line="480" w:lineRule="auto"/>
        <w:rPr>
          <w:rFonts w:ascii="Arial" w:hAnsi="Arial" w:cs="Arial"/>
          <w:sz w:val="24"/>
          <w:szCs w:val="24"/>
        </w:rPr>
      </w:pPr>
    </w:p>
    <w:p w14:paraId="06981FE9" w14:textId="365C324F" w:rsidR="00BE2655" w:rsidRPr="00BE2655" w:rsidRDefault="00F31472" w:rsidP="007E053D">
      <w:pPr>
        <w:spacing w:after="0" w:line="480" w:lineRule="auto"/>
        <w:rPr>
          <w:rFonts w:ascii="Arial" w:hAnsi="Arial" w:cs="Arial"/>
          <w:sz w:val="24"/>
          <w:szCs w:val="24"/>
        </w:rPr>
      </w:pPr>
      <w:r>
        <w:rPr>
          <w:rFonts w:ascii="Arial" w:hAnsi="Arial" w:cs="Arial"/>
          <w:sz w:val="24"/>
          <w:szCs w:val="24"/>
        </w:rPr>
        <w:t>The ongoing debate has not yet led</w:t>
      </w:r>
      <w:r w:rsidR="00E936F4">
        <w:rPr>
          <w:rFonts w:ascii="Arial" w:hAnsi="Arial" w:cs="Arial"/>
          <w:sz w:val="24"/>
          <w:szCs w:val="24"/>
        </w:rPr>
        <w:t xml:space="preserve"> to </w:t>
      </w:r>
      <w:r w:rsidR="00D70152">
        <w:rPr>
          <w:rFonts w:ascii="Arial" w:hAnsi="Arial" w:cs="Arial"/>
          <w:sz w:val="24"/>
          <w:szCs w:val="24"/>
        </w:rPr>
        <w:t>an agreed</w:t>
      </w:r>
      <w:r w:rsidR="00171824">
        <w:rPr>
          <w:rFonts w:ascii="Arial" w:hAnsi="Arial" w:cs="Arial"/>
          <w:sz w:val="24"/>
          <w:szCs w:val="24"/>
        </w:rPr>
        <w:t xml:space="preserve"> approach (Bows, 2017).  In</w:t>
      </w:r>
      <w:r w:rsidR="00BE2655" w:rsidRPr="00BE2655">
        <w:rPr>
          <w:rFonts w:ascii="Arial" w:hAnsi="Arial" w:cs="Arial"/>
          <w:sz w:val="24"/>
          <w:szCs w:val="24"/>
        </w:rPr>
        <w:t xml:space="preserve"> the absence of formal guidance, requests for information w</w:t>
      </w:r>
      <w:r>
        <w:rPr>
          <w:rFonts w:ascii="Arial" w:hAnsi="Arial" w:cs="Arial"/>
          <w:sz w:val="24"/>
          <w:szCs w:val="24"/>
        </w:rPr>
        <w:t>ere</w:t>
      </w:r>
      <w:r w:rsidR="00BE2655" w:rsidRPr="00BE2655">
        <w:rPr>
          <w:rFonts w:ascii="Arial" w:hAnsi="Arial" w:cs="Arial"/>
          <w:sz w:val="24"/>
          <w:szCs w:val="24"/>
        </w:rPr>
        <w:t xml:space="preserve"> sent informally and without recourse to the legislative framework.  Instead</w:t>
      </w:r>
      <w:r>
        <w:rPr>
          <w:rFonts w:ascii="Arial" w:hAnsi="Arial" w:cs="Arial"/>
          <w:sz w:val="24"/>
          <w:szCs w:val="24"/>
        </w:rPr>
        <w:t>,</w:t>
      </w:r>
      <w:r w:rsidR="00BE2655" w:rsidRPr="00BE2655">
        <w:rPr>
          <w:rFonts w:ascii="Arial" w:hAnsi="Arial" w:cs="Arial"/>
          <w:sz w:val="24"/>
          <w:szCs w:val="24"/>
        </w:rPr>
        <w:t xml:space="preserve"> a cost-benefit approach was adopted; public bodies were offered access to the findings of the survey (Dillman et al, 2014) and the</w:t>
      </w:r>
      <w:r w:rsidR="004D301B">
        <w:rPr>
          <w:rFonts w:ascii="Arial" w:hAnsi="Arial" w:cs="Arial"/>
          <w:sz w:val="24"/>
          <w:szCs w:val="24"/>
        </w:rPr>
        <w:t xml:space="preserve"> research</w:t>
      </w:r>
      <w:r w:rsidR="00BE2655" w:rsidRPr="00BE2655">
        <w:rPr>
          <w:rFonts w:ascii="Arial" w:hAnsi="Arial" w:cs="Arial"/>
          <w:sz w:val="24"/>
          <w:szCs w:val="24"/>
        </w:rPr>
        <w:t xml:space="preserve"> purpose</w:t>
      </w:r>
      <w:r w:rsidR="004D301B">
        <w:rPr>
          <w:rFonts w:ascii="Arial" w:hAnsi="Arial" w:cs="Arial"/>
          <w:sz w:val="24"/>
          <w:szCs w:val="24"/>
        </w:rPr>
        <w:t>s</w:t>
      </w:r>
      <w:r w:rsidR="00BE2655" w:rsidRPr="00BE2655">
        <w:rPr>
          <w:rFonts w:ascii="Arial" w:hAnsi="Arial" w:cs="Arial"/>
          <w:sz w:val="24"/>
          <w:szCs w:val="24"/>
        </w:rPr>
        <w:t xml:space="preserve"> </w:t>
      </w:r>
      <w:r w:rsidR="00CB0524">
        <w:rPr>
          <w:rFonts w:ascii="Arial" w:hAnsi="Arial" w:cs="Arial"/>
          <w:sz w:val="24"/>
          <w:szCs w:val="24"/>
        </w:rPr>
        <w:t xml:space="preserve">explained </w:t>
      </w:r>
      <w:r w:rsidR="00BE2655" w:rsidRPr="00BE2655">
        <w:rPr>
          <w:rFonts w:ascii="Arial" w:hAnsi="Arial" w:cs="Arial"/>
          <w:sz w:val="24"/>
          <w:szCs w:val="24"/>
        </w:rPr>
        <w:t xml:space="preserve">to ensure an understanding of relevance (Savage and Hyde, 2014).  </w:t>
      </w:r>
      <w:r w:rsidR="004D301B">
        <w:rPr>
          <w:rFonts w:ascii="Arial" w:hAnsi="Arial" w:cs="Arial"/>
          <w:sz w:val="24"/>
          <w:szCs w:val="24"/>
        </w:rPr>
        <w:t>H</w:t>
      </w:r>
      <w:r w:rsidR="00BE2655" w:rsidRPr="00BE2655">
        <w:rPr>
          <w:rFonts w:ascii="Arial" w:hAnsi="Arial" w:cs="Arial"/>
          <w:sz w:val="24"/>
          <w:szCs w:val="24"/>
        </w:rPr>
        <w:t xml:space="preserve">owever, </w:t>
      </w:r>
      <w:r w:rsidR="00E936F4">
        <w:rPr>
          <w:rFonts w:ascii="Arial" w:hAnsi="Arial" w:cs="Arial"/>
          <w:sz w:val="24"/>
          <w:szCs w:val="24"/>
        </w:rPr>
        <w:t>FOI</w:t>
      </w:r>
      <w:r w:rsidR="00BE2655" w:rsidRPr="00BE2655">
        <w:rPr>
          <w:rFonts w:ascii="Arial" w:hAnsi="Arial" w:cs="Arial"/>
          <w:sz w:val="24"/>
          <w:szCs w:val="24"/>
        </w:rPr>
        <w:t xml:space="preserve"> does not require the requester to specify that their request is made under the provisions of the Act (Freedom of Information Act, 2000).  </w:t>
      </w:r>
      <w:r w:rsidR="00E936F4">
        <w:rPr>
          <w:rFonts w:ascii="Arial" w:hAnsi="Arial" w:cs="Arial"/>
          <w:sz w:val="24"/>
          <w:szCs w:val="24"/>
        </w:rPr>
        <w:t>Instead, r</w:t>
      </w:r>
      <w:r w:rsidR="00BE2655" w:rsidRPr="00BE2655">
        <w:rPr>
          <w:rFonts w:ascii="Arial" w:hAnsi="Arial" w:cs="Arial"/>
          <w:sz w:val="24"/>
          <w:szCs w:val="24"/>
        </w:rPr>
        <w:t xml:space="preserve">esponsibility to decide </w:t>
      </w:r>
      <w:r>
        <w:rPr>
          <w:rFonts w:ascii="Arial" w:hAnsi="Arial" w:cs="Arial"/>
          <w:sz w:val="24"/>
          <w:szCs w:val="24"/>
        </w:rPr>
        <w:t>applicability</w:t>
      </w:r>
      <w:r w:rsidR="00E936F4">
        <w:rPr>
          <w:rFonts w:ascii="Arial" w:hAnsi="Arial" w:cs="Arial"/>
          <w:sz w:val="24"/>
          <w:szCs w:val="24"/>
        </w:rPr>
        <w:t xml:space="preserve"> </w:t>
      </w:r>
      <w:r w:rsidR="00BE2655" w:rsidRPr="00BE2655">
        <w:rPr>
          <w:rFonts w:ascii="Arial" w:hAnsi="Arial" w:cs="Arial"/>
          <w:sz w:val="24"/>
          <w:szCs w:val="24"/>
        </w:rPr>
        <w:t xml:space="preserve">rests with </w:t>
      </w:r>
      <w:r w:rsidR="00E936F4">
        <w:rPr>
          <w:rFonts w:ascii="Arial" w:hAnsi="Arial" w:cs="Arial"/>
          <w:sz w:val="24"/>
          <w:szCs w:val="24"/>
        </w:rPr>
        <w:t>the public authority</w:t>
      </w:r>
      <w:r w:rsidR="00BE2655" w:rsidRPr="00BE2655">
        <w:rPr>
          <w:rFonts w:ascii="Arial" w:hAnsi="Arial" w:cs="Arial"/>
          <w:sz w:val="24"/>
          <w:szCs w:val="24"/>
        </w:rPr>
        <w:t xml:space="preserve"> (Fowler et al, 2013; Bows, 2017).  </w:t>
      </w:r>
      <w:r w:rsidR="00E46589">
        <w:rPr>
          <w:rFonts w:ascii="Arial" w:hAnsi="Arial" w:cs="Arial"/>
          <w:sz w:val="24"/>
          <w:szCs w:val="24"/>
        </w:rPr>
        <w:t xml:space="preserve">Despite the researcher’s </w:t>
      </w:r>
      <w:r w:rsidR="00E46589">
        <w:rPr>
          <w:rFonts w:ascii="Arial" w:hAnsi="Arial" w:cs="Arial"/>
          <w:sz w:val="24"/>
          <w:szCs w:val="24"/>
        </w:rPr>
        <w:lastRenderedPageBreak/>
        <w:t>intentions</w:t>
      </w:r>
      <w:r w:rsidR="00E936F4">
        <w:rPr>
          <w:rFonts w:ascii="Arial" w:hAnsi="Arial" w:cs="Arial"/>
          <w:sz w:val="24"/>
          <w:szCs w:val="24"/>
        </w:rPr>
        <w:t>,</w:t>
      </w:r>
      <w:r w:rsidR="00BE2655" w:rsidRPr="00BE2655">
        <w:rPr>
          <w:rFonts w:ascii="Arial" w:hAnsi="Arial" w:cs="Arial"/>
          <w:sz w:val="24"/>
          <w:szCs w:val="24"/>
        </w:rPr>
        <w:t xml:space="preserve"> </w:t>
      </w:r>
      <w:r w:rsidR="00CE45BD">
        <w:rPr>
          <w:rFonts w:ascii="Arial" w:hAnsi="Arial" w:cs="Arial"/>
          <w:sz w:val="24"/>
          <w:szCs w:val="24"/>
        </w:rPr>
        <w:t>requests</w:t>
      </w:r>
      <w:r w:rsidR="00BE2655" w:rsidRPr="00BE2655">
        <w:rPr>
          <w:rFonts w:ascii="Arial" w:hAnsi="Arial" w:cs="Arial"/>
          <w:sz w:val="24"/>
          <w:szCs w:val="24"/>
        </w:rPr>
        <w:t xml:space="preserve"> were </w:t>
      </w:r>
      <w:r w:rsidR="00E936F4">
        <w:rPr>
          <w:rFonts w:ascii="Arial" w:hAnsi="Arial" w:cs="Arial"/>
          <w:sz w:val="24"/>
          <w:szCs w:val="24"/>
        </w:rPr>
        <w:t>without exception</w:t>
      </w:r>
      <w:r w:rsidR="00BE2655" w:rsidRPr="00BE2655">
        <w:rPr>
          <w:rFonts w:ascii="Arial" w:hAnsi="Arial" w:cs="Arial"/>
          <w:sz w:val="24"/>
          <w:szCs w:val="24"/>
        </w:rPr>
        <w:t xml:space="preserve"> treated as being made under the</w:t>
      </w:r>
      <w:r w:rsidR="00D70152">
        <w:rPr>
          <w:rFonts w:ascii="Arial" w:hAnsi="Arial" w:cs="Arial"/>
          <w:sz w:val="24"/>
          <w:szCs w:val="24"/>
        </w:rPr>
        <w:t xml:space="preserve"> legislative</w:t>
      </w:r>
      <w:r w:rsidR="00BE2655" w:rsidRPr="00BE2655">
        <w:rPr>
          <w:rFonts w:ascii="Arial" w:hAnsi="Arial" w:cs="Arial"/>
          <w:sz w:val="24"/>
          <w:szCs w:val="24"/>
        </w:rPr>
        <w:t xml:space="preserve"> provisions</w:t>
      </w:r>
      <w:r w:rsidR="00E46589">
        <w:rPr>
          <w:rFonts w:ascii="Arial" w:hAnsi="Arial" w:cs="Arial"/>
          <w:sz w:val="24"/>
          <w:szCs w:val="24"/>
        </w:rPr>
        <w:t>.  D</w:t>
      </w:r>
      <w:r w:rsidR="00BE2655" w:rsidRPr="00BE2655">
        <w:rPr>
          <w:rFonts w:ascii="Arial" w:hAnsi="Arial" w:cs="Arial"/>
          <w:sz w:val="24"/>
          <w:szCs w:val="24"/>
        </w:rPr>
        <w:t>ue to the potential to sour research relationships for both this and future studies (Hughes et al, 2000)</w:t>
      </w:r>
      <w:r w:rsidR="004D301B">
        <w:rPr>
          <w:rFonts w:ascii="Arial" w:hAnsi="Arial" w:cs="Arial"/>
          <w:sz w:val="24"/>
          <w:szCs w:val="24"/>
        </w:rPr>
        <w:t xml:space="preserve">, although </w:t>
      </w:r>
      <w:r w:rsidR="00BE2655" w:rsidRPr="00BE2655">
        <w:rPr>
          <w:rFonts w:ascii="Arial" w:hAnsi="Arial" w:cs="Arial"/>
          <w:sz w:val="24"/>
          <w:szCs w:val="24"/>
        </w:rPr>
        <w:t>two follow up requests</w:t>
      </w:r>
      <w:r w:rsidR="00E46589">
        <w:rPr>
          <w:rFonts w:ascii="Arial" w:hAnsi="Arial" w:cs="Arial"/>
          <w:sz w:val="24"/>
          <w:szCs w:val="24"/>
        </w:rPr>
        <w:t xml:space="preserve"> were sent</w:t>
      </w:r>
      <w:r w:rsidR="004D301B">
        <w:rPr>
          <w:rFonts w:ascii="Arial" w:hAnsi="Arial" w:cs="Arial"/>
          <w:sz w:val="24"/>
          <w:szCs w:val="24"/>
        </w:rPr>
        <w:t>,</w:t>
      </w:r>
      <w:r w:rsidR="00BE2655" w:rsidRPr="00BE2655">
        <w:rPr>
          <w:rFonts w:ascii="Arial" w:hAnsi="Arial" w:cs="Arial"/>
          <w:sz w:val="24"/>
          <w:szCs w:val="24"/>
        </w:rPr>
        <w:t xml:space="preserve"> no formal process was undertaken to pursue </w:t>
      </w:r>
      <w:r w:rsidR="00E46589">
        <w:rPr>
          <w:rFonts w:ascii="Arial" w:hAnsi="Arial" w:cs="Arial"/>
          <w:sz w:val="24"/>
          <w:szCs w:val="24"/>
        </w:rPr>
        <w:t>non-responders</w:t>
      </w:r>
      <w:r w:rsidR="00BE2655" w:rsidRPr="00BE2655">
        <w:rPr>
          <w:rFonts w:ascii="Arial" w:hAnsi="Arial" w:cs="Arial"/>
          <w:sz w:val="24"/>
          <w:szCs w:val="24"/>
        </w:rPr>
        <w:t xml:space="preserve"> (Hammond et al, 2017).</w:t>
      </w:r>
    </w:p>
    <w:p w14:paraId="150CD356" w14:textId="77777777" w:rsidR="00BE2655" w:rsidRPr="00BE2655" w:rsidRDefault="00BE2655" w:rsidP="007E053D">
      <w:pPr>
        <w:spacing w:after="0" w:line="480" w:lineRule="auto"/>
        <w:rPr>
          <w:rFonts w:ascii="Arial" w:hAnsi="Arial" w:cs="Arial"/>
          <w:sz w:val="24"/>
          <w:szCs w:val="24"/>
        </w:rPr>
      </w:pPr>
    </w:p>
    <w:p w14:paraId="28144BBB" w14:textId="77777777" w:rsidR="00BE2655" w:rsidRPr="00BE2655" w:rsidRDefault="00BE2655" w:rsidP="007E053D">
      <w:pPr>
        <w:spacing w:after="0" w:line="480" w:lineRule="auto"/>
        <w:rPr>
          <w:rFonts w:ascii="Arial" w:hAnsi="Arial" w:cs="Arial"/>
          <w:i/>
          <w:sz w:val="24"/>
          <w:szCs w:val="24"/>
        </w:rPr>
      </w:pPr>
      <w:r w:rsidRPr="00BE2655">
        <w:rPr>
          <w:rFonts w:ascii="Arial" w:hAnsi="Arial" w:cs="Arial"/>
          <w:i/>
          <w:sz w:val="24"/>
          <w:szCs w:val="24"/>
        </w:rPr>
        <w:t>Data Analysis</w:t>
      </w:r>
    </w:p>
    <w:p w14:paraId="2DAA1555" w14:textId="6CF8DB59" w:rsidR="00BE2655" w:rsidRPr="00BE2655" w:rsidRDefault="00E46589" w:rsidP="007E053D">
      <w:pPr>
        <w:spacing w:after="0" w:line="480" w:lineRule="auto"/>
        <w:rPr>
          <w:rFonts w:ascii="Arial" w:hAnsi="Arial" w:cs="Arial"/>
          <w:sz w:val="24"/>
          <w:szCs w:val="24"/>
        </w:rPr>
      </w:pPr>
      <w:r>
        <w:rPr>
          <w:rFonts w:ascii="Arial" w:hAnsi="Arial" w:cs="Arial"/>
          <w:sz w:val="24"/>
          <w:szCs w:val="24"/>
        </w:rPr>
        <w:t>Descriptive s</w:t>
      </w:r>
      <w:r w:rsidR="00BE2655" w:rsidRPr="00BE2655">
        <w:rPr>
          <w:rFonts w:ascii="Arial" w:hAnsi="Arial" w:cs="Arial"/>
          <w:sz w:val="24"/>
          <w:szCs w:val="24"/>
        </w:rPr>
        <w:t>tatistical analysis was undertaken using SPSS (version 25) to explore the characteristics of the dataset and to develop a framework which could adequately demonstrate the structure of</w:t>
      </w:r>
      <w:r w:rsidR="00993FCE">
        <w:rPr>
          <w:rFonts w:ascii="Arial" w:hAnsi="Arial" w:cs="Arial"/>
          <w:sz w:val="24"/>
          <w:szCs w:val="24"/>
        </w:rPr>
        <w:t xml:space="preserve"> provision</w:t>
      </w:r>
      <w:r w:rsidR="00BE2655" w:rsidRPr="00BE2655">
        <w:rPr>
          <w:rFonts w:ascii="Arial" w:hAnsi="Arial" w:cs="Arial"/>
          <w:sz w:val="24"/>
          <w:szCs w:val="24"/>
        </w:rPr>
        <w:t>.  To enable understanding, additional data fields which were not direct questions on the survey were added to ensure clarity and reflect the complexity of the survey responses.  These included:</w:t>
      </w:r>
    </w:p>
    <w:p w14:paraId="710133E5" w14:textId="77777777" w:rsidR="00BE2655" w:rsidRPr="00BE2655" w:rsidRDefault="00BE2655" w:rsidP="007E053D">
      <w:pPr>
        <w:spacing w:after="0" w:line="480" w:lineRule="auto"/>
        <w:rPr>
          <w:rFonts w:ascii="Arial" w:hAnsi="Arial" w:cs="Arial"/>
          <w:sz w:val="24"/>
          <w:szCs w:val="24"/>
        </w:rPr>
      </w:pPr>
    </w:p>
    <w:p w14:paraId="282D0BFF" w14:textId="2203C4F1" w:rsidR="00BE2655" w:rsidRPr="00BE2655" w:rsidRDefault="00BE2655" w:rsidP="007E053D">
      <w:pPr>
        <w:numPr>
          <w:ilvl w:val="0"/>
          <w:numId w:val="10"/>
        </w:numPr>
        <w:spacing w:after="0" w:line="480" w:lineRule="auto"/>
        <w:rPr>
          <w:rFonts w:ascii="Arial" w:hAnsi="Arial" w:cs="Arial"/>
          <w:sz w:val="24"/>
          <w:szCs w:val="24"/>
        </w:rPr>
      </w:pPr>
      <w:r w:rsidRPr="00BE2655">
        <w:rPr>
          <w:rFonts w:ascii="Arial" w:hAnsi="Arial" w:cs="Arial"/>
          <w:i/>
          <w:iCs/>
          <w:sz w:val="24"/>
          <w:szCs w:val="24"/>
        </w:rPr>
        <w:t xml:space="preserve">External AMHP workforce: </w:t>
      </w:r>
      <w:r w:rsidRPr="00BE2655">
        <w:rPr>
          <w:rFonts w:ascii="Arial" w:hAnsi="Arial" w:cs="Arial"/>
          <w:sz w:val="24"/>
          <w:szCs w:val="24"/>
        </w:rPr>
        <w:t>This identified where the reported AMHP figures included workers based outside of mental health services.  These most frequently related to AMHPs employed to work exclusively within generic Emergency Duty Teams</w:t>
      </w:r>
    </w:p>
    <w:p w14:paraId="6331F7B9" w14:textId="224EA0DB" w:rsidR="00BE2655" w:rsidRPr="00BE2655" w:rsidRDefault="00BE2655" w:rsidP="007E053D">
      <w:pPr>
        <w:numPr>
          <w:ilvl w:val="0"/>
          <w:numId w:val="10"/>
        </w:numPr>
        <w:spacing w:after="0" w:line="480" w:lineRule="auto"/>
        <w:rPr>
          <w:rFonts w:ascii="Arial" w:hAnsi="Arial" w:cs="Arial"/>
          <w:sz w:val="24"/>
          <w:szCs w:val="24"/>
        </w:rPr>
      </w:pPr>
      <w:r w:rsidRPr="00BE2655">
        <w:rPr>
          <w:rFonts w:ascii="Arial" w:hAnsi="Arial" w:cs="Arial"/>
          <w:i/>
          <w:iCs/>
          <w:sz w:val="24"/>
          <w:szCs w:val="24"/>
        </w:rPr>
        <w:t xml:space="preserve">Hybrid working arrangements: </w:t>
      </w:r>
      <w:r w:rsidRPr="00BE2655">
        <w:rPr>
          <w:rFonts w:ascii="Arial" w:hAnsi="Arial" w:cs="Arial"/>
          <w:sz w:val="24"/>
          <w:szCs w:val="24"/>
        </w:rPr>
        <w:t>This identified local authorities who reported a range of working arrangements for social work staff (namely a mixture of staff based with</w:t>
      </w:r>
      <w:r w:rsidR="000B0DCD">
        <w:rPr>
          <w:rFonts w:ascii="Arial" w:hAnsi="Arial" w:cs="Arial"/>
          <w:sz w:val="24"/>
          <w:szCs w:val="24"/>
        </w:rPr>
        <w:t xml:space="preserve">in both </w:t>
      </w:r>
      <w:r w:rsidRPr="00BE2655">
        <w:rPr>
          <w:rFonts w:ascii="Arial" w:hAnsi="Arial" w:cs="Arial"/>
          <w:sz w:val="24"/>
          <w:szCs w:val="24"/>
        </w:rPr>
        <w:t>local authority</w:t>
      </w:r>
      <w:r w:rsidR="000B0DCD">
        <w:rPr>
          <w:rFonts w:ascii="Arial" w:hAnsi="Arial" w:cs="Arial"/>
          <w:sz w:val="24"/>
          <w:szCs w:val="24"/>
        </w:rPr>
        <w:t xml:space="preserve"> and NHS</w:t>
      </w:r>
      <w:r w:rsidRPr="00BE2655">
        <w:rPr>
          <w:rFonts w:ascii="Arial" w:hAnsi="Arial" w:cs="Arial"/>
          <w:sz w:val="24"/>
          <w:szCs w:val="24"/>
        </w:rPr>
        <w:t xml:space="preserve"> teams).</w:t>
      </w:r>
    </w:p>
    <w:p w14:paraId="0E64A653" w14:textId="77777777" w:rsidR="00BE2655" w:rsidRPr="00BE2655" w:rsidRDefault="00BE2655" w:rsidP="007E053D">
      <w:pPr>
        <w:spacing w:after="0" w:line="480" w:lineRule="auto"/>
        <w:rPr>
          <w:rFonts w:ascii="Arial" w:hAnsi="Arial" w:cs="Arial"/>
          <w:sz w:val="24"/>
          <w:szCs w:val="24"/>
        </w:rPr>
      </w:pPr>
    </w:p>
    <w:p w14:paraId="464D88B5" w14:textId="3D02EEF4" w:rsidR="00BE2655" w:rsidRDefault="00BE2655" w:rsidP="007E053D">
      <w:pPr>
        <w:spacing w:after="0" w:line="480" w:lineRule="auto"/>
        <w:rPr>
          <w:rFonts w:ascii="Arial" w:hAnsi="Arial" w:cs="Arial"/>
          <w:sz w:val="24"/>
          <w:szCs w:val="24"/>
        </w:rPr>
      </w:pPr>
      <w:r w:rsidRPr="00BE2655">
        <w:rPr>
          <w:rFonts w:ascii="Arial" w:hAnsi="Arial" w:cs="Arial"/>
          <w:sz w:val="24"/>
          <w:szCs w:val="24"/>
        </w:rPr>
        <w:t xml:space="preserve">Further statistical exploration </w:t>
      </w:r>
      <w:r w:rsidR="000B0DCD">
        <w:rPr>
          <w:rFonts w:ascii="Arial" w:hAnsi="Arial" w:cs="Arial"/>
          <w:sz w:val="24"/>
          <w:szCs w:val="24"/>
        </w:rPr>
        <w:t>investigated</w:t>
      </w:r>
      <w:r w:rsidRPr="00BE2655">
        <w:rPr>
          <w:rFonts w:ascii="Arial" w:hAnsi="Arial" w:cs="Arial"/>
          <w:sz w:val="24"/>
          <w:szCs w:val="24"/>
        </w:rPr>
        <w:t xml:space="preserve"> any links between </w:t>
      </w:r>
      <w:r w:rsidR="000B0DCD">
        <w:rPr>
          <w:rFonts w:ascii="Arial" w:hAnsi="Arial" w:cs="Arial"/>
          <w:sz w:val="24"/>
          <w:szCs w:val="24"/>
        </w:rPr>
        <w:t>organisational</w:t>
      </w:r>
      <w:r w:rsidRPr="00BE2655">
        <w:rPr>
          <w:rFonts w:ascii="Arial" w:hAnsi="Arial" w:cs="Arial"/>
          <w:sz w:val="24"/>
          <w:szCs w:val="24"/>
        </w:rPr>
        <w:t xml:space="preserve"> characteristics and the structure of their mental health social work provision.  </w:t>
      </w:r>
      <w:r w:rsidR="009D1C22">
        <w:rPr>
          <w:rFonts w:ascii="Arial" w:hAnsi="Arial" w:cs="Arial"/>
          <w:sz w:val="24"/>
          <w:szCs w:val="24"/>
        </w:rPr>
        <w:t>The nature of the data</w:t>
      </w:r>
      <w:r w:rsidR="00AC1B3C">
        <w:rPr>
          <w:rFonts w:ascii="Arial" w:hAnsi="Arial" w:cs="Arial"/>
          <w:sz w:val="24"/>
          <w:szCs w:val="24"/>
        </w:rPr>
        <w:t>, as assessed using Shapiro-Wilk’s tests, and a visual inspection of box plots</w:t>
      </w:r>
      <w:r w:rsidR="009D1C22">
        <w:rPr>
          <w:rFonts w:ascii="Arial" w:hAnsi="Arial" w:cs="Arial"/>
          <w:sz w:val="24"/>
          <w:szCs w:val="24"/>
        </w:rPr>
        <w:t xml:space="preserve">, </w:t>
      </w:r>
      <w:r w:rsidR="00AC1B3C">
        <w:rPr>
          <w:rFonts w:ascii="Arial" w:hAnsi="Arial" w:cs="Arial"/>
          <w:sz w:val="24"/>
          <w:szCs w:val="24"/>
        </w:rPr>
        <w:t xml:space="preserve">precluded the use of parametric tests of association, </w:t>
      </w:r>
      <w:r w:rsidR="00426F89">
        <w:rPr>
          <w:rFonts w:ascii="Arial" w:hAnsi="Arial" w:cs="Arial"/>
          <w:sz w:val="24"/>
          <w:szCs w:val="24"/>
        </w:rPr>
        <w:t xml:space="preserve">and number of social </w:t>
      </w:r>
      <w:r w:rsidR="00426F89">
        <w:rPr>
          <w:rFonts w:ascii="Arial" w:hAnsi="Arial" w:cs="Arial"/>
          <w:sz w:val="24"/>
          <w:szCs w:val="24"/>
        </w:rPr>
        <w:lastRenderedPageBreak/>
        <w:t xml:space="preserve">workers was </w:t>
      </w:r>
      <w:r w:rsidR="00A76570">
        <w:rPr>
          <w:rFonts w:ascii="Arial" w:hAnsi="Arial" w:cs="Arial"/>
          <w:sz w:val="24"/>
          <w:szCs w:val="24"/>
        </w:rPr>
        <w:t>analysed according to</w:t>
      </w:r>
      <w:r w:rsidR="00426F89">
        <w:rPr>
          <w:rFonts w:ascii="Arial" w:hAnsi="Arial" w:cs="Arial"/>
          <w:sz w:val="24"/>
          <w:szCs w:val="24"/>
        </w:rPr>
        <w:t xml:space="preserve"> whether organisations employed above or below the</w:t>
      </w:r>
      <w:r w:rsidR="00A76570">
        <w:rPr>
          <w:rFonts w:ascii="Arial" w:hAnsi="Arial" w:cs="Arial"/>
          <w:sz w:val="24"/>
          <w:szCs w:val="24"/>
        </w:rPr>
        <w:t xml:space="preserve"> arithmetic</w:t>
      </w:r>
      <w:r w:rsidR="00426F89">
        <w:rPr>
          <w:rFonts w:ascii="Arial" w:hAnsi="Arial" w:cs="Arial"/>
          <w:sz w:val="24"/>
          <w:szCs w:val="24"/>
        </w:rPr>
        <w:t xml:space="preserve"> mean for the full sample.  </w:t>
      </w:r>
      <w:r w:rsidR="00AC1B3C">
        <w:rPr>
          <w:rFonts w:ascii="Arial" w:hAnsi="Arial" w:cs="Arial"/>
          <w:sz w:val="24"/>
          <w:szCs w:val="24"/>
        </w:rPr>
        <w:t>D</w:t>
      </w:r>
      <w:r w:rsidRPr="00BE2655">
        <w:rPr>
          <w:rFonts w:ascii="Arial" w:hAnsi="Arial" w:cs="Arial"/>
          <w:sz w:val="24"/>
          <w:szCs w:val="24"/>
        </w:rPr>
        <w:t xml:space="preserve">ue to the </w:t>
      </w:r>
      <w:r w:rsidR="00426F89">
        <w:rPr>
          <w:rFonts w:ascii="Arial" w:hAnsi="Arial" w:cs="Arial"/>
          <w:sz w:val="24"/>
          <w:szCs w:val="24"/>
        </w:rPr>
        <w:t xml:space="preserve">subsequent </w:t>
      </w:r>
      <w:r w:rsidRPr="00BE2655">
        <w:rPr>
          <w:rFonts w:ascii="Arial" w:hAnsi="Arial" w:cs="Arial"/>
          <w:sz w:val="24"/>
          <w:szCs w:val="24"/>
        </w:rPr>
        <w:t xml:space="preserve">categorical nature of the variables, Chi square tests were </w:t>
      </w:r>
      <w:r w:rsidR="00A134C8">
        <w:rPr>
          <w:rFonts w:ascii="Arial" w:hAnsi="Arial" w:cs="Arial"/>
          <w:sz w:val="24"/>
          <w:szCs w:val="24"/>
        </w:rPr>
        <w:t>used where expected frequencies were sufficient to render the test valid and where variables were deemed to be suitably independent (Field, 2013)</w:t>
      </w:r>
      <w:r w:rsidR="00426F89">
        <w:rPr>
          <w:rFonts w:ascii="Arial" w:hAnsi="Arial" w:cs="Arial"/>
          <w:sz w:val="24"/>
          <w:szCs w:val="24"/>
        </w:rPr>
        <w:t>, with Cramer’s V tests undertaken to check the strength of any association.</w:t>
      </w:r>
    </w:p>
    <w:p w14:paraId="051C41A9" w14:textId="280FA406" w:rsidR="002550C7" w:rsidRDefault="002550C7" w:rsidP="007E053D">
      <w:pPr>
        <w:spacing w:after="0" w:line="480" w:lineRule="auto"/>
        <w:rPr>
          <w:rFonts w:ascii="Arial" w:hAnsi="Arial" w:cs="Arial"/>
          <w:sz w:val="24"/>
          <w:szCs w:val="24"/>
        </w:rPr>
      </w:pPr>
    </w:p>
    <w:p w14:paraId="7B14336C" w14:textId="390ACCD5" w:rsidR="002550C7" w:rsidRDefault="002550C7" w:rsidP="007E053D">
      <w:pPr>
        <w:spacing w:after="0" w:line="480" w:lineRule="auto"/>
        <w:rPr>
          <w:rFonts w:ascii="Arial" w:hAnsi="Arial" w:cs="Arial"/>
          <w:b/>
          <w:bCs/>
          <w:sz w:val="24"/>
          <w:szCs w:val="24"/>
        </w:rPr>
      </w:pPr>
      <w:r>
        <w:rPr>
          <w:rFonts w:ascii="Arial" w:hAnsi="Arial" w:cs="Arial"/>
          <w:b/>
          <w:bCs/>
          <w:sz w:val="24"/>
          <w:szCs w:val="24"/>
        </w:rPr>
        <w:t>Results</w:t>
      </w:r>
    </w:p>
    <w:p w14:paraId="6E60CC76" w14:textId="1290B6D8" w:rsidR="002550C7" w:rsidRDefault="002550C7" w:rsidP="007E053D">
      <w:pPr>
        <w:spacing w:after="0" w:line="480" w:lineRule="auto"/>
        <w:rPr>
          <w:rFonts w:ascii="Arial" w:hAnsi="Arial" w:cs="Arial"/>
          <w:b/>
          <w:bCs/>
          <w:sz w:val="24"/>
          <w:szCs w:val="24"/>
        </w:rPr>
      </w:pPr>
    </w:p>
    <w:p w14:paraId="108B5363" w14:textId="77777777" w:rsidR="002550C7" w:rsidRPr="002550C7" w:rsidRDefault="002550C7" w:rsidP="007E053D">
      <w:pPr>
        <w:spacing w:after="0" w:line="480" w:lineRule="auto"/>
        <w:rPr>
          <w:rFonts w:ascii="Arial" w:hAnsi="Arial" w:cs="Arial"/>
          <w:i/>
          <w:iCs/>
          <w:sz w:val="24"/>
          <w:szCs w:val="24"/>
        </w:rPr>
      </w:pPr>
      <w:r w:rsidRPr="002550C7">
        <w:rPr>
          <w:rFonts w:ascii="Arial" w:hAnsi="Arial" w:cs="Arial"/>
          <w:i/>
          <w:iCs/>
          <w:sz w:val="24"/>
          <w:szCs w:val="24"/>
        </w:rPr>
        <w:t>Response rates</w:t>
      </w:r>
    </w:p>
    <w:p w14:paraId="4C0AA5F3" w14:textId="77777777" w:rsidR="002550C7" w:rsidRPr="002550C7" w:rsidRDefault="002550C7" w:rsidP="007E053D">
      <w:pPr>
        <w:spacing w:after="0" w:line="480" w:lineRule="auto"/>
        <w:rPr>
          <w:rFonts w:ascii="Arial" w:hAnsi="Arial" w:cs="Arial"/>
          <w:i/>
          <w:iCs/>
          <w:sz w:val="24"/>
          <w:szCs w:val="24"/>
        </w:rPr>
      </w:pPr>
    </w:p>
    <w:p w14:paraId="17A2196C" w14:textId="7919279C" w:rsidR="002550C7" w:rsidRDefault="00993FCE" w:rsidP="007E053D">
      <w:pPr>
        <w:spacing w:after="0" w:line="480" w:lineRule="auto"/>
        <w:rPr>
          <w:rFonts w:ascii="Arial" w:hAnsi="Arial" w:cs="Arial"/>
          <w:iCs/>
          <w:sz w:val="24"/>
          <w:szCs w:val="24"/>
        </w:rPr>
      </w:pPr>
      <w:r>
        <w:rPr>
          <w:rFonts w:ascii="Arial" w:hAnsi="Arial" w:cs="Arial"/>
          <w:iCs/>
          <w:sz w:val="24"/>
          <w:szCs w:val="24"/>
        </w:rPr>
        <w:t>Surveys</w:t>
      </w:r>
      <w:r w:rsidR="002550C7" w:rsidRPr="002550C7">
        <w:rPr>
          <w:rFonts w:ascii="Arial" w:hAnsi="Arial" w:cs="Arial"/>
          <w:iCs/>
          <w:sz w:val="24"/>
          <w:szCs w:val="24"/>
        </w:rPr>
        <w:t xml:space="preserve"> were issued between February and May 2019, and responses returned between March and September 2019.  Requests were sent to a total of 237 public authorities, </w:t>
      </w:r>
      <w:r>
        <w:rPr>
          <w:rFonts w:ascii="Arial" w:hAnsi="Arial" w:cs="Arial"/>
          <w:iCs/>
          <w:sz w:val="24"/>
          <w:szCs w:val="24"/>
        </w:rPr>
        <w:t>including</w:t>
      </w:r>
      <w:r w:rsidR="002550C7" w:rsidRPr="002550C7">
        <w:rPr>
          <w:rFonts w:ascii="Arial" w:hAnsi="Arial" w:cs="Arial"/>
          <w:iCs/>
          <w:sz w:val="24"/>
          <w:szCs w:val="24"/>
        </w:rPr>
        <w:t xml:space="preserve"> 173 local authorities, 57 NHS trusts and 7 Local Health Boards.  Response rates were very high, overall 96.6%.  Responses were not received from six local authorities and from two NHS trusts</w:t>
      </w:r>
      <w:r>
        <w:rPr>
          <w:rFonts w:ascii="Arial" w:hAnsi="Arial" w:cs="Arial"/>
          <w:iCs/>
          <w:sz w:val="24"/>
          <w:szCs w:val="24"/>
        </w:rPr>
        <w:t xml:space="preserve"> </w:t>
      </w:r>
      <w:r w:rsidR="00926225">
        <w:rPr>
          <w:rFonts w:ascii="Arial" w:hAnsi="Arial" w:cs="Arial"/>
          <w:iCs/>
          <w:sz w:val="24"/>
          <w:szCs w:val="24"/>
        </w:rPr>
        <w:t>(table 1)</w:t>
      </w:r>
      <w:r w:rsidR="002550C7" w:rsidRPr="002550C7">
        <w:rPr>
          <w:rFonts w:ascii="Arial" w:hAnsi="Arial" w:cs="Arial"/>
          <w:iCs/>
          <w:sz w:val="24"/>
          <w:szCs w:val="24"/>
        </w:rPr>
        <w:t>.</w:t>
      </w:r>
    </w:p>
    <w:p w14:paraId="10A7DF41" w14:textId="77777777" w:rsidR="00E97BAF" w:rsidRPr="002550C7" w:rsidRDefault="00E97BAF" w:rsidP="007E053D">
      <w:pPr>
        <w:spacing w:after="0" w:line="480" w:lineRule="auto"/>
        <w:rPr>
          <w:rFonts w:ascii="Arial" w:hAnsi="Arial" w:cs="Arial"/>
          <w:iCs/>
          <w:sz w:val="24"/>
          <w:szCs w:val="24"/>
        </w:rPr>
      </w:pPr>
    </w:p>
    <w:p w14:paraId="03F188EA" w14:textId="6AD04800" w:rsidR="002550C7" w:rsidRPr="002550C7" w:rsidRDefault="002550C7" w:rsidP="007E053D">
      <w:pPr>
        <w:spacing w:after="0" w:line="480" w:lineRule="auto"/>
        <w:rPr>
          <w:rFonts w:ascii="Arial" w:hAnsi="Arial" w:cs="Arial"/>
          <w:iCs/>
          <w:sz w:val="24"/>
          <w:szCs w:val="24"/>
        </w:rPr>
      </w:pPr>
      <w:r w:rsidRPr="002550C7">
        <w:rPr>
          <w:rFonts w:ascii="Arial" w:hAnsi="Arial" w:cs="Arial"/>
          <w:iCs/>
          <w:sz w:val="24"/>
          <w:szCs w:val="24"/>
        </w:rPr>
        <w:t>Local authority structure across England and Wales is non-uniform and local authority responses were classified by their authority sub</w:t>
      </w:r>
      <w:r w:rsidR="00C33B64">
        <w:rPr>
          <w:rFonts w:ascii="Arial" w:hAnsi="Arial" w:cs="Arial"/>
          <w:iCs/>
          <w:sz w:val="24"/>
          <w:szCs w:val="24"/>
        </w:rPr>
        <w:t>-</w:t>
      </w:r>
      <w:r w:rsidRPr="002550C7">
        <w:rPr>
          <w:rFonts w:ascii="Arial" w:hAnsi="Arial" w:cs="Arial"/>
          <w:iCs/>
          <w:sz w:val="24"/>
          <w:szCs w:val="24"/>
        </w:rPr>
        <w:t>type in addition to being recorded as local authorities.  100% response rates were achieved from County Councils and Metropolitan Borough Councils.  Unitary Councils had a response rate of 96.4%</w:t>
      </w:r>
      <w:r w:rsidR="00225DA9">
        <w:rPr>
          <w:rFonts w:ascii="Arial" w:hAnsi="Arial" w:cs="Arial"/>
          <w:iCs/>
          <w:sz w:val="24"/>
          <w:szCs w:val="24"/>
        </w:rPr>
        <w:t xml:space="preserve">, </w:t>
      </w:r>
      <w:r w:rsidRPr="002550C7">
        <w:rPr>
          <w:rFonts w:ascii="Arial" w:hAnsi="Arial" w:cs="Arial"/>
          <w:iCs/>
          <w:sz w:val="24"/>
          <w:szCs w:val="24"/>
        </w:rPr>
        <w:t>London Borough Councils had a response rate of 93.9% and Welsh Councils had a response rate of 90.5%</w:t>
      </w:r>
      <w:r w:rsidR="000B0DCD">
        <w:rPr>
          <w:rFonts w:ascii="Arial" w:hAnsi="Arial" w:cs="Arial"/>
          <w:iCs/>
          <w:sz w:val="24"/>
          <w:szCs w:val="24"/>
        </w:rPr>
        <w:t xml:space="preserve"> </w:t>
      </w:r>
      <w:r w:rsidR="00926225">
        <w:rPr>
          <w:rFonts w:ascii="Arial" w:hAnsi="Arial" w:cs="Arial"/>
          <w:iCs/>
          <w:sz w:val="24"/>
          <w:szCs w:val="24"/>
        </w:rPr>
        <w:t>(table 2)</w:t>
      </w:r>
      <w:r w:rsidRPr="002550C7">
        <w:rPr>
          <w:rFonts w:ascii="Arial" w:hAnsi="Arial" w:cs="Arial"/>
          <w:iCs/>
          <w:sz w:val="24"/>
          <w:szCs w:val="24"/>
        </w:rPr>
        <w:t>.</w:t>
      </w:r>
    </w:p>
    <w:p w14:paraId="56637B0E" w14:textId="77777777" w:rsidR="002550C7" w:rsidRPr="002550C7" w:rsidRDefault="002550C7" w:rsidP="007E053D">
      <w:pPr>
        <w:spacing w:after="0" w:line="480" w:lineRule="auto"/>
        <w:rPr>
          <w:rFonts w:ascii="Arial" w:hAnsi="Arial" w:cs="Arial"/>
          <w:iCs/>
          <w:sz w:val="24"/>
          <w:szCs w:val="24"/>
        </w:rPr>
      </w:pPr>
    </w:p>
    <w:p w14:paraId="4174AC6A" w14:textId="77777777" w:rsidR="002550C7" w:rsidRPr="002550C7" w:rsidRDefault="002550C7" w:rsidP="007E053D">
      <w:pPr>
        <w:spacing w:after="0" w:line="480" w:lineRule="auto"/>
        <w:rPr>
          <w:rFonts w:ascii="Arial" w:hAnsi="Arial" w:cs="Arial"/>
          <w:i/>
          <w:iCs/>
          <w:sz w:val="24"/>
          <w:szCs w:val="24"/>
        </w:rPr>
      </w:pPr>
      <w:r w:rsidRPr="002550C7">
        <w:rPr>
          <w:rFonts w:ascii="Arial" w:hAnsi="Arial" w:cs="Arial"/>
          <w:i/>
          <w:iCs/>
          <w:sz w:val="24"/>
          <w:szCs w:val="24"/>
        </w:rPr>
        <w:t>The Mental Health Social Work Workforce</w:t>
      </w:r>
    </w:p>
    <w:p w14:paraId="340740AA" w14:textId="77777777" w:rsidR="002550C7" w:rsidRPr="002550C7" w:rsidRDefault="002550C7" w:rsidP="007E053D">
      <w:pPr>
        <w:spacing w:after="0" w:line="480" w:lineRule="auto"/>
        <w:rPr>
          <w:rFonts w:ascii="Arial" w:hAnsi="Arial" w:cs="Arial"/>
          <w:i/>
          <w:iCs/>
          <w:sz w:val="24"/>
          <w:szCs w:val="24"/>
        </w:rPr>
      </w:pPr>
    </w:p>
    <w:p w14:paraId="154891A7" w14:textId="536722F5" w:rsidR="002550C7" w:rsidRPr="002550C7" w:rsidRDefault="002550C7" w:rsidP="007E053D">
      <w:pPr>
        <w:spacing w:after="0" w:line="480" w:lineRule="auto"/>
        <w:rPr>
          <w:rFonts w:ascii="Arial" w:hAnsi="Arial" w:cs="Arial"/>
          <w:iCs/>
          <w:sz w:val="24"/>
          <w:szCs w:val="24"/>
        </w:rPr>
      </w:pPr>
      <w:r w:rsidRPr="002550C7">
        <w:rPr>
          <w:rFonts w:ascii="Arial" w:hAnsi="Arial" w:cs="Arial"/>
          <w:iCs/>
          <w:sz w:val="24"/>
          <w:szCs w:val="24"/>
        </w:rPr>
        <w:t>The total number of social workers work</w:t>
      </w:r>
      <w:r w:rsidR="000B0DCD">
        <w:rPr>
          <w:rFonts w:ascii="Arial" w:hAnsi="Arial" w:cs="Arial"/>
          <w:iCs/>
          <w:sz w:val="24"/>
          <w:szCs w:val="24"/>
        </w:rPr>
        <w:t>ing</w:t>
      </w:r>
      <w:r w:rsidRPr="002550C7">
        <w:rPr>
          <w:rFonts w:ascii="Arial" w:hAnsi="Arial" w:cs="Arial"/>
          <w:iCs/>
          <w:sz w:val="24"/>
          <w:szCs w:val="24"/>
        </w:rPr>
        <w:t xml:space="preserve"> directly in mental health provision was 6</w:t>
      </w:r>
      <w:r w:rsidR="00926225">
        <w:rPr>
          <w:rFonts w:ascii="Arial" w:hAnsi="Arial" w:cs="Arial"/>
          <w:iCs/>
          <w:sz w:val="24"/>
          <w:szCs w:val="24"/>
        </w:rPr>
        <w:t>,</w:t>
      </w:r>
      <w:r w:rsidRPr="002550C7">
        <w:rPr>
          <w:rFonts w:ascii="Arial" w:hAnsi="Arial" w:cs="Arial"/>
          <w:iCs/>
          <w:sz w:val="24"/>
          <w:szCs w:val="24"/>
        </w:rPr>
        <w:t>584.82, across 228 organisations.  Of this total, 1,536.77 (23.3%) were identified as specifically working with adults and 435.90 (6.6%) as specifically working with children.  For the remaining 4,612.15 (70.1%), the client group was not identified</w:t>
      </w:r>
      <w:r w:rsidR="00EC1954">
        <w:rPr>
          <w:rFonts w:ascii="Arial" w:hAnsi="Arial" w:cs="Arial"/>
          <w:iCs/>
          <w:sz w:val="24"/>
          <w:szCs w:val="24"/>
        </w:rPr>
        <w:t xml:space="preserve"> (table 3).</w:t>
      </w:r>
    </w:p>
    <w:p w14:paraId="1C08699E" w14:textId="77777777" w:rsidR="002550C7" w:rsidRPr="002550C7" w:rsidRDefault="002550C7" w:rsidP="007E053D">
      <w:pPr>
        <w:spacing w:after="0" w:line="480" w:lineRule="auto"/>
        <w:rPr>
          <w:rFonts w:ascii="Arial" w:hAnsi="Arial" w:cs="Arial"/>
          <w:iCs/>
          <w:sz w:val="24"/>
          <w:szCs w:val="24"/>
        </w:rPr>
      </w:pPr>
    </w:p>
    <w:p w14:paraId="09C8A3D9" w14:textId="56E27B5A" w:rsidR="002550C7" w:rsidRPr="002550C7" w:rsidRDefault="002550C7" w:rsidP="007E053D">
      <w:pPr>
        <w:spacing w:after="0" w:line="480" w:lineRule="auto"/>
        <w:rPr>
          <w:rFonts w:ascii="Arial" w:hAnsi="Arial" w:cs="Arial"/>
          <w:iCs/>
          <w:sz w:val="24"/>
          <w:szCs w:val="24"/>
        </w:rPr>
      </w:pPr>
      <w:r w:rsidRPr="002550C7">
        <w:rPr>
          <w:rFonts w:ascii="Arial" w:hAnsi="Arial" w:cs="Arial"/>
          <w:iCs/>
          <w:sz w:val="24"/>
          <w:szCs w:val="24"/>
        </w:rPr>
        <w:t xml:space="preserve">The minimum number of social workers employed within a single organisation was 0 (n=30) and the maximum number was 147 (n=1).  Distribution of social work employment was positively skewed.   </w:t>
      </w:r>
      <w:r w:rsidR="00873E6D">
        <w:rPr>
          <w:rFonts w:ascii="Arial" w:hAnsi="Arial" w:cs="Arial"/>
          <w:iCs/>
          <w:sz w:val="24"/>
          <w:szCs w:val="24"/>
        </w:rPr>
        <w:t>66.6</w:t>
      </w:r>
      <w:r w:rsidRPr="002550C7">
        <w:rPr>
          <w:rFonts w:ascii="Arial" w:hAnsi="Arial" w:cs="Arial"/>
          <w:iCs/>
          <w:sz w:val="24"/>
          <w:szCs w:val="24"/>
        </w:rPr>
        <w:t>% (n=4,387.22) of social workers were employed by local authorities, 32.5% (n=2,144.10) by NHS trusts, and 0.8% (n=53.50) by Local Health Boards.</w:t>
      </w:r>
    </w:p>
    <w:p w14:paraId="71428050" w14:textId="77777777" w:rsidR="002550C7" w:rsidRPr="002550C7" w:rsidRDefault="002550C7" w:rsidP="007E053D">
      <w:pPr>
        <w:spacing w:after="0" w:line="480" w:lineRule="auto"/>
        <w:rPr>
          <w:rFonts w:ascii="Arial" w:hAnsi="Arial" w:cs="Arial"/>
          <w:iCs/>
          <w:sz w:val="24"/>
          <w:szCs w:val="24"/>
        </w:rPr>
      </w:pPr>
    </w:p>
    <w:p w14:paraId="1F417E04" w14:textId="41DA2E18" w:rsidR="002550C7" w:rsidRPr="002550C7" w:rsidRDefault="002550C7" w:rsidP="007E053D">
      <w:pPr>
        <w:spacing w:after="0" w:line="480" w:lineRule="auto"/>
        <w:rPr>
          <w:rFonts w:ascii="Arial" w:hAnsi="Arial" w:cs="Arial"/>
          <w:iCs/>
          <w:sz w:val="24"/>
          <w:szCs w:val="24"/>
        </w:rPr>
      </w:pPr>
      <w:r w:rsidRPr="002550C7">
        <w:rPr>
          <w:rFonts w:ascii="Arial" w:hAnsi="Arial" w:cs="Arial"/>
          <w:iCs/>
          <w:sz w:val="24"/>
          <w:szCs w:val="24"/>
        </w:rPr>
        <w:t xml:space="preserve">The total reported number of AMHPs was 3,215.60.  This number included </w:t>
      </w:r>
      <w:r w:rsidR="00607C48">
        <w:rPr>
          <w:rFonts w:ascii="Arial" w:hAnsi="Arial" w:cs="Arial"/>
          <w:iCs/>
          <w:sz w:val="24"/>
          <w:szCs w:val="24"/>
        </w:rPr>
        <w:t>AMHPs</w:t>
      </w:r>
      <w:r w:rsidRPr="002550C7">
        <w:rPr>
          <w:rFonts w:ascii="Arial" w:hAnsi="Arial" w:cs="Arial"/>
          <w:iCs/>
          <w:sz w:val="24"/>
          <w:szCs w:val="24"/>
        </w:rPr>
        <w:t xml:space="preserve"> who were employed outside of direct mental health provision (most commonly with generic Emergency Duty Teams), with 34.5% (n=79) of organisations giving AM</w:t>
      </w:r>
      <w:r w:rsidR="00926225">
        <w:rPr>
          <w:rFonts w:ascii="Arial" w:hAnsi="Arial" w:cs="Arial"/>
          <w:iCs/>
          <w:sz w:val="24"/>
          <w:szCs w:val="24"/>
        </w:rPr>
        <w:t>HP</w:t>
      </w:r>
      <w:r w:rsidRPr="002550C7">
        <w:rPr>
          <w:rFonts w:ascii="Arial" w:hAnsi="Arial" w:cs="Arial"/>
          <w:iCs/>
          <w:sz w:val="24"/>
          <w:szCs w:val="24"/>
        </w:rPr>
        <w:t xml:space="preserve"> figures including those based outside mental health provision.  The vast majority of these cases were local authorities, </w:t>
      </w:r>
      <w:r w:rsidR="000B0DCD">
        <w:rPr>
          <w:rFonts w:ascii="Arial" w:hAnsi="Arial" w:cs="Arial"/>
          <w:iCs/>
          <w:sz w:val="24"/>
          <w:szCs w:val="24"/>
        </w:rPr>
        <w:t>including</w:t>
      </w:r>
      <w:r w:rsidR="000B0DCD" w:rsidRPr="002550C7">
        <w:rPr>
          <w:rFonts w:ascii="Arial" w:hAnsi="Arial" w:cs="Arial"/>
          <w:iCs/>
          <w:sz w:val="24"/>
          <w:szCs w:val="24"/>
        </w:rPr>
        <w:t xml:space="preserve"> </w:t>
      </w:r>
      <w:r w:rsidRPr="002550C7">
        <w:rPr>
          <w:rFonts w:ascii="Arial" w:hAnsi="Arial" w:cs="Arial"/>
          <w:iCs/>
          <w:sz w:val="24"/>
          <w:szCs w:val="24"/>
        </w:rPr>
        <w:t>only one NHS trust.  92.4% of AMHPs were employed by local authorities, 7.35% by NHS trusts, and 0.25% by Local Health Boards.</w:t>
      </w:r>
    </w:p>
    <w:p w14:paraId="12710125" w14:textId="77777777" w:rsidR="002550C7" w:rsidRPr="002550C7" w:rsidRDefault="002550C7" w:rsidP="007E053D">
      <w:pPr>
        <w:spacing w:after="0" w:line="480" w:lineRule="auto"/>
        <w:rPr>
          <w:rFonts w:ascii="Arial" w:hAnsi="Arial" w:cs="Arial"/>
          <w:i/>
          <w:iCs/>
          <w:sz w:val="24"/>
          <w:szCs w:val="24"/>
        </w:rPr>
      </w:pPr>
    </w:p>
    <w:p w14:paraId="1445A7E9" w14:textId="77777777" w:rsidR="002550C7" w:rsidRPr="002550C7" w:rsidRDefault="002550C7" w:rsidP="007E053D">
      <w:pPr>
        <w:spacing w:after="0" w:line="480" w:lineRule="auto"/>
        <w:rPr>
          <w:rFonts w:ascii="Arial" w:hAnsi="Arial" w:cs="Arial"/>
          <w:i/>
          <w:iCs/>
          <w:sz w:val="24"/>
          <w:szCs w:val="24"/>
        </w:rPr>
      </w:pPr>
      <w:r w:rsidRPr="002550C7">
        <w:rPr>
          <w:rFonts w:ascii="Arial" w:hAnsi="Arial" w:cs="Arial"/>
          <w:i/>
          <w:iCs/>
          <w:sz w:val="24"/>
          <w:szCs w:val="24"/>
        </w:rPr>
        <w:t>Mental Health Social Work Providers</w:t>
      </w:r>
    </w:p>
    <w:p w14:paraId="4F47435A" w14:textId="77777777" w:rsidR="002550C7" w:rsidRPr="002550C7" w:rsidRDefault="002550C7" w:rsidP="007E053D">
      <w:pPr>
        <w:spacing w:after="0" w:line="480" w:lineRule="auto"/>
        <w:rPr>
          <w:rFonts w:ascii="Arial" w:hAnsi="Arial" w:cs="Arial"/>
          <w:i/>
          <w:iCs/>
          <w:sz w:val="24"/>
          <w:szCs w:val="24"/>
        </w:rPr>
      </w:pPr>
    </w:p>
    <w:p w14:paraId="7BEFA5E3" w14:textId="77777777" w:rsidR="002550C7" w:rsidRPr="002550C7" w:rsidRDefault="002550C7" w:rsidP="007E053D">
      <w:pPr>
        <w:spacing w:after="0" w:line="480" w:lineRule="auto"/>
        <w:rPr>
          <w:rFonts w:ascii="Arial" w:hAnsi="Arial" w:cs="Arial"/>
          <w:iCs/>
          <w:sz w:val="24"/>
          <w:szCs w:val="24"/>
          <w:u w:val="single"/>
        </w:rPr>
      </w:pPr>
      <w:r w:rsidRPr="002550C7">
        <w:rPr>
          <w:rFonts w:ascii="Arial" w:hAnsi="Arial" w:cs="Arial"/>
          <w:iCs/>
          <w:sz w:val="24"/>
          <w:szCs w:val="24"/>
          <w:u w:val="single"/>
        </w:rPr>
        <w:t>Local Authorities</w:t>
      </w:r>
    </w:p>
    <w:p w14:paraId="33BBFFA2" w14:textId="77777777" w:rsidR="002550C7" w:rsidRPr="002550C7" w:rsidRDefault="002550C7" w:rsidP="007E053D">
      <w:pPr>
        <w:spacing w:after="0" w:line="480" w:lineRule="auto"/>
        <w:rPr>
          <w:rFonts w:ascii="Arial" w:hAnsi="Arial" w:cs="Arial"/>
          <w:iCs/>
          <w:sz w:val="24"/>
          <w:szCs w:val="24"/>
          <w:u w:val="single"/>
        </w:rPr>
      </w:pPr>
    </w:p>
    <w:p w14:paraId="4E4AC198" w14:textId="1B1A8F8E" w:rsidR="002550C7" w:rsidRPr="002550C7" w:rsidRDefault="002550C7" w:rsidP="007E053D">
      <w:pPr>
        <w:spacing w:after="0" w:line="480" w:lineRule="auto"/>
        <w:rPr>
          <w:rFonts w:ascii="Arial" w:hAnsi="Arial" w:cs="Arial"/>
          <w:iCs/>
          <w:sz w:val="24"/>
          <w:szCs w:val="24"/>
        </w:rPr>
      </w:pPr>
      <w:r w:rsidRPr="002550C7">
        <w:rPr>
          <w:rFonts w:ascii="Arial" w:hAnsi="Arial" w:cs="Arial"/>
          <w:iCs/>
          <w:sz w:val="24"/>
          <w:szCs w:val="24"/>
        </w:rPr>
        <w:lastRenderedPageBreak/>
        <w:t xml:space="preserve">Social workers were employed to work directly </w:t>
      </w:r>
      <w:r w:rsidR="00926225">
        <w:rPr>
          <w:rFonts w:ascii="Arial" w:hAnsi="Arial" w:cs="Arial"/>
          <w:iCs/>
          <w:sz w:val="24"/>
          <w:szCs w:val="24"/>
        </w:rPr>
        <w:t>in</w:t>
      </w:r>
      <w:r w:rsidRPr="002550C7">
        <w:rPr>
          <w:rFonts w:ascii="Arial" w:hAnsi="Arial" w:cs="Arial"/>
          <w:iCs/>
          <w:sz w:val="24"/>
          <w:szCs w:val="24"/>
        </w:rPr>
        <w:t xml:space="preserve"> mental health </w:t>
      </w:r>
      <w:r w:rsidR="00926225">
        <w:rPr>
          <w:rFonts w:ascii="Arial" w:hAnsi="Arial" w:cs="Arial"/>
          <w:iCs/>
          <w:sz w:val="24"/>
          <w:szCs w:val="24"/>
        </w:rPr>
        <w:t xml:space="preserve">settings </w:t>
      </w:r>
      <w:r w:rsidRPr="002550C7">
        <w:rPr>
          <w:rFonts w:ascii="Arial" w:hAnsi="Arial" w:cs="Arial"/>
          <w:iCs/>
          <w:sz w:val="24"/>
          <w:szCs w:val="24"/>
        </w:rPr>
        <w:t xml:space="preserve">by 86.8% (n=145) of local authorities.  </w:t>
      </w:r>
      <w:r w:rsidR="000916CF">
        <w:rPr>
          <w:rFonts w:ascii="Arial" w:hAnsi="Arial" w:cs="Arial"/>
          <w:iCs/>
          <w:sz w:val="24"/>
          <w:szCs w:val="24"/>
        </w:rPr>
        <w:t>For the remaining local authorities,</w:t>
      </w:r>
      <w:r w:rsidRPr="002550C7">
        <w:rPr>
          <w:rFonts w:ascii="Arial" w:hAnsi="Arial" w:cs="Arial"/>
          <w:iCs/>
          <w:sz w:val="24"/>
          <w:szCs w:val="24"/>
        </w:rPr>
        <w:t xml:space="preserve"> provision</w:t>
      </w:r>
      <w:r w:rsidR="00607C48">
        <w:rPr>
          <w:rFonts w:ascii="Arial" w:hAnsi="Arial" w:cs="Arial"/>
          <w:iCs/>
          <w:sz w:val="24"/>
          <w:szCs w:val="24"/>
        </w:rPr>
        <w:t xml:space="preserve"> in mental health settings</w:t>
      </w:r>
      <w:r w:rsidRPr="002550C7">
        <w:rPr>
          <w:rFonts w:ascii="Arial" w:hAnsi="Arial" w:cs="Arial"/>
          <w:iCs/>
          <w:sz w:val="24"/>
          <w:szCs w:val="24"/>
        </w:rPr>
        <w:t xml:space="preserve"> was outsourced</w:t>
      </w:r>
      <w:r w:rsidR="00CF4240">
        <w:rPr>
          <w:rFonts w:ascii="Arial" w:hAnsi="Arial" w:cs="Arial"/>
          <w:iCs/>
          <w:sz w:val="24"/>
          <w:szCs w:val="24"/>
        </w:rPr>
        <w:t xml:space="preserve"> </w:t>
      </w:r>
      <w:r w:rsidR="00541F93">
        <w:rPr>
          <w:rFonts w:ascii="Arial" w:hAnsi="Arial" w:cs="Arial"/>
          <w:iCs/>
          <w:sz w:val="24"/>
          <w:szCs w:val="24"/>
        </w:rPr>
        <w:t xml:space="preserve">to an outside organisation </w:t>
      </w:r>
      <w:r w:rsidR="00CF4240">
        <w:rPr>
          <w:rFonts w:ascii="Arial" w:hAnsi="Arial" w:cs="Arial"/>
          <w:iCs/>
          <w:sz w:val="24"/>
          <w:szCs w:val="24"/>
        </w:rPr>
        <w:t>(n=</w:t>
      </w:r>
      <w:r w:rsidR="00541F93">
        <w:rPr>
          <w:rFonts w:ascii="Arial" w:hAnsi="Arial" w:cs="Arial"/>
          <w:iCs/>
          <w:sz w:val="24"/>
          <w:szCs w:val="24"/>
        </w:rPr>
        <w:t>1</w:t>
      </w:r>
      <w:r w:rsidR="00CF4240">
        <w:rPr>
          <w:rFonts w:ascii="Arial" w:hAnsi="Arial" w:cs="Arial"/>
          <w:iCs/>
          <w:sz w:val="24"/>
          <w:szCs w:val="24"/>
        </w:rPr>
        <w:t>)</w:t>
      </w:r>
      <w:r w:rsidRPr="002550C7">
        <w:rPr>
          <w:rFonts w:ascii="Arial" w:hAnsi="Arial" w:cs="Arial"/>
          <w:iCs/>
          <w:sz w:val="24"/>
          <w:szCs w:val="24"/>
        </w:rPr>
        <w:t>,</w:t>
      </w:r>
      <w:r w:rsidR="00541F93">
        <w:rPr>
          <w:rFonts w:ascii="Arial" w:hAnsi="Arial" w:cs="Arial"/>
          <w:iCs/>
          <w:sz w:val="24"/>
          <w:szCs w:val="24"/>
        </w:rPr>
        <w:t xml:space="preserve"> to the NHS (n=15)</w:t>
      </w:r>
      <w:r w:rsidRPr="002550C7">
        <w:rPr>
          <w:rFonts w:ascii="Arial" w:hAnsi="Arial" w:cs="Arial"/>
          <w:iCs/>
          <w:sz w:val="24"/>
          <w:szCs w:val="24"/>
        </w:rPr>
        <w:t xml:space="preserve"> or service provision within the authority </w:t>
      </w:r>
      <w:r w:rsidR="00D15914">
        <w:rPr>
          <w:rFonts w:ascii="Arial" w:hAnsi="Arial" w:cs="Arial"/>
          <w:iCs/>
          <w:sz w:val="24"/>
          <w:szCs w:val="24"/>
        </w:rPr>
        <w:t>included no mental health specialism</w:t>
      </w:r>
      <w:r w:rsidR="00E93530">
        <w:rPr>
          <w:rFonts w:ascii="Arial" w:hAnsi="Arial" w:cs="Arial"/>
          <w:iCs/>
          <w:sz w:val="24"/>
          <w:szCs w:val="24"/>
        </w:rPr>
        <w:t xml:space="preserve"> (n=6)</w:t>
      </w:r>
      <w:r w:rsidRPr="002550C7">
        <w:rPr>
          <w:rFonts w:ascii="Arial" w:hAnsi="Arial" w:cs="Arial"/>
          <w:iCs/>
          <w:sz w:val="24"/>
          <w:szCs w:val="24"/>
        </w:rPr>
        <w:t>.</w:t>
      </w:r>
    </w:p>
    <w:p w14:paraId="24F1B299" w14:textId="77777777" w:rsidR="002550C7" w:rsidRPr="002550C7" w:rsidRDefault="002550C7" w:rsidP="007E053D">
      <w:pPr>
        <w:spacing w:after="0" w:line="480" w:lineRule="auto"/>
        <w:rPr>
          <w:rFonts w:ascii="Arial" w:hAnsi="Arial" w:cs="Arial"/>
          <w:iCs/>
          <w:sz w:val="24"/>
          <w:szCs w:val="24"/>
        </w:rPr>
      </w:pPr>
    </w:p>
    <w:p w14:paraId="675D4AE8" w14:textId="7A6E7193" w:rsidR="002550C7" w:rsidRPr="002550C7" w:rsidRDefault="002550C7" w:rsidP="007E053D">
      <w:pPr>
        <w:spacing w:after="0" w:line="480" w:lineRule="auto"/>
        <w:rPr>
          <w:rFonts w:ascii="Arial" w:hAnsi="Arial" w:cs="Arial"/>
          <w:iCs/>
          <w:sz w:val="24"/>
          <w:szCs w:val="24"/>
        </w:rPr>
      </w:pPr>
      <w:r w:rsidRPr="002550C7">
        <w:rPr>
          <w:rFonts w:ascii="Arial" w:hAnsi="Arial" w:cs="Arial"/>
          <w:iCs/>
          <w:sz w:val="24"/>
          <w:szCs w:val="24"/>
        </w:rPr>
        <w:t>Over half of local authorities reported having social workers in</w:t>
      </w:r>
      <w:r w:rsidR="00926225">
        <w:rPr>
          <w:rFonts w:ascii="Arial" w:hAnsi="Arial" w:cs="Arial"/>
          <w:iCs/>
          <w:sz w:val="24"/>
          <w:szCs w:val="24"/>
        </w:rPr>
        <w:t>-</w:t>
      </w:r>
      <w:r w:rsidRPr="002550C7">
        <w:rPr>
          <w:rFonts w:ascii="Arial" w:hAnsi="Arial" w:cs="Arial"/>
          <w:iCs/>
          <w:sz w:val="24"/>
          <w:szCs w:val="24"/>
        </w:rPr>
        <w:t xml:space="preserve">house (58.1%, n=97) and approximately </w:t>
      </w:r>
      <w:r w:rsidR="004F615F">
        <w:rPr>
          <w:rFonts w:ascii="Arial" w:hAnsi="Arial" w:cs="Arial"/>
          <w:iCs/>
          <w:sz w:val="24"/>
          <w:szCs w:val="24"/>
        </w:rPr>
        <w:t>two</w:t>
      </w:r>
      <w:r w:rsidRPr="002550C7">
        <w:rPr>
          <w:rFonts w:ascii="Arial" w:hAnsi="Arial" w:cs="Arial"/>
          <w:iCs/>
          <w:sz w:val="24"/>
          <w:szCs w:val="24"/>
        </w:rPr>
        <w:t xml:space="preserve"> third</w:t>
      </w:r>
      <w:r w:rsidR="004F615F">
        <w:rPr>
          <w:rFonts w:ascii="Arial" w:hAnsi="Arial" w:cs="Arial"/>
          <w:iCs/>
          <w:sz w:val="24"/>
          <w:szCs w:val="24"/>
        </w:rPr>
        <w:t>s</w:t>
      </w:r>
      <w:r w:rsidRPr="002550C7">
        <w:rPr>
          <w:rFonts w:ascii="Arial" w:hAnsi="Arial" w:cs="Arial"/>
          <w:iCs/>
          <w:sz w:val="24"/>
          <w:szCs w:val="24"/>
        </w:rPr>
        <w:t xml:space="preserve"> reported employing social workers based in NHS teams </w:t>
      </w:r>
      <w:r w:rsidR="00926225">
        <w:rPr>
          <w:rFonts w:ascii="Arial" w:hAnsi="Arial" w:cs="Arial"/>
          <w:iCs/>
          <w:sz w:val="24"/>
          <w:szCs w:val="24"/>
        </w:rPr>
        <w:t>either</w:t>
      </w:r>
      <w:r w:rsidRPr="002550C7">
        <w:rPr>
          <w:rFonts w:ascii="Arial" w:hAnsi="Arial" w:cs="Arial"/>
          <w:iCs/>
          <w:sz w:val="24"/>
          <w:szCs w:val="24"/>
        </w:rPr>
        <w:t xml:space="preserve"> with local authority oversight (36.5%, n=61)</w:t>
      </w:r>
      <w:r w:rsidR="00926225">
        <w:rPr>
          <w:rFonts w:ascii="Arial" w:hAnsi="Arial" w:cs="Arial"/>
          <w:iCs/>
          <w:sz w:val="24"/>
          <w:szCs w:val="24"/>
        </w:rPr>
        <w:t xml:space="preserve"> or</w:t>
      </w:r>
      <w:r w:rsidRPr="002550C7">
        <w:rPr>
          <w:rFonts w:ascii="Arial" w:hAnsi="Arial" w:cs="Arial"/>
          <w:iCs/>
          <w:sz w:val="24"/>
          <w:szCs w:val="24"/>
        </w:rPr>
        <w:t xml:space="preserve"> without local authority oversight (31.1%, n=52).  30.5% (n=51) of local authorities employed social workers in a mix of different settings within both the NHS and the local authority</w:t>
      </w:r>
      <w:r w:rsidR="00E46589">
        <w:rPr>
          <w:rFonts w:ascii="Arial" w:hAnsi="Arial" w:cs="Arial"/>
          <w:iCs/>
          <w:sz w:val="24"/>
          <w:szCs w:val="24"/>
        </w:rPr>
        <w:t>.  T</w:t>
      </w:r>
      <w:r w:rsidRPr="002550C7">
        <w:rPr>
          <w:rFonts w:ascii="Arial" w:hAnsi="Arial" w:cs="Arial"/>
          <w:iCs/>
          <w:sz w:val="24"/>
          <w:szCs w:val="24"/>
        </w:rPr>
        <w:t xml:space="preserve">his division </w:t>
      </w:r>
      <w:r w:rsidR="00E46589">
        <w:rPr>
          <w:rFonts w:ascii="Arial" w:hAnsi="Arial" w:cs="Arial"/>
          <w:iCs/>
          <w:sz w:val="24"/>
          <w:szCs w:val="24"/>
        </w:rPr>
        <w:t xml:space="preserve">generally </w:t>
      </w:r>
      <w:r w:rsidRPr="002550C7">
        <w:rPr>
          <w:rFonts w:ascii="Arial" w:hAnsi="Arial" w:cs="Arial"/>
          <w:iCs/>
          <w:sz w:val="24"/>
          <w:szCs w:val="24"/>
        </w:rPr>
        <w:t>relat</w:t>
      </w:r>
      <w:r w:rsidR="00E46589">
        <w:rPr>
          <w:rFonts w:ascii="Arial" w:hAnsi="Arial" w:cs="Arial"/>
          <w:iCs/>
          <w:sz w:val="24"/>
          <w:szCs w:val="24"/>
        </w:rPr>
        <w:t>ed</w:t>
      </w:r>
      <w:r w:rsidRPr="002550C7">
        <w:rPr>
          <w:rFonts w:ascii="Arial" w:hAnsi="Arial" w:cs="Arial"/>
          <w:iCs/>
          <w:sz w:val="24"/>
          <w:szCs w:val="24"/>
        </w:rPr>
        <w:t xml:space="preserve"> to different arrangements for the AMHP workforce as opposed to their general mental health workforce.</w:t>
      </w:r>
    </w:p>
    <w:p w14:paraId="37E506CD" w14:textId="77777777" w:rsidR="002550C7" w:rsidRPr="002550C7" w:rsidRDefault="002550C7" w:rsidP="007E053D">
      <w:pPr>
        <w:spacing w:after="0" w:line="480" w:lineRule="auto"/>
        <w:rPr>
          <w:rFonts w:ascii="Arial" w:hAnsi="Arial" w:cs="Arial"/>
          <w:iCs/>
          <w:sz w:val="24"/>
          <w:szCs w:val="24"/>
        </w:rPr>
      </w:pPr>
    </w:p>
    <w:p w14:paraId="6842C10F" w14:textId="0EA2243D" w:rsidR="002550C7" w:rsidRPr="002550C7" w:rsidRDefault="002550C7" w:rsidP="007E053D">
      <w:pPr>
        <w:spacing w:after="0" w:line="480" w:lineRule="auto"/>
        <w:rPr>
          <w:rFonts w:ascii="Arial" w:hAnsi="Arial" w:cs="Arial"/>
          <w:iCs/>
          <w:sz w:val="24"/>
          <w:szCs w:val="24"/>
        </w:rPr>
      </w:pPr>
      <w:r w:rsidRPr="002550C7">
        <w:rPr>
          <w:rFonts w:ascii="Arial" w:hAnsi="Arial" w:cs="Arial"/>
          <w:iCs/>
          <w:sz w:val="24"/>
          <w:szCs w:val="24"/>
        </w:rPr>
        <w:t xml:space="preserve">Local authorities </w:t>
      </w:r>
      <w:r w:rsidR="004A1A80">
        <w:rPr>
          <w:rFonts w:ascii="Arial" w:hAnsi="Arial" w:cs="Arial"/>
          <w:iCs/>
          <w:sz w:val="24"/>
          <w:szCs w:val="24"/>
        </w:rPr>
        <w:t>had varied</w:t>
      </w:r>
      <w:r w:rsidRPr="002550C7">
        <w:rPr>
          <w:rFonts w:ascii="Arial" w:hAnsi="Arial" w:cs="Arial"/>
          <w:iCs/>
          <w:sz w:val="24"/>
          <w:szCs w:val="24"/>
        </w:rPr>
        <w:t xml:space="preserve"> </w:t>
      </w:r>
      <w:r w:rsidR="000916CF">
        <w:rPr>
          <w:rFonts w:ascii="Arial" w:hAnsi="Arial" w:cs="Arial"/>
          <w:iCs/>
          <w:sz w:val="24"/>
          <w:szCs w:val="24"/>
        </w:rPr>
        <w:t>working relationships</w:t>
      </w:r>
      <w:r w:rsidRPr="002550C7">
        <w:rPr>
          <w:rFonts w:ascii="Arial" w:hAnsi="Arial" w:cs="Arial"/>
          <w:iCs/>
          <w:sz w:val="24"/>
          <w:szCs w:val="24"/>
        </w:rPr>
        <w:t xml:space="preserve"> with NHS partners.  </w:t>
      </w:r>
      <w:r w:rsidR="00D15914">
        <w:rPr>
          <w:rFonts w:ascii="Arial" w:hAnsi="Arial" w:cs="Arial"/>
          <w:iCs/>
          <w:sz w:val="24"/>
          <w:szCs w:val="24"/>
        </w:rPr>
        <w:t>The m</w:t>
      </w:r>
      <w:r w:rsidRPr="002550C7">
        <w:rPr>
          <w:rFonts w:ascii="Arial" w:hAnsi="Arial" w:cs="Arial"/>
          <w:iCs/>
          <w:sz w:val="24"/>
          <w:szCs w:val="24"/>
        </w:rPr>
        <w:t xml:space="preserve">ost common arrangement was </w:t>
      </w:r>
      <w:r w:rsidR="00D15914">
        <w:rPr>
          <w:rFonts w:ascii="Arial" w:hAnsi="Arial" w:cs="Arial"/>
          <w:iCs/>
          <w:sz w:val="24"/>
          <w:szCs w:val="24"/>
        </w:rPr>
        <w:t xml:space="preserve">a </w:t>
      </w:r>
      <w:r w:rsidRPr="002550C7">
        <w:rPr>
          <w:rFonts w:ascii="Arial" w:hAnsi="Arial" w:cs="Arial"/>
          <w:iCs/>
          <w:sz w:val="24"/>
          <w:szCs w:val="24"/>
        </w:rPr>
        <w:t xml:space="preserve">formal </w:t>
      </w:r>
      <w:r w:rsidR="00D15914">
        <w:rPr>
          <w:rFonts w:ascii="Arial" w:hAnsi="Arial" w:cs="Arial"/>
          <w:iCs/>
          <w:sz w:val="24"/>
          <w:szCs w:val="24"/>
        </w:rPr>
        <w:t xml:space="preserve">working </w:t>
      </w:r>
      <w:r w:rsidRPr="002550C7">
        <w:rPr>
          <w:rFonts w:ascii="Arial" w:hAnsi="Arial" w:cs="Arial"/>
          <w:iCs/>
          <w:sz w:val="24"/>
          <w:szCs w:val="24"/>
        </w:rPr>
        <w:t>agreement</w:t>
      </w:r>
      <w:r w:rsidR="00D15914">
        <w:rPr>
          <w:rFonts w:ascii="Arial" w:hAnsi="Arial" w:cs="Arial"/>
          <w:iCs/>
          <w:sz w:val="24"/>
          <w:szCs w:val="24"/>
        </w:rPr>
        <w:t xml:space="preserve"> </w:t>
      </w:r>
      <w:r w:rsidR="00D15914" w:rsidRPr="002550C7">
        <w:rPr>
          <w:rFonts w:ascii="Arial" w:hAnsi="Arial" w:cs="Arial"/>
          <w:iCs/>
          <w:sz w:val="24"/>
          <w:szCs w:val="24"/>
        </w:rPr>
        <w:t>(55.</w:t>
      </w:r>
      <w:r w:rsidR="00873E6D">
        <w:rPr>
          <w:rFonts w:ascii="Arial" w:hAnsi="Arial" w:cs="Arial"/>
          <w:iCs/>
          <w:sz w:val="24"/>
          <w:szCs w:val="24"/>
        </w:rPr>
        <w:t>1</w:t>
      </w:r>
      <w:r w:rsidR="00D15914" w:rsidRPr="002550C7">
        <w:rPr>
          <w:rFonts w:ascii="Arial" w:hAnsi="Arial" w:cs="Arial"/>
          <w:iCs/>
          <w:sz w:val="24"/>
          <w:szCs w:val="24"/>
        </w:rPr>
        <w:t>%, n=92)</w:t>
      </w:r>
      <w:r w:rsidRPr="002550C7">
        <w:rPr>
          <w:rFonts w:ascii="Arial" w:hAnsi="Arial" w:cs="Arial"/>
          <w:iCs/>
          <w:sz w:val="24"/>
          <w:szCs w:val="24"/>
        </w:rPr>
        <w:t xml:space="preserve">, of which 35.3% (n=59) were specifically identified as </w:t>
      </w:r>
      <w:r w:rsidR="00D15914">
        <w:rPr>
          <w:rFonts w:ascii="Arial" w:hAnsi="Arial" w:cs="Arial"/>
          <w:iCs/>
          <w:sz w:val="24"/>
          <w:szCs w:val="24"/>
        </w:rPr>
        <w:t>‘S</w:t>
      </w:r>
      <w:r w:rsidRPr="002550C7">
        <w:rPr>
          <w:rFonts w:ascii="Arial" w:hAnsi="Arial" w:cs="Arial"/>
          <w:iCs/>
          <w:sz w:val="24"/>
          <w:szCs w:val="24"/>
        </w:rPr>
        <w:t>ection 75</w:t>
      </w:r>
      <w:r w:rsidR="00D15914">
        <w:rPr>
          <w:rFonts w:ascii="Arial" w:hAnsi="Arial" w:cs="Arial"/>
          <w:iCs/>
          <w:sz w:val="24"/>
          <w:szCs w:val="24"/>
        </w:rPr>
        <w:t>’</w:t>
      </w:r>
      <w:r w:rsidRPr="002550C7">
        <w:rPr>
          <w:rFonts w:ascii="Arial" w:hAnsi="Arial" w:cs="Arial"/>
          <w:iCs/>
          <w:sz w:val="24"/>
          <w:szCs w:val="24"/>
        </w:rPr>
        <w:t xml:space="preserve"> arrangement</w:t>
      </w:r>
      <w:r w:rsidR="00D15914">
        <w:rPr>
          <w:rFonts w:ascii="Arial" w:hAnsi="Arial" w:cs="Arial"/>
          <w:iCs/>
          <w:sz w:val="24"/>
          <w:szCs w:val="24"/>
        </w:rPr>
        <w:t>s (</w:t>
      </w:r>
      <w:r w:rsidRPr="002550C7">
        <w:rPr>
          <w:rFonts w:ascii="Arial" w:hAnsi="Arial" w:cs="Arial"/>
          <w:iCs/>
          <w:sz w:val="24"/>
          <w:szCs w:val="24"/>
        </w:rPr>
        <w:t>Health Act 2006</w:t>
      </w:r>
      <w:r w:rsidR="00D15914">
        <w:rPr>
          <w:rFonts w:ascii="Arial" w:hAnsi="Arial" w:cs="Arial"/>
          <w:iCs/>
          <w:sz w:val="24"/>
          <w:szCs w:val="24"/>
        </w:rPr>
        <w:t xml:space="preserve">).  </w:t>
      </w:r>
      <w:r w:rsidRPr="002550C7">
        <w:rPr>
          <w:rFonts w:ascii="Arial" w:hAnsi="Arial" w:cs="Arial"/>
          <w:iCs/>
          <w:sz w:val="24"/>
          <w:szCs w:val="24"/>
        </w:rPr>
        <w:t>28.1% (n=37) of local authorities reported an informal working arrangement, most often based on working practices</w:t>
      </w:r>
      <w:r w:rsidR="000916CF">
        <w:rPr>
          <w:rFonts w:ascii="Arial" w:hAnsi="Arial" w:cs="Arial"/>
          <w:iCs/>
          <w:sz w:val="24"/>
          <w:szCs w:val="24"/>
        </w:rPr>
        <w:t xml:space="preserve"> </w:t>
      </w:r>
      <w:r w:rsidRPr="002550C7">
        <w:rPr>
          <w:rFonts w:ascii="Arial" w:hAnsi="Arial" w:cs="Arial"/>
          <w:iCs/>
          <w:sz w:val="24"/>
          <w:szCs w:val="24"/>
        </w:rPr>
        <w:t xml:space="preserve">or co-location of </w:t>
      </w:r>
      <w:r w:rsidR="000916CF">
        <w:rPr>
          <w:rFonts w:ascii="Arial" w:hAnsi="Arial" w:cs="Arial"/>
          <w:iCs/>
          <w:sz w:val="24"/>
          <w:szCs w:val="24"/>
        </w:rPr>
        <w:t xml:space="preserve">non-integrated </w:t>
      </w:r>
      <w:r w:rsidRPr="002550C7">
        <w:rPr>
          <w:rFonts w:ascii="Arial" w:hAnsi="Arial" w:cs="Arial"/>
          <w:iCs/>
          <w:sz w:val="24"/>
          <w:szCs w:val="24"/>
        </w:rPr>
        <w:t>staff.  3% (n=5) of local authorities reported a hybrid arrangement, with different agreements across different service areas and 13.8% (n=23) reported no working agreements in place.</w:t>
      </w:r>
    </w:p>
    <w:p w14:paraId="63F54D70" w14:textId="77777777" w:rsidR="002550C7" w:rsidRPr="002550C7" w:rsidRDefault="002550C7" w:rsidP="007E053D">
      <w:pPr>
        <w:spacing w:after="0" w:line="480" w:lineRule="auto"/>
        <w:rPr>
          <w:rFonts w:ascii="Arial" w:hAnsi="Arial" w:cs="Arial"/>
          <w:iCs/>
          <w:sz w:val="24"/>
          <w:szCs w:val="24"/>
        </w:rPr>
      </w:pPr>
    </w:p>
    <w:p w14:paraId="54A8BE98" w14:textId="77777777" w:rsidR="002550C7" w:rsidRPr="002550C7" w:rsidRDefault="002550C7" w:rsidP="007E053D">
      <w:pPr>
        <w:spacing w:after="0" w:line="480" w:lineRule="auto"/>
        <w:rPr>
          <w:rFonts w:ascii="Arial" w:hAnsi="Arial" w:cs="Arial"/>
          <w:iCs/>
          <w:sz w:val="24"/>
          <w:szCs w:val="24"/>
          <w:u w:val="single"/>
        </w:rPr>
      </w:pPr>
      <w:r w:rsidRPr="002550C7">
        <w:rPr>
          <w:rFonts w:ascii="Arial" w:hAnsi="Arial" w:cs="Arial"/>
          <w:iCs/>
          <w:sz w:val="24"/>
          <w:szCs w:val="24"/>
          <w:u w:val="single"/>
        </w:rPr>
        <w:t>NHS and Local Health Boards</w:t>
      </w:r>
    </w:p>
    <w:p w14:paraId="68A49F30" w14:textId="77777777" w:rsidR="002550C7" w:rsidRPr="002550C7" w:rsidRDefault="002550C7" w:rsidP="007E053D">
      <w:pPr>
        <w:spacing w:after="0" w:line="480" w:lineRule="auto"/>
        <w:rPr>
          <w:rFonts w:ascii="Arial" w:hAnsi="Arial" w:cs="Arial"/>
          <w:iCs/>
          <w:sz w:val="24"/>
          <w:szCs w:val="24"/>
          <w:u w:val="single"/>
        </w:rPr>
      </w:pPr>
    </w:p>
    <w:p w14:paraId="0E7BE9B4" w14:textId="60A33C58" w:rsidR="002550C7" w:rsidRPr="002550C7" w:rsidRDefault="002550C7" w:rsidP="007E053D">
      <w:pPr>
        <w:spacing w:after="0" w:line="480" w:lineRule="auto"/>
        <w:rPr>
          <w:rFonts w:ascii="Arial" w:hAnsi="Arial" w:cs="Arial"/>
          <w:iCs/>
          <w:sz w:val="24"/>
          <w:szCs w:val="24"/>
        </w:rPr>
      </w:pPr>
      <w:r w:rsidRPr="002550C7">
        <w:rPr>
          <w:rFonts w:ascii="Arial" w:hAnsi="Arial" w:cs="Arial"/>
          <w:iCs/>
          <w:sz w:val="24"/>
          <w:szCs w:val="24"/>
        </w:rPr>
        <w:lastRenderedPageBreak/>
        <w:t>Social workers were employed directly in mental health</w:t>
      </w:r>
      <w:r w:rsidR="00926225">
        <w:rPr>
          <w:rFonts w:ascii="Arial" w:hAnsi="Arial" w:cs="Arial"/>
          <w:iCs/>
          <w:sz w:val="24"/>
          <w:szCs w:val="24"/>
        </w:rPr>
        <w:t xml:space="preserve"> settings in</w:t>
      </w:r>
      <w:r w:rsidRPr="002550C7">
        <w:rPr>
          <w:rFonts w:ascii="Arial" w:hAnsi="Arial" w:cs="Arial"/>
          <w:iCs/>
          <w:sz w:val="24"/>
          <w:szCs w:val="24"/>
        </w:rPr>
        <w:t xml:space="preserve"> 8</w:t>
      </w:r>
      <w:r w:rsidR="00873E6D">
        <w:rPr>
          <w:rFonts w:ascii="Arial" w:hAnsi="Arial" w:cs="Arial"/>
          <w:iCs/>
          <w:sz w:val="24"/>
          <w:szCs w:val="24"/>
        </w:rPr>
        <w:t>9</w:t>
      </w:r>
      <w:r w:rsidRPr="002550C7">
        <w:rPr>
          <w:rFonts w:ascii="Arial" w:hAnsi="Arial" w:cs="Arial"/>
          <w:iCs/>
          <w:sz w:val="24"/>
          <w:szCs w:val="24"/>
        </w:rPr>
        <w:t xml:space="preserve">.1% (n=49) of NHS trusts and in 71.4% (n=5) of Local Health Boards.  </w:t>
      </w:r>
    </w:p>
    <w:p w14:paraId="42C15C22" w14:textId="77777777" w:rsidR="002550C7" w:rsidRPr="002550C7" w:rsidRDefault="002550C7" w:rsidP="007E053D">
      <w:pPr>
        <w:spacing w:after="0" w:line="480" w:lineRule="auto"/>
        <w:rPr>
          <w:rFonts w:ascii="Arial" w:hAnsi="Arial" w:cs="Arial"/>
          <w:iCs/>
          <w:sz w:val="24"/>
          <w:szCs w:val="24"/>
        </w:rPr>
      </w:pPr>
    </w:p>
    <w:p w14:paraId="0EF8519B" w14:textId="3CE96902" w:rsidR="002550C7" w:rsidRDefault="002550C7" w:rsidP="007E053D">
      <w:pPr>
        <w:spacing w:after="0" w:line="480" w:lineRule="auto"/>
        <w:rPr>
          <w:rFonts w:ascii="Arial" w:hAnsi="Arial" w:cs="Arial"/>
          <w:iCs/>
          <w:sz w:val="24"/>
          <w:szCs w:val="24"/>
        </w:rPr>
      </w:pPr>
      <w:r w:rsidRPr="002550C7">
        <w:rPr>
          <w:rFonts w:ascii="Arial" w:hAnsi="Arial" w:cs="Arial"/>
          <w:iCs/>
          <w:sz w:val="24"/>
          <w:szCs w:val="24"/>
        </w:rPr>
        <w:t xml:space="preserve">NHS trusts and Local Health Boards employed social workers across the full range of service provision.  </w:t>
      </w:r>
      <w:r w:rsidR="00D15914">
        <w:rPr>
          <w:rFonts w:ascii="Arial" w:hAnsi="Arial" w:cs="Arial"/>
          <w:iCs/>
          <w:sz w:val="24"/>
          <w:szCs w:val="24"/>
        </w:rPr>
        <w:t>Organisations were most likely to employ social workers in c</w:t>
      </w:r>
      <w:r w:rsidRPr="002550C7">
        <w:rPr>
          <w:rFonts w:ascii="Arial" w:hAnsi="Arial" w:cs="Arial"/>
          <w:iCs/>
          <w:sz w:val="24"/>
          <w:szCs w:val="24"/>
        </w:rPr>
        <w:t xml:space="preserve">risis services, with </w:t>
      </w:r>
      <w:r w:rsidR="00356C36">
        <w:rPr>
          <w:rFonts w:ascii="Arial" w:hAnsi="Arial" w:cs="Arial"/>
          <w:iCs/>
          <w:sz w:val="24"/>
          <w:szCs w:val="24"/>
        </w:rPr>
        <w:t>59.7% (n=</w:t>
      </w:r>
      <w:r w:rsidR="00873E6D">
        <w:rPr>
          <w:rFonts w:ascii="Arial" w:hAnsi="Arial" w:cs="Arial"/>
          <w:iCs/>
          <w:sz w:val="24"/>
          <w:szCs w:val="24"/>
        </w:rPr>
        <w:t>4</w:t>
      </w:r>
      <w:r w:rsidRPr="002550C7">
        <w:rPr>
          <w:rFonts w:ascii="Arial" w:hAnsi="Arial" w:cs="Arial"/>
          <w:iCs/>
          <w:sz w:val="24"/>
          <w:szCs w:val="24"/>
        </w:rPr>
        <w:t>7</w:t>
      </w:r>
      <w:r w:rsidR="00356C36">
        <w:rPr>
          <w:rFonts w:ascii="Arial" w:hAnsi="Arial" w:cs="Arial"/>
          <w:iCs/>
          <w:sz w:val="24"/>
          <w:szCs w:val="24"/>
        </w:rPr>
        <w:t>)</w:t>
      </w:r>
      <w:r w:rsidRPr="002550C7">
        <w:rPr>
          <w:rFonts w:ascii="Arial" w:hAnsi="Arial" w:cs="Arial"/>
          <w:iCs/>
          <w:sz w:val="24"/>
          <w:szCs w:val="24"/>
        </w:rPr>
        <w:t xml:space="preserve"> employing in this capacity</w:t>
      </w:r>
      <w:r w:rsidR="00D15914">
        <w:rPr>
          <w:rFonts w:ascii="Arial" w:hAnsi="Arial" w:cs="Arial"/>
          <w:iCs/>
          <w:sz w:val="24"/>
          <w:szCs w:val="24"/>
        </w:rPr>
        <w:t>.  However, the largest number of s</w:t>
      </w:r>
      <w:r w:rsidRPr="002550C7">
        <w:rPr>
          <w:rFonts w:ascii="Arial" w:hAnsi="Arial" w:cs="Arial"/>
          <w:iCs/>
          <w:sz w:val="24"/>
          <w:szCs w:val="24"/>
        </w:rPr>
        <w:t xml:space="preserve">ocial workers were employed </w:t>
      </w:r>
      <w:r w:rsidR="00356C36">
        <w:rPr>
          <w:rFonts w:ascii="Arial" w:hAnsi="Arial" w:cs="Arial"/>
          <w:iCs/>
          <w:sz w:val="24"/>
          <w:szCs w:val="24"/>
        </w:rPr>
        <w:t>in working age adult</w:t>
      </w:r>
      <w:r w:rsidR="00170A15">
        <w:rPr>
          <w:rFonts w:ascii="Arial" w:hAnsi="Arial" w:cs="Arial"/>
          <w:iCs/>
          <w:sz w:val="24"/>
          <w:szCs w:val="24"/>
        </w:rPr>
        <w:t xml:space="preserve"> </w:t>
      </w:r>
      <w:r w:rsidR="00356C36">
        <w:rPr>
          <w:rFonts w:ascii="Arial" w:hAnsi="Arial" w:cs="Arial"/>
          <w:iCs/>
          <w:sz w:val="24"/>
          <w:szCs w:val="24"/>
        </w:rPr>
        <w:t xml:space="preserve">services </w:t>
      </w:r>
      <w:r w:rsidRPr="002550C7">
        <w:rPr>
          <w:rFonts w:ascii="Arial" w:hAnsi="Arial" w:cs="Arial"/>
          <w:iCs/>
          <w:sz w:val="24"/>
          <w:szCs w:val="24"/>
        </w:rPr>
        <w:t xml:space="preserve">(n=536).  Inpatient services were both the least </w:t>
      </w:r>
      <w:r w:rsidR="00356C36">
        <w:rPr>
          <w:rFonts w:ascii="Arial" w:hAnsi="Arial" w:cs="Arial"/>
          <w:iCs/>
          <w:sz w:val="24"/>
          <w:szCs w:val="24"/>
        </w:rPr>
        <w:t>common base for social workers</w:t>
      </w:r>
      <w:r w:rsidRPr="002550C7">
        <w:rPr>
          <w:rFonts w:ascii="Arial" w:hAnsi="Arial" w:cs="Arial"/>
          <w:iCs/>
          <w:sz w:val="24"/>
          <w:szCs w:val="24"/>
        </w:rPr>
        <w:t xml:space="preserve">, with only </w:t>
      </w:r>
      <w:r w:rsidR="00356C36">
        <w:rPr>
          <w:rFonts w:ascii="Arial" w:hAnsi="Arial" w:cs="Arial"/>
          <w:iCs/>
          <w:sz w:val="24"/>
          <w:szCs w:val="24"/>
        </w:rPr>
        <w:t>41.9% (n=</w:t>
      </w:r>
      <w:r w:rsidRPr="002550C7">
        <w:rPr>
          <w:rFonts w:ascii="Arial" w:hAnsi="Arial" w:cs="Arial"/>
          <w:iCs/>
          <w:sz w:val="24"/>
          <w:szCs w:val="24"/>
        </w:rPr>
        <w:t>26</w:t>
      </w:r>
      <w:r w:rsidR="00356C36">
        <w:rPr>
          <w:rFonts w:ascii="Arial" w:hAnsi="Arial" w:cs="Arial"/>
          <w:iCs/>
          <w:sz w:val="24"/>
          <w:szCs w:val="24"/>
        </w:rPr>
        <w:t>)</w:t>
      </w:r>
      <w:r w:rsidRPr="002550C7">
        <w:rPr>
          <w:rFonts w:ascii="Arial" w:hAnsi="Arial" w:cs="Arial"/>
          <w:iCs/>
          <w:sz w:val="24"/>
          <w:szCs w:val="24"/>
        </w:rPr>
        <w:t xml:space="preserve"> </w:t>
      </w:r>
      <w:r w:rsidR="00D15914">
        <w:rPr>
          <w:rFonts w:ascii="Arial" w:hAnsi="Arial" w:cs="Arial"/>
          <w:iCs/>
          <w:sz w:val="24"/>
          <w:szCs w:val="24"/>
        </w:rPr>
        <w:t xml:space="preserve">of </w:t>
      </w:r>
      <w:r w:rsidRPr="002550C7">
        <w:rPr>
          <w:rFonts w:ascii="Arial" w:hAnsi="Arial" w:cs="Arial"/>
          <w:iCs/>
          <w:sz w:val="24"/>
          <w:szCs w:val="24"/>
        </w:rPr>
        <w:t xml:space="preserve">NHS trusts and no Local Health Boards employing staff in this area, and </w:t>
      </w:r>
      <w:r w:rsidR="00356C36">
        <w:rPr>
          <w:rFonts w:ascii="Arial" w:hAnsi="Arial" w:cs="Arial"/>
          <w:iCs/>
          <w:sz w:val="24"/>
          <w:szCs w:val="24"/>
        </w:rPr>
        <w:t>the area with the fewest number of social workers employed</w:t>
      </w:r>
      <w:r w:rsidRPr="002550C7">
        <w:rPr>
          <w:rFonts w:ascii="Arial" w:hAnsi="Arial" w:cs="Arial"/>
          <w:iCs/>
          <w:sz w:val="24"/>
          <w:szCs w:val="24"/>
        </w:rPr>
        <w:t xml:space="preserve"> (n=46).  Social workers employed in other areas included management and commissioning roles, specialist services (such as substance misuse), Assertive Outreach, Liaison services, Perinatal </w:t>
      </w:r>
      <w:r w:rsidR="00875E72" w:rsidRPr="002550C7">
        <w:rPr>
          <w:rFonts w:ascii="Arial" w:hAnsi="Arial" w:cs="Arial"/>
          <w:iCs/>
          <w:sz w:val="24"/>
          <w:szCs w:val="24"/>
        </w:rPr>
        <w:t>services,</w:t>
      </w:r>
      <w:r w:rsidRPr="002550C7">
        <w:rPr>
          <w:rFonts w:ascii="Arial" w:hAnsi="Arial" w:cs="Arial"/>
          <w:iCs/>
          <w:sz w:val="24"/>
          <w:szCs w:val="24"/>
        </w:rPr>
        <w:t xml:space="preserve"> and social care specific roles</w:t>
      </w:r>
      <w:r w:rsidR="00356C36">
        <w:rPr>
          <w:rFonts w:ascii="Arial" w:hAnsi="Arial" w:cs="Arial"/>
          <w:iCs/>
          <w:sz w:val="24"/>
          <w:szCs w:val="24"/>
        </w:rPr>
        <w:t xml:space="preserve"> (table </w:t>
      </w:r>
      <w:r w:rsidR="00170A15">
        <w:rPr>
          <w:rFonts w:ascii="Arial" w:hAnsi="Arial" w:cs="Arial"/>
          <w:iCs/>
          <w:sz w:val="24"/>
          <w:szCs w:val="24"/>
        </w:rPr>
        <w:t>4</w:t>
      </w:r>
      <w:r w:rsidR="00356C36">
        <w:rPr>
          <w:rFonts w:ascii="Arial" w:hAnsi="Arial" w:cs="Arial"/>
          <w:iCs/>
          <w:sz w:val="24"/>
          <w:szCs w:val="24"/>
        </w:rPr>
        <w:t>)</w:t>
      </w:r>
      <w:r w:rsidRPr="002550C7">
        <w:rPr>
          <w:rFonts w:ascii="Arial" w:hAnsi="Arial" w:cs="Arial"/>
          <w:iCs/>
          <w:sz w:val="24"/>
          <w:szCs w:val="24"/>
        </w:rPr>
        <w:t xml:space="preserve">. </w:t>
      </w:r>
    </w:p>
    <w:p w14:paraId="6FFDF4E1" w14:textId="7CA8563E" w:rsidR="00292E60" w:rsidRDefault="00292E60" w:rsidP="007E053D">
      <w:pPr>
        <w:spacing w:after="0" w:line="480" w:lineRule="auto"/>
        <w:rPr>
          <w:rFonts w:ascii="Arial" w:hAnsi="Arial" w:cs="Arial"/>
          <w:iCs/>
          <w:sz w:val="24"/>
          <w:szCs w:val="24"/>
        </w:rPr>
      </w:pPr>
    </w:p>
    <w:p w14:paraId="61018820" w14:textId="4CA099F0" w:rsidR="00292E60" w:rsidRPr="002550C7" w:rsidRDefault="00292E60" w:rsidP="007E053D">
      <w:pPr>
        <w:spacing w:after="0" w:line="480" w:lineRule="auto"/>
        <w:rPr>
          <w:rFonts w:ascii="Arial" w:hAnsi="Arial" w:cs="Arial"/>
          <w:iCs/>
          <w:sz w:val="24"/>
          <w:szCs w:val="24"/>
        </w:rPr>
      </w:pPr>
      <w:r>
        <w:rPr>
          <w:rFonts w:ascii="Arial" w:hAnsi="Arial" w:cs="Arial"/>
          <w:iCs/>
          <w:sz w:val="24"/>
          <w:szCs w:val="24"/>
        </w:rPr>
        <w:t xml:space="preserve">With the exception of </w:t>
      </w:r>
      <w:r w:rsidR="00541F93">
        <w:rPr>
          <w:rFonts w:ascii="Arial" w:hAnsi="Arial" w:cs="Arial"/>
          <w:iCs/>
          <w:sz w:val="24"/>
          <w:szCs w:val="24"/>
        </w:rPr>
        <w:t>three</w:t>
      </w:r>
      <w:r>
        <w:rPr>
          <w:rFonts w:ascii="Arial" w:hAnsi="Arial" w:cs="Arial"/>
          <w:iCs/>
          <w:sz w:val="24"/>
          <w:szCs w:val="24"/>
        </w:rPr>
        <w:t xml:space="preserve"> local authorities who outsourced their social work provision entirely</w:t>
      </w:r>
      <w:r w:rsidR="00541F93">
        <w:rPr>
          <w:rFonts w:ascii="Arial" w:hAnsi="Arial" w:cs="Arial"/>
          <w:iCs/>
          <w:sz w:val="24"/>
          <w:szCs w:val="24"/>
        </w:rPr>
        <w:t xml:space="preserve"> to community interest companies</w:t>
      </w:r>
      <w:r>
        <w:rPr>
          <w:rFonts w:ascii="Arial" w:hAnsi="Arial" w:cs="Arial"/>
          <w:iCs/>
          <w:sz w:val="24"/>
          <w:szCs w:val="24"/>
        </w:rPr>
        <w:t>, neither NHS trusts nor local authorities externally commissioned mental health social work</w:t>
      </w:r>
      <w:r w:rsidR="00161A48">
        <w:rPr>
          <w:rFonts w:ascii="Arial" w:hAnsi="Arial" w:cs="Arial"/>
          <w:iCs/>
          <w:sz w:val="24"/>
          <w:szCs w:val="24"/>
        </w:rPr>
        <w:t xml:space="preserve"> services</w:t>
      </w:r>
      <w:r>
        <w:rPr>
          <w:rFonts w:ascii="Arial" w:hAnsi="Arial" w:cs="Arial"/>
          <w:iCs/>
          <w:sz w:val="24"/>
          <w:szCs w:val="24"/>
        </w:rPr>
        <w:t>.</w:t>
      </w:r>
    </w:p>
    <w:p w14:paraId="43D3F888" w14:textId="77777777" w:rsidR="002550C7" w:rsidRPr="002550C7" w:rsidRDefault="002550C7" w:rsidP="007E053D">
      <w:pPr>
        <w:spacing w:after="0" w:line="480" w:lineRule="auto"/>
        <w:rPr>
          <w:rFonts w:ascii="Arial" w:hAnsi="Arial" w:cs="Arial"/>
          <w:iCs/>
          <w:sz w:val="24"/>
          <w:szCs w:val="24"/>
        </w:rPr>
      </w:pPr>
    </w:p>
    <w:p w14:paraId="35F2422A" w14:textId="77777777" w:rsidR="002550C7" w:rsidRPr="002550C7" w:rsidRDefault="002550C7" w:rsidP="007E053D">
      <w:pPr>
        <w:spacing w:after="0" w:line="480" w:lineRule="auto"/>
        <w:rPr>
          <w:rFonts w:ascii="Arial" w:hAnsi="Arial" w:cs="Arial"/>
          <w:iCs/>
          <w:sz w:val="24"/>
          <w:szCs w:val="24"/>
          <w:u w:val="single"/>
        </w:rPr>
      </w:pPr>
      <w:r w:rsidRPr="002550C7">
        <w:rPr>
          <w:rFonts w:ascii="Arial" w:hAnsi="Arial" w:cs="Arial"/>
          <w:iCs/>
          <w:sz w:val="24"/>
          <w:szCs w:val="24"/>
          <w:u w:val="single"/>
        </w:rPr>
        <w:t>Mental Health Social Work by Location</w:t>
      </w:r>
    </w:p>
    <w:p w14:paraId="29E1070C" w14:textId="77777777" w:rsidR="002550C7" w:rsidRPr="002550C7" w:rsidRDefault="002550C7" w:rsidP="007E053D">
      <w:pPr>
        <w:spacing w:after="0" w:line="480" w:lineRule="auto"/>
        <w:rPr>
          <w:rFonts w:ascii="Arial" w:hAnsi="Arial" w:cs="Arial"/>
          <w:iCs/>
          <w:sz w:val="24"/>
          <w:szCs w:val="24"/>
          <w:u w:val="single"/>
        </w:rPr>
      </w:pPr>
    </w:p>
    <w:p w14:paraId="38D81D45" w14:textId="1762C28F" w:rsidR="002550C7" w:rsidRPr="002550C7" w:rsidRDefault="002550C7" w:rsidP="007E053D">
      <w:pPr>
        <w:spacing w:after="0" w:line="480" w:lineRule="auto"/>
        <w:rPr>
          <w:rFonts w:ascii="Arial" w:hAnsi="Arial" w:cs="Arial"/>
          <w:iCs/>
          <w:sz w:val="24"/>
          <w:szCs w:val="24"/>
        </w:rPr>
      </w:pPr>
      <w:r w:rsidRPr="002550C7">
        <w:rPr>
          <w:rFonts w:ascii="Arial" w:hAnsi="Arial" w:cs="Arial"/>
          <w:iCs/>
          <w:sz w:val="24"/>
          <w:szCs w:val="24"/>
        </w:rPr>
        <w:t xml:space="preserve">Geographic location was considered </w:t>
      </w:r>
      <w:r w:rsidR="004A1A80">
        <w:rPr>
          <w:rFonts w:ascii="Arial" w:hAnsi="Arial" w:cs="Arial"/>
          <w:iCs/>
          <w:sz w:val="24"/>
          <w:szCs w:val="24"/>
        </w:rPr>
        <w:t>by</w:t>
      </w:r>
      <w:r w:rsidR="00170A15">
        <w:rPr>
          <w:rFonts w:ascii="Arial" w:hAnsi="Arial" w:cs="Arial"/>
          <w:iCs/>
          <w:sz w:val="24"/>
          <w:szCs w:val="24"/>
        </w:rPr>
        <w:t xml:space="preserve"> regions</w:t>
      </w:r>
      <w:r w:rsidRPr="002550C7">
        <w:rPr>
          <w:rFonts w:ascii="Arial" w:hAnsi="Arial" w:cs="Arial"/>
          <w:iCs/>
          <w:sz w:val="24"/>
          <w:szCs w:val="24"/>
        </w:rPr>
        <w:t xml:space="preserve">, as the highest level of bureaucratic structuring within the country.  Local authorities </w:t>
      </w:r>
      <w:r w:rsidR="00356C36">
        <w:rPr>
          <w:rFonts w:ascii="Arial" w:hAnsi="Arial" w:cs="Arial"/>
          <w:iCs/>
          <w:sz w:val="24"/>
          <w:szCs w:val="24"/>
        </w:rPr>
        <w:t>were congruent with</w:t>
      </w:r>
      <w:r w:rsidRPr="002550C7">
        <w:rPr>
          <w:rFonts w:ascii="Arial" w:hAnsi="Arial" w:cs="Arial"/>
          <w:iCs/>
          <w:sz w:val="24"/>
          <w:szCs w:val="24"/>
        </w:rPr>
        <w:t xml:space="preserve"> these</w:t>
      </w:r>
      <w:r w:rsidR="00170A15">
        <w:rPr>
          <w:rFonts w:ascii="Arial" w:hAnsi="Arial" w:cs="Arial"/>
          <w:iCs/>
          <w:sz w:val="24"/>
          <w:szCs w:val="24"/>
        </w:rPr>
        <w:t xml:space="preserve"> regional</w:t>
      </w:r>
      <w:r w:rsidRPr="002550C7">
        <w:rPr>
          <w:rFonts w:ascii="Arial" w:hAnsi="Arial" w:cs="Arial"/>
          <w:iCs/>
          <w:sz w:val="24"/>
          <w:szCs w:val="24"/>
        </w:rPr>
        <w:t xml:space="preserve"> boundaries</w:t>
      </w:r>
      <w:r w:rsidR="00356C36">
        <w:rPr>
          <w:rFonts w:ascii="Arial" w:hAnsi="Arial" w:cs="Arial"/>
          <w:iCs/>
          <w:sz w:val="24"/>
          <w:szCs w:val="24"/>
        </w:rPr>
        <w:t xml:space="preserve">.  </w:t>
      </w:r>
      <w:r w:rsidR="00D15914">
        <w:rPr>
          <w:rFonts w:ascii="Arial" w:hAnsi="Arial" w:cs="Arial"/>
          <w:iCs/>
          <w:sz w:val="24"/>
          <w:szCs w:val="24"/>
        </w:rPr>
        <w:t>W</w:t>
      </w:r>
      <w:r w:rsidRPr="002550C7">
        <w:rPr>
          <w:rFonts w:ascii="Arial" w:hAnsi="Arial" w:cs="Arial"/>
          <w:iCs/>
          <w:sz w:val="24"/>
          <w:szCs w:val="24"/>
        </w:rPr>
        <w:t>here this was not the case for NHS organisations, each was assigned to an area based on where it operated most prominently.  Where this was unclear, organisations were allocated based on the location of the</w:t>
      </w:r>
      <w:r w:rsidR="00356C36">
        <w:rPr>
          <w:rFonts w:ascii="Arial" w:hAnsi="Arial" w:cs="Arial"/>
          <w:iCs/>
          <w:sz w:val="24"/>
          <w:szCs w:val="24"/>
        </w:rPr>
        <w:t>ir</w:t>
      </w:r>
      <w:r w:rsidRPr="002550C7">
        <w:rPr>
          <w:rFonts w:ascii="Arial" w:hAnsi="Arial" w:cs="Arial"/>
          <w:iCs/>
          <w:sz w:val="24"/>
          <w:szCs w:val="24"/>
        </w:rPr>
        <w:t xml:space="preserve"> head offices.</w:t>
      </w:r>
    </w:p>
    <w:p w14:paraId="55E7A599" w14:textId="77777777" w:rsidR="002550C7" w:rsidRPr="002550C7" w:rsidRDefault="002550C7" w:rsidP="007E053D">
      <w:pPr>
        <w:spacing w:after="0" w:line="480" w:lineRule="auto"/>
        <w:rPr>
          <w:rFonts w:ascii="Arial" w:hAnsi="Arial" w:cs="Arial"/>
          <w:iCs/>
          <w:sz w:val="24"/>
          <w:szCs w:val="24"/>
        </w:rPr>
      </w:pPr>
    </w:p>
    <w:p w14:paraId="32C8CE00" w14:textId="478371AF" w:rsidR="002550C7" w:rsidRPr="002550C7" w:rsidRDefault="002550C7" w:rsidP="007E053D">
      <w:pPr>
        <w:spacing w:after="0" w:line="480" w:lineRule="auto"/>
        <w:rPr>
          <w:rFonts w:ascii="Arial" w:hAnsi="Arial" w:cs="Arial"/>
          <w:iCs/>
          <w:sz w:val="24"/>
          <w:szCs w:val="24"/>
        </w:rPr>
      </w:pPr>
      <w:r w:rsidRPr="002550C7">
        <w:rPr>
          <w:rFonts w:ascii="Arial" w:hAnsi="Arial" w:cs="Arial"/>
          <w:iCs/>
          <w:sz w:val="24"/>
          <w:szCs w:val="24"/>
        </w:rPr>
        <w:t>Social workers were employed in all areas of England and Wales, with the highest number of employing agencies in London (n=40) and the lowest in the East Midlands (n=13)</w:t>
      </w:r>
      <w:r w:rsidR="00356C36">
        <w:rPr>
          <w:rFonts w:ascii="Arial" w:hAnsi="Arial" w:cs="Arial"/>
          <w:iCs/>
          <w:sz w:val="24"/>
          <w:szCs w:val="24"/>
        </w:rPr>
        <w:t xml:space="preserve"> (table </w:t>
      </w:r>
      <w:r w:rsidR="00170A15">
        <w:rPr>
          <w:rFonts w:ascii="Arial" w:hAnsi="Arial" w:cs="Arial"/>
          <w:iCs/>
          <w:sz w:val="24"/>
          <w:szCs w:val="24"/>
        </w:rPr>
        <w:t>5</w:t>
      </w:r>
      <w:r w:rsidR="00356C36">
        <w:rPr>
          <w:rFonts w:ascii="Arial" w:hAnsi="Arial" w:cs="Arial"/>
          <w:iCs/>
          <w:sz w:val="24"/>
          <w:szCs w:val="24"/>
        </w:rPr>
        <w:t>)</w:t>
      </w:r>
      <w:r w:rsidRPr="002550C7">
        <w:rPr>
          <w:rFonts w:ascii="Arial" w:hAnsi="Arial" w:cs="Arial"/>
          <w:iCs/>
          <w:sz w:val="24"/>
          <w:szCs w:val="24"/>
        </w:rPr>
        <w:t>.</w:t>
      </w:r>
    </w:p>
    <w:p w14:paraId="7A2CA3BC" w14:textId="77777777" w:rsidR="00356C36" w:rsidRPr="00356C36" w:rsidRDefault="00356C36" w:rsidP="007E053D">
      <w:pPr>
        <w:spacing w:after="0" w:line="480" w:lineRule="auto"/>
        <w:rPr>
          <w:rFonts w:ascii="Arial" w:hAnsi="Arial" w:cs="Arial"/>
          <w:iCs/>
          <w:sz w:val="24"/>
          <w:szCs w:val="24"/>
        </w:rPr>
      </w:pPr>
    </w:p>
    <w:p w14:paraId="7BF5FCEC" w14:textId="4767B5A9" w:rsidR="002550C7" w:rsidRPr="002550C7" w:rsidRDefault="00A56A50" w:rsidP="007E053D">
      <w:pPr>
        <w:spacing w:after="0" w:line="480" w:lineRule="auto"/>
        <w:rPr>
          <w:rFonts w:ascii="Arial" w:hAnsi="Arial" w:cs="Arial"/>
          <w:iCs/>
          <w:sz w:val="24"/>
          <w:szCs w:val="24"/>
        </w:rPr>
      </w:pPr>
      <w:r>
        <w:rPr>
          <w:rFonts w:ascii="Arial" w:hAnsi="Arial" w:cs="Arial"/>
          <w:iCs/>
          <w:sz w:val="24"/>
          <w:szCs w:val="24"/>
        </w:rPr>
        <w:t>T</w:t>
      </w:r>
      <w:r w:rsidR="002550C7" w:rsidRPr="002550C7">
        <w:rPr>
          <w:rFonts w:ascii="Arial" w:hAnsi="Arial" w:cs="Arial"/>
          <w:iCs/>
          <w:sz w:val="24"/>
          <w:szCs w:val="24"/>
        </w:rPr>
        <w:t xml:space="preserve">he area employing the highest number of social workers was London (n=1099.13) and the lowest was Wales (n=335.7).  Broadly, </w:t>
      </w:r>
      <w:r w:rsidR="00607C48">
        <w:rPr>
          <w:rFonts w:ascii="Arial" w:hAnsi="Arial" w:cs="Arial"/>
          <w:iCs/>
          <w:sz w:val="24"/>
          <w:szCs w:val="24"/>
        </w:rPr>
        <w:t>social worker</w:t>
      </w:r>
      <w:r w:rsidR="002550C7" w:rsidRPr="002550C7">
        <w:rPr>
          <w:rFonts w:ascii="Arial" w:hAnsi="Arial" w:cs="Arial"/>
          <w:iCs/>
          <w:sz w:val="24"/>
          <w:szCs w:val="24"/>
        </w:rPr>
        <w:t xml:space="preserve"> numbers correlated to population figures for the local areas, with the exception of Yorkshire &amp; the Humber (ranked 4</w:t>
      </w:r>
      <w:r w:rsidR="00C33B64">
        <w:rPr>
          <w:rFonts w:ascii="Arial" w:hAnsi="Arial" w:cs="Arial"/>
          <w:iCs/>
          <w:sz w:val="24"/>
          <w:szCs w:val="24"/>
        </w:rPr>
        <w:t xml:space="preserve"> for</w:t>
      </w:r>
      <w:r w:rsidR="002550C7" w:rsidRPr="002550C7">
        <w:rPr>
          <w:rFonts w:ascii="Arial" w:hAnsi="Arial" w:cs="Arial"/>
          <w:iCs/>
          <w:sz w:val="24"/>
          <w:szCs w:val="24"/>
        </w:rPr>
        <w:t xml:space="preserve"> social workers and 7 </w:t>
      </w:r>
      <w:r w:rsidR="00C33B64">
        <w:rPr>
          <w:rFonts w:ascii="Arial" w:hAnsi="Arial" w:cs="Arial"/>
          <w:iCs/>
          <w:sz w:val="24"/>
          <w:szCs w:val="24"/>
        </w:rPr>
        <w:t>for</w:t>
      </w:r>
      <w:r w:rsidR="002550C7" w:rsidRPr="002550C7">
        <w:rPr>
          <w:rFonts w:ascii="Arial" w:hAnsi="Arial" w:cs="Arial"/>
          <w:iCs/>
          <w:sz w:val="24"/>
          <w:szCs w:val="24"/>
        </w:rPr>
        <w:t xml:space="preserve"> population) and East (ranked 7 </w:t>
      </w:r>
      <w:r w:rsidR="00C33B64">
        <w:rPr>
          <w:rFonts w:ascii="Arial" w:hAnsi="Arial" w:cs="Arial"/>
          <w:iCs/>
          <w:sz w:val="24"/>
          <w:szCs w:val="24"/>
        </w:rPr>
        <w:t xml:space="preserve">for </w:t>
      </w:r>
      <w:r w:rsidR="002550C7" w:rsidRPr="002550C7">
        <w:rPr>
          <w:rFonts w:ascii="Arial" w:hAnsi="Arial" w:cs="Arial"/>
          <w:iCs/>
          <w:sz w:val="24"/>
          <w:szCs w:val="24"/>
        </w:rPr>
        <w:t xml:space="preserve">social workers and 4 </w:t>
      </w:r>
      <w:r w:rsidR="00C33B64">
        <w:rPr>
          <w:rFonts w:ascii="Arial" w:hAnsi="Arial" w:cs="Arial"/>
          <w:iCs/>
          <w:sz w:val="24"/>
          <w:szCs w:val="24"/>
        </w:rPr>
        <w:t>for</w:t>
      </w:r>
      <w:r w:rsidR="002550C7" w:rsidRPr="002550C7">
        <w:rPr>
          <w:rFonts w:ascii="Arial" w:hAnsi="Arial" w:cs="Arial"/>
          <w:iCs/>
          <w:sz w:val="24"/>
          <w:szCs w:val="24"/>
        </w:rPr>
        <w:t xml:space="preserve"> population) regions</w:t>
      </w:r>
      <w:r w:rsidR="00356C36">
        <w:rPr>
          <w:rFonts w:ascii="Arial" w:hAnsi="Arial" w:cs="Arial"/>
          <w:iCs/>
          <w:sz w:val="24"/>
          <w:szCs w:val="24"/>
        </w:rPr>
        <w:t xml:space="preserve"> (table </w:t>
      </w:r>
      <w:r w:rsidR="00170A15">
        <w:rPr>
          <w:rFonts w:ascii="Arial" w:hAnsi="Arial" w:cs="Arial"/>
          <w:iCs/>
          <w:sz w:val="24"/>
          <w:szCs w:val="24"/>
        </w:rPr>
        <w:t>6</w:t>
      </w:r>
      <w:r w:rsidR="00356C36">
        <w:rPr>
          <w:rFonts w:ascii="Arial" w:hAnsi="Arial" w:cs="Arial"/>
          <w:iCs/>
          <w:sz w:val="24"/>
          <w:szCs w:val="24"/>
        </w:rPr>
        <w:t>)</w:t>
      </w:r>
      <w:r w:rsidR="002550C7" w:rsidRPr="002550C7">
        <w:rPr>
          <w:rFonts w:ascii="Arial" w:hAnsi="Arial" w:cs="Arial"/>
          <w:iCs/>
          <w:sz w:val="24"/>
          <w:szCs w:val="24"/>
        </w:rPr>
        <w:t>.</w:t>
      </w:r>
    </w:p>
    <w:p w14:paraId="2E3E4CE6" w14:textId="77777777" w:rsidR="002550C7" w:rsidRPr="002550C7" w:rsidRDefault="002550C7" w:rsidP="007E053D">
      <w:pPr>
        <w:spacing w:after="0" w:line="480" w:lineRule="auto"/>
        <w:rPr>
          <w:rFonts w:ascii="Arial" w:hAnsi="Arial" w:cs="Arial"/>
          <w:iCs/>
          <w:sz w:val="24"/>
          <w:szCs w:val="24"/>
        </w:rPr>
      </w:pPr>
    </w:p>
    <w:p w14:paraId="2718DCC3" w14:textId="77777777" w:rsidR="002550C7" w:rsidRPr="002550C7" w:rsidRDefault="002550C7" w:rsidP="007E053D">
      <w:pPr>
        <w:spacing w:after="0" w:line="480" w:lineRule="auto"/>
        <w:rPr>
          <w:rFonts w:ascii="Arial" w:hAnsi="Arial" w:cs="Arial"/>
          <w:i/>
          <w:iCs/>
          <w:sz w:val="24"/>
          <w:szCs w:val="24"/>
        </w:rPr>
      </w:pPr>
      <w:r w:rsidRPr="002550C7">
        <w:rPr>
          <w:rFonts w:ascii="Arial" w:hAnsi="Arial" w:cs="Arial"/>
          <w:i/>
          <w:iCs/>
          <w:sz w:val="24"/>
          <w:szCs w:val="24"/>
        </w:rPr>
        <w:t>Mental Health Social Work Provision</w:t>
      </w:r>
    </w:p>
    <w:p w14:paraId="1D3239A3" w14:textId="77777777" w:rsidR="002550C7" w:rsidRPr="002550C7" w:rsidRDefault="002550C7" w:rsidP="007E053D">
      <w:pPr>
        <w:spacing w:after="0" w:line="480" w:lineRule="auto"/>
        <w:rPr>
          <w:rFonts w:ascii="Arial" w:hAnsi="Arial" w:cs="Arial"/>
          <w:iCs/>
          <w:sz w:val="24"/>
          <w:szCs w:val="24"/>
        </w:rPr>
      </w:pPr>
    </w:p>
    <w:p w14:paraId="2AD9DD1C" w14:textId="77777777" w:rsidR="002550C7" w:rsidRPr="002550C7" w:rsidRDefault="002550C7" w:rsidP="007E053D">
      <w:pPr>
        <w:spacing w:after="0" w:line="480" w:lineRule="auto"/>
        <w:rPr>
          <w:rFonts w:ascii="Arial" w:hAnsi="Arial" w:cs="Arial"/>
          <w:iCs/>
          <w:sz w:val="24"/>
          <w:szCs w:val="24"/>
          <w:u w:val="single"/>
        </w:rPr>
      </w:pPr>
      <w:r w:rsidRPr="002550C7">
        <w:rPr>
          <w:rFonts w:ascii="Arial" w:hAnsi="Arial" w:cs="Arial"/>
          <w:iCs/>
          <w:sz w:val="24"/>
          <w:szCs w:val="24"/>
          <w:u w:val="single"/>
        </w:rPr>
        <w:t>Organisation type and numbers of social workers</w:t>
      </w:r>
    </w:p>
    <w:p w14:paraId="03044C2C" w14:textId="77777777" w:rsidR="002550C7" w:rsidRPr="002550C7" w:rsidRDefault="002550C7" w:rsidP="007E053D">
      <w:pPr>
        <w:spacing w:after="0" w:line="480" w:lineRule="auto"/>
        <w:rPr>
          <w:rFonts w:ascii="Arial" w:hAnsi="Arial" w:cs="Arial"/>
          <w:iCs/>
          <w:sz w:val="24"/>
          <w:szCs w:val="24"/>
          <w:u w:val="single"/>
        </w:rPr>
      </w:pPr>
    </w:p>
    <w:p w14:paraId="56EAF505" w14:textId="05280946" w:rsidR="002550C7" w:rsidRPr="002550C7" w:rsidRDefault="002550C7" w:rsidP="007E053D">
      <w:pPr>
        <w:spacing w:after="0" w:line="480" w:lineRule="auto"/>
        <w:rPr>
          <w:rFonts w:ascii="Arial" w:hAnsi="Arial" w:cs="Arial"/>
          <w:iCs/>
          <w:sz w:val="24"/>
          <w:szCs w:val="24"/>
        </w:rPr>
      </w:pPr>
      <w:r w:rsidRPr="002550C7">
        <w:rPr>
          <w:rFonts w:ascii="Arial" w:hAnsi="Arial" w:cs="Arial"/>
          <w:iCs/>
          <w:sz w:val="24"/>
          <w:szCs w:val="24"/>
        </w:rPr>
        <w:t>The</w:t>
      </w:r>
      <w:r w:rsidR="00E83F0A">
        <w:rPr>
          <w:rFonts w:ascii="Arial" w:hAnsi="Arial" w:cs="Arial"/>
          <w:iCs/>
          <w:sz w:val="24"/>
          <w:szCs w:val="24"/>
        </w:rPr>
        <w:t xml:space="preserve">re was no statistically significant </w:t>
      </w:r>
      <w:r w:rsidR="00C33B64">
        <w:rPr>
          <w:rFonts w:ascii="Arial" w:hAnsi="Arial" w:cs="Arial"/>
          <w:iCs/>
          <w:sz w:val="24"/>
          <w:szCs w:val="24"/>
        </w:rPr>
        <w:t>difference</w:t>
      </w:r>
      <w:r w:rsidR="00E83F0A">
        <w:rPr>
          <w:rFonts w:ascii="Arial" w:hAnsi="Arial" w:cs="Arial"/>
          <w:iCs/>
          <w:sz w:val="24"/>
          <w:szCs w:val="24"/>
        </w:rPr>
        <w:t xml:space="preserve"> between the number of social work staff employed by a local authority or NHS trust </w:t>
      </w:r>
      <w:r w:rsidRPr="002550C7">
        <w:rPr>
          <w:rFonts w:ascii="Arial" w:hAnsi="Arial" w:cs="Arial"/>
          <w:iCs/>
          <w:sz w:val="24"/>
          <w:szCs w:val="24"/>
        </w:rPr>
        <w:t xml:space="preserve">(Local Health Boards </w:t>
      </w:r>
      <w:r w:rsidR="00E83F0A">
        <w:rPr>
          <w:rFonts w:ascii="Arial" w:hAnsi="Arial" w:cs="Arial"/>
          <w:iCs/>
          <w:sz w:val="24"/>
          <w:szCs w:val="24"/>
        </w:rPr>
        <w:t xml:space="preserve">were </w:t>
      </w:r>
      <w:r w:rsidRPr="002550C7">
        <w:rPr>
          <w:rFonts w:ascii="Arial" w:hAnsi="Arial" w:cs="Arial"/>
          <w:iCs/>
          <w:sz w:val="24"/>
          <w:szCs w:val="24"/>
        </w:rPr>
        <w:t>incorporated into NHS figures due to the low numbers involved)</w:t>
      </w:r>
      <w:r w:rsidR="009C0EC3">
        <w:rPr>
          <w:rFonts w:ascii="Arial" w:hAnsi="Arial" w:cs="Arial"/>
          <w:iCs/>
          <w:sz w:val="24"/>
          <w:szCs w:val="24"/>
        </w:rPr>
        <w:t xml:space="preserve"> (x</w:t>
      </w:r>
      <w:r w:rsidR="009C0EC3">
        <w:rPr>
          <w:rFonts w:ascii="Arial" w:hAnsi="Arial" w:cs="Arial"/>
          <w:iCs/>
          <w:sz w:val="24"/>
          <w:szCs w:val="24"/>
          <w:vertAlign w:val="superscript"/>
        </w:rPr>
        <w:t>2</w:t>
      </w:r>
      <w:r w:rsidR="009C0EC3">
        <w:rPr>
          <w:rFonts w:ascii="Arial" w:hAnsi="Arial" w:cs="Arial"/>
          <w:iCs/>
          <w:sz w:val="24"/>
          <w:szCs w:val="24"/>
        </w:rPr>
        <w:t>(2)=2.000, p=0.382)</w:t>
      </w:r>
    </w:p>
    <w:p w14:paraId="0EC6B423" w14:textId="77777777" w:rsidR="002550C7" w:rsidRPr="002550C7" w:rsidRDefault="002550C7" w:rsidP="007E053D">
      <w:pPr>
        <w:spacing w:after="0" w:line="480" w:lineRule="auto"/>
        <w:rPr>
          <w:rFonts w:ascii="Arial" w:hAnsi="Arial" w:cs="Arial"/>
          <w:iCs/>
          <w:sz w:val="24"/>
          <w:szCs w:val="24"/>
        </w:rPr>
      </w:pPr>
    </w:p>
    <w:p w14:paraId="77F95BBB" w14:textId="77777777" w:rsidR="002550C7" w:rsidRPr="009C0EC3" w:rsidRDefault="002550C7" w:rsidP="007E053D">
      <w:pPr>
        <w:spacing w:after="0" w:line="480" w:lineRule="auto"/>
        <w:rPr>
          <w:rFonts w:ascii="Arial" w:hAnsi="Arial" w:cs="Arial"/>
          <w:iCs/>
          <w:sz w:val="24"/>
          <w:szCs w:val="24"/>
          <w:u w:val="single"/>
        </w:rPr>
      </w:pPr>
      <w:r w:rsidRPr="009C0EC3">
        <w:rPr>
          <w:rFonts w:ascii="Arial" w:hAnsi="Arial" w:cs="Arial"/>
          <w:iCs/>
          <w:sz w:val="24"/>
          <w:szCs w:val="24"/>
          <w:u w:val="single"/>
        </w:rPr>
        <w:t>Organisation location and numbers of social workers</w:t>
      </w:r>
    </w:p>
    <w:p w14:paraId="34411DE7" w14:textId="77777777" w:rsidR="002550C7" w:rsidRPr="009C0EC3" w:rsidRDefault="002550C7" w:rsidP="007E053D">
      <w:pPr>
        <w:spacing w:after="0" w:line="480" w:lineRule="auto"/>
        <w:rPr>
          <w:rFonts w:ascii="Arial" w:hAnsi="Arial" w:cs="Arial"/>
          <w:iCs/>
          <w:sz w:val="24"/>
          <w:szCs w:val="24"/>
        </w:rPr>
      </w:pPr>
    </w:p>
    <w:p w14:paraId="41250241" w14:textId="68463D23" w:rsidR="002550C7" w:rsidRPr="009C0EC3" w:rsidRDefault="002550C7" w:rsidP="007E053D">
      <w:pPr>
        <w:spacing w:after="0" w:line="480" w:lineRule="auto"/>
        <w:rPr>
          <w:rFonts w:ascii="Arial" w:hAnsi="Arial" w:cs="Arial"/>
          <w:iCs/>
          <w:sz w:val="24"/>
          <w:szCs w:val="24"/>
        </w:rPr>
      </w:pPr>
      <w:r w:rsidRPr="009C0EC3">
        <w:rPr>
          <w:rFonts w:ascii="Arial" w:hAnsi="Arial" w:cs="Arial"/>
          <w:iCs/>
          <w:sz w:val="24"/>
          <w:szCs w:val="24"/>
        </w:rPr>
        <w:t>T</w:t>
      </w:r>
      <w:r w:rsidR="009C0EC3">
        <w:rPr>
          <w:rFonts w:ascii="Arial" w:hAnsi="Arial" w:cs="Arial"/>
          <w:iCs/>
          <w:sz w:val="24"/>
          <w:szCs w:val="24"/>
        </w:rPr>
        <w:t>here was no statistically significant association</w:t>
      </w:r>
      <w:r w:rsidRPr="009C0EC3">
        <w:rPr>
          <w:rFonts w:ascii="Arial" w:hAnsi="Arial" w:cs="Arial"/>
          <w:iCs/>
          <w:sz w:val="24"/>
          <w:szCs w:val="24"/>
        </w:rPr>
        <w:t xml:space="preserve"> between geographic location and the number of social workers employed</w:t>
      </w:r>
      <w:r w:rsidR="009C0EC3">
        <w:rPr>
          <w:rFonts w:ascii="Arial" w:hAnsi="Arial" w:cs="Arial"/>
          <w:iCs/>
          <w:sz w:val="24"/>
          <w:szCs w:val="24"/>
        </w:rPr>
        <w:t xml:space="preserve"> (x</w:t>
      </w:r>
      <w:r w:rsidR="009C0EC3">
        <w:rPr>
          <w:rFonts w:ascii="Arial" w:hAnsi="Arial" w:cs="Arial"/>
          <w:iCs/>
          <w:sz w:val="24"/>
          <w:szCs w:val="24"/>
          <w:vertAlign w:val="superscript"/>
        </w:rPr>
        <w:t>2</w:t>
      </w:r>
      <w:r w:rsidR="009C0EC3">
        <w:rPr>
          <w:rFonts w:ascii="Arial" w:hAnsi="Arial" w:cs="Arial"/>
          <w:iCs/>
          <w:sz w:val="24"/>
          <w:szCs w:val="24"/>
        </w:rPr>
        <w:t>(18)=22.233, p=0.221)</w:t>
      </w:r>
      <w:r w:rsidRPr="009C0EC3">
        <w:rPr>
          <w:rFonts w:ascii="Arial" w:hAnsi="Arial" w:cs="Arial"/>
          <w:iCs/>
          <w:sz w:val="24"/>
          <w:szCs w:val="24"/>
        </w:rPr>
        <w:t xml:space="preserve">.  Across the whole population, 13.2% (n=30) of organisations employed no social workers, 50.4% </w:t>
      </w:r>
      <w:r w:rsidRPr="009C0EC3">
        <w:rPr>
          <w:rFonts w:ascii="Arial" w:hAnsi="Arial" w:cs="Arial"/>
          <w:iCs/>
          <w:sz w:val="24"/>
          <w:szCs w:val="24"/>
        </w:rPr>
        <w:lastRenderedPageBreak/>
        <w:t xml:space="preserve">(n=115) employed below the mean average and 36.4% (n=83) employed above the mean average, with organisations in the East most likely to employ above the mean average (n=7, 46.7%) and organisations in Wales most likely to employ below the mean average (n=21, 80.8%).  </w:t>
      </w:r>
    </w:p>
    <w:p w14:paraId="43D46190" w14:textId="77777777" w:rsidR="002550C7" w:rsidRPr="009C0EC3" w:rsidRDefault="002550C7" w:rsidP="007E053D">
      <w:pPr>
        <w:spacing w:after="0" w:line="480" w:lineRule="auto"/>
        <w:rPr>
          <w:rFonts w:ascii="Arial" w:hAnsi="Arial" w:cs="Arial"/>
          <w:iCs/>
          <w:sz w:val="24"/>
          <w:szCs w:val="24"/>
        </w:rPr>
      </w:pPr>
    </w:p>
    <w:p w14:paraId="45AFA502" w14:textId="77777777" w:rsidR="002550C7" w:rsidRPr="009C0EC3" w:rsidRDefault="002550C7" w:rsidP="007E053D">
      <w:pPr>
        <w:spacing w:after="0" w:line="480" w:lineRule="auto"/>
        <w:rPr>
          <w:rFonts w:ascii="Arial" w:hAnsi="Arial" w:cs="Arial"/>
          <w:iCs/>
          <w:sz w:val="24"/>
          <w:szCs w:val="24"/>
          <w:u w:val="single"/>
        </w:rPr>
      </w:pPr>
      <w:r w:rsidRPr="009C0EC3">
        <w:rPr>
          <w:rFonts w:ascii="Arial" w:hAnsi="Arial" w:cs="Arial"/>
          <w:iCs/>
          <w:sz w:val="24"/>
          <w:szCs w:val="24"/>
          <w:u w:val="single"/>
        </w:rPr>
        <w:t>Local authority sub-type and numbers of social workers</w:t>
      </w:r>
    </w:p>
    <w:p w14:paraId="7E5A1371" w14:textId="77777777" w:rsidR="002550C7" w:rsidRPr="00E83F0A" w:rsidRDefault="002550C7" w:rsidP="007E053D">
      <w:pPr>
        <w:spacing w:after="0" w:line="480" w:lineRule="auto"/>
        <w:rPr>
          <w:rFonts w:ascii="Arial" w:hAnsi="Arial" w:cs="Arial"/>
          <w:iCs/>
          <w:sz w:val="24"/>
          <w:szCs w:val="24"/>
          <w:highlight w:val="yellow"/>
          <w:u w:val="single"/>
        </w:rPr>
      </w:pPr>
    </w:p>
    <w:p w14:paraId="60A8CE75" w14:textId="5D77BF60" w:rsidR="002550C7" w:rsidRPr="002550C7" w:rsidRDefault="002550C7" w:rsidP="007E053D">
      <w:pPr>
        <w:spacing w:after="0" w:line="480" w:lineRule="auto"/>
        <w:rPr>
          <w:rFonts w:ascii="Arial" w:hAnsi="Arial" w:cs="Arial"/>
          <w:iCs/>
          <w:sz w:val="24"/>
          <w:szCs w:val="24"/>
        </w:rPr>
      </w:pPr>
      <w:r w:rsidRPr="009C0EC3">
        <w:rPr>
          <w:rFonts w:ascii="Arial" w:hAnsi="Arial" w:cs="Arial"/>
          <w:iCs/>
          <w:sz w:val="24"/>
          <w:szCs w:val="24"/>
        </w:rPr>
        <w:t>The</w:t>
      </w:r>
      <w:r w:rsidR="009C0EC3" w:rsidRPr="009C0EC3">
        <w:rPr>
          <w:rFonts w:ascii="Arial" w:hAnsi="Arial" w:cs="Arial"/>
          <w:iCs/>
          <w:sz w:val="24"/>
          <w:szCs w:val="24"/>
        </w:rPr>
        <w:t xml:space="preserve">re was a moderately weak, but highly significant association </w:t>
      </w:r>
      <w:r w:rsidRPr="009C0EC3">
        <w:rPr>
          <w:rFonts w:ascii="Arial" w:hAnsi="Arial" w:cs="Arial"/>
          <w:iCs/>
          <w:sz w:val="24"/>
          <w:szCs w:val="24"/>
        </w:rPr>
        <w:t>between the sub-type of local authority and the number of social workers employed</w:t>
      </w:r>
      <w:r w:rsidR="009C0EC3" w:rsidRPr="009C0EC3">
        <w:rPr>
          <w:rFonts w:ascii="Arial" w:hAnsi="Arial" w:cs="Arial"/>
          <w:iCs/>
          <w:sz w:val="24"/>
          <w:szCs w:val="24"/>
        </w:rPr>
        <w:t xml:space="preserve"> (x</w:t>
      </w:r>
      <w:r w:rsidR="009C0EC3" w:rsidRPr="009C0EC3">
        <w:rPr>
          <w:rFonts w:ascii="Arial" w:hAnsi="Arial" w:cs="Arial"/>
          <w:iCs/>
          <w:sz w:val="24"/>
          <w:szCs w:val="24"/>
          <w:vertAlign w:val="superscript"/>
        </w:rPr>
        <w:t>2</w:t>
      </w:r>
      <w:r w:rsidR="009C0EC3" w:rsidRPr="009C0EC3">
        <w:rPr>
          <w:rFonts w:ascii="Arial" w:hAnsi="Arial" w:cs="Arial"/>
          <w:iCs/>
          <w:sz w:val="24"/>
          <w:szCs w:val="24"/>
        </w:rPr>
        <w:t xml:space="preserve">(8)=29.932, p=&lt;0.001, Cramer’s V=.300).  </w:t>
      </w:r>
      <w:r w:rsidRPr="009C0EC3">
        <w:rPr>
          <w:rFonts w:ascii="Arial" w:hAnsi="Arial" w:cs="Arial"/>
          <w:iCs/>
          <w:sz w:val="24"/>
          <w:szCs w:val="24"/>
        </w:rPr>
        <w:t xml:space="preserve">53% (n=88) of local authorities employed below the mean average and 33.7% (n=56) employed above the mean average.  </w:t>
      </w:r>
    </w:p>
    <w:p w14:paraId="47055ACF" w14:textId="77777777" w:rsidR="002550C7" w:rsidRPr="002550C7" w:rsidRDefault="002550C7" w:rsidP="007E053D">
      <w:pPr>
        <w:spacing w:after="0" w:line="480" w:lineRule="auto"/>
        <w:rPr>
          <w:rFonts w:ascii="Arial" w:hAnsi="Arial" w:cs="Arial"/>
          <w:iCs/>
          <w:sz w:val="24"/>
          <w:szCs w:val="24"/>
        </w:rPr>
      </w:pPr>
    </w:p>
    <w:p w14:paraId="33799E27" w14:textId="77777777" w:rsidR="002550C7" w:rsidRPr="002550C7" w:rsidRDefault="002550C7" w:rsidP="007E053D">
      <w:pPr>
        <w:spacing w:after="0" w:line="480" w:lineRule="auto"/>
        <w:rPr>
          <w:rFonts w:ascii="Arial" w:hAnsi="Arial" w:cs="Arial"/>
          <w:iCs/>
          <w:sz w:val="24"/>
          <w:szCs w:val="24"/>
          <w:u w:val="single"/>
        </w:rPr>
      </w:pPr>
      <w:r w:rsidRPr="002550C7">
        <w:rPr>
          <w:rFonts w:ascii="Arial" w:hAnsi="Arial" w:cs="Arial"/>
          <w:iCs/>
          <w:sz w:val="24"/>
          <w:szCs w:val="24"/>
          <w:u w:val="single"/>
        </w:rPr>
        <w:t>Local authority sub-type and relationship with NHS</w:t>
      </w:r>
    </w:p>
    <w:p w14:paraId="5BB507AC" w14:textId="77777777" w:rsidR="002550C7" w:rsidRPr="002550C7" w:rsidRDefault="002550C7" w:rsidP="007E053D">
      <w:pPr>
        <w:spacing w:after="0" w:line="480" w:lineRule="auto"/>
        <w:rPr>
          <w:rFonts w:ascii="Arial" w:hAnsi="Arial" w:cs="Arial"/>
          <w:iCs/>
          <w:sz w:val="24"/>
          <w:szCs w:val="24"/>
          <w:u w:val="single"/>
        </w:rPr>
      </w:pPr>
    </w:p>
    <w:p w14:paraId="4AF43297" w14:textId="14564820" w:rsidR="002550C7" w:rsidRPr="002550C7" w:rsidRDefault="009C0EC3" w:rsidP="007E053D">
      <w:pPr>
        <w:spacing w:after="0" w:line="480" w:lineRule="auto"/>
        <w:rPr>
          <w:rFonts w:ascii="Arial" w:hAnsi="Arial" w:cs="Arial"/>
          <w:iCs/>
          <w:sz w:val="24"/>
          <w:szCs w:val="24"/>
        </w:rPr>
      </w:pPr>
      <w:r w:rsidRPr="002550C7">
        <w:rPr>
          <w:rFonts w:ascii="Arial" w:hAnsi="Arial" w:cs="Arial"/>
          <w:iCs/>
          <w:sz w:val="24"/>
          <w:szCs w:val="24"/>
        </w:rPr>
        <w:t>There was a moderately weak but highly significant association</w:t>
      </w:r>
      <w:r w:rsidR="002550C7" w:rsidRPr="002550C7">
        <w:rPr>
          <w:rFonts w:ascii="Arial" w:hAnsi="Arial" w:cs="Arial"/>
          <w:iCs/>
          <w:sz w:val="24"/>
          <w:szCs w:val="24"/>
        </w:rPr>
        <w:t xml:space="preserve"> between the sub-type of local authority and the nature of the relationship with NHS partners</w:t>
      </w:r>
      <w:r>
        <w:rPr>
          <w:rFonts w:ascii="Arial" w:hAnsi="Arial" w:cs="Arial"/>
          <w:iCs/>
          <w:sz w:val="24"/>
          <w:szCs w:val="24"/>
        </w:rPr>
        <w:t xml:space="preserve"> </w:t>
      </w:r>
      <w:r w:rsidRPr="009C0EC3">
        <w:rPr>
          <w:rFonts w:ascii="Arial" w:hAnsi="Arial" w:cs="Arial"/>
          <w:iCs/>
          <w:sz w:val="24"/>
          <w:szCs w:val="24"/>
        </w:rPr>
        <w:t>(x</w:t>
      </w:r>
      <w:r w:rsidRPr="009C0EC3">
        <w:rPr>
          <w:rFonts w:ascii="Arial" w:hAnsi="Arial" w:cs="Arial"/>
          <w:iCs/>
          <w:sz w:val="24"/>
          <w:szCs w:val="24"/>
          <w:vertAlign w:val="superscript"/>
        </w:rPr>
        <w:t>2</w:t>
      </w:r>
      <w:r w:rsidRPr="009C0EC3">
        <w:rPr>
          <w:rFonts w:ascii="Arial" w:hAnsi="Arial" w:cs="Arial"/>
          <w:iCs/>
          <w:sz w:val="24"/>
          <w:szCs w:val="24"/>
        </w:rPr>
        <w:t>(8)=29.9</w:t>
      </w:r>
      <w:r>
        <w:rPr>
          <w:rFonts w:ascii="Arial" w:hAnsi="Arial" w:cs="Arial"/>
          <w:iCs/>
          <w:sz w:val="24"/>
          <w:szCs w:val="24"/>
        </w:rPr>
        <w:t>12</w:t>
      </w:r>
      <w:r w:rsidRPr="009C0EC3">
        <w:rPr>
          <w:rFonts w:ascii="Arial" w:hAnsi="Arial" w:cs="Arial"/>
          <w:iCs/>
          <w:sz w:val="24"/>
          <w:szCs w:val="24"/>
        </w:rPr>
        <w:t>, p=&lt;0.001, Cramer’s V=.</w:t>
      </w:r>
      <w:r>
        <w:rPr>
          <w:rFonts w:ascii="Arial" w:hAnsi="Arial" w:cs="Arial"/>
          <w:iCs/>
          <w:sz w:val="24"/>
          <w:szCs w:val="24"/>
        </w:rPr>
        <w:t>294</w:t>
      </w:r>
      <w:r w:rsidRPr="009C0EC3">
        <w:rPr>
          <w:rFonts w:ascii="Arial" w:hAnsi="Arial" w:cs="Arial"/>
          <w:iCs/>
          <w:sz w:val="24"/>
          <w:szCs w:val="24"/>
        </w:rPr>
        <w:t xml:space="preserve">).  </w:t>
      </w:r>
      <w:r w:rsidR="002550C7" w:rsidRPr="002550C7">
        <w:rPr>
          <w:rFonts w:ascii="Arial" w:hAnsi="Arial" w:cs="Arial"/>
          <w:iCs/>
          <w:sz w:val="24"/>
          <w:szCs w:val="24"/>
        </w:rPr>
        <w:t>Formal relationships were the dominant relationship type for all sub</w:t>
      </w:r>
      <w:r w:rsidR="00C33B64">
        <w:rPr>
          <w:rFonts w:ascii="Arial" w:hAnsi="Arial" w:cs="Arial"/>
          <w:iCs/>
          <w:sz w:val="24"/>
          <w:szCs w:val="24"/>
        </w:rPr>
        <w:t>-</w:t>
      </w:r>
      <w:r w:rsidR="002550C7" w:rsidRPr="002550C7">
        <w:rPr>
          <w:rFonts w:ascii="Arial" w:hAnsi="Arial" w:cs="Arial"/>
          <w:iCs/>
          <w:sz w:val="24"/>
          <w:szCs w:val="24"/>
        </w:rPr>
        <w:t>types of local authority except for the Welsh Local Authorities, where informal relationships were predominant</w:t>
      </w:r>
      <w:r>
        <w:rPr>
          <w:rFonts w:ascii="Arial" w:hAnsi="Arial" w:cs="Arial"/>
          <w:iCs/>
          <w:sz w:val="24"/>
          <w:szCs w:val="24"/>
        </w:rPr>
        <w:t xml:space="preserve"> </w:t>
      </w:r>
      <w:r w:rsidR="00E83F0A">
        <w:rPr>
          <w:rFonts w:ascii="Arial" w:hAnsi="Arial" w:cs="Arial"/>
          <w:iCs/>
          <w:sz w:val="24"/>
          <w:szCs w:val="24"/>
        </w:rPr>
        <w:t xml:space="preserve">(table </w:t>
      </w:r>
      <w:r w:rsidR="00875E72">
        <w:rPr>
          <w:rFonts w:ascii="Arial" w:hAnsi="Arial" w:cs="Arial"/>
          <w:iCs/>
          <w:sz w:val="24"/>
          <w:szCs w:val="24"/>
        </w:rPr>
        <w:t>7</w:t>
      </w:r>
      <w:r w:rsidR="00E83F0A">
        <w:rPr>
          <w:rFonts w:ascii="Arial" w:hAnsi="Arial" w:cs="Arial"/>
          <w:iCs/>
          <w:sz w:val="24"/>
          <w:szCs w:val="24"/>
        </w:rPr>
        <w:t>).</w:t>
      </w:r>
    </w:p>
    <w:p w14:paraId="5827D757" w14:textId="29E70A0B" w:rsidR="00E83F0A" w:rsidRPr="002550C7" w:rsidRDefault="00E83F0A" w:rsidP="007E053D">
      <w:pPr>
        <w:spacing w:after="0" w:line="480" w:lineRule="auto"/>
        <w:rPr>
          <w:rFonts w:ascii="Arial" w:hAnsi="Arial" w:cs="Arial"/>
          <w:iCs/>
          <w:sz w:val="24"/>
          <w:szCs w:val="24"/>
        </w:rPr>
      </w:pPr>
    </w:p>
    <w:p w14:paraId="4B2230FF" w14:textId="77777777" w:rsidR="002550C7" w:rsidRPr="002550C7" w:rsidRDefault="002550C7" w:rsidP="007E053D">
      <w:pPr>
        <w:spacing w:after="0" w:line="480" w:lineRule="auto"/>
        <w:rPr>
          <w:rFonts w:ascii="Arial" w:hAnsi="Arial" w:cs="Arial"/>
          <w:iCs/>
          <w:sz w:val="24"/>
          <w:szCs w:val="24"/>
          <w:u w:val="single"/>
        </w:rPr>
      </w:pPr>
      <w:r w:rsidRPr="002550C7">
        <w:rPr>
          <w:rFonts w:ascii="Arial" w:hAnsi="Arial" w:cs="Arial"/>
          <w:iCs/>
          <w:sz w:val="24"/>
          <w:szCs w:val="24"/>
          <w:u w:val="single"/>
        </w:rPr>
        <w:t>Number of social workers and relationship with NHS</w:t>
      </w:r>
    </w:p>
    <w:p w14:paraId="79BE85B8" w14:textId="77777777" w:rsidR="002550C7" w:rsidRPr="002550C7" w:rsidRDefault="002550C7" w:rsidP="007E053D">
      <w:pPr>
        <w:spacing w:after="0" w:line="480" w:lineRule="auto"/>
        <w:rPr>
          <w:rFonts w:ascii="Arial" w:hAnsi="Arial" w:cs="Arial"/>
          <w:iCs/>
          <w:sz w:val="24"/>
          <w:szCs w:val="24"/>
          <w:u w:val="single"/>
        </w:rPr>
      </w:pPr>
    </w:p>
    <w:p w14:paraId="1D1CD0F1" w14:textId="6DDA8BA4" w:rsidR="002550C7" w:rsidRDefault="00481751" w:rsidP="007E053D">
      <w:pPr>
        <w:spacing w:after="0" w:line="480" w:lineRule="auto"/>
        <w:rPr>
          <w:rFonts w:ascii="Arial" w:hAnsi="Arial" w:cs="Arial"/>
          <w:iCs/>
          <w:sz w:val="24"/>
          <w:szCs w:val="24"/>
        </w:rPr>
      </w:pPr>
      <w:r>
        <w:rPr>
          <w:rFonts w:ascii="Arial" w:hAnsi="Arial" w:cs="Arial"/>
          <w:iCs/>
          <w:sz w:val="24"/>
          <w:szCs w:val="24"/>
        </w:rPr>
        <w:t>There was a weak but significant association</w:t>
      </w:r>
      <w:r w:rsidR="002550C7" w:rsidRPr="002550C7">
        <w:rPr>
          <w:rFonts w:ascii="Arial" w:hAnsi="Arial" w:cs="Arial"/>
          <w:iCs/>
          <w:sz w:val="24"/>
          <w:szCs w:val="24"/>
        </w:rPr>
        <w:t xml:space="preserve"> between </w:t>
      </w:r>
      <w:r w:rsidR="00C33B64">
        <w:rPr>
          <w:rFonts w:ascii="Arial" w:hAnsi="Arial" w:cs="Arial"/>
          <w:iCs/>
          <w:sz w:val="24"/>
          <w:szCs w:val="24"/>
        </w:rPr>
        <w:t xml:space="preserve">the </w:t>
      </w:r>
      <w:r w:rsidR="002550C7" w:rsidRPr="002550C7">
        <w:rPr>
          <w:rFonts w:ascii="Arial" w:hAnsi="Arial" w:cs="Arial"/>
          <w:iCs/>
          <w:sz w:val="24"/>
          <w:szCs w:val="24"/>
        </w:rPr>
        <w:t>number of social workers</w:t>
      </w:r>
      <w:r w:rsidR="00C33B64">
        <w:rPr>
          <w:rFonts w:ascii="Arial" w:hAnsi="Arial" w:cs="Arial"/>
          <w:iCs/>
          <w:sz w:val="24"/>
          <w:szCs w:val="24"/>
        </w:rPr>
        <w:t xml:space="preserve"> employed</w:t>
      </w:r>
      <w:r w:rsidR="002550C7" w:rsidRPr="002550C7">
        <w:rPr>
          <w:rFonts w:ascii="Arial" w:hAnsi="Arial" w:cs="Arial"/>
          <w:iCs/>
          <w:sz w:val="24"/>
          <w:szCs w:val="24"/>
        </w:rPr>
        <w:t xml:space="preserve"> and the nature of the relationship between local authorities and their NHS </w:t>
      </w:r>
      <w:r w:rsidR="002550C7" w:rsidRPr="002550C7">
        <w:rPr>
          <w:rFonts w:ascii="Arial" w:hAnsi="Arial" w:cs="Arial"/>
          <w:iCs/>
          <w:sz w:val="24"/>
          <w:szCs w:val="24"/>
        </w:rPr>
        <w:lastRenderedPageBreak/>
        <w:t>partners</w:t>
      </w:r>
      <w:r>
        <w:rPr>
          <w:rFonts w:ascii="Arial" w:hAnsi="Arial" w:cs="Arial"/>
          <w:iCs/>
          <w:sz w:val="24"/>
          <w:szCs w:val="24"/>
        </w:rPr>
        <w:t xml:space="preserve"> </w:t>
      </w:r>
      <w:r w:rsidRPr="009C0EC3">
        <w:rPr>
          <w:rFonts w:ascii="Arial" w:hAnsi="Arial" w:cs="Arial"/>
          <w:iCs/>
          <w:sz w:val="24"/>
          <w:szCs w:val="24"/>
        </w:rPr>
        <w:t>(x</w:t>
      </w:r>
      <w:r w:rsidRPr="009C0EC3">
        <w:rPr>
          <w:rFonts w:ascii="Arial" w:hAnsi="Arial" w:cs="Arial"/>
          <w:iCs/>
          <w:sz w:val="24"/>
          <w:szCs w:val="24"/>
          <w:vertAlign w:val="superscript"/>
        </w:rPr>
        <w:t>2</w:t>
      </w:r>
      <w:r w:rsidRPr="009C0EC3">
        <w:rPr>
          <w:rFonts w:ascii="Arial" w:hAnsi="Arial" w:cs="Arial"/>
          <w:iCs/>
          <w:sz w:val="24"/>
          <w:szCs w:val="24"/>
        </w:rPr>
        <w:t>(8)=</w:t>
      </w:r>
      <w:r>
        <w:rPr>
          <w:rFonts w:ascii="Arial" w:hAnsi="Arial" w:cs="Arial"/>
          <w:iCs/>
          <w:sz w:val="24"/>
          <w:szCs w:val="24"/>
        </w:rPr>
        <w:t>9.974</w:t>
      </w:r>
      <w:r w:rsidRPr="009C0EC3">
        <w:rPr>
          <w:rFonts w:ascii="Arial" w:hAnsi="Arial" w:cs="Arial"/>
          <w:iCs/>
          <w:sz w:val="24"/>
          <w:szCs w:val="24"/>
        </w:rPr>
        <w:t>, p=&lt;0.0</w:t>
      </w:r>
      <w:r>
        <w:rPr>
          <w:rFonts w:ascii="Arial" w:hAnsi="Arial" w:cs="Arial"/>
          <w:iCs/>
          <w:sz w:val="24"/>
          <w:szCs w:val="24"/>
        </w:rPr>
        <w:t>41</w:t>
      </w:r>
      <w:r w:rsidRPr="009C0EC3">
        <w:rPr>
          <w:rFonts w:ascii="Arial" w:hAnsi="Arial" w:cs="Arial"/>
          <w:iCs/>
          <w:sz w:val="24"/>
          <w:szCs w:val="24"/>
        </w:rPr>
        <w:t>, Cramer’s V=.</w:t>
      </w:r>
      <w:r>
        <w:rPr>
          <w:rFonts w:ascii="Arial" w:hAnsi="Arial" w:cs="Arial"/>
          <w:iCs/>
          <w:sz w:val="24"/>
          <w:szCs w:val="24"/>
        </w:rPr>
        <w:t>173</w:t>
      </w:r>
      <w:r w:rsidRPr="009C0EC3">
        <w:rPr>
          <w:rFonts w:ascii="Arial" w:hAnsi="Arial" w:cs="Arial"/>
          <w:iCs/>
          <w:sz w:val="24"/>
          <w:szCs w:val="24"/>
        </w:rPr>
        <w:t xml:space="preserve">).  </w:t>
      </w:r>
      <w:r w:rsidR="002550C7" w:rsidRPr="002550C7">
        <w:rPr>
          <w:rFonts w:ascii="Arial" w:hAnsi="Arial" w:cs="Arial"/>
          <w:iCs/>
          <w:sz w:val="24"/>
          <w:szCs w:val="24"/>
        </w:rPr>
        <w:t>Formal relationships were the dominant</w:t>
      </w:r>
      <w:r w:rsidR="00F74223">
        <w:rPr>
          <w:rFonts w:ascii="Arial" w:hAnsi="Arial" w:cs="Arial"/>
          <w:iCs/>
          <w:sz w:val="24"/>
          <w:szCs w:val="24"/>
        </w:rPr>
        <w:t xml:space="preserve"> relationship</w:t>
      </w:r>
      <w:r w:rsidR="002550C7" w:rsidRPr="002550C7">
        <w:rPr>
          <w:rFonts w:ascii="Arial" w:hAnsi="Arial" w:cs="Arial"/>
          <w:iCs/>
          <w:sz w:val="24"/>
          <w:szCs w:val="24"/>
        </w:rPr>
        <w:t xml:space="preserve"> type regardless of the number of social workers employed</w:t>
      </w:r>
      <w:r>
        <w:rPr>
          <w:rFonts w:ascii="Arial" w:hAnsi="Arial" w:cs="Arial"/>
          <w:iCs/>
          <w:sz w:val="24"/>
          <w:szCs w:val="24"/>
        </w:rPr>
        <w:t>.</w:t>
      </w:r>
    </w:p>
    <w:p w14:paraId="6B42C8D8" w14:textId="7C1FECAB" w:rsidR="002550C7" w:rsidRDefault="002550C7" w:rsidP="007E053D">
      <w:pPr>
        <w:spacing w:after="0" w:line="480" w:lineRule="auto"/>
        <w:rPr>
          <w:rFonts w:ascii="Arial" w:hAnsi="Arial" w:cs="Arial"/>
          <w:iCs/>
          <w:sz w:val="24"/>
          <w:szCs w:val="24"/>
        </w:rPr>
      </w:pPr>
    </w:p>
    <w:p w14:paraId="6FC75308" w14:textId="10D2E67E" w:rsidR="002550C7" w:rsidRDefault="002550C7" w:rsidP="007E053D">
      <w:pPr>
        <w:spacing w:after="0" w:line="480" w:lineRule="auto"/>
        <w:rPr>
          <w:rFonts w:ascii="Arial" w:hAnsi="Arial" w:cs="Arial"/>
          <w:b/>
          <w:bCs/>
          <w:iCs/>
          <w:sz w:val="24"/>
          <w:szCs w:val="24"/>
        </w:rPr>
      </w:pPr>
      <w:r>
        <w:rPr>
          <w:rFonts w:ascii="Arial" w:hAnsi="Arial" w:cs="Arial"/>
          <w:b/>
          <w:bCs/>
          <w:iCs/>
          <w:sz w:val="24"/>
          <w:szCs w:val="24"/>
        </w:rPr>
        <w:t>Discussion</w:t>
      </w:r>
    </w:p>
    <w:p w14:paraId="05E1171D" w14:textId="274074E0" w:rsidR="002550C7" w:rsidRDefault="002550C7" w:rsidP="007E053D">
      <w:pPr>
        <w:spacing w:after="0" w:line="480" w:lineRule="auto"/>
        <w:rPr>
          <w:rFonts w:ascii="Arial" w:hAnsi="Arial" w:cs="Arial"/>
          <w:b/>
          <w:bCs/>
          <w:iCs/>
          <w:sz w:val="24"/>
          <w:szCs w:val="24"/>
        </w:rPr>
      </w:pPr>
    </w:p>
    <w:p w14:paraId="6BC2C892" w14:textId="4E9D2D1B" w:rsidR="001D35F5" w:rsidRDefault="001D35F5" w:rsidP="007E053D">
      <w:pPr>
        <w:spacing w:after="0" w:line="480" w:lineRule="auto"/>
        <w:rPr>
          <w:rFonts w:ascii="Arial" w:hAnsi="Arial" w:cs="Arial"/>
          <w:iCs/>
          <w:sz w:val="24"/>
          <w:szCs w:val="24"/>
        </w:rPr>
      </w:pPr>
      <w:r>
        <w:rPr>
          <w:rFonts w:ascii="Arial" w:hAnsi="Arial" w:cs="Arial"/>
          <w:iCs/>
          <w:sz w:val="24"/>
          <w:szCs w:val="24"/>
        </w:rPr>
        <w:t xml:space="preserve">Previous estimates of the mental health social work </w:t>
      </w:r>
      <w:r w:rsidR="00816C12">
        <w:rPr>
          <w:rFonts w:ascii="Arial" w:hAnsi="Arial" w:cs="Arial"/>
          <w:iCs/>
          <w:sz w:val="24"/>
          <w:szCs w:val="24"/>
        </w:rPr>
        <w:t>workforce</w:t>
      </w:r>
      <w:r>
        <w:rPr>
          <w:rFonts w:ascii="Arial" w:hAnsi="Arial" w:cs="Arial"/>
          <w:iCs/>
          <w:sz w:val="24"/>
          <w:szCs w:val="24"/>
        </w:rPr>
        <w:t xml:space="preserve"> have been incomplete and broad-ranging, making understanding </w:t>
      </w:r>
      <w:r w:rsidR="00C33B64">
        <w:rPr>
          <w:rFonts w:ascii="Arial" w:hAnsi="Arial" w:cs="Arial"/>
          <w:iCs/>
          <w:sz w:val="24"/>
          <w:szCs w:val="24"/>
        </w:rPr>
        <w:t xml:space="preserve">how </w:t>
      </w:r>
      <w:r w:rsidR="00816C12">
        <w:rPr>
          <w:rFonts w:ascii="Arial" w:hAnsi="Arial" w:cs="Arial"/>
          <w:iCs/>
          <w:sz w:val="24"/>
          <w:szCs w:val="24"/>
        </w:rPr>
        <w:t xml:space="preserve">it </w:t>
      </w:r>
      <w:r>
        <w:rPr>
          <w:rFonts w:ascii="Arial" w:hAnsi="Arial" w:cs="Arial"/>
          <w:iCs/>
          <w:sz w:val="24"/>
          <w:szCs w:val="24"/>
        </w:rPr>
        <w:t xml:space="preserve">can be used effectively in service provision challenging </w:t>
      </w:r>
      <w:r w:rsidR="00F74223">
        <w:rPr>
          <w:rFonts w:ascii="Arial" w:hAnsi="Arial" w:cs="Arial"/>
          <w:iCs/>
          <w:sz w:val="24"/>
          <w:szCs w:val="24"/>
        </w:rPr>
        <w:t>(Trewin, 2019)</w:t>
      </w:r>
      <w:r w:rsidR="001061ED">
        <w:rPr>
          <w:rFonts w:ascii="Arial" w:hAnsi="Arial" w:cs="Arial"/>
          <w:iCs/>
          <w:sz w:val="24"/>
          <w:szCs w:val="24"/>
        </w:rPr>
        <w:t>.</w:t>
      </w:r>
      <w:r>
        <w:rPr>
          <w:rFonts w:ascii="Arial" w:hAnsi="Arial" w:cs="Arial"/>
          <w:iCs/>
          <w:sz w:val="24"/>
          <w:szCs w:val="24"/>
        </w:rPr>
        <w:t xml:space="preserve"> </w:t>
      </w:r>
      <w:r w:rsidR="001061ED">
        <w:rPr>
          <w:rFonts w:ascii="Arial" w:hAnsi="Arial" w:cs="Arial"/>
          <w:iCs/>
          <w:sz w:val="24"/>
          <w:szCs w:val="24"/>
        </w:rPr>
        <w:t xml:space="preserve"> </w:t>
      </w:r>
      <w:r>
        <w:rPr>
          <w:rFonts w:ascii="Arial" w:hAnsi="Arial" w:cs="Arial"/>
          <w:iCs/>
          <w:sz w:val="24"/>
          <w:szCs w:val="24"/>
        </w:rPr>
        <w:t xml:space="preserve">The high response rate </w:t>
      </w:r>
      <w:r w:rsidR="001061ED">
        <w:rPr>
          <w:rFonts w:ascii="Arial" w:hAnsi="Arial" w:cs="Arial"/>
          <w:iCs/>
          <w:sz w:val="24"/>
          <w:szCs w:val="24"/>
        </w:rPr>
        <w:t>here</w:t>
      </w:r>
      <w:r>
        <w:rPr>
          <w:rFonts w:ascii="Arial" w:hAnsi="Arial" w:cs="Arial"/>
          <w:iCs/>
          <w:sz w:val="24"/>
          <w:szCs w:val="24"/>
        </w:rPr>
        <w:t xml:space="preserve"> provides a more robust understanding </w:t>
      </w:r>
      <w:r w:rsidR="00887143">
        <w:rPr>
          <w:rFonts w:ascii="Arial" w:hAnsi="Arial" w:cs="Arial"/>
          <w:iCs/>
          <w:sz w:val="24"/>
          <w:szCs w:val="24"/>
        </w:rPr>
        <w:t xml:space="preserve">of how this </w:t>
      </w:r>
      <w:r w:rsidR="00816C12">
        <w:rPr>
          <w:rFonts w:ascii="Arial" w:hAnsi="Arial" w:cs="Arial"/>
          <w:iCs/>
          <w:sz w:val="24"/>
          <w:szCs w:val="24"/>
        </w:rPr>
        <w:t>professional group</w:t>
      </w:r>
      <w:r w:rsidR="00887143">
        <w:rPr>
          <w:rFonts w:ascii="Arial" w:hAnsi="Arial" w:cs="Arial"/>
          <w:iCs/>
          <w:sz w:val="24"/>
          <w:szCs w:val="24"/>
        </w:rPr>
        <w:t xml:space="preserve"> is composed</w:t>
      </w:r>
      <w:r>
        <w:rPr>
          <w:rFonts w:ascii="Arial" w:hAnsi="Arial" w:cs="Arial"/>
          <w:iCs/>
          <w:sz w:val="24"/>
          <w:szCs w:val="24"/>
        </w:rPr>
        <w:t>,</w:t>
      </w:r>
      <w:r w:rsidR="002438FD">
        <w:rPr>
          <w:rFonts w:ascii="Arial" w:hAnsi="Arial" w:cs="Arial"/>
          <w:iCs/>
          <w:sz w:val="24"/>
          <w:szCs w:val="24"/>
        </w:rPr>
        <w:t xml:space="preserve"> </w:t>
      </w:r>
      <w:r>
        <w:rPr>
          <w:rFonts w:ascii="Arial" w:hAnsi="Arial" w:cs="Arial"/>
          <w:iCs/>
          <w:sz w:val="24"/>
          <w:szCs w:val="24"/>
        </w:rPr>
        <w:t>support</w:t>
      </w:r>
      <w:r w:rsidR="00887143">
        <w:rPr>
          <w:rFonts w:ascii="Arial" w:hAnsi="Arial" w:cs="Arial"/>
          <w:iCs/>
          <w:sz w:val="24"/>
          <w:szCs w:val="24"/>
        </w:rPr>
        <w:t>ing</w:t>
      </w:r>
      <w:r>
        <w:rPr>
          <w:rFonts w:ascii="Arial" w:hAnsi="Arial" w:cs="Arial"/>
          <w:iCs/>
          <w:sz w:val="24"/>
          <w:szCs w:val="24"/>
        </w:rPr>
        <w:t xml:space="preserve"> workforce planning aspirations </w:t>
      </w:r>
      <w:r w:rsidR="00816C12">
        <w:rPr>
          <w:rFonts w:ascii="Arial" w:hAnsi="Arial" w:cs="Arial"/>
          <w:iCs/>
          <w:sz w:val="24"/>
          <w:szCs w:val="24"/>
        </w:rPr>
        <w:t>more widely</w:t>
      </w:r>
      <w:r>
        <w:rPr>
          <w:rFonts w:ascii="Arial" w:hAnsi="Arial" w:cs="Arial"/>
          <w:iCs/>
          <w:sz w:val="24"/>
          <w:szCs w:val="24"/>
        </w:rPr>
        <w:t xml:space="preserve"> than </w:t>
      </w:r>
      <w:r w:rsidR="00816C12">
        <w:rPr>
          <w:rFonts w:ascii="Arial" w:hAnsi="Arial" w:cs="Arial"/>
          <w:iCs/>
          <w:sz w:val="24"/>
          <w:szCs w:val="24"/>
        </w:rPr>
        <w:t>at a</w:t>
      </w:r>
      <w:r>
        <w:rPr>
          <w:rFonts w:ascii="Arial" w:hAnsi="Arial" w:cs="Arial"/>
          <w:iCs/>
          <w:sz w:val="24"/>
          <w:szCs w:val="24"/>
        </w:rPr>
        <w:t xml:space="preserve"> local </w:t>
      </w:r>
      <w:r w:rsidR="00816C12">
        <w:rPr>
          <w:rFonts w:ascii="Arial" w:hAnsi="Arial" w:cs="Arial"/>
          <w:iCs/>
          <w:sz w:val="24"/>
          <w:szCs w:val="24"/>
        </w:rPr>
        <w:t>level</w:t>
      </w:r>
      <w:r>
        <w:rPr>
          <w:rFonts w:ascii="Arial" w:hAnsi="Arial" w:cs="Arial"/>
          <w:iCs/>
          <w:sz w:val="24"/>
          <w:szCs w:val="24"/>
        </w:rPr>
        <w:t>.</w:t>
      </w:r>
      <w:r w:rsidR="00585DBE">
        <w:rPr>
          <w:rFonts w:ascii="Arial" w:hAnsi="Arial" w:cs="Arial"/>
          <w:iCs/>
          <w:sz w:val="24"/>
          <w:szCs w:val="24"/>
        </w:rPr>
        <w:t xml:space="preserve">  Subsequent work by</w:t>
      </w:r>
      <w:r w:rsidR="0067769F">
        <w:rPr>
          <w:rFonts w:ascii="Arial" w:hAnsi="Arial" w:cs="Arial"/>
          <w:iCs/>
          <w:sz w:val="24"/>
          <w:szCs w:val="24"/>
        </w:rPr>
        <w:t xml:space="preserve"> NHS Benchmarking (2020)</w:t>
      </w:r>
      <w:r w:rsidR="00585DBE">
        <w:rPr>
          <w:rFonts w:ascii="Arial" w:hAnsi="Arial" w:cs="Arial"/>
          <w:iCs/>
          <w:sz w:val="24"/>
          <w:szCs w:val="24"/>
        </w:rPr>
        <w:t xml:space="preserve"> addressing a similar question </w:t>
      </w:r>
      <w:r w:rsidR="00816C12">
        <w:rPr>
          <w:rFonts w:ascii="Arial" w:hAnsi="Arial" w:cs="Arial"/>
          <w:iCs/>
          <w:sz w:val="24"/>
          <w:szCs w:val="24"/>
        </w:rPr>
        <w:t xml:space="preserve">returned </w:t>
      </w:r>
      <w:r w:rsidR="002F1D5B">
        <w:rPr>
          <w:rFonts w:ascii="Arial" w:hAnsi="Arial" w:cs="Arial"/>
          <w:iCs/>
          <w:sz w:val="24"/>
          <w:szCs w:val="24"/>
        </w:rPr>
        <w:t xml:space="preserve">consistent </w:t>
      </w:r>
      <w:r w:rsidR="00816C12">
        <w:rPr>
          <w:rFonts w:ascii="Arial" w:hAnsi="Arial" w:cs="Arial"/>
          <w:iCs/>
          <w:sz w:val="24"/>
          <w:szCs w:val="24"/>
        </w:rPr>
        <w:t>findings</w:t>
      </w:r>
      <w:r w:rsidR="00585DBE">
        <w:rPr>
          <w:rFonts w:ascii="Arial" w:hAnsi="Arial" w:cs="Arial"/>
          <w:iCs/>
          <w:sz w:val="24"/>
          <w:szCs w:val="24"/>
        </w:rPr>
        <w:t xml:space="preserve"> in terms of the NHS</w:t>
      </w:r>
      <w:r w:rsidR="00816C12">
        <w:rPr>
          <w:rFonts w:ascii="Arial" w:hAnsi="Arial" w:cs="Arial"/>
          <w:iCs/>
          <w:sz w:val="24"/>
          <w:szCs w:val="24"/>
        </w:rPr>
        <w:t>-</w:t>
      </w:r>
      <w:r w:rsidR="00585DBE">
        <w:rPr>
          <w:rFonts w:ascii="Arial" w:hAnsi="Arial" w:cs="Arial"/>
          <w:iCs/>
          <w:sz w:val="24"/>
          <w:szCs w:val="24"/>
        </w:rPr>
        <w:t>employed social work workforce, although the impact of the Covid-19 pandemic precluded similar comparative work with local authorities, suggesting that the</w:t>
      </w:r>
      <w:r w:rsidR="00816C12">
        <w:rPr>
          <w:rFonts w:ascii="Arial" w:hAnsi="Arial" w:cs="Arial"/>
          <w:iCs/>
          <w:sz w:val="24"/>
          <w:szCs w:val="24"/>
        </w:rPr>
        <w:t>se</w:t>
      </w:r>
      <w:r w:rsidR="00585DBE">
        <w:rPr>
          <w:rFonts w:ascii="Arial" w:hAnsi="Arial" w:cs="Arial"/>
          <w:iCs/>
          <w:sz w:val="24"/>
          <w:szCs w:val="24"/>
        </w:rPr>
        <w:t xml:space="preserve"> findings </w:t>
      </w:r>
      <w:r w:rsidR="00816C12">
        <w:rPr>
          <w:rFonts w:ascii="Arial" w:hAnsi="Arial" w:cs="Arial"/>
          <w:iCs/>
          <w:sz w:val="24"/>
          <w:szCs w:val="24"/>
        </w:rPr>
        <w:t>reflect</w:t>
      </w:r>
      <w:r w:rsidR="00585DBE">
        <w:rPr>
          <w:rFonts w:ascii="Arial" w:hAnsi="Arial" w:cs="Arial"/>
          <w:iCs/>
          <w:sz w:val="24"/>
          <w:szCs w:val="24"/>
        </w:rPr>
        <w:t xml:space="preserve"> the practice realities in mental health social work.</w:t>
      </w:r>
    </w:p>
    <w:p w14:paraId="44071522" w14:textId="77777777" w:rsidR="001D35F5" w:rsidRDefault="001D35F5" w:rsidP="007E053D">
      <w:pPr>
        <w:spacing w:after="0" w:line="480" w:lineRule="auto"/>
        <w:rPr>
          <w:rFonts w:ascii="Arial" w:hAnsi="Arial" w:cs="Arial"/>
          <w:iCs/>
          <w:sz w:val="24"/>
          <w:szCs w:val="24"/>
        </w:rPr>
      </w:pPr>
    </w:p>
    <w:p w14:paraId="7A67B0FC" w14:textId="0FBEC393" w:rsidR="001D35F5" w:rsidRDefault="00E83F0A" w:rsidP="007E053D">
      <w:pPr>
        <w:spacing w:after="0" w:line="480" w:lineRule="auto"/>
        <w:rPr>
          <w:rFonts w:ascii="Arial" w:hAnsi="Arial" w:cs="Arial"/>
          <w:iCs/>
          <w:sz w:val="24"/>
          <w:szCs w:val="24"/>
        </w:rPr>
      </w:pPr>
      <w:r>
        <w:rPr>
          <w:rFonts w:ascii="Arial" w:hAnsi="Arial" w:cs="Arial"/>
          <w:iCs/>
          <w:sz w:val="24"/>
          <w:szCs w:val="24"/>
        </w:rPr>
        <w:t>T</w:t>
      </w:r>
      <w:r w:rsidR="001D35F5" w:rsidRPr="001D35F5">
        <w:rPr>
          <w:rFonts w:ascii="Arial" w:hAnsi="Arial" w:cs="Arial"/>
          <w:iCs/>
          <w:sz w:val="24"/>
          <w:szCs w:val="24"/>
        </w:rPr>
        <w:t>he</w:t>
      </w:r>
      <w:r w:rsidR="00816C12">
        <w:rPr>
          <w:rFonts w:ascii="Arial" w:hAnsi="Arial" w:cs="Arial"/>
          <w:iCs/>
          <w:sz w:val="24"/>
          <w:szCs w:val="24"/>
        </w:rPr>
        <w:t xml:space="preserve"> lack of</w:t>
      </w:r>
      <w:r w:rsidR="001D35F5" w:rsidRPr="001D35F5">
        <w:rPr>
          <w:rFonts w:ascii="Arial" w:hAnsi="Arial" w:cs="Arial"/>
          <w:iCs/>
          <w:sz w:val="24"/>
          <w:szCs w:val="24"/>
        </w:rPr>
        <w:t xml:space="preserve"> overarching structure to service provision</w:t>
      </w:r>
      <w:r w:rsidR="00816C12">
        <w:rPr>
          <w:rFonts w:ascii="Arial" w:hAnsi="Arial" w:cs="Arial"/>
          <w:iCs/>
          <w:sz w:val="24"/>
          <w:szCs w:val="24"/>
        </w:rPr>
        <w:t xml:space="preserve"> evident in previous research is similarly reflected here</w:t>
      </w:r>
      <w:r w:rsidR="00887143">
        <w:rPr>
          <w:rFonts w:ascii="Arial" w:hAnsi="Arial" w:cs="Arial"/>
          <w:iCs/>
          <w:sz w:val="24"/>
          <w:szCs w:val="24"/>
        </w:rPr>
        <w:t xml:space="preserve"> (Burn and Lloyd,2004; Wilberforce et al, 2015)</w:t>
      </w:r>
      <w:r w:rsidR="001D35F5">
        <w:rPr>
          <w:rFonts w:ascii="Arial" w:hAnsi="Arial" w:cs="Arial"/>
          <w:iCs/>
          <w:sz w:val="24"/>
          <w:szCs w:val="24"/>
        </w:rPr>
        <w:t xml:space="preserve">.  </w:t>
      </w:r>
      <w:r w:rsidR="00585DBE">
        <w:rPr>
          <w:rFonts w:ascii="Arial" w:hAnsi="Arial" w:cs="Arial"/>
          <w:iCs/>
          <w:sz w:val="24"/>
          <w:szCs w:val="24"/>
        </w:rPr>
        <w:t xml:space="preserve">Social workers </w:t>
      </w:r>
      <w:r w:rsidR="00887143">
        <w:rPr>
          <w:rFonts w:ascii="Arial" w:hAnsi="Arial" w:cs="Arial"/>
          <w:iCs/>
          <w:sz w:val="24"/>
          <w:szCs w:val="24"/>
        </w:rPr>
        <w:t>were widely</w:t>
      </w:r>
      <w:r w:rsidR="00585DBE">
        <w:rPr>
          <w:rFonts w:ascii="Arial" w:hAnsi="Arial" w:cs="Arial"/>
          <w:iCs/>
          <w:sz w:val="24"/>
          <w:szCs w:val="24"/>
        </w:rPr>
        <w:t xml:space="preserve"> employed within both local authority and NHS settings, with no clear preferred model of practice</w:t>
      </w:r>
      <w:r w:rsidR="00887143">
        <w:rPr>
          <w:rFonts w:ascii="Arial" w:hAnsi="Arial" w:cs="Arial"/>
          <w:iCs/>
          <w:sz w:val="24"/>
          <w:szCs w:val="24"/>
        </w:rPr>
        <w:t xml:space="preserve"> emerging, </w:t>
      </w:r>
      <w:r w:rsidR="001D35F5">
        <w:rPr>
          <w:rFonts w:ascii="Arial" w:hAnsi="Arial" w:cs="Arial"/>
          <w:iCs/>
          <w:sz w:val="24"/>
          <w:szCs w:val="24"/>
        </w:rPr>
        <w:t>reinforc</w:t>
      </w:r>
      <w:r w:rsidR="00887143">
        <w:rPr>
          <w:rFonts w:ascii="Arial" w:hAnsi="Arial" w:cs="Arial"/>
          <w:iCs/>
          <w:sz w:val="24"/>
          <w:szCs w:val="24"/>
        </w:rPr>
        <w:t>ing</w:t>
      </w:r>
      <w:r w:rsidR="00816C12">
        <w:rPr>
          <w:rFonts w:ascii="Arial" w:hAnsi="Arial" w:cs="Arial"/>
          <w:iCs/>
          <w:sz w:val="24"/>
          <w:szCs w:val="24"/>
        </w:rPr>
        <w:t xml:space="preserve"> </w:t>
      </w:r>
      <w:r w:rsidR="001D35F5">
        <w:rPr>
          <w:rFonts w:ascii="Arial" w:hAnsi="Arial" w:cs="Arial"/>
          <w:iCs/>
          <w:sz w:val="24"/>
          <w:szCs w:val="24"/>
        </w:rPr>
        <w:t>a</w:t>
      </w:r>
      <w:r w:rsidR="00816C12">
        <w:rPr>
          <w:rFonts w:ascii="Arial" w:hAnsi="Arial" w:cs="Arial"/>
          <w:iCs/>
          <w:sz w:val="24"/>
          <w:szCs w:val="24"/>
        </w:rPr>
        <w:t xml:space="preserve">ssertions </w:t>
      </w:r>
      <w:r w:rsidR="001D35F5">
        <w:rPr>
          <w:rFonts w:ascii="Arial" w:hAnsi="Arial" w:cs="Arial"/>
          <w:iCs/>
          <w:sz w:val="24"/>
          <w:szCs w:val="24"/>
        </w:rPr>
        <w:t xml:space="preserve">that </w:t>
      </w:r>
      <w:r w:rsidR="00887143">
        <w:rPr>
          <w:rFonts w:ascii="Arial" w:hAnsi="Arial" w:cs="Arial"/>
          <w:iCs/>
          <w:sz w:val="24"/>
          <w:szCs w:val="24"/>
        </w:rPr>
        <w:t xml:space="preserve">provision </w:t>
      </w:r>
      <w:r w:rsidR="001D35F5" w:rsidRPr="001D35F5">
        <w:rPr>
          <w:rFonts w:ascii="Arial" w:hAnsi="Arial" w:cs="Arial"/>
          <w:iCs/>
          <w:sz w:val="24"/>
          <w:szCs w:val="24"/>
        </w:rPr>
        <w:t>is</w:t>
      </w:r>
      <w:r w:rsidR="00816C12">
        <w:rPr>
          <w:rFonts w:ascii="Arial" w:hAnsi="Arial" w:cs="Arial"/>
          <w:iCs/>
          <w:sz w:val="24"/>
          <w:szCs w:val="24"/>
        </w:rPr>
        <w:t xml:space="preserve"> </w:t>
      </w:r>
      <w:r w:rsidR="001D35F5" w:rsidRPr="001D35F5">
        <w:rPr>
          <w:rFonts w:ascii="Arial" w:hAnsi="Arial" w:cs="Arial"/>
          <w:iCs/>
          <w:sz w:val="24"/>
          <w:szCs w:val="24"/>
        </w:rPr>
        <w:t>ad ho</w:t>
      </w:r>
      <w:r w:rsidR="00816C12">
        <w:rPr>
          <w:rFonts w:ascii="Arial" w:hAnsi="Arial" w:cs="Arial"/>
          <w:iCs/>
          <w:sz w:val="24"/>
          <w:szCs w:val="24"/>
        </w:rPr>
        <w:t>c,</w:t>
      </w:r>
      <w:r w:rsidR="001D35F5" w:rsidRPr="001D35F5">
        <w:rPr>
          <w:rFonts w:ascii="Arial" w:hAnsi="Arial" w:cs="Arial"/>
          <w:iCs/>
          <w:sz w:val="24"/>
          <w:szCs w:val="24"/>
        </w:rPr>
        <w:t xml:space="preserve"> driven by local priorities, </w:t>
      </w:r>
      <w:r w:rsidR="00875E72" w:rsidRPr="001D35F5">
        <w:rPr>
          <w:rFonts w:ascii="Arial" w:hAnsi="Arial" w:cs="Arial"/>
          <w:iCs/>
          <w:sz w:val="24"/>
          <w:szCs w:val="24"/>
        </w:rPr>
        <w:t>relationships,</w:t>
      </w:r>
      <w:r w:rsidR="001D35F5" w:rsidRPr="001D35F5">
        <w:rPr>
          <w:rFonts w:ascii="Arial" w:hAnsi="Arial" w:cs="Arial"/>
          <w:iCs/>
          <w:sz w:val="24"/>
          <w:szCs w:val="24"/>
        </w:rPr>
        <w:t xml:space="preserve"> and conventions</w:t>
      </w:r>
      <w:r w:rsidR="001D35F5">
        <w:rPr>
          <w:rFonts w:ascii="Arial" w:hAnsi="Arial" w:cs="Arial"/>
          <w:iCs/>
          <w:sz w:val="24"/>
          <w:szCs w:val="24"/>
        </w:rPr>
        <w:t xml:space="preserve"> rather than by a more comprehensive plan (Evans et al, 2012)</w:t>
      </w:r>
      <w:r w:rsidR="00D400B8">
        <w:rPr>
          <w:rFonts w:ascii="Arial" w:hAnsi="Arial" w:cs="Arial"/>
          <w:iCs/>
          <w:sz w:val="24"/>
          <w:szCs w:val="24"/>
        </w:rPr>
        <w:t xml:space="preserve"> and reinforcing perceptions that workforce planning is health focused to the exclusion of social work (Anderson et al, 2021)</w:t>
      </w:r>
      <w:r w:rsidR="001D35F5" w:rsidRPr="001D35F5">
        <w:rPr>
          <w:rFonts w:ascii="Arial" w:hAnsi="Arial" w:cs="Arial"/>
          <w:iCs/>
          <w:sz w:val="24"/>
          <w:szCs w:val="24"/>
        </w:rPr>
        <w:t>.</w:t>
      </w:r>
      <w:r w:rsidR="00AA0A1A">
        <w:rPr>
          <w:rFonts w:ascii="Arial" w:hAnsi="Arial" w:cs="Arial"/>
          <w:iCs/>
          <w:sz w:val="24"/>
          <w:szCs w:val="24"/>
        </w:rPr>
        <w:t xml:space="preserve">  Indeed, it could be suggested that austerity drivers, and the removal of social workers from NHS contexts (</w:t>
      </w:r>
      <w:r w:rsidR="00025561">
        <w:rPr>
          <w:rFonts w:ascii="Arial" w:hAnsi="Arial" w:cs="Arial"/>
          <w:iCs/>
          <w:sz w:val="24"/>
          <w:szCs w:val="24"/>
        </w:rPr>
        <w:t>King’s Fund, 2015</w:t>
      </w:r>
      <w:r w:rsidR="00AA0A1A">
        <w:rPr>
          <w:rFonts w:ascii="Arial" w:hAnsi="Arial" w:cs="Arial"/>
          <w:iCs/>
          <w:sz w:val="24"/>
          <w:szCs w:val="24"/>
        </w:rPr>
        <w:t xml:space="preserve">) may be an influential factor in the </w:t>
      </w:r>
      <w:r w:rsidR="00AA0A1A">
        <w:rPr>
          <w:rFonts w:ascii="Arial" w:hAnsi="Arial" w:cs="Arial"/>
          <w:iCs/>
          <w:sz w:val="24"/>
          <w:szCs w:val="24"/>
        </w:rPr>
        <w:lastRenderedPageBreak/>
        <w:t>increasing number of social workers being employed within the NHS</w:t>
      </w:r>
      <w:r w:rsidR="001D35F5">
        <w:rPr>
          <w:rFonts w:ascii="Arial" w:hAnsi="Arial" w:cs="Arial"/>
          <w:iCs/>
          <w:sz w:val="24"/>
          <w:szCs w:val="24"/>
        </w:rPr>
        <w:t xml:space="preserve"> </w:t>
      </w:r>
      <w:r w:rsidR="00025561">
        <w:rPr>
          <w:rFonts w:ascii="Arial" w:hAnsi="Arial" w:cs="Arial"/>
          <w:iCs/>
          <w:sz w:val="24"/>
          <w:szCs w:val="24"/>
        </w:rPr>
        <w:t>rather than their traditional local authority settings, but these changes are not consistent</w:t>
      </w:r>
      <w:r w:rsidR="00736FCF">
        <w:rPr>
          <w:rFonts w:ascii="Arial" w:hAnsi="Arial" w:cs="Arial"/>
          <w:iCs/>
          <w:sz w:val="24"/>
          <w:szCs w:val="24"/>
        </w:rPr>
        <w:t xml:space="preserve"> on a national scale</w:t>
      </w:r>
      <w:r w:rsidR="00025561">
        <w:rPr>
          <w:rFonts w:ascii="Arial" w:hAnsi="Arial" w:cs="Arial"/>
          <w:iCs/>
          <w:sz w:val="24"/>
          <w:szCs w:val="24"/>
        </w:rPr>
        <w:t xml:space="preserve">.  </w:t>
      </w:r>
      <w:r w:rsidR="004D3653">
        <w:rPr>
          <w:rFonts w:ascii="Arial" w:hAnsi="Arial" w:cs="Arial"/>
          <w:iCs/>
          <w:sz w:val="24"/>
          <w:szCs w:val="24"/>
        </w:rPr>
        <w:t>Instead, provision appears haphazard, rather than being driven by any informed concept of the social work contribution (Allen et al, 2016).  T</w:t>
      </w:r>
      <w:r w:rsidR="001D35F5">
        <w:rPr>
          <w:rFonts w:ascii="Arial" w:hAnsi="Arial" w:cs="Arial"/>
          <w:iCs/>
          <w:sz w:val="24"/>
          <w:szCs w:val="24"/>
        </w:rPr>
        <w:t xml:space="preserve">his </w:t>
      </w:r>
      <w:r w:rsidR="00816C12">
        <w:rPr>
          <w:rFonts w:ascii="Arial" w:hAnsi="Arial" w:cs="Arial"/>
          <w:iCs/>
          <w:sz w:val="24"/>
          <w:szCs w:val="24"/>
        </w:rPr>
        <w:t>risks</w:t>
      </w:r>
      <w:r w:rsidR="001D35F5">
        <w:rPr>
          <w:rFonts w:ascii="Arial" w:hAnsi="Arial" w:cs="Arial"/>
          <w:iCs/>
          <w:sz w:val="24"/>
          <w:szCs w:val="24"/>
        </w:rPr>
        <w:t xml:space="preserve"> a ‘postcode lottery’ provision, where service user experience is dictated more by location than identified or personalised need</w:t>
      </w:r>
      <w:r w:rsidR="00BF70F9">
        <w:rPr>
          <w:rFonts w:ascii="Arial" w:hAnsi="Arial" w:cs="Arial"/>
          <w:iCs/>
          <w:sz w:val="24"/>
          <w:szCs w:val="24"/>
        </w:rPr>
        <w:t>, running directly contrary to current mental health policy (HM Government, 2011) and the personalisation agenda which underpins social work (HM Government, 2007)</w:t>
      </w:r>
      <w:r w:rsidR="001D35F5">
        <w:rPr>
          <w:rFonts w:ascii="Arial" w:hAnsi="Arial" w:cs="Arial"/>
          <w:iCs/>
          <w:sz w:val="24"/>
          <w:szCs w:val="24"/>
        </w:rPr>
        <w:t>.</w:t>
      </w:r>
    </w:p>
    <w:p w14:paraId="0739410F" w14:textId="3A818044" w:rsidR="00D400B8" w:rsidRDefault="00D400B8" w:rsidP="007E053D">
      <w:pPr>
        <w:spacing w:after="0" w:line="480" w:lineRule="auto"/>
        <w:rPr>
          <w:rFonts w:ascii="Arial" w:hAnsi="Arial" w:cs="Arial"/>
          <w:iCs/>
          <w:sz w:val="24"/>
          <w:szCs w:val="24"/>
        </w:rPr>
      </w:pPr>
    </w:p>
    <w:p w14:paraId="152283CD" w14:textId="66F58495" w:rsidR="00D400B8" w:rsidRDefault="00D400B8" w:rsidP="007E053D">
      <w:pPr>
        <w:spacing w:after="0" w:line="480" w:lineRule="auto"/>
        <w:rPr>
          <w:rFonts w:ascii="Arial" w:hAnsi="Arial" w:cs="Arial"/>
          <w:iCs/>
          <w:sz w:val="24"/>
          <w:szCs w:val="24"/>
        </w:rPr>
      </w:pPr>
      <w:r>
        <w:rPr>
          <w:rFonts w:ascii="Arial" w:hAnsi="Arial" w:cs="Arial"/>
          <w:iCs/>
          <w:sz w:val="24"/>
          <w:szCs w:val="24"/>
        </w:rPr>
        <w:t xml:space="preserve">This </w:t>
      </w:r>
      <w:r w:rsidR="004A1A80">
        <w:rPr>
          <w:rFonts w:ascii="Arial" w:hAnsi="Arial" w:cs="Arial"/>
          <w:iCs/>
          <w:sz w:val="24"/>
          <w:szCs w:val="24"/>
        </w:rPr>
        <w:t xml:space="preserve">risk </w:t>
      </w:r>
      <w:r>
        <w:rPr>
          <w:rFonts w:ascii="Arial" w:hAnsi="Arial" w:cs="Arial"/>
          <w:iCs/>
          <w:sz w:val="24"/>
          <w:szCs w:val="24"/>
        </w:rPr>
        <w:t xml:space="preserve">is </w:t>
      </w:r>
      <w:r w:rsidR="004A1A80">
        <w:rPr>
          <w:rFonts w:ascii="Arial" w:hAnsi="Arial" w:cs="Arial"/>
          <w:iCs/>
          <w:sz w:val="24"/>
          <w:szCs w:val="24"/>
        </w:rPr>
        <w:t>evident</w:t>
      </w:r>
      <w:r>
        <w:rPr>
          <w:rFonts w:ascii="Arial" w:hAnsi="Arial" w:cs="Arial"/>
          <w:iCs/>
          <w:sz w:val="24"/>
          <w:szCs w:val="24"/>
        </w:rPr>
        <w:t xml:space="preserve"> in the disparity in </w:t>
      </w:r>
      <w:r w:rsidR="00170A15">
        <w:rPr>
          <w:rFonts w:ascii="Arial" w:hAnsi="Arial" w:cs="Arial"/>
          <w:iCs/>
          <w:sz w:val="24"/>
          <w:szCs w:val="24"/>
        </w:rPr>
        <w:t>volume</w:t>
      </w:r>
      <w:r>
        <w:rPr>
          <w:rFonts w:ascii="Arial" w:hAnsi="Arial" w:cs="Arial"/>
          <w:iCs/>
          <w:sz w:val="24"/>
          <w:szCs w:val="24"/>
        </w:rPr>
        <w:t xml:space="preserve"> of mental health social work</w:t>
      </w:r>
      <w:r w:rsidR="004A1A80">
        <w:rPr>
          <w:rFonts w:ascii="Arial" w:hAnsi="Arial" w:cs="Arial"/>
          <w:iCs/>
          <w:sz w:val="24"/>
          <w:szCs w:val="24"/>
        </w:rPr>
        <w:t>ers</w:t>
      </w:r>
      <w:r>
        <w:rPr>
          <w:rFonts w:ascii="Arial" w:hAnsi="Arial" w:cs="Arial"/>
          <w:iCs/>
          <w:sz w:val="24"/>
          <w:szCs w:val="24"/>
        </w:rPr>
        <w:t xml:space="preserve"> in relation to the general population</w:t>
      </w:r>
      <w:r w:rsidR="00AA0A1A">
        <w:rPr>
          <w:rFonts w:ascii="Arial" w:hAnsi="Arial" w:cs="Arial"/>
          <w:iCs/>
          <w:sz w:val="24"/>
          <w:szCs w:val="24"/>
        </w:rPr>
        <w:t>, with provision in the North East almost twice as high than in the East Midlands.</w:t>
      </w:r>
      <w:r w:rsidR="0057125C">
        <w:rPr>
          <w:rFonts w:ascii="Arial" w:hAnsi="Arial" w:cs="Arial"/>
          <w:iCs/>
          <w:sz w:val="24"/>
          <w:szCs w:val="24"/>
        </w:rPr>
        <w:t xml:space="preserve">  Although the most robust pattern to the provision of mental health social work did appear to relate to the corresponding population, there was no significant association identified between the two, and the rationale for provision remains unclear.</w:t>
      </w:r>
      <w:r w:rsidR="00025561">
        <w:rPr>
          <w:rFonts w:ascii="Arial" w:hAnsi="Arial" w:cs="Arial"/>
          <w:iCs/>
          <w:sz w:val="24"/>
          <w:szCs w:val="24"/>
        </w:rPr>
        <w:t xml:space="preserve">  However, such observations should be </w:t>
      </w:r>
      <w:r w:rsidR="00170A15">
        <w:rPr>
          <w:rFonts w:ascii="Arial" w:hAnsi="Arial" w:cs="Arial"/>
          <w:iCs/>
          <w:sz w:val="24"/>
          <w:szCs w:val="24"/>
        </w:rPr>
        <w:t>treated</w:t>
      </w:r>
      <w:r w:rsidR="00025561">
        <w:rPr>
          <w:rFonts w:ascii="Arial" w:hAnsi="Arial" w:cs="Arial"/>
          <w:iCs/>
          <w:sz w:val="24"/>
          <w:szCs w:val="24"/>
        </w:rPr>
        <w:t xml:space="preserve"> with caution, as general population </w:t>
      </w:r>
      <w:r w:rsidR="00170A15">
        <w:rPr>
          <w:rFonts w:ascii="Arial" w:hAnsi="Arial" w:cs="Arial"/>
          <w:iCs/>
          <w:sz w:val="24"/>
          <w:szCs w:val="24"/>
        </w:rPr>
        <w:t>figures</w:t>
      </w:r>
      <w:r w:rsidR="00025561">
        <w:rPr>
          <w:rFonts w:ascii="Arial" w:hAnsi="Arial" w:cs="Arial"/>
          <w:iCs/>
          <w:sz w:val="24"/>
          <w:szCs w:val="24"/>
        </w:rPr>
        <w:t xml:space="preserve"> do not </w:t>
      </w:r>
      <w:r w:rsidR="00170A15">
        <w:rPr>
          <w:rFonts w:ascii="Arial" w:hAnsi="Arial" w:cs="Arial"/>
          <w:iCs/>
          <w:sz w:val="24"/>
          <w:szCs w:val="24"/>
        </w:rPr>
        <w:t xml:space="preserve">necessarily </w:t>
      </w:r>
      <w:r w:rsidR="00025561">
        <w:rPr>
          <w:rFonts w:ascii="Arial" w:hAnsi="Arial" w:cs="Arial"/>
          <w:iCs/>
          <w:sz w:val="24"/>
          <w:szCs w:val="24"/>
        </w:rPr>
        <w:t xml:space="preserve">correspond to </w:t>
      </w:r>
      <w:r w:rsidR="00170A15">
        <w:rPr>
          <w:rFonts w:ascii="Arial" w:hAnsi="Arial" w:cs="Arial"/>
          <w:iCs/>
          <w:sz w:val="24"/>
          <w:szCs w:val="24"/>
        </w:rPr>
        <w:t xml:space="preserve">the regional level of </w:t>
      </w:r>
      <w:r w:rsidR="00025561">
        <w:rPr>
          <w:rFonts w:ascii="Arial" w:hAnsi="Arial" w:cs="Arial"/>
          <w:iCs/>
          <w:sz w:val="24"/>
          <w:szCs w:val="24"/>
        </w:rPr>
        <w:t>mental health</w:t>
      </w:r>
      <w:r w:rsidR="00170A15">
        <w:rPr>
          <w:rFonts w:ascii="Arial" w:hAnsi="Arial" w:cs="Arial"/>
          <w:iCs/>
          <w:sz w:val="24"/>
          <w:szCs w:val="24"/>
        </w:rPr>
        <w:t xml:space="preserve"> need</w:t>
      </w:r>
      <w:r w:rsidR="00025561">
        <w:rPr>
          <w:rFonts w:ascii="Arial" w:hAnsi="Arial" w:cs="Arial"/>
          <w:iCs/>
          <w:sz w:val="24"/>
          <w:szCs w:val="24"/>
        </w:rPr>
        <w:t xml:space="preserve"> (Wilkinson et al, 2007; Pieh et al, 2021).  </w:t>
      </w:r>
      <w:r w:rsidR="00170A15">
        <w:rPr>
          <w:rFonts w:ascii="Arial" w:hAnsi="Arial" w:cs="Arial"/>
          <w:iCs/>
          <w:sz w:val="24"/>
          <w:szCs w:val="24"/>
        </w:rPr>
        <w:t>Although</w:t>
      </w:r>
      <w:r w:rsidR="00025561">
        <w:rPr>
          <w:rFonts w:ascii="Arial" w:hAnsi="Arial" w:cs="Arial"/>
          <w:iCs/>
          <w:sz w:val="24"/>
          <w:szCs w:val="24"/>
        </w:rPr>
        <w:t xml:space="preserve"> data at a regional level is not routinely available, local need </w:t>
      </w:r>
      <w:r w:rsidR="00170A15">
        <w:rPr>
          <w:rFonts w:ascii="Arial" w:hAnsi="Arial" w:cs="Arial"/>
          <w:iCs/>
          <w:sz w:val="24"/>
          <w:szCs w:val="24"/>
        </w:rPr>
        <w:t>appears</w:t>
      </w:r>
      <w:r w:rsidR="00025561">
        <w:rPr>
          <w:rFonts w:ascii="Arial" w:hAnsi="Arial" w:cs="Arial"/>
          <w:iCs/>
          <w:sz w:val="24"/>
          <w:szCs w:val="24"/>
        </w:rPr>
        <w:t xml:space="preserve"> both variable over time, and</w:t>
      </w:r>
      <w:r w:rsidR="00170A15">
        <w:rPr>
          <w:rFonts w:ascii="Arial" w:hAnsi="Arial" w:cs="Arial"/>
          <w:iCs/>
          <w:sz w:val="24"/>
          <w:szCs w:val="24"/>
        </w:rPr>
        <w:t xml:space="preserve"> across regions</w:t>
      </w:r>
      <w:r w:rsidR="000916CF">
        <w:rPr>
          <w:rFonts w:ascii="Arial" w:hAnsi="Arial" w:cs="Arial"/>
          <w:iCs/>
          <w:sz w:val="24"/>
          <w:szCs w:val="24"/>
        </w:rPr>
        <w:t>; h</w:t>
      </w:r>
      <w:r w:rsidR="00170A15">
        <w:rPr>
          <w:rFonts w:ascii="Arial" w:hAnsi="Arial" w:cs="Arial"/>
          <w:iCs/>
          <w:sz w:val="24"/>
          <w:szCs w:val="24"/>
        </w:rPr>
        <w:t>owever, the</w:t>
      </w:r>
      <w:r w:rsidR="000916CF">
        <w:rPr>
          <w:rFonts w:ascii="Arial" w:hAnsi="Arial" w:cs="Arial"/>
          <w:iCs/>
          <w:sz w:val="24"/>
          <w:szCs w:val="24"/>
        </w:rPr>
        <w:t xml:space="preserve">se variations </w:t>
      </w:r>
      <w:r w:rsidR="00025561">
        <w:rPr>
          <w:rFonts w:ascii="Arial" w:hAnsi="Arial" w:cs="Arial"/>
          <w:iCs/>
          <w:sz w:val="24"/>
          <w:szCs w:val="24"/>
        </w:rPr>
        <w:t>do</w:t>
      </w:r>
      <w:r w:rsidR="000916CF">
        <w:rPr>
          <w:rFonts w:ascii="Arial" w:hAnsi="Arial" w:cs="Arial"/>
          <w:iCs/>
          <w:sz w:val="24"/>
          <w:szCs w:val="24"/>
        </w:rPr>
        <w:t xml:space="preserve"> </w:t>
      </w:r>
      <w:r w:rsidR="00025561">
        <w:rPr>
          <w:rFonts w:ascii="Arial" w:hAnsi="Arial" w:cs="Arial"/>
          <w:iCs/>
          <w:sz w:val="24"/>
          <w:szCs w:val="24"/>
        </w:rPr>
        <w:t xml:space="preserve">not correspond to the variation in provision demonstrated </w:t>
      </w:r>
      <w:r w:rsidR="001061ED">
        <w:rPr>
          <w:rFonts w:ascii="Arial" w:hAnsi="Arial" w:cs="Arial"/>
          <w:iCs/>
          <w:sz w:val="24"/>
          <w:szCs w:val="24"/>
        </w:rPr>
        <w:t>here</w:t>
      </w:r>
      <w:r w:rsidR="000916CF">
        <w:rPr>
          <w:rFonts w:ascii="Arial" w:hAnsi="Arial" w:cs="Arial"/>
          <w:iCs/>
          <w:sz w:val="24"/>
          <w:szCs w:val="24"/>
        </w:rPr>
        <w:t xml:space="preserve"> (Wilkinson et al, 2007;</w:t>
      </w:r>
      <w:r w:rsidR="009A5E03">
        <w:rPr>
          <w:rFonts w:ascii="Arial" w:hAnsi="Arial" w:cs="Arial"/>
          <w:iCs/>
          <w:sz w:val="24"/>
          <w:szCs w:val="24"/>
        </w:rPr>
        <w:t xml:space="preserve"> Baker, 2020;</w:t>
      </w:r>
      <w:r w:rsidR="000916CF">
        <w:rPr>
          <w:rFonts w:ascii="Arial" w:hAnsi="Arial" w:cs="Arial"/>
          <w:iCs/>
          <w:sz w:val="24"/>
          <w:szCs w:val="24"/>
        </w:rPr>
        <w:t xml:space="preserve"> Pieh et al, 2021)</w:t>
      </w:r>
      <w:r w:rsidR="00025561">
        <w:rPr>
          <w:rFonts w:ascii="Arial" w:hAnsi="Arial" w:cs="Arial"/>
          <w:iCs/>
          <w:sz w:val="24"/>
          <w:szCs w:val="24"/>
        </w:rPr>
        <w:t xml:space="preserve">.  </w:t>
      </w:r>
    </w:p>
    <w:p w14:paraId="342A2DAF" w14:textId="51275C14" w:rsidR="00BF70F9" w:rsidRDefault="00BF70F9" w:rsidP="007E053D">
      <w:pPr>
        <w:spacing w:after="0" w:line="480" w:lineRule="auto"/>
        <w:rPr>
          <w:rFonts w:ascii="Arial" w:hAnsi="Arial" w:cs="Arial"/>
          <w:iCs/>
          <w:sz w:val="24"/>
          <w:szCs w:val="24"/>
        </w:rPr>
      </w:pPr>
    </w:p>
    <w:p w14:paraId="6E044C5F" w14:textId="0367F0D2" w:rsidR="00BF70F9" w:rsidRDefault="00BF70F9" w:rsidP="007E053D">
      <w:pPr>
        <w:spacing w:after="0" w:line="480" w:lineRule="auto"/>
        <w:rPr>
          <w:rFonts w:ascii="Arial" w:hAnsi="Arial" w:cs="Arial"/>
          <w:iCs/>
          <w:sz w:val="24"/>
          <w:szCs w:val="24"/>
        </w:rPr>
      </w:pPr>
      <w:r>
        <w:rPr>
          <w:rFonts w:ascii="Arial" w:hAnsi="Arial" w:cs="Arial"/>
          <w:iCs/>
          <w:sz w:val="24"/>
          <w:szCs w:val="24"/>
        </w:rPr>
        <w:t xml:space="preserve">Significant associations were noted between local authority sub-types and both the number of social workers employed and the nature of the relationship with NHS partners.  While it is beyond the scope of this study to draw conclusions about the </w:t>
      </w:r>
      <w:r>
        <w:rPr>
          <w:rFonts w:ascii="Arial" w:hAnsi="Arial" w:cs="Arial"/>
          <w:iCs/>
          <w:sz w:val="24"/>
          <w:szCs w:val="24"/>
        </w:rPr>
        <w:lastRenderedPageBreak/>
        <w:t>nature of this association, local authority sub-type</w:t>
      </w:r>
      <w:r w:rsidR="001C1449">
        <w:rPr>
          <w:rFonts w:ascii="Arial" w:hAnsi="Arial" w:cs="Arial"/>
          <w:iCs/>
          <w:sz w:val="24"/>
          <w:szCs w:val="24"/>
        </w:rPr>
        <w:t>s</w:t>
      </w:r>
      <w:r>
        <w:rPr>
          <w:rFonts w:ascii="Arial" w:hAnsi="Arial" w:cs="Arial"/>
          <w:iCs/>
          <w:sz w:val="24"/>
          <w:szCs w:val="24"/>
        </w:rPr>
        <w:t xml:space="preserve"> often reflect the local area</w:t>
      </w:r>
      <w:r w:rsidR="00585DBE">
        <w:rPr>
          <w:rFonts w:ascii="Arial" w:hAnsi="Arial" w:cs="Arial"/>
          <w:iCs/>
          <w:sz w:val="24"/>
          <w:szCs w:val="24"/>
        </w:rPr>
        <w:t xml:space="preserve">, with county councils </w:t>
      </w:r>
      <w:r w:rsidR="001C1449">
        <w:rPr>
          <w:rFonts w:ascii="Arial" w:hAnsi="Arial" w:cs="Arial"/>
          <w:iCs/>
          <w:sz w:val="24"/>
          <w:szCs w:val="24"/>
        </w:rPr>
        <w:t xml:space="preserve">usually </w:t>
      </w:r>
      <w:r w:rsidR="00585DBE">
        <w:rPr>
          <w:rFonts w:ascii="Arial" w:hAnsi="Arial" w:cs="Arial"/>
          <w:iCs/>
          <w:sz w:val="24"/>
          <w:szCs w:val="24"/>
        </w:rPr>
        <w:t>cover</w:t>
      </w:r>
      <w:r w:rsidR="001C1449">
        <w:rPr>
          <w:rFonts w:ascii="Arial" w:hAnsi="Arial" w:cs="Arial"/>
          <w:iCs/>
          <w:sz w:val="24"/>
          <w:szCs w:val="24"/>
        </w:rPr>
        <w:t>ing</w:t>
      </w:r>
      <w:r w:rsidR="00585DBE">
        <w:rPr>
          <w:rFonts w:ascii="Arial" w:hAnsi="Arial" w:cs="Arial"/>
          <w:iCs/>
          <w:sz w:val="24"/>
          <w:szCs w:val="24"/>
        </w:rPr>
        <w:t xml:space="preserve"> larger, rural areas</w:t>
      </w:r>
      <w:r w:rsidR="001C1449">
        <w:rPr>
          <w:rFonts w:ascii="Arial" w:hAnsi="Arial" w:cs="Arial"/>
          <w:iCs/>
          <w:sz w:val="24"/>
          <w:szCs w:val="24"/>
        </w:rPr>
        <w:t xml:space="preserve"> while </w:t>
      </w:r>
      <w:r w:rsidR="00585DBE">
        <w:rPr>
          <w:rFonts w:ascii="Arial" w:hAnsi="Arial" w:cs="Arial"/>
          <w:iCs/>
          <w:sz w:val="24"/>
          <w:szCs w:val="24"/>
        </w:rPr>
        <w:t xml:space="preserve">unitary and metropolitan authorities </w:t>
      </w:r>
      <w:r w:rsidR="001C1449">
        <w:rPr>
          <w:rFonts w:ascii="Arial" w:hAnsi="Arial" w:cs="Arial"/>
          <w:iCs/>
          <w:sz w:val="24"/>
          <w:szCs w:val="24"/>
        </w:rPr>
        <w:t>serve</w:t>
      </w:r>
      <w:r w:rsidR="00585DBE">
        <w:rPr>
          <w:rFonts w:ascii="Arial" w:hAnsi="Arial" w:cs="Arial"/>
          <w:iCs/>
          <w:sz w:val="24"/>
          <w:szCs w:val="24"/>
        </w:rPr>
        <w:t xml:space="preserve"> smaller</w:t>
      </w:r>
      <w:r w:rsidR="001C1449">
        <w:rPr>
          <w:rFonts w:ascii="Arial" w:hAnsi="Arial" w:cs="Arial"/>
          <w:iCs/>
          <w:sz w:val="24"/>
          <w:szCs w:val="24"/>
        </w:rPr>
        <w:t xml:space="preserve">, more </w:t>
      </w:r>
      <w:r w:rsidR="00585DBE">
        <w:rPr>
          <w:rFonts w:ascii="Arial" w:hAnsi="Arial" w:cs="Arial"/>
          <w:iCs/>
          <w:sz w:val="24"/>
          <w:szCs w:val="24"/>
        </w:rPr>
        <w:t xml:space="preserve">densely populated </w:t>
      </w:r>
      <w:r w:rsidR="001C1449">
        <w:rPr>
          <w:rFonts w:ascii="Arial" w:hAnsi="Arial" w:cs="Arial"/>
          <w:iCs/>
          <w:sz w:val="24"/>
          <w:szCs w:val="24"/>
        </w:rPr>
        <w:t xml:space="preserve">communities </w:t>
      </w:r>
      <w:r w:rsidR="00585DBE">
        <w:rPr>
          <w:rFonts w:ascii="Arial" w:hAnsi="Arial" w:cs="Arial"/>
          <w:iCs/>
          <w:sz w:val="24"/>
          <w:szCs w:val="24"/>
        </w:rPr>
        <w:t>(</w:t>
      </w:r>
      <w:bookmarkStart w:id="1" w:name="_Hlk69139968"/>
      <w:r w:rsidR="00585DBE">
        <w:rPr>
          <w:rFonts w:ascii="Arial" w:hAnsi="Arial" w:cs="Arial"/>
          <w:iCs/>
          <w:sz w:val="24"/>
          <w:szCs w:val="24"/>
        </w:rPr>
        <w:t>Ministry of Housing, Communities and Local Government, 2019</w:t>
      </w:r>
      <w:bookmarkEnd w:id="1"/>
      <w:r w:rsidR="00585DBE">
        <w:rPr>
          <w:rFonts w:ascii="Arial" w:hAnsi="Arial" w:cs="Arial"/>
          <w:iCs/>
          <w:sz w:val="24"/>
          <w:szCs w:val="24"/>
        </w:rPr>
        <w:t>).  Where there is a larger population to be served, this is likely to impact on staffing provis</w:t>
      </w:r>
      <w:r w:rsidR="00E83F0A">
        <w:rPr>
          <w:rFonts w:ascii="Arial" w:hAnsi="Arial" w:cs="Arial"/>
          <w:iCs/>
          <w:sz w:val="24"/>
          <w:szCs w:val="24"/>
        </w:rPr>
        <w:t>i</w:t>
      </w:r>
      <w:r w:rsidR="00585DBE">
        <w:rPr>
          <w:rFonts w:ascii="Arial" w:hAnsi="Arial" w:cs="Arial"/>
          <w:iCs/>
          <w:sz w:val="24"/>
          <w:szCs w:val="24"/>
        </w:rPr>
        <w:t>on in a localised service model</w:t>
      </w:r>
      <w:r w:rsidR="00887143">
        <w:rPr>
          <w:rFonts w:ascii="Arial" w:hAnsi="Arial" w:cs="Arial"/>
          <w:iCs/>
          <w:sz w:val="24"/>
          <w:szCs w:val="24"/>
        </w:rPr>
        <w:t>, potentially</w:t>
      </w:r>
      <w:r w:rsidR="001C1449">
        <w:rPr>
          <w:rFonts w:ascii="Arial" w:hAnsi="Arial" w:cs="Arial"/>
          <w:iCs/>
          <w:sz w:val="24"/>
          <w:szCs w:val="24"/>
        </w:rPr>
        <w:t xml:space="preserve"> </w:t>
      </w:r>
      <w:r w:rsidR="00585DBE">
        <w:rPr>
          <w:rFonts w:ascii="Arial" w:hAnsi="Arial" w:cs="Arial"/>
          <w:iCs/>
          <w:sz w:val="24"/>
          <w:szCs w:val="24"/>
        </w:rPr>
        <w:t>indicat</w:t>
      </w:r>
      <w:r w:rsidR="00887143">
        <w:rPr>
          <w:rFonts w:ascii="Arial" w:hAnsi="Arial" w:cs="Arial"/>
          <w:iCs/>
          <w:sz w:val="24"/>
          <w:szCs w:val="24"/>
        </w:rPr>
        <w:t xml:space="preserve">ing </w:t>
      </w:r>
      <w:r w:rsidR="00585DBE">
        <w:rPr>
          <w:rFonts w:ascii="Arial" w:hAnsi="Arial" w:cs="Arial"/>
          <w:iCs/>
          <w:sz w:val="24"/>
          <w:szCs w:val="24"/>
        </w:rPr>
        <w:t xml:space="preserve">the same locally prioritised </w:t>
      </w:r>
      <w:r w:rsidR="000916CF">
        <w:rPr>
          <w:rFonts w:ascii="Arial" w:hAnsi="Arial" w:cs="Arial"/>
          <w:iCs/>
          <w:sz w:val="24"/>
          <w:szCs w:val="24"/>
        </w:rPr>
        <w:t>approach</w:t>
      </w:r>
      <w:r w:rsidR="00585DBE">
        <w:rPr>
          <w:rFonts w:ascii="Arial" w:hAnsi="Arial" w:cs="Arial"/>
          <w:iCs/>
          <w:sz w:val="24"/>
          <w:szCs w:val="24"/>
        </w:rPr>
        <w:t xml:space="preserve"> as previously identified (Evans et al, 2012).</w:t>
      </w:r>
      <w:r w:rsidR="00887143">
        <w:rPr>
          <w:rFonts w:ascii="Arial" w:hAnsi="Arial" w:cs="Arial"/>
          <w:iCs/>
          <w:sz w:val="24"/>
          <w:szCs w:val="24"/>
        </w:rPr>
        <w:t xml:space="preserve">  </w:t>
      </w:r>
    </w:p>
    <w:p w14:paraId="6E76A682" w14:textId="77777777" w:rsidR="001D35F5" w:rsidRPr="001D35F5" w:rsidRDefault="001D35F5" w:rsidP="007E053D">
      <w:pPr>
        <w:spacing w:after="0" w:line="480" w:lineRule="auto"/>
        <w:rPr>
          <w:rFonts w:ascii="Arial" w:hAnsi="Arial" w:cs="Arial"/>
          <w:iCs/>
          <w:sz w:val="24"/>
          <w:szCs w:val="24"/>
        </w:rPr>
      </w:pPr>
    </w:p>
    <w:p w14:paraId="6ED077D5" w14:textId="02077D4E" w:rsidR="002550C7" w:rsidRDefault="001C1449" w:rsidP="007E053D">
      <w:pPr>
        <w:spacing w:after="0" w:line="480" w:lineRule="auto"/>
        <w:rPr>
          <w:rFonts w:ascii="Arial" w:hAnsi="Arial" w:cs="Arial"/>
          <w:iCs/>
          <w:sz w:val="24"/>
          <w:szCs w:val="24"/>
        </w:rPr>
      </w:pPr>
      <w:r>
        <w:rPr>
          <w:rFonts w:ascii="Arial" w:hAnsi="Arial" w:cs="Arial"/>
          <w:iCs/>
          <w:sz w:val="24"/>
          <w:szCs w:val="24"/>
        </w:rPr>
        <w:t>Understanding how social work contributes to mental health provision</w:t>
      </w:r>
      <w:r w:rsidR="001061ED">
        <w:rPr>
          <w:rFonts w:ascii="Arial" w:hAnsi="Arial" w:cs="Arial"/>
          <w:iCs/>
          <w:sz w:val="24"/>
          <w:szCs w:val="24"/>
        </w:rPr>
        <w:t xml:space="preserve"> </w:t>
      </w:r>
      <w:r w:rsidR="001D35F5" w:rsidRPr="001D35F5">
        <w:rPr>
          <w:rFonts w:ascii="Arial" w:hAnsi="Arial" w:cs="Arial"/>
          <w:iCs/>
          <w:sz w:val="24"/>
          <w:szCs w:val="24"/>
        </w:rPr>
        <w:t xml:space="preserve">in the context of a unified professional identity </w:t>
      </w:r>
      <w:r>
        <w:rPr>
          <w:rFonts w:ascii="Arial" w:hAnsi="Arial" w:cs="Arial"/>
          <w:iCs/>
          <w:sz w:val="24"/>
          <w:szCs w:val="24"/>
        </w:rPr>
        <w:t>is challenging where the rationale for input is unclear</w:t>
      </w:r>
      <w:r w:rsidR="001D35F5" w:rsidRPr="001D35F5">
        <w:rPr>
          <w:rFonts w:ascii="Arial" w:hAnsi="Arial" w:cs="Arial"/>
          <w:iCs/>
          <w:sz w:val="24"/>
          <w:szCs w:val="24"/>
        </w:rPr>
        <w:t>.  The</w:t>
      </w:r>
      <w:r>
        <w:rPr>
          <w:rFonts w:ascii="Arial" w:hAnsi="Arial" w:cs="Arial"/>
          <w:iCs/>
          <w:sz w:val="24"/>
          <w:szCs w:val="24"/>
        </w:rPr>
        <w:t>se</w:t>
      </w:r>
      <w:r w:rsidR="001D35F5" w:rsidRPr="001D35F5">
        <w:rPr>
          <w:rFonts w:ascii="Arial" w:hAnsi="Arial" w:cs="Arial"/>
          <w:iCs/>
          <w:sz w:val="24"/>
          <w:szCs w:val="24"/>
        </w:rPr>
        <w:t xml:space="preserve"> findings</w:t>
      </w:r>
      <w:r w:rsidR="00EC1954">
        <w:rPr>
          <w:rFonts w:ascii="Arial" w:hAnsi="Arial" w:cs="Arial"/>
          <w:iCs/>
          <w:sz w:val="24"/>
          <w:szCs w:val="24"/>
        </w:rPr>
        <w:t xml:space="preserve"> offer a snapshot of provision pre-pandemic </w:t>
      </w:r>
      <w:r w:rsidR="000916CF">
        <w:rPr>
          <w:rFonts w:ascii="Arial" w:hAnsi="Arial" w:cs="Arial"/>
          <w:iCs/>
          <w:sz w:val="24"/>
          <w:szCs w:val="24"/>
        </w:rPr>
        <w:t>but</w:t>
      </w:r>
      <w:r w:rsidR="00EC1954">
        <w:rPr>
          <w:rFonts w:ascii="Arial" w:hAnsi="Arial" w:cs="Arial"/>
          <w:iCs/>
          <w:sz w:val="24"/>
          <w:szCs w:val="24"/>
        </w:rPr>
        <w:t xml:space="preserve"> indicate</w:t>
      </w:r>
      <w:r w:rsidR="001D35F5" w:rsidRPr="001D35F5">
        <w:rPr>
          <w:rFonts w:ascii="Arial" w:hAnsi="Arial" w:cs="Arial"/>
          <w:iCs/>
          <w:sz w:val="24"/>
          <w:szCs w:val="24"/>
        </w:rPr>
        <w:t xml:space="preserve"> no </w:t>
      </w:r>
      <w:r>
        <w:rPr>
          <w:rFonts w:ascii="Arial" w:hAnsi="Arial" w:cs="Arial"/>
          <w:iCs/>
          <w:sz w:val="24"/>
          <w:szCs w:val="24"/>
        </w:rPr>
        <w:t xml:space="preserve">dominant </w:t>
      </w:r>
      <w:r w:rsidR="001D35F5" w:rsidRPr="001D35F5">
        <w:rPr>
          <w:rFonts w:ascii="Arial" w:hAnsi="Arial" w:cs="Arial"/>
          <w:iCs/>
          <w:sz w:val="24"/>
          <w:szCs w:val="24"/>
        </w:rPr>
        <w:t>pattern</w:t>
      </w:r>
      <w:r w:rsidR="002F1D5B">
        <w:rPr>
          <w:rFonts w:ascii="Arial" w:hAnsi="Arial" w:cs="Arial"/>
          <w:iCs/>
          <w:sz w:val="24"/>
          <w:szCs w:val="24"/>
        </w:rPr>
        <w:t>, suggesting</w:t>
      </w:r>
      <w:r w:rsidR="001D35F5" w:rsidRPr="001D35F5">
        <w:rPr>
          <w:rFonts w:ascii="Arial" w:hAnsi="Arial" w:cs="Arial"/>
          <w:iCs/>
          <w:sz w:val="24"/>
          <w:szCs w:val="24"/>
        </w:rPr>
        <w:t xml:space="preserve"> no clear sense of which approach is most effective.  This</w:t>
      </w:r>
      <w:r>
        <w:rPr>
          <w:rFonts w:ascii="Arial" w:hAnsi="Arial" w:cs="Arial"/>
          <w:iCs/>
          <w:sz w:val="24"/>
          <w:szCs w:val="24"/>
        </w:rPr>
        <w:t xml:space="preserve">, in turn, limits the </w:t>
      </w:r>
      <w:r w:rsidR="001D35F5" w:rsidRPr="001D35F5">
        <w:rPr>
          <w:rFonts w:ascii="Arial" w:hAnsi="Arial" w:cs="Arial"/>
          <w:iCs/>
          <w:sz w:val="24"/>
          <w:szCs w:val="24"/>
        </w:rPr>
        <w:t xml:space="preserve">optimum use of </w:t>
      </w:r>
      <w:r>
        <w:rPr>
          <w:rFonts w:ascii="Arial" w:hAnsi="Arial" w:cs="Arial"/>
          <w:iCs/>
          <w:sz w:val="24"/>
          <w:szCs w:val="24"/>
        </w:rPr>
        <w:t>social work</w:t>
      </w:r>
      <w:r w:rsidR="001D35F5" w:rsidRPr="001D35F5">
        <w:rPr>
          <w:rFonts w:ascii="Arial" w:hAnsi="Arial" w:cs="Arial"/>
          <w:iCs/>
          <w:sz w:val="24"/>
          <w:szCs w:val="24"/>
        </w:rPr>
        <w:t xml:space="preserve"> resources to achieve the best outcomes and suggests further investigation is needed.</w:t>
      </w:r>
      <w:r w:rsidR="00EC1954">
        <w:rPr>
          <w:rFonts w:ascii="Arial" w:hAnsi="Arial" w:cs="Arial"/>
          <w:iCs/>
          <w:sz w:val="24"/>
          <w:szCs w:val="24"/>
        </w:rPr>
        <w:t xml:space="preserve">  In this context, </w:t>
      </w:r>
      <w:r w:rsidR="001061ED">
        <w:rPr>
          <w:rFonts w:ascii="Arial" w:hAnsi="Arial" w:cs="Arial"/>
          <w:iCs/>
          <w:sz w:val="24"/>
          <w:szCs w:val="24"/>
        </w:rPr>
        <w:t>these findings</w:t>
      </w:r>
      <w:r w:rsidR="00EC1954">
        <w:rPr>
          <w:rFonts w:ascii="Arial" w:hAnsi="Arial" w:cs="Arial"/>
          <w:iCs/>
          <w:sz w:val="24"/>
          <w:szCs w:val="24"/>
        </w:rPr>
        <w:t xml:space="preserve"> </w:t>
      </w:r>
      <w:r w:rsidR="00875E72">
        <w:rPr>
          <w:rFonts w:ascii="Arial" w:hAnsi="Arial" w:cs="Arial"/>
          <w:iCs/>
          <w:sz w:val="24"/>
          <w:szCs w:val="24"/>
        </w:rPr>
        <w:t>provide</w:t>
      </w:r>
      <w:r w:rsidR="00EC1954">
        <w:rPr>
          <w:rFonts w:ascii="Arial" w:hAnsi="Arial" w:cs="Arial"/>
          <w:iCs/>
          <w:sz w:val="24"/>
          <w:szCs w:val="24"/>
        </w:rPr>
        <w:t xml:space="preserve"> a robust benchmark for understanding provision, with high response rates enabling a reliable estimate of the scope and structure of mental health social work.</w:t>
      </w:r>
    </w:p>
    <w:p w14:paraId="6CBEBA11" w14:textId="6BF4FDB5" w:rsidR="00585DBE" w:rsidRDefault="00585DBE" w:rsidP="007E053D">
      <w:pPr>
        <w:spacing w:after="0" w:line="480" w:lineRule="auto"/>
        <w:rPr>
          <w:rFonts w:ascii="Arial" w:hAnsi="Arial" w:cs="Arial"/>
          <w:iCs/>
          <w:sz w:val="24"/>
          <w:szCs w:val="24"/>
        </w:rPr>
      </w:pPr>
    </w:p>
    <w:p w14:paraId="54778393" w14:textId="77777777" w:rsidR="00DE35F4" w:rsidRPr="00593AF8" w:rsidRDefault="00DE35F4" w:rsidP="007E053D">
      <w:pPr>
        <w:spacing w:after="0" w:line="480" w:lineRule="auto"/>
        <w:rPr>
          <w:rFonts w:ascii="Arial" w:hAnsi="Arial" w:cs="Arial"/>
          <w:b/>
          <w:sz w:val="24"/>
          <w:szCs w:val="24"/>
        </w:rPr>
      </w:pPr>
      <w:r w:rsidRPr="00593AF8">
        <w:rPr>
          <w:rFonts w:ascii="Arial" w:hAnsi="Arial" w:cs="Arial"/>
          <w:b/>
          <w:sz w:val="24"/>
          <w:szCs w:val="24"/>
        </w:rPr>
        <w:t>Limitations and potential for further research</w:t>
      </w:r>
    </w:p>
    <w:p w14:paraId="427D120C" w14:textId="0F7C34C9" w:rsidR="00585DBE" w:rsidRDefault="00585DBE" w:rsidP="007E053D">
      <w:pPr>
        <w:spacing w:after="0" w:line="480" w:lineRule="auto"/>
        <w:rPr>
          <w:rFonts w:ascii="Arial" w:hAnsi="Arial" w:cs="Arial"/>
          <w:b/>
          <w:bCs/>
          <w:iCs/>
          <w:sz w:val="24"/>
          <w:szCs w:val="24"/>
        </w:rPr>
      </w:pPr>
    </w:p>
    <w:p w14:paraId="71FBC0F2" w14:textId="5C263454" w:rsidR="00DE35F4" w:rsidRDefault="00DE35F4" w:rsidP="007E053D">
      <w:pPr>
        <w:spacing w:after="0" w:line="480" w:lineRule="auto"/>
        <w:rPr>
          <w:rFonts w:ascii="Arial" w:hAnsi="Arial" w:cs="Arial"/>
          <w:iCs/>
          <w:sz w:val="24"/>
          <w:szCs w:val="24"/>
        </w:rPr>
      </w:pPr>
      <w:r>
        <w:rPr>
          <w:rFonts w:ascii="Arial" w:hAnsi="Arial" w:cs="Arial"/>
          <w:iCs/>
          <w:sz w:val="24"/>
          <w:szCs w:val="24"/>
        </w:rPr>
        <w:t xml:space="preserve">Due to the brief </w:t>
      </w:r>
      <w:r w:rsidR="001C1449">
        <w:rPr>
          <w:rFonts w:ascii="Arial" w:hAnsi="Arial" w:cs="Arial"/>
          <w:iCs/>
          <w:sz w:val="24"/>
          <w:szCs w:val="24"/>
        </w:rPr>
        <w:t xml:space="preserve">and remote </w:t>
      </w:r>
      <w:r>
        <w:rPr>
          <w:rFonts w:ascii="Arial" w:hAnsi="Arial" w:cs="Arial"/>
          <w:iCs/>
          <w:sz w:val="24"/>
          <w:szCs w:val="24"/>
        </w:rPr>
        <w:t>nature of th</w:t>
      </w:r>
      <w:r w:rsidR="001C1449">
        <w:rPr>
          <w:rFonts w:ascii="Arial" w:hAnsi="Arial" w:cs="Arial"/>
          <w:iCs/>
          <w:sz w:val="24"/>
          <w:szCs w:val="24"/>
        </w:rPr>
        <w:t>e</w:t>
      </w:r>
      <w:r>
        <w:rPr>
          <w:rFonts w:ascii="Arial" w:hAnsi="Arial" w:cs="Arial"/>
          <w:iCs/>
          <w:sz w:val="24"/>
          <w:szCs w:val="24"/>
        </w:rPr>
        <w:t xml:space="preserve"> survey, there was potential for misinterpretation of the questions </w:t>
      </w:r>
      <w:r w:rsidR="001C1449">
        <w:rPr>
          <w:rFonts w:ascii="Arial" w:hAnsi="Arial" w:cs="Arial"/>
          <w:iCs/>
          <w:sz w:val="24"/>
          <w:szCs w:val="24"/>
        </w:rPr>
        <w:t>without</w:t>
      </w:r>
      <w:r>
        <w:rPr>
          <w:rFonts w:ascii="Arial" w:hAnsi="Arial" w:cs="Arial"/>
          <w:iCs/>
          <w:sz w:val="24"/>
          <w:szCs w:val="24"/>
        </w:rPr>
        <w:t xml:space="preserve"> opportunity for clarification.  This was specifically a</w:t>
      </w:r>
      <w:r w:rsidR="001C1449">
        <w:rPr>
          <w:rFonts w:ascii="Arial" w:hAnsi="Arial" w:cs="Arial"/>
          <w:iCs/>
          <w:sz w:val="24"/>
          <w:szCs w:val="24"/>
        </w:rPr>
        <w:t xml:space="preserve"> concern</w:t>
      </w:r>
      <w:r>
        <w:rPr>
          <w:rFonts w:ascii="Arial" w:hAnsi="Arial" w:cs="Arial"/>
          <w:iCs/>
          <w:sz w:val="24"/>
          <w:szCs w:val="24"/>
        </w:rPr>
        <w:t xml:space="preserve"> </w:t>
      </w:r>
      <w:r w:rsidR="00306FC2">
        <w:rPr>
          <w:rFonts w:ascii="Arial" w:hAnsi="Arial" w:cs="Arial"/>
          <w:iCs/>
          <w:sz w:val="24"/>
          <w:szCs w:val="24"/>
        </w:rPr>
        <w:t>in</w:t>
      </w:r>
      <w:r>
        <w:rPr>
          <w:rFonts w:ascii="Arial" w:hAnsi="Arial" w:cs="Arial"/>
          <w:iCs/>
          <w:sz w:val="24"/>
          <w:szCs w:val="24"/>
        </w:rPr>
        <w:t xml:space="preserve"> </w:t>
      </w:r>
      <w:r w:rsidR="00306FC2">
        <w:rPr>
          <w:rFonts w:ascii="Arial" w:hAnsi="Arial" w:cs="Arial"/>
          <w:iCs/>
          <w:sz w:val="24"/>
          <w:szCs w:val="24"/>
        </w:rPr>
        <w:t>distinguishing</w:t>
      </w:r>
      <w:r>
        <w:rPr>
          <w:rFonts w:ascii="Arial" w:hAnsi="Arial" w:cs="Arial"/>
          <w:iCs/>
          <w:sz w:val="24"/>
          <w:szCs w:val="24"/>
        </w:rPr>
        <w:t xml:space="preserve"> AMHP</w:t>
      </w:r>
      <w:r w:rsidR="00306FC2">
        <w:rPr>
          <w:rFonts w:ascii="Arial" w:hAnsi="Arial" w:cs="Arial"/>
          <w:iCs/>
          <w:sz w:val="24"/>
          <w:szCs w:val="24"/>
        </w:rPr>
        <w:t xml:space="preserve">s </w:t>
      </w:r>
      <w:r>
        <w:rPr>
          <w:rFonts w:ascii="Arial" w:hAnsi="Arial" w:cs="Arial"/>
          <w:iCs/>
          <w:sz w:val="24"/>
          <w:szCs w:val="24"/>
        </w:rPr>
        <w:t xml:space="preserve">from wider mental health social work.  </w:t>
      </w:r>
      <w:r w:rsidR="00306FC2">
        <w:rPr>
          <w:rFonts w:ascii="Arial" w:hAnsi="Arial" w:cs="Arial"/>
          <w:iCs/>
          <w:sz w:val="24"/>
          <w:szCs w:val="24"/>
        </w:rPr>
        <w:t>T</w:t>
      </w:r>
      <w:r>
        <w:rPr>
          <w:rFonts w:ascii="Arial" w:hAnsi="Arial" w:cs="Arial"/>
          <w:iCs/>
          <w:sz w:val="24"/>
          <w:szCs w:val="24"/>
        </w:rPr>
        <w:t xml:space="preserve">o </w:t>
      </w:r>
      <w:r w:rsidR="00887143">
        <w:rPr>
          <w:rFonts w:ascii="Arial" w:hAnsi="Arial" w:cs="Arial"/>
          <w:iCs/>
          <w:sz w:val="24"/>
          <w:szCs w:val="24"/>
        </w:rPr>
        <w:t>minimise ambiguity</w:t>
      </w:r>
      <w:r>
        <w:rPr>
          <w:rFonts w:ascii="Arial" w:hAnsi="Arial" w:cs="Arial"/>
          <w:iCs/>
          <w:sz w:val="24"/>
          <w:szCs w:val="24"/>
        </w:rPr>
        <w:t>,</w:t>
      </w:r>
      <w:r w:rsidR="00306FC2">
        <w:rPr>
          <w:rFonts w:ascii="Arial" w:hAnsi="Arial" w:cs="Arial"/>
          <w:iCs/>
          <w:sz w:val="24"/>
          <w:szCs w:val="24"/>
        </w:rPr>
        <w:t xml:space="preserve"> </w:t>
      </w:r>
      <w:r>
        <w:rPr>
          <w:rFonts w:ascii="Arial" w:hAnsi="Arial" w:cs="Arial"/>
          <w:iCs/>
          <w:sz w:val="24"/>
          <w:szCs w:val="24"/>
        </w:rPr>
        <w:t xml:space="preserve">the survey was reviewed </w:t>
      </w:r>
      <w:r w:rsidR="00887143">
        <w:rPr>
          <w:rFonts w:ascii="Arial" w:hAnsi="Arial" w:cs="Arial"/>
          <w:iCs/>
          <w:sz w:val="24"/>
          <w:szCs w:val="24"/>
        </w:rPr>
        <w:t xml:space="preserve">within </w:t>
      </w:r>
      <w:r>
        <w:rPr>
          <w:rFonts w:ascii="Arial" w:hAnsi="Arial" w:cs="Arial"/>
          <w:iCs/>
          <w:sz w:val="24"/>
          <w:szCs w:val="24"/>
        </w:rPr>
        <w:t xml:space="preserve">the </w:t>
      </w:r>
      <w:r w:rsidR="00306FC2">
        <w:rPr>
          <w:rFonts w:ascii="Arial" w:hAnsi="Arial" w:cs="Arial"/>
          <w:iCs/>
          <w:sz w:val="24"/>
          <w:szCs w:val="24"/>
        </w:rPr>
        <w:t xml:space="preserve">research </w:t>
      </w:r>
      <w:r>
        <w:rPr>
          <w:rFonts w:ascii="Arial" w:hAnsi="Arial" w:cs="Arial"/>
          <w:iCs/>
          <w:sz w:val="24"/>
          <w:szCs w:val="24"/>
        </w:rPr>
        <w:t>team</w:t>
      </w:r>
      <w:r w:rsidR="00887143">
        <w:rPr>
          <w:rFonts w:ascii="Arial" w:hAnsi="Arial" w:cs="Arial"/>
          <w:iCs/>
          <w:sz w:val="24"/>
          <w:szCs w:val="24"/>
        </w:rPr>
        <w:t xml:space="preserve"> and externally</w:t>
      </w:r>
      <w:r>
        <w:rPr>
          <w:rFonts w:ascii="Arial" w:hAnsi="Arial" w:cs="Arial"/>
          <w:iCs/>
          <w:sz w:val="24"/>
          <w:szCs w:val="24"/>
        </w:rPr>
        <w:t xml:space="preserve"> and revised accordingly prior to being issued. </w:t>
      </w:r>
    </w:p>
    <w:p w14:paraId="633195FE" w14:textId="77777777" w:rsidR="00DE35F4" w:rsidRDefault="00DE35F4" w:rsidP="007E053D">
      <w:pPr>
        <w:spacing w:after="0" w:line="480" w:lineRule="auto"/>
        <w:rPr>
          <w:rFonts w:ascii="Arial" w:hAnsi="Arial" w:cs="Arial"/>
          <w:iCs/>
          <w:sz w:val="24"/>
          <w:szCs w:val="24"/>
        </w:rPr>
      </w:pPr>
    </w:p>
    <w:p w14:paraId="0FC5D296" w14:textId="77AE04E1" w:rsidR="00161A48" w:rsidRDefault="00DE35F4" w:rsidP="007E053D">
      <w:pPr>
        <w:spacing w:after="0" w:line="480" w:lineRule="auto"/>
        <w:rPr>
          <w:rFonts w:ascii="Arial" w:hAnsi="Arial" w:cs="Arial"/>
          <w:iCs/>
          <w:sz w:val="24"/>
          <w:szCs w:val="24"/>
        </w:rPr>
      </w:pPr>
      <w:r>
        <w:rPr>
          <w:rFonts w:ascii="Arial" w:hAnsi="Arial" w:cs="Arial"/>
          <w:iCs/>
          <w:sz w:val="24"/>
          <w:szCs w:val="24"/>
        </w:rPr>
        <w:t xml:space="preserve">Cross-sectional studies provide a ‘snapshot’ of a single point in time </w:t>
      </w:r>
      <w:r w:rsidRPr="00C608E3">
        <w:rPr>
          <w:rFonts w:ascii="Arial" w:hAnsi="Arial" w:cs="Arial"/>
          <w:iCs/>
          <w:sz w:val="24"/>
          <w:szCs w:val="24"/>
        </w:rPr>
        <w:t>(</w:t>
      </w:r>
      <w:r w:rsidR="00C608E3" w:rsidRPr="00C608E3">
        <w:rPr>
          <w:rFonts w:ascii="Arial" w:hAnsi="Arial" w:cs="Arial"/>
          <w:iCs/>
          <w:sz w:val="24"/>
          <w:szCs w:val="24"/>
        </w:rPr>
        <w:t>Liu, 2008</w:t>
      </w:r>
      <w:r w:rsidRPr="00C608E3">
        <w:rPr>
          <w:rFonts w:ascii="Arial" w:hAnsi="Arial" w:cs="Arial"/>
          <w:iCs/>
          <w:sz w:val="24"/>
          <w:szCs w:val="24"/>
        </w:rPr>
        <w:t>).</w:t>
      </w:r>
      <w:r>
        <w:rPr>
          <w:rFonts w:ascii="Arial" w:hAnsi="Arial" w:cs="Arial"/>
          <w:iCs/>
          <w:sz w:val="24"/>
          <w:szCs w:val="24"/>
        </w:rPr>
        <w:t xml:space="preserve">  In the context of a fluid workforce and changing organisational structures, it is noted that the findings from this study </w:t>
      </w:r>
      <w:r w:rsidR="0067769F">
        <w:rPr>
          <w:rFonts w:ascii="Arial" w:hAnsi="Arial" w:cs="Arial"/>
          <w:iCs/>
          <w:sz w:val="24"/>
          <w:szCs w:val="24"/>
        </w:rPr>
        <w:t>will become outdated quickly</w:t>
      </w:r>
      <w:r>
        <w:rPr>
          <w:rFonts w:ascii="Arial" w:hAnsi="Arial" w:cs="Arial"/>
          <w:iCs/>
          <w:sz w:val="24"/>
          <w:szCs w:val="24"/>
        </w:rPr>
        <w:t xml:space="preserve">, </w:t>
      </w:r>
      <w:r w:rsidR="001061ED">
        <w:rPr>
          <w:rFonts w:ascii="Arial" w:hAnsi="Arial" w:cs="Arial"/>
          <w:iCs/>
          <w:sz w:val="24"/>
          <w:szCs w:val="24"/>
        </w:rPr>
        <w:t>as</w:t>
      </w:r>
      <w:r w:rsidR="004A1A80">
        <w:rPr>
          <w:rFonts w:ascii="Arial" w:hAnsi="Arial" w:cs="Arial"/>
          <w:iCs/>
          <w:sz w:val="24"/>
          <w:szCs w:val="24"/>
        </w:rPr>
        <w:t xml:space="preserve"> local authority and NHS provision</w:t>
      </w:r>
      <w:r w:rsidR="001061ED">
        <w:rPr>
          <w:rFonts w:ascii="Arial" w:hAnsi="Arial" w:cs="Arial"/>
          <w:iCs/>
          <w:sz w:val="24"/>
          <w:szCs w:val="24"/>
        </w:rPr>
        <w:t xml:space="preserve"> changes</w:t>
      </w:r>
      <w:r>
        <w:rPr>
          <w:rFonts w:ascii="Arial" w:hAnsi="Arial" w:cs="Arial"/>
          <w:iCs/>
          <w:sz w:val="24"/>
          <w:szCs w:val="24"/>
        </w:rPr>
        <w:t xml:space="preserve">.  </w:t>
      </w:r>
      <w:r w:rsidR="007C266C">
        <w:rPr>
          <w:rFonts w:ascii="Arial" w:hAnsi="Arial" w:cs="Arial"/>
          <w:iCs/>
          <w:sz w:val="24"/>
          <w:szCs w:val="24"/>
        </w:rPr>
        <w:t xml:space="preserve">Future research could focus on a more longitudinal understanding, ensuring not only a contemporary view of the workforce, but also an </w:t>
      </w:r>
      <w:r w:rsidR="001061ED">
        <w:rPr>
          <w:rFonts w:ascii="Arial" w:hAnsi="Arial" w:cs="Arial"/>
          <w:iCs/>
          <w:sz w:val="24"/>
          <w:szCs w:val="24"/>
        </w:rPr>
        <w:t xml:space="preserve">overview </w:t>
      </w:r>
      <w:r w:rsidR="007C266C">
        <w:rPr>
          <w:rFonts w:ascii="Arial" w:hAnsi="Arial" w:cs="Arial"/>
          <w:iCs/>
          <w:sz w:val="24"/>
          <w:szCs w:val="24"/>
        </w:rPr>
        <w:t>of</w:t>
      </w:r>
      <w:r w:rsidR="001061ED">
        <w:rPr>
          <w:rFonts w:ascii="Arial" w:hAnsi="Arial" w:cs="Arial"/>
          <w:iCs/>
          <w:sz w:val="24"/>
          <w:szCs w:val="24"/>
        </w:rPr>
        <w:t xml:space="preserve"> </w:t>
      </w:r>
      <w:r w:rsidR="00887143">
        <w:rPr>
          <w:rFonts w:ascii="Arial" w:hAnsi="Arial" w:cs="Arial"/>
          <w:iCs/>
          <w:sz w:val="24"/>
          <w:szCs w:val="24"/>
        </w:rPr>
        <w:t>fluctuations</w:t>
      </w:r>
      <w:r w:rsidR="007C266C">
        <w:rPr>
          <w:rFonts w:ascii="Arial" w:hAnsi="Arial" w:cs="Arial"/>
          <w:iCs/>
          <w:sz w:val="24"/>
          <w:szCs w:val="24"/>
        </w:rPr>
        <w:t xml:space="preserve"> over time and how this reflects the broader social and political landscape.</w:t>
      </w:r>
    </w:p>
    <w:p w14:paraId="4A1D6C9F" w14:textId="77777777" w:rsidR="00161A48" w:rsidRDefault="00161A48" w:rsidP="007E053D">
      <w:pPr>
        <w:spacing w:after="0" w:line="480" w:lineRule="auto"/>
        <w:rPr>
          <w:rFonts w:ascii="Arial" w:hAnsi="Arial" w:cs="Arial"/>
          <w:iCs/>
          <w:sz w:val="24"/>
          <w:szCs w:val="24"/>
        </w:rPr>
      </w:pPr>
    </w:p>
    <w:p w14:paraId="3E5B1087" w14:textId="2E24CF99" w:rsidR="00A91362" w:rsidRDefault="00E21838" w:rsidP="007E053D">
      <w:pPr>
        <w:spacing w:after="0" w:line="480" w:lineRule="auto"/>
        <w:rPr>
          <w:rFonts w:ascii="Arial" w:hAnsi="Arial" w:cs="Arial"/>
          <w:iCs/>
          <w:sz w:val="24"/>
          <w:szCs w:val="24"/>
        </w:rPr>
      </w:pPr>
      <w:r>
        <w:rPr>
          <w:rFonts w:ascii="Arial" w:hAnsi="Arial" w:cs="Arial"/>
          <w:iCs/>
          <w:sz w:val="24"/>
          <w:szCs w:val="24"/>
        </w:rPr>
        <w:t>This</w:t>
      </w:r>
      <w:r w:rsidR="00161A48">
        <w:rPr>
          <w:rFonts w:ascii="Arial" w:hAnsi="Arial" w:cs="Arial"/>
          <w:iCs/>
          <w:sz w:val="24"/>
          <w:szCs w:val="24"/>
        </w:rPr>
        <w:t xml:space="preserve"> overview of the structure and provision of mental health social work</w:t>
      </w:r>
      <w:r>
        <w:rPr>
          <w:rFonts w:ascii="Arial" w:hAnsi="Arial" w:cs="Arial"/>
          <w:iCs/>
          <w:sz w:val="24"/>
          <w:szCs w:val="24"/>
        </w:rPr>
        <w:t xml:space="preserve"> lacks depth</w:t>
      </w:r>
      <w:r w:rsidR="00161A48">
        <w:rPr>
          <w:rFonts w:ascii="Arial" w:hAnsi="Arial" w:cs="Arial"/>
          <w:iCs/>
          <w:sz w:val="24"/>
          <w:szCs w:val="24"/>
        </w:rPr>
        <w:t xml:space="preserve">; however, the diversity of approach evident from the results suggests that </w:t>
      </w:r>
      <w:r w:rsidR="00A41AE2">
        <w:rPr>
          <w:rFonts w:ascii="Arial" w:hAnsi="Arial" w:cs="Arial"/>
          <w:iCs/>
          <w:sz w:val="24"/>
          <w:szCs w:val="24"/>
        </w:rPr>
        <w:t xml:space="preserve">a more </w:t>
      </w:r>
      <w:r>
        <w:rPr>
          <w:rFonts w:ascii="Arial" w:hAnsi="Arial" w:cs="Arial"/>
          <w:iCs/>
          <w:sz w:val="24"/>
          <w:szCs w:val="24"/>
        </w:rPr>
        <w:t>detailed</w:t>
      </w:r>
      <w:r w:rsidR="00A41AE2">
        <w:rPr>
          <w:rFonts w:ascii="Arial" w:hAnsi="Arial" w:cs="Arial"/>
          <w:iCs/>
          <w:sz w:val="24"/>
          <w:szCs w:val="24"/>
        </w:rPr>
        <w:t xml:space="preserve"> exploration would be beneficial to look at </w:t>
      </w:r>
      <w:r>
        <w:rPr>
          <w:rFonts w:ascii="Arial" w:hAnsi="Arial" w:cs="Arial"/>
          <w:iCs/>
          <w:sz w:val="24"/>
          <w:szCs w:val="24"/>
        </w:rPr>
        <w:t>how</w:t>
      </w:r>
      <w:r w:rsidR="00A41AE2">
        <w:rPr>
          <w:rFonts w:ascii="Arial" w:hAnsi="Arial" w:cs="Arial"/>
          <w:iCs/>
          <w:sz w:val="24"/>
          <w:szCs w:val="24"/>
        </w:rPr>
        <w:t xml:space="preserve"> mental health social work is structured and utilised in these contexts.  Furthermore, t</w:t>
      </w:r>
      <w:r w:rsidR="00A91362">
        <w:rPr>
          <w:rFonts w:ascii="Arial" w:hAnsi="Arial" w:cs="Arial"/>
          <w:iCs/>
          <w:sz w:val="24"/>
          <w:szCs w:val="24"/>
        </w:rPr>
        <w:t>he lack of correlation between population, need</w:t>
      </w:r>
      <w:r>
        <w:rPr>
          <w:rFonts w:ascii="Arial" w:hAnsi="Arial" w:cs="Arial"/>
          <w:iCs/>
          <w:sz w:val="24"/>
          <w:szCs w:val="24"/>
        </w:rPr>
        <w:t>, deprivation</w:t>
      </w:r>
      <w:r w:rsidR="00A91362">
        <w:rPr>
          <w:rFonts w:ascii="Arial" w:hAnsi="Arial" w:cs="Arial"/>
          <w:iCs/>
          <w:sz w:val="24"/>
          <w:szCs w:val="24"/>
        </w:rPr>
        <w:t xml:space="preserve"> and social work provision also suggests that a more detailed exploration to understand the relationship between service provision and local characteristics</w:t>
      </w:r>
      <w:r>
        <w:rPr>
          <w:rFonts w:ascii="Arial" w:hAnsi="Arial" w:cs="Arial"/>
          <w:iCs/>
          <w:sz w:val="24"/>
          <w:szCs w:val="24"/>
        </w:rPr>
        <w:t xml:space="preserve"> </w:t>
      </w:r>
      <w:r w:rsidR="00A91362">
        <w:rPr>
          <w:rFonts w:ascii="Arial" w:hAnsi="Arial" w:cs="Arial"/>
          <w:iCs/>
          <w:sz w:val="24"/>
          <w:szCs w:val="24"/>
        </w:rPr>
        <w:t xml:space="preserve">would be beneficial for future planning and effective use of resources. </w:t>
      </w:r>
    </w:p>
    <w:p w14:paraId="120D27E0" w14:textId="1DBF6703" w:rsidR="007C266C" w:rsidRDefault="007C266C" w:rsidP="007E053D">
      <w:pPr>
        <w:spacing w:after="0" w:line="480" w:lineRule="auto"/>
        <w:rPr>
          <w:rFonts w:ascii="Arial" w:hAnsi="Arial" w:cs="Arial"/>
          <w:iCs/>
          <w:sz w:val="24"/>
          <w:szCs w:val="24"/>
        </w:rPr>
      </w:pPr>
    </w:p>
    <w:p w14:paraId="52DF9F20" w14:textId="0117183E" w:rsidR="007C266C" w:rsidRDefault="007C266C" w:rsidP="007E053D">
      <w:pPr>
        <w:spacing w:after="0" w:line="480" w:lineRule="auto"/>
        <w:rPr>
          <w:rFonts w:ascii="Arial" w:hAnsi="Arial" w:cs="Arial"/>
          <w:b/>
          <w:bCs/>
          <w:iCs/>
          <w:sz w:val="24"/>
          <w:szCs w:val="24"/>
        </w:rPr>
      </w:pPr>
      <w:r>
        <w:rPr>
          <w:rFonts w:ascii="Arial" w:hAnsi="Arial" w:cs="Arial"/>
          <w:b/>
          <w:bCs/>
          <w:iCs/>
          <w:sz w:val="24"/>
          <w:szCs w:val="24"/>
        </w:rPr>
        <w:t>Implications</w:t>
      </w:r>
    </w:p>
    <w:p w14:paraId="6E09A909" w14:textId="03A6A60D" w:rsidR="007C266C" w:rsidRDefault="007C266C" w:rsidP="007E053D">
      <w:pPr>
        <w:spacing w:after="0" w:line="480" w:lineRule="auto"/>
        <w:rPr>
          <w:rFonts w:ascii="Arial" w:hAnsi="Arial" w:cs="Arial"/>
          <w:b/>
          <w:bCs/>
          <w:iCs/>
          <w:sz w:val="24"/>
          <w:szCs w:val="24"/>
        </w:rPr>
      </w:pPr>
    </w:p>
    <w:p w14:paraId="2B3CEF68" w14:textId="5FFB8633" w:rsidR="007C266C" w:rsidRDefault="007C266C" w:rsidP="007E053D">
      <w:pPr>
        <w:spacing w:after="0" w:line="480" w:lineRule="auto"/>
        <w:rPr>
          <w:rFonts w:ascii="Arial" w:hAnsi="Arial" w:cs="Arial"/>
          <w:iCs/>
          <w:sz w:val="24"/>
          <w:szCs w:val="24"/>
        </w:rPr>
      </w:pPr>
      <w:r>
        <w:rPr>
          <w:rFonts w:ascii="Arial" w:hAnsi="Arial" w:cs="Arial"/>
          <w:iCs/>
          <w:sz w:val="24"/>
          <w:szCs w:val="24"/>
        </w:rPr>
        <w:t xml:space="preserve">Development of the mental health workforce across the health and social care spectrum is currently under governmental scrutiny </w:t>
      </w:r>
      <w:r w:rsidR="00F74223">
        <w:rPr>
          <w:rFonts w:ascii="Arial" w:hAnsi="Arial" w:cs="Arial"/>
          <w:iCs/>
          <w:sz w:val="24"/>
          <w:szCs w:val="24"/>
        </w:rPr>
        <w:t xml:space="preserve">(NHS Benchmarking, 2020; Health Education England, 2020); </w:t>
      </w:r>
      <w:r>
        <w:rPr>
          <w:rFonts w:ascii="Arial" w:hAnsi="Arial" w:cs="Arial"/>
          <w:iCs/>
          <w:sz w:val="24"/>
          <w:szCs w:val="24"/>
        </w:rPr>
        <w:t xml:space="preserve">however, understanding of the contribution of those professions external to health settings is limited (Health Education England, 2017).  In the context of increasing demand and limited resource, even discounting </w:t>
      </w:r>
      <w:r>
        <w:rPr>
          <w:rFonts w:ascii="Arial" w:hAnsi="Arial" w:cs="Arial"/>
          <w:iCs/>
          <w:sz w:val="24"/>
          <w:szCs w:val="24"/>
        </w:rPr>
        <w:lastRenderedPageBreak/>
        <w:t xml:space="preserve">the additional impact of a global pandemic, a comprehensive understanding of mental health service provision not restricted by organisational or </w:t>
      </w:r>
      <w:r w:rsidR="004A1A80">
        <w:rPr>
          <w:rFonts w:ascii="Arial" w:hAnsi="Arial" w:cs="Arial"/>
          <w:iCs/>
          <w:sz w:val="24"/>
          <w:szCs w:val="24"/>
        </w:rPr>
        <w:t>professional</w:t>
      </w:r>
      <w:r>
        <w:rPr>
          <w:rFonts w:ascii="Arial" w:hAnsi="Arial" w:cs="Arial"/>
          <w:iCs/>
          <w:sz w:val="24"/>
          <w:szCs w:val="24"/>
        </w:rPr>
        <w:t xml:space="preserve"> constraints is essential for </w:t>
      </w:r>
      <w:r w:rsidR="004A1A80">
        <w:rPr>
          <w:rFonts w:ascii="Arial" w:hAnsi="Arial" w:cs="Arial"/>
          <w:iCs/>
          <w:sz w:val="24"/>
          <w:szCs w:val="24"/>
        </w:rPr>
        <w:t xml:space="preserve">future </w:t>
      </w:r>
      <w:r>
        <w:rPr>
          <w:rFonts w:ascii="Arial" w:hAnsi="Arial" w:cs="Arial"/>
          <w:iCs/>
          <w:sz w:val="24"/>
          <w:szCs w:val="24"/>
        </w:rPr>
        <w:t xml:space="preserve">effective service planning.  This study complements existing data gathering mechanisms within the NHS, </w:t>
      </w:r>
      <w:r w:rsidR="00E21838">
        <w:rPr>
          <w:rFonts w:ascii="Arial" w:hAnsi="Arial" w:cs="Arial"/>
          <w:iCs/>
          <w:sz w:val="24"/>
          <w:szCs w:val="24"/>
        </w:rPr>
        <w:t xml:space="preserve">providing </w:t>
      </w:r>
      <w:r>
        <w:rPr>
          <w:rFonts w:ascii="Arial" w:hAnsi="Arial" w:cs="Arial"/>
          <w:iCs/>
          <w:sz w:val="24"/>
          <w:szCs w:val="24"/>
        </w:rPr>
        <w:t xml:space="preserve">a corresponding accounting of social work input into the multidisciplinary environment.  This in turn can be used to support the development of a more comprehensive strategy for how mental health services can be </w:t>
      </w:r>
      <w:r w:rsidR="00E21838">
        <w:rPr>
          <w:rFonts w:ascii="Arial" w:hAnsi="Arial" w:cs="Arial"/>
          <w:iCs/>
          <w:sz w:val="24"/>
          <w:szCs w:val="24"/>
        </w:rPr>
        <w:t xml:space="preserve">structured </w:t>
      </w:r>
      <w:r>
        <w:rPr>
          <w:rFonts w:ascii="Arial" w:hAnsi="Arial" w:cs="Arial"/>
          <w:iCs/>
          <w:sz w:val="24"/>
          <w:szCs w:val="24"/>
        </w:rPr>
        <w:t>effectively and efficiently, ensuring optimum use of the full range of professional expertise available.</w:t>
      </w:r>
      <w:r w:rsidR="0067769F">
        <w:rPr>
          <w:rFonts w:ascii="Arial" w:hAnsi="Arial" w:cs="Arial"/>
          <w:iCs/>
          <w:sz w:val="24"/>
          <w:szCs w:val="24"/>
        </w:rPr>
        <w:t xml:space="preserve">  The localised nature of provision has resulted in</w:t>
      </w:r>
      <w:r w:rsidR="00F31472">
        <w:rPr>
          <w:rFonts w:ascii="Arial" w:hAnsi="Arial" w:cs="Arial"/>
          <w:iCs/>
          <w:sz w:val="24"/>
          <w:szCs w:val="24"/>
        </w:rPr>
        <w:t xml:space="preserve"> a </w:t>
      </w:r>
      <w:r w:rsidR="0067769F">
        <w:rPr>
          <w:rFonts w:ascii="Arial" w:hAnsi="Arial" w:cs="Arial"/>
          <w:iCs/>
          <w:sz w:val="24"/>
          <w:szCs w:val="24"/>
        </w:rPr>
        <w:t xml:space="preserve">shrouded understanding of the position social work occupies within mental health service delivery.  By adopting a national perspective, this study has illuminated the current structure, with a view to contributing toward a more cohesive, national plan </w:t>
      </w:r>
      <w:r w:rsidR="002F1D5B">
        <w:rPr>
          <w:rFonts w:ascii="Arial" w:hAnsi="Arial" w:cs="Arial"/>
          <w:iCs/>
          <w:sz w:val="24"/>
          <w:szCs w:val="24"/>
        </w:rPr>
        <w:t>and setting a reliable benchmark against which</w:t>
      </w:r>
      <w:r w:rsidR="000916CF">
        <w:rPr>
          <w:rFonts w:ascii="Arial" w:hAnsi="Arial" w:cs="Arial"/>
          <w:iCs/>
          <w:sz w:val="24"/>
          <w:szCs w:val="24"/>
        </w:rPr>
        <w:t xml:space="preserve"> further</w:t>
      </w:r>
      <w:r w:rsidR="002F1D5B">
        <w:rPr>
          <w:rFonts w:ascii="Arial" w:hAnsi="Arial" w:cs="Arial"/>
          <w:iCs/>
          <w:sz w:val="24"/>
          <w:szCs w:val="24"/>
        </w:rPr>
        <w:t xml:space="preserve"> developments can be measured</w:t>
      </w:r>
      <w:r w:rsidR="0067769F">
        <w:rPr>
          <w:rFonts w:ascii="Arial" w:hAnsi="Arial" w:cs="Arial"/>
          <w:iCs/>
          <w:sz w:val="24"/>
          <w:szCs w:val="24"/>
        </w:rPr>
        <w:t>.</w:t>
      </w:r>
    </w:p>
    <w:p w14:paraId="6AAEAB67" w14:textId="49F27F0A" w:rsidR="009B4917" w:rsidRDefault="009B4917" w:rsidP="007E053D">
      <w:pPr>
        <w:spacing w:after="0" w:line="480" w:lineRule="auto"/>
        <w:rPr>
          <w:rFonts w:ascii="Arial" w:hAnsi="Arial" w:cs="Arial"/>
          <w:iCs/>
          <w:sz w:val="24"/>
          <w:szCs w:val="24"/>
        </w:rPr>
      </w:pPr>
    </w:p>
    <w:p w14:paraId="77006D55" w14:textId="28C22BBF" w:rsidR="009B4917" w:rsidRDefault="009B4917" w:rsidP="007E053D">
      <w:pPr>
        <w:spacing w:after="0" w:line="480" w:lineRule="auto"/>
        <w:rPr>
          <w:rFonts w:ascii="Arial" w:hAnsi="Arial" w:cs="Arial"/>
          <w:b/>
          <w:bCs/>
          <w:iCs/>
          <w:sz w:val="24"/>
          <w:szCs w:val="24"/>
        </w:rPr>
      </w:pPr>
      <w:r>
        <w:rPr>
          <w:rFonts w:ascii="Arial" w:hAnsi="Arial" w:cs="Arial"/>
          <w:b/>
          <w:bCs/>
          <w:iCs/>
          <w:sz w:val="24"/>
          <w:szCs w:val="24"/>
        </w:rPr>
        <w:t>References</w:t>
      </w:r>
    </w:p>
    <w:p w14:paraId="3C1503EC" w14:textId="0D443DCB" w:rsidR="009B4917" w:rsidRPr="009B4917" w:rsidRDefault="009B4917" w:rsidP="007E053D">
      <w:pPr>
        <w:spacing w:after="0" w:line="480" w:lineRule="auto"/>
        <w:rPr>
          <w:rFonts w:ascii="Arial" w:hAnsi="Arial" w:cs="Arial"/>
          <w:b/>
          <w:bCs/>
          <w:iCs/>
          <w:sz w:val="24"/>
          <w:szCs w:val="24"/>
        </w:rPr>
      </w:pPr>
    </w:p>
    <w:p w14:paraId="74BB4686" w14:textId="77777777" w:rsidR="00514C4E" w:rsidRPr="00514C4E" w:rsidRDefault="00514C4E" w:rsidP="00514C4E">
      <w:pPr>
        <w:spacing w:after="0" w:line="480" w:lineRule="auto"/>
        <w:rPr>
          <w:rFonts w:ascii="Arial" w:hAnsi="Arial" w:cs="Arial"/>
          <w:sz w:val="24"/>
          <w:szCs w:val="24"/>
        </w:rPr>
      </w:pPr>
      <w:r w:rsidRPr="00514C4E">
        <w:rPr>
          <w:rFonts w:ascii="Arial" w:hAnsi="Arial" w:cs="Arial"/>
          <w:sz w:val="24"/>
          <w:szCs w:val="24"/>
        </w:rPr>
        <w:t>Aiello, M. and Mellor, J. (2019). Integrating health and care in the 21</w:t>
      </w:r>
      <w:r w:rsidRPr="00514C4E">
        <w:rPr>
          <w:rFonts w:ascii="Arial" w:hAnsi="Arial" w:cs="Arial"/>
          <w:sz w:val="24"/>
          <w:szCs w:val="24"/>
          <w:vertAlign w:val="superscript"/>
        </w:rPr>
        <w:t>st</w:t>
      </w:r>
      <w:r w:rsidRPr="00514C4E">
        <w:rPr>
          <w:rFonts w:ascii="Arial" w:hAnsi="Arial" w:cs="Arial"/>
          <w:sz w:val="24"/>
          <w:szCs w:val="24"/>
        </w:rPr>
        <w:t xml:space="preserve"> century workforce. </w:t>
      </w:r>
      <w:r w:rsidRPr="00514C4E">
        <w:rPr>
          <w:rFonts w:ascii="Arial" w:hAnsi="Arial" w:cs="Arial"/>
          <w:i/>
          <w:iCs/>
          <w:sz w:val="24"/>
          <w:szCs w:val="24"/>
        </w:rPr>
        <w:t xml:space="preserve">Journal of Integrated Care, </w:t>
      </w:r>
      <w:r w:rsidRPr="00514C4E">
        <w:rPr>
          <w:rFonts w:ascii="Arial" w:hAnsi="Arial" w:cs="Arial"/>
          <w:sz w:val="24"/>
          <w:szCs w:val="24"/>
        </w:rPr>
        <w:t>27(2), 100-110.</w:t>
      </w:r>
    </w:p>
    <w:p w14:paraId="2F891DC9"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Allen, R. (2014). The Role of the Social Worker in Adult Mental Health</w:t>
      </w:r>
      <w:r w:rsidRPr="009B4917">
        <w:rPr>
          <w:rFonts w:ascii="Arial" w:hAnsi="Arial" w:cs="Arial"/>
          <w:i/>
          <w:iCs/>
          <w:sz w:val="24"/>
          <w:szCs w:val="24"/>
        </w:rPr>
        <w:t xml:space="preserve"> Services</w:t>
      </w:r>
      <w:r w:rsidRPr="009B4917">
        <w:rPr>
          <w:rFonts w:ascii="Arial" w:hAnsi="Arial" w:cs="Arial"/>
          <w:sz w:val="24"/>
          <w:szCs w:val="24"/>
        </w:rPr>
        <w:t>. The College of Social Work.</w:t>
      </w:r>
    </w:p>
    <w:p w14:paraId="3A486F0D" w14:textId="7B1A4417" w:rsidR="009B4917" w:rsidRDefault="009B4917" w:rsidP="007E053D">
      <w:pPr>
        <w:spacing w:after="0" w:line="480" w:lineRule="auto"/>
        <w:rPr>
          <w:rFonts w:ascii="Arial" w:hAnsi="Arial" w:cs="Arial"/>
          <w:sz w:val="24"/>
          <w:szCs w:val="24"/>
        </w:rPr>
      </w:pPr>
      <w:r w:rsidRPr="009B4917">
        <w:rPr>
          <w:rFonts w:ascii="Arial" w:hAnsi="Arial" w:cs="Arial"/>
          <w:sz w:val="24"/>
          <w:szCs w:val="24"/>
        </w:rPr>
        <w:t>Allen, R., Carr, S., Linde, K. and Sewell, H. (2016). Social work for better mental health: A strategic statement. London: Department of Health.</w:t>
      </w:r>
    </w:p>
    <w:p w14:paraId="39B32429" w14:textId="1CF02A3B" w:rsidR="00F373C7" w:rsidRPr="002438FD" w:rsidRDefault="00F373C7" w:rsidP="007E053D">
      <w:pPr>
        <w:spacing w:after="0" w:line="480" w:lineRule="auto"/>
        <w:rPr>
          <w:rFonts w:ascii="Arial" w:hAnsi="Arial" w:cs="Arial"/>
          <w:sz w:val="24"/>
          <w:szCs w:val="24"/>
        </w:rPr>
      </w:pPr>
      <w:r>
        <w:rPr>
          <w:rFonts w:ascii="Arial" w:hAnsi="Arial" w:cs="Arial"/>
          <w:sz w:val="24"/>
          <w:szCs w:val="24"/>
        </w:rPr>
        <w:t xml:space="preserve">Anderson, M., O’Neill, C., Macleod Clark, J., Street, A., Woods, M., </w:t>
      </w:r>
      <w:r w:rsidR="002438FD">
        <w:rPr>
          <w:rFonts w:ascii="Arial" w:hAnsi="Arial" w:cs="Arial"/>
          <w:sz w:val="24"/>
          <w:szCs w:val="24"/>
        </w:rPr>
        <w:t xml:space="preserve">Johnstone-Webber, C., Charlesworth, A., Whyte, M., Foster, M., Majeed, A., Pitchforth, E., </w:t>
      </w:r>
      <w:r w:rsidR="002438FD">
        <w:rPr>
          <w:rFonts w:ascii="Arial" w:hAnsi="Arial" w:cs="Arial"/>
          <w:sz w:val="24"/>
          <w:szCs w:val="24"/>
        </w:rPr>
        <w:lastRenderedPageBreak/>
        <w:t xml:space="preserve">Mossialos, E., Asaria, M. and McGuire, A. (2021). </w:t>
      </w:r>
      <w:r w:rsidR="002438FD" w:rsidRPr="002438FD">
        <w:rPr>
          <w:rFonts w:ascii="Arial" w:hAnsi="Arial" w:cs="Arial"/>
          <w:sz w:val="24"/>
          <w:szCs w:val="24"/>
        </w:rPr>
        <w:t>Securing a sustainable and fit-for-purpose UK health and care workforce</w:t>
      </w:r>
      <w:r w:rsidR="002438FD">
        <w:rPr>
          <w:rFonts w:ascii="Arial" w:hAnsi="Arial" w:cs="Arial"/>
          <w:sz w:val="24"/>
          <w:szCs w:val="24"/>
        </w:rPr>
        <w:t xml:space="preserve">. </w:t>
      </w:r>
      <w:r w:rsidR="002438FD">
        <w:rPr>
          <w:rFonts w:ascii="Arial" w:hAnsi="Arial" w:cs="Arial"/>
          <w:i/>
          <w:iCs/>
          <w:sz w:val="24"/>
          <w:szCs w:val="24"/>
        </w:rPr>
        <w:t xml:space="preserve">The Lancet, </w:t>
      </w:r>
      <w:r w:rsidR="002438FD">
        <w:rPr>
          <w:rFonts w:ascii="Arial" w:hAnsi="Arial" w:cs="Arial"/>
          <w:sz w:val="24"/>
          <w:szCs w:val="24"/>
        </w:rPr>
        <w:t>397(10288), 1992-2011.</w:t>
      </w:r>
    </w:p>
    <w:p w14:paraId="07D9270F" w14:textId="589B7730" w:rsidR="009B4917" w:rsidRDefault="009B4917" w:rsidP="007E053D">
      <w:pPr>
        <w:spacing w:after="0" w:line="480" w:lineRule="auto"/>
        <w:rPr>
          <w:rFonts w:ascii="Arial" w:hAnsi="Arial" w:cs="Arial"/>
          <w:sz w:val="24"/>
          <w:szCs w:val="24"/>
        </w:rPr>
      </w:pPr>
      <w:r w:rsidRPr="009B4917">
        <w:rPr>
          <w:rFonts w:ascii="Arial" w:hAnsi="Arial" w:cs="Arial"/>
          <w:sz w:val="24"/>
          <w:szCs w:val="24"/>
        </w:rPr>
        <w:t xml:space="preserve">Atkinson, C., Yates, D. and Brooke, N. (2019). Researching a Risky Business?  The Use of Freedom of Information to Explore Counterterrorism Security at Museums in the United Kingdom. </w:t>
      </w:r>
      <w:r w:rsidRPr="009B4917">
        <w:rPr>
          <w:rFonts w:ascii="Arial" w:hAnsi="Arial" w:cs="Arial"/>
          <w:i/>
          <w:iCs/>
          <w:sz w:val="24"/>
          <w:szCs w:val="24"/>
        </w:rPr>
        <w:t xml:space="preserve">Studies in Conflict and Terrorism, </w:t>
      </w:r>
      <w:r w:rsidRPr="009B4917">
        <w:rPr>
          <w:rFonts w:ascii="Arial" w:hAnsi="Arial" w:cs="Arial"/>
          <w:sz w:val="24"/>
          <w:szCs w:val="24"/>
        </w:rPr>
        <w:t>DOI: 10.1080/1057610X.2019.1647682</w:t>
      </w:r>
    </w:p>
    <w:p w14:paraId="5F384D9E" w14:textId="6191C156" w:rsidR="009A5E03" w:rsidRPr="0095664A" w:rsidRDefault="009A5E03" w:rsidP="007E053D">
      <w:pPr>
        <w:spacing w:after="0" w:line="480" w:lineRule="auto"/>
        <w:rPr>
          <w:rFonts w:ascii="Arial" w:hAnsi="Arial" w:cs="Arial"/>
          <w:sz w:val="24"/>
          <w:szCs w:val="24"/>
        </w:rPr>
      </w:pPr>
      <w:r>
        <w:rPr>
          <w:rFonts w:ascii="Arial" w:hAnsi="Arial" w:cs="Arial"/>
          <w:sz w:val="24"/>
          <w:szCs w:val="24"/>
        </w:rPr>
        <w:t xml:space="preserve">Baker, C. (2020) </w:t>
      </w:r>
      <w:r>
        <w:rPr>
          <w:rFonts w:ascii="Arial" w:hAnsi="Arial" w:cs="Arial"/>
          <w:i/>
          <w:iCs/>
          <w:sz w:val="24"/>
          <w:szCs w:val="24"/>
        </w:rPr>
        <w:t>Briefing Paper Number 6988. Mental health statistics for England: prevalence, services and funding</w:t>
      </w:r>
      <w:r w:rsidR="0095664A">
        <w:rPr>
          <w:rFonts w:ascii="Arial" w:hAnsi="Arial" w:cs="Arial"/>
          <w:i/>
          <w:iCs/>
          <w:sz w:val="24"/>
          <w:szCs w:val="24"/>
        </w:rPr>
        <w:t>.</w:t>
      </w:r>
      <w:r w:rsidR="0095664A">
        <w:rPr>
          <w:rFonts w:ascii="Arial" w:hAnsi="Arial" w:cs="Arial"/>
          <w:sz w:val="24"/>
          <w:szCs w:val="24"/>
        </w:rPr>
        <w:t xml:space="preserve"> </w:t>
      </w:r>
      <w:r w:rsidR="0095664A" w:rsidRPr="009B4917">
        <w:rPr>
          <w:rFonts w:ascii="Arial" w:hAnsi="Arial" w:cs="Arial"/>
          <w:sz w:val="24"/>
          <w:szCs w:val="24"/>
        </w:rPr>
        <w:t>London: Stationary Office.</w:t>
      </w:r>
    </w:p>
    <w:p w14:paraId="30BC1C0E"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 xml:space="preserve">Bamford, T. (2015) </w:t>
      </w:r>
      <w:r w:rsidRPr="009B4917">
        <w:rPr>
          <w:rFonts w:ascii="Arial" w:hAnsi="Arial" w:cs="Arial"/>
          <w:i/>
          <w:iCs/>
          <w:sz w:val="24"/>
          <w:szCs w:val="24"/>
        </w:rPr>
        <w:t>A contemporary history of social work: learning from the past</w:t>
      </w:r>
      <w:r w:rsidRPr="009B4917">
        <w:rPr>
          <w:rFonts w:ascii="Arial" w:hAnsi="Arial" w:cs="Arial"/>
          <w:sz w:val="24"/>
          <w:szCs w:val="24"/>
        </w:rPr>
        <w:t>. Bristol: Policy Press.</w:t>
      </w:r>
    </w:p>
    <w:p w14:paraId="3B8D0201" w14:textId="77777777" w:rsidR="009B4917" w:rsidRPr="009B4917" w:rsidRDefault="009B4917" w:rsidP="007E053D">
      <w:pPr>
        <w:pStyle w:val="EndNoteBibliography"/>
        <w:spacing w:after="0" w:line="480" w:lineRule="auto"/>
        <w:rPr>
          <w:rFonts w:ascii="Arial" w:hAnsi="Arial" w:cs="Arial"/>
          <w:sz w:val="24"/>
          <w:szCs w:val="24"/>
        </w:rPr>
      </w:pPr>
      <w:r w:rsidRPr="009B4917">
        <w:rPr>
          <w:rFonts w:ascii="Arial" w:hAnsi="Arial" w:cs="Arial"/>
          <w:sz w:val="24"/>
          <w:szCs w:val="24"/>
        </w:rPr>
        <w:t xml:space="preserve">Beinecke, R. H. and Huxley, P. J. (2009). Mental Health Social Work and Nursing in the USA and the UK: Divergent Paths Coming Together? </w:t>
      </w:r>
      <w:r w:rsidRPr="009B4917">
        <w:rPr>
          <w:rFonts w:ascii="Arial" w:hAnsi="Arial" w:cs="Arial"/>
          <w:i/>
          <w:sz w:val="24"/>
          <w:szCs w:val="24"/>
        </w:rPr>
        <w:t>International Journal of Social Psychiatry,</w:t>
      </w:r>
      <w:r w:rsidRPr="009B4917">
        <w:rPr>
          <w:rFonts w:ascii="Arial" w:hAnsi="Arial" w:cs="Arial"/>
          <w:sz w:val="24"/>
          <w:szCs w:val="24"/>
        </w:rPr>
        <w:t xml:space="preserve"> 55(3)</w:t>
      </w:r>
      <w:r w:rsidRPr="009B4917">
        <w:rPr>
          <w:rFonts w:ascii="Arial" w:hAnsi="Arial" w:cs="Arial"/>
          <w:b/>
          <w:sz w:val="24"/>
          <w:szCs w:val="24"/>
        </w:rPr>
        <w:t>,</w:t>
      </w:r>
      <w:r w:rsidRPr="009B4917">
        <w:rPr>
          <w:rFonts w:ascii="Arial" w:hAnsi="Arial" w:cs="Arial"/>
          <w:sz w:val="24"/>
          <w:szCs w:val="24"/>
        </w:rPr>
        <w:t xml:space="preserve"> 214-225.</w:t>
      </w:r>
    </w:p>
    <w:p w14:paraId="2B92ADB1"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Bourke, G., Worthy, B. and Hazell, R. (2012). Making Freedom of Information Requests: A Guide for Academic Researchers. London: The Constitution Unit.</w:t>
      </w:r>
    </w:p>
    <w:p w14:paraId="351E2429"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 xml:space="preserve">Bows, H. (2017). Researching sexual violence against older people: reflecting on the use of Freedom of Information requests in a feminist study. </w:t>
      </w:r>
      <w:r w:rsidRPr="009B4917">
        <w:rPr>
          <w:rFonts w:ascii="Arial" w:hAnsi="Arial" w:cs="Arial"/>
          <w:i/>
          <w:iCs/>
          <w:sz w:val="24"/>
          <w:szCs w:val="24"/>
        </w:rPr>
        <w:t>Feminist Review</w:t>
      </w:r>
      <w:r w:rsidRPr="009B4917">
        <w:rPr>
          <w:rFonts w:ascii="Arial" w:hAnsi="Arial" w:cs="Arial"/>
          <w:sz w:val="24"/>
          <w:szCs w:val="24"/>
        </w:rPr>
        <w:t>, 115, 31-45.</w:t>
      </w:r>
    </w:p>
    <w:p w14:paraId="605E0FF6"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 xml:space="preserve">British Medical Association (2020). </w:t>
      </w:r>
      <w:r w:rsidRPr="009B4917">
        <w:rPr>
          <w:rFonts w:ascii="Arial" w:hAnsi="Arial" w:cs="Arial"/>
          <w:i/>
          <w:iCs/>
          <w:sz w:val="24"/>
          <w:szCs w:val="24"/>
        </w:rPr>
        <w:t xml:space="preserve">Measuring progress: Commitments to support and expand the mental health workforce in England. </w:t>
      </w:r>
      <w:r w:rsidRPr="009B4917">
        <w:rPr>
          <w:rFonts w:ascii="Arial" w:hAnsi="Arial" w:cs="Arial"/>
          <w:sz w:val="24"/>
          <w:szCs w:val="24"/>
        </w:rPr>
        <w:t>London: British Medical Association.</w:t>
      </w:r>
    </w:p>
    <w:p w14:paraId="13972CC2"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 xml:space="preserve">Breathnach, A., Riley, P. and Planche, T. (2011). Research on the cheap? </w:t>
      </w:r>
      <w:r w:rsidRPr="009B4917">
        <w:rPr>
          <w:rFonts w:ascii="Arial" w:hAnsi="Arial" w:cs="Arial"/>
          <w:i/>
          <w:iCs/>
          <w:sz w:val="24"/>
          <w:szCs w:val="24"/>
        </w:rPr>
        <w:t xml:space="preserve">British Medical Journal, </w:t>
      </w:r>
      <w:r w:rsidRPr="009B4917">
        <w:rPr>
          <w:rFonts w:ascii="Arial" w:hAnsi="Arial" w:cs="Arial"/>
          <w:sz w:val="24"/>
          <w:szCs w:val="24"/>
        </w:rPr>
        <w:t>343(7825), 656.</w:t>
      </w:r>
    </w:p>
    <w:p w14:paraId="299CC088"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 xml:space="preserve">Burnham, D. (2011) </w:t>
      </w:r>
      <w:r w:rsidRPr="009B4917">
        <w:rPr>
          <w:rFonts w:ascii="Arial" w:hAnsi="Arial" w:cs="Arial"/>
          <w:i/>
          <w:iCs/>
          <w:sz w:val="24"/>
          <w:szCs w:val="24"/>
        </w:rPr>
        <w:t>The social worker speaks: a history of social workers through the twentieth century</w:t>
      </w:r>
      <w:r w:rsidRPr="009B4917">
        <w:rPr>
          <w:rFonts w:ascii="Arial" w:hAnsi="Arial" w:cs="Arial"/>
          <w:sz w:val="24"/>
          <w:szCs w:val="24"/>
        </w:rPr>
        <w:t>. Abingdon: Ashgate.</w:t>
      </w:r>
    </w:p>
    <w:p w14:paraId="7D92E1C4"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lastRenderedPageBreak/>
        <w:t xml:space="preserve">Burns, T. and Lloyd, H. (2004) Is a team approach based on staff meetings cost-effective in the delivery of mental health care? </w:t>
      </w:r>
      <w:r w:rsidRPr="009B4917">
        <w:rPr>
          <w:rFonts w:ascii="Arial" w:hAnsi="Arial" w:cs="Arial"/>
          <w:i/>
          <w:iCs/>
          <w:sz w:val="24"/>
          <w:szCs w:val="24"/>
        </w:rPr>
        <w:t>Current Opinion in Psychiatry</w:t>
      </w:r>
      <w:r w:rsidRPr="009B4917">
        <w:rPr>
          <w:rFonts w:ascii="Arial" w:hAnsi="Arial" w:cs="Arial"/>
          <w:sz w:val="24"/>
          <w:szCs w:val="24"/>
        </w:rPr>
        <w:t>, 17, 311–314</w:t>
      </w:r>
    </w:p>
    <w:p w14:paraId="06EC1D88"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 xml:space="preserve">Cummins, I. (2018) The Impact of Austerity on Mental Health Service Provision: A UK Perspective.  </w:t>
      </w:r>
      <w:r w:rsidRPr="009B4917">
        <w:rPr>
          <w:rFonts w:ascii="Arial" w:hAnsi="Arial" w:cs="Arial"/>
          <w:i/>
          <w:iCs/>
          <w:sz w:val="24"/>
          <w:szCs w:val="24"/>
        </w:rPr>
        <w:t xml:space="preserve">International Journal of Environmental Research and Public Health, </w:t>
      </w:r>
      <w:r w:rsidRPr="009B4917">
        <w:rPr>
          <w:rFonts w:ascii="Arial" w:hAnsi="Arial" w:cs="Arial"/>
          <w:sz w:val="24"/>
          <w:szCs w:val="24"/>
        </w:rPr>
        <w:t>15, 1145.</w:t>
      </w:r>
    </w:p>
    <w:p w14:paraId="2B35B1AA" w14:textId="77777777" w:rsidR="009B4917" w:rsidRPr="009B4917" w:rsidRDefault="009B4917" w:rsidP="007E053D">
      <w:pPr>
        <w:pStyle w:val="EndNoteBibliography"/>
        <w:spacing w:after="0" w:line="480" w:lineRule="auto"/>
        <w:rPr>
          <w:rFonts w:ascii="Arial" w:hAnsi="Arial" w:cs="Arial"/>
          <w:sz w:val="24"/>
          <w:szCs w:val="24"/>
        </w:rPr>
      </w:pPr>
      <w:r w:rsidRPr="009B4917">
        <w:rPr>
          <w:rFonts w:ascii="Arial" w:hAnsi="Arial" w:cs="Arial"/>
          <w:sz w:val="24"/>
          <w:szCs w:val="24"/>
        </w:rPr>
        <w:t>Department of Health. (1999). A National Service Framework for Mental Health. London: Department of Health</w:t>
      </w:r>
    </w:p>
    <w:p w14:paraId="45ED96A2" w14:textId="77777777" w:rsidR="009B4917" w:rsidRPr="009B4917" w:rsidRDefault="009B4917" w:rsidP="007E053D">
      <w:pPr>
        <w:pStyle w:val="EndNoteBibliography"/>
        <w:spacing w:after="0" w:line="480" w:lineRule="auto"/>
        <w:rPr>
          <w:rFonts w:ascii="Arial" w:hAnsi="Arial" w:cs="Arial"/>
          <w:sz w:val="24"/>
          <w:szCs w:val="24"/>
        </w:rPr>
      </w:pPr>
      <w:r w:rsidRPr="009B4917">
        <w:rPr>
          <w:rFonts w:ascii="Arial" w:hAnsi="Arial" w:cs="Arial"/>
          <w:sz w:val="24"/>
          <w:szCs w:val="24"/>
        </w:rPr>
        <w:t xml:space="preserve">de Vaus, D. (2001). </w:t>
      </w:r>
      <w:r w:rsidRPr="009B4917">
        <w:rPr>
          <w:rFonts w:ascii="Arial" w:hAnsi="Arial" w:cs="Arial"/>
          <w:i/>
          <w:sz w:val="24"/>
          <w:szCs w:val="24"/>
        </w:rPr>
        <w:t xml:space="preserve">Research Design in Social Research, </w:t>
      </w:r>
      <w:r w:rsidRPr="009B4917">
        <w:rPr>
          <w:rFonts w:ascii="Arial" w:hAnsi="Arial" w:cs="Arial"/>
          <w:sz w:val="24"/>
          <w:szCs w:val="24"/>
        </w:rPr>
        <w:t>London: Sage.</w:t>
      </w:r>
    </w:p>
    <w:p w14:paraId="46B89074" w14:textId="77777777" w:rsidR="009B4917" w:rsidRPr="009B4917" w:rsidRDefault="009B4917" w:rsidP="007E053D">
      <w:pPr>
        <w:pStyle w:val="EndNoteBibliography"/>
        <w:spacing w:after="0" w:line="480" w:lineRule="auto"/>
        <w:rPr>
          <w:rFonts w:ascii="Arial" w:hAnsi="Arial" w:cs="Arial"/>
          <w:sz w:val="24"/>
          <w:szCs w:val="24"/>
        </w:rPr>
      </w:pPr>
      <w:r w:rsidRPr="009B4917">
        <w:rPr>
          <w:rFonts w:ascii="Arial" w:hAnsi="Arial" w:cs="Arial"/>
          <w:sz w:val="24"/>
          <w:szCs w:val="24"/>
        </w:rPr>
        <w:t xml:space="preserve">Dickens, J. (2011). Social Work in England at a Watershed—As Always: From the Seebohm Report to the Social Work Task Force. </w:t>
      </w:r>
      <w:r w:rsidRPr="009B4917">
        <w:rPr>
          <w:rFonts w:ascii="Arial" w:hAnsi="Arial" w:cs="Arial"/>
          <w:i/>
          <w:sz w:val="24"/>
          <w:szCs w:val="24"/>
        </w:rPr>
        <w:t>British Journal of Social Work,</w:t>
      </w:r>
      <w:r w:rsidRPr="009B4917">
        <w:rPr>
          <w:rFonts w:ascii="Arial" w:hAnsi="Arial" w:cs="Arial"/>
          <w:sz w:val="24"/>
          <w:szCs w:val="24"/>
        </w:rPr>
        <w:t xml:space="preserve"> 41(1)</w:t>
      </w:r>
      <w:r w:rsidRPr="009B4917">
        <w:rPr>
          <w:rFonts w:ascii="Arial" w:hAnsi="Arial" w:cs="Arial"/>
          <w:b/>
          <w:sz w:val="24"/>
          <w:szCs w:val="24"/>
        </w:rPr>
        <w:t>,</w:t>
      </w:r>
      <w:r w:rsidRPr="009B4917">
        <w:rPr>
          <w:rFonts w:ascii="Arial" w:hAnsi="Arial" w:cs="Arial"/>
          <w:sz w:val="24"/>
          <w:szCs w:val="24"/>
        </w:rPr>
        <w:t xml:space="preserve"> 22-39.</w:t>
      </w:r>
    </w:p>
    <w:p w14:paraId="318A968C" w14:textId="77777777" w:rsidR="009B4917" w:rsidRPr="009B4917" w:rsidRDefault="009B4917" w:rsidP="007E053D">
      <w:pPr>
        <w:pStyle w:val="EndNoteBibliography"/>
        <w:spacing w:after="0" w:line="480" w:lineRule="auto"/>
        <w:rPr>
          <w:rFonts w:ascii="Arial" w:hAnsi="Arial" w:cs="Arial"/>
          <w:sz w:val="24"/>
          <w:szCs w:val="24"/>
        </w:rPr>
      </w:pPr>
      <w:r w:rsidRPr="009B4917">
        <w:rPr>
          <w:rStyle w:val="element-citation"/>
          <w:rFonts w:ascii="Arial" w:hAnsi="Arial" w:cs="Arial"/>
          <w:sz w:val="24"/>
          <w:szCs w:val="24"/>
        </w:rPr>
        <w:t xml:space="preserve">Dillman D., Smyth J., and Christian L. (2014).  </w:t>
      </w:r>
      <w:r w:rsidRPr="009B4917">
        <w:rPr>
          <w:rStyle w:val="Emphasis"/>
          <w:rFonts w:ascii="Arial" w:hAnsi="Arial" w:cs="Arial"/>
          <w:sz w:val="24"/>
          <w:szCs w:val="24"/>
        </w:rPr>
        <w:t>Internet, phone, mail, and mixed-mode surveys: The tailored design method.</w:t>
      </w:r>
      <w:r w:rsidRPr="009B4917">
        <w:rPr>
          <w:rStyle w:val="element-citation"/>
          <w:rFonts w:ascii="Arial" w:hAnsi="Arial" w:cs="Arial"/>
          <w:sz w:val="24"/>
          <w:szCs w:val="24"/>
        </w:rPr>
        <w:t xml:space="preserve"> Hoboken, NJ: John Wiley &amp; Sons.</w:t>
      </w:r>
    </w:p>
    <w:p w14:paraId="2CBE3B9F" w14:textId="77777777" w:rsidR="009B4917" w:rsidRPr="009B4917" w:rsidRDefault="009B4917" w:rsidP="007E053D">
      <w:pPr>
        <w:pStyle w:val="EndNoteBibliography"/>
        <w:spacing w:after="0" w:line="480" w:lineRule="auto"/>
        <w:rPr>
          <w:rFonts w:ascii="Arial" w:hAnsi="Arial" w:cs="Arial"/>
          <w:sz w:val="24"/>
          <w:szCs w:val="24"/>
        </w:rPr>
      </w:pPr>
      <w:r w:rsidRPr="009B4917">
        <w:rPr>
          <w:rFonts w:ascii="Arial" w:hAnsi="Arial" w:cs="Arial"/>
          <w:sz w:val="24"/>
          <w:szCs w:val="24"/>
        </w:rPr>
        <w:t>Duggan, M., Cooper, A. and Foster, J. (2002). Modernising the Social Model in Mental Health: a discussion paper. Social Perspectives Network.</w:t>
      </w:r>
    </w:p>
    <w:p w14:paraId="19021689"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 xml:space="preserve">Evans, S., Huxley, P., Baker, C., White, J., Madge, S., Onyett, S. and Gould, N.. (2012). The social care component of multidisciplinary mental health teams: a review and national survey. </w:t>
      </w:r>
      <w:r w:rsidRPr="009B4917">
        <w:rPr>
          <w:rFonts w:ascii="Arial" w:hAnsi="Arial" w:cs="Arial"/>
          <w:i/>
          <w:sz w:val="24"/>
          <w:szCs w:val="24"/>
        </w:rPr>
        <w:t>Journal of health services research &amp; policy,</w:t>
      </w:r>
      <w:r w:rsidRPr="009B4917">
        <w:rPr>
          <w:rFonts w:ascii="Arial" w:hAnsi="Arial" w:cs="Arial"/>
          <w:sz w:val="24"/>
          <w:szCs w:val="24"/>
        </w:rPr>
        <w:t xml:space="preserve"> </w:t>
      </w:r>
    </w:p>
    <w:p w14:paraId="00273C19" w14:textId="77777777" w:rsidR="009B4917" w:rsidRPr="009B4917" w:rsidRDefault="009B4917" w:rsidP="007E053D">
      <w:pPr>
        <w:pStyle w:val="EndNoteBibliography"/>
        <w:spacing w:after="0" w:line="480" w:lineRule="auto"/>
        <w:rPr>
          <w:rFonts w:ascii="Arial" w:hAnsi="Arial" w:cs="Arial"/>
          <w:sz w:val="24"/>
          <w:szCs w:val="24"/>
        </w:rPr>
      </w:pPr>
      <w:r w:rsidRPr="009B4917">
        <w:rPr>
          <w:rFonts w:ascii="Arial" w:hAnsi="Arial" w:cs="Arial"/>
          <w:sz w:val="24"/>
          <w:szCs w:val="24"/>
        </w:rPr>
        <w:t xml:space="preserve">Field, A. (2013). </w:t>
      </w:r>
      <w:r w:rsidRPr="009B4917">
        <w:rPr>
          <w:rFonts w:ascii="Arial" w:hAnsi="Arial" w:cs="Arial"/>
          <w:i/>
          <w:sz w:val="24"/>
          <w:szCs w:val="24"/>
        </w:rPr>
        <w:t xml:space="preserve">Discovering statistics using IBM SPSS statistics (and sex and drugs and rock &amp; roll), </w:t>
      </w:r>
      <w:r w:rsidRPr="009B4917">
        <w:rPr>
          <w:rFonts w:ascii="Arial" w:hAnsi="Arial" w:cs="Arial"/>
          <w:iCs/>
          <w:sz w:val="24"/>
          <w:szCs w:val="24"/>
        </w:rPr>
        <w:t>4th ed.</w:t>
      </w:r>
      <w:r w:rsidRPr="009B4917">
        <w:rPr>
          <w:rFonts w:ascii="Arial" w:hAnsi="Arial" w:cs="Arial"/>
          <w:sz w:val="24"/>
          <w:szCs w:val="24"/>
        </w:rPr>
        <w:t xml:space="preserve"> London: Sage.</w:t>
      </w:r>
    </w:p>
    <w:p w14:paraId="7C3932A4"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 xml:space="preserve">Fowler, A., Agha, R., Camm, C. and Littlejohns, P. (2013). The UK Freedom of Information Act (2000) in healthcare research: a systematic review. </w:t>
      </w:r>
      <w:r w:rsidRPr="009B4917">
        <w:rPr>
          <w:rFonts w:ascii="Arial" w:hAnsi="Arial" w:cs="Arial"/>
          <w:i/>
          <w:iCs/>
          <w:sz w:val="24"/>
          <w:szCs w:val="24"/>
        </w:rPr>
        <w:t>BMJ Open</w:t>
      </w:r>
      <w:r w:rsidRPr="009B4917">
        <w:rPr>
          <w:rFonts w:ascii="Arial" w:hAnsi="Arial" w:cs="Arial"/>
          <w:sz w:val="24"/>
          <w:szCs w:val="24"/>
        </w:rPr>
        <w:t>, 3.</w:t>
      </w:r>
    </w:p>
    <w:p w14:paraId="3958BA30"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Freedom of Information Act, 2000. ch.36. London: Stationery Office.</w:t>
      </w:r>
    </w:p>
    <w:p w14:paraId="1BEB8800"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lastRenderedPageBreak/>
        <w:t xml:space="preserve">Freeman, H. (1998), Mental health policy and practice in the NHS: 1948-79. </w:t>
      </w:r>
      <w:r w:rsidRPr="009B4917">
        <w:rPr>
          <w:rFonts w:ascii="Arial" w:hAnsi="Arial" w:cs="Arial"/>
          <w:i/>
          <w:iCs/>
          <w:sz w:val="24"/>
          <w:szCs w:val="24"/>
        </w:rPr>
        <w:t xml:space="preserve">Journal of Mental Health, </w:t>
      </w:r>
      <w:r w:rsidRPr="009B4917">
        <w:rPr>
          <w:rFonts w:ascii="Arial" w:hAnsi="Arial" w:cs="Arial"/>
          <w:sz w:val="24"/>
          <w:szCs w:val="24"/>
        </w:rPr>
        <w:t>7:3, 225-239.</w:t>
      </w:r>
    </w:p>
    <w:p w14:paraId="35CD2332"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 xml:space="preserve">Freeman, T. and Peck, E. (2009). Evaluating partnerships: a case study of integrated specialist mental health services. In Reynolds, J., Muston, R., Heller, T., Leach, J., McCormick, M., Wallcraft, J. &amp; Walsh, M. (eds.) </w:t>
      </w:r>
      <w:r w:rsidRPr="009B4917">
        <w:rPr>
          <w:rFonts w:ascii="Arial" w:hAnsi="Arial" w:cs="Arial"/>
          <w:i/>
          <w:sz w:val="24"/>
          <w:szCs w:val="24"/>
        </w:rPr>
        <w:t>Mental health still matters.</w:t>
      </w:r>
      <w:r w:rsidRPr="009B4917">
        <w:rPr>
          <w:rFonts w:ascii="Arial" w:hAnsi="Arial" w:cs="Arial"/>
          <w:sz w:val="24"/>
          <w:szCs w:val="24"/>
        </w:rPr>
        <w:t xml:space="preserve"> Basingstoke: Palgrave Macmillan.</w:t>
      </w:r>
    </w:p>
    <w:p w14:paraId="19CBFBAD"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 xml:space="preserve">Gibb, C., Morrow, M., Clarke, C., Cook, G., Gertig, P. and Ramprogus, V. (2002). Transdisciplinary working: Evaluating the development of health and social care provision in mental health. </w:t>
      </w:r>
      <w:r w:rsidRPr="009B4917">
        <w:rPr>
          <w:rFonts w:ascii="Arial" w:hAnsi="Arial" w:cs="Arial"/>
          <w:i/>
          <w:iCs/>
          <w:sz w:val="24"/>
          <w:szCs w:val="24"/>
        </w:rPr>
        <w:t xml:space="preserve">Journal of Mental Health, </w:t>
      </w:r>
      <w:r w:rsidRPr="009B4917">
        <w:rPr>
          <w:rFonts w:ascii="Arial" w:hAnsi="Arial" w:cs="Arial"/>
          <w:sz w:val="24"/>
          <w:szCs w:val="24"/>
        </w:rPr>
        <w:t>11(3), 339-350.</w:t>
      </w:r>
    </w:p>
    <w:p w14:paraId="51E859DE"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 xml:space="preserve">Glasby, J. and Tew, J. (2015). </w:t>
      </w:r>
      <w:r w:rsidRPr="009B4917">
        <w:rPr>
          <w:rFonts w:ascii="Arial" w:hAnsi="Arial" w:cs="Arial"/>
          <w:i/>
          <w:iCs/>
          <w:sz w:val="24"/>
          <w:szCs w:val="24"/>
        </w:rPr>
        <w:t xml:space="preserve">Mental Health Policy and Practice. </w:t>
      </w:r>
      <w:r w:rsidRPr="009B4917">
        <w:rPr>
          <w:rFonts w:ascii="Arial" w:hAnsi="Arial" w:cs="Arial"/>
          <w:sz w:val="24"/>
          <w:szCs w:val="24"/>
        </w:rPr>
        <w:t>London: Palgrave.</w:t>
      </w:r>
    </w:p>
    <w:p w14:paraId="59CC7A4E" w14:textId="77777777" w:rsidR="009B4917" w:rsidRPr="009B4917" w:rsidRDefault="009B4917" w:rsidP="007E053D">
      <w:pPr>
        <w:pStyle w:val="EndNoteBibliography"/>
        <w:spacing w:after="0" w:line="480" w:lineRule="auto"/>
        <w:rPr>
          <w:rFonts w:ascii="Arial" w:hAnsi="Arial" w:cs="Arial"/>
          <w:sz w:val="24"/>
          <w:szCs w:val="24"/>
        </w:rPr>
      </w:pPr>
      <w:r w:rsidRPr="009B4917">
        <w:rPr>
          <w:rFonts w:ascii="Arial" w:hAnsi="Arial" w:cs="Arial"/>
          <w:sz w:val="24"/>
          <w:szCs w:val="24"/>
        </w:rPr>
        <w:t xml:space="preserve">Gould, N. (2010). </w:t>
      </w:r>
      <w:r w:rsidRPr="009B4917">
        <w:rPr>
          <w:rFonts w:ascii="Arial" w:hAnsi="Arial" w:cs="Arial"/>
          <w:i/>
          <w:sz w:val="24"/>
          <w:szCs w:val="24"/>
        </w:rPr>
        <w:t xml:space="preserve">Mental health social work in context, </w:t>
      </w:r>
      <w:r w:rsidRPr="009B4917">
        <w:rPr>
          <w:rFonts w:ascii="Arial" w:hAnsi="Arial" w:cs="Arial"/>
          <w:sz w:val="24"/>
          <w:szCs w:val="24"/>
        </w:rPr>
        <w:t>London: Routledge.</w:t>
      </w:r>
    </w:p>
    <w:p w14:paraId="147CE851"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 xml:space="preserve">Hammond, S., Cross, J., Poland, F., Patel, M., Penhale, B., Smith, T. and Fox, C. (2017). Freedom of Information Act: scalpel or just a sharp knife?  </w:t>
      </w:r>
      <w:r w:rsidRPr="009B4917">
        <w:rPr>
          <w:rFonts w:ascii="Arial" w:hAnsi="Arial" w:cs="Arial"/>
          <w:i/>
          <w:iCs/>
          <w:sz w:val="24"/>
          <w:szCs w:val="24"/>
        </w:rPr>
        <w:t xml:space="preserve">Journal of Medical Ethics, </w:t>
      </w:r>
      <w:r w:rsidRPr="009B4917">
        <w:rPr>
          <w:rFonts w:ascii="Arial" w:hAnsi="Arial" w:cs="Arial"/>
          <w:sz w:val="24"/>
          <w:szCs w:val="24"/>
        </w:rPr>
        <w:t>43, 60-62.</w:t>
      </w:r>
    </w:p>
    <w:p w14:paraId="16E92712" w14:textId="77777777" w:rsidR="009B4917" w:rsidRPr="009B4917" w:rsidRDefault="009B4917" w:rsidP="007E053D">
      <w:pPr>
        <w:pStyle w:val="EndNoteBibliography"/>
        <w:spacing w:after="0" w:line="480" w:lineRule="auto"/>
        <w:rPr>
          <w:rFonts w:ascii="Arial" w:hAnsi="Arial" w:cs="Arial"/>
          <w:sz w:val="24"/>
          <w:szCs w:val="24"/>
        </w:rPr>
      </w:pPr>
      <w:r w:rsidRPr="009B4917">
        <w:rPr>
          <w:rFonts w:ascii="Arial" w:hAnsi="Arial" w:cs="Arial"/>
          <w:sz w:val="24"/>
          <w:szCs w:val="24"/>
        </w:rPr>
        <w:t xml:space="preserve">Hakim, C. (2000). </w:t>
      </w:r>
      <w:r w:rsidRPr="009B4917">
        <w:rPr>
          <w:rFonts w:ascii="Arial" w:hAnsi="Arial" w:cs="Arial"/>
          <w:i/>
          <w:sz w:val="24"/>
          <w:szCs w:val="24"/>
        </w:rPr>
        <w:t xml:space="preserve">Research design: successful designs for social and economic research, </w:t>
      </w:r>
      <w:r w:rsidRPr="009B4917">
        <w:rPr>
          <w:rFonts w:ascii="Arial" w:hAnsi="Arial" w:cs="Arial"/>
          <w:iCs/>
          <w:sz w:val="24"/>
          <w:szCs w:val="24"/>
        </w:rPr>
        <w:t>2nd ed</w:t>
      </w:r>
      <w:r w:rsidRPr="009B4917">
        <w:rPr>
          <w:rFonts w:ascii="Arial" w:hAnsi="Arial" w:cs="Arial"/>
          <w:i/>
          <w:sz w:val="24"/>
          <w:szCs w:val="24"/>
        </w:rPr>
        <w:t xml:space="preserve">. </w:t>
      </w:r>
      <w:r w:rsidRPr="009B4917">
        <w:rPr>
          <w:rFonts w:ascii="Arial" w:hAnsi="Arial" w:cs="Arial"/>
          <w:sz w:val="24"/>
          <w:szCs w:val="24"/>
        </w:rPr>
        <w:t>London: Routledge.</w:t>
      </w:r>
    </w:p>
    <w:p w14:paraId="098CA77F"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Health Act, 1999. ch.8. London: Stationery Office.</w:t>
      </w:r>
    </w:p>
    <w:p w14:paraId="74027153"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Health Act, 2006. ch.28. London: Stationery Office.</w:t>
      </w:r>
    </w:p>
    <w:p w14:paraId="1CC27437"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 xml:space="preserve">Henning, S. (2018). Psychiatric Social Work Training: Justifying a Profession. </w:t>
      </w:r>
      <w:r w:rsidRPr="009B4917">
        <w:rPr>
          <w:rFonts w:ascii="Arial" w:hAnsi="Arial" w:cs="Arial"/>
          <w:i/>
          <w:iCs/>
          <w:sz w:val="24"/>
          <w:szCs w:val="24"/>
        </w:rPr>
        <w:t xml:space="preserve">Practice, </w:t>
      </w:r>
      <w:r w:rsidRPr="009B4917">
        <w:rPr>
          <w:rFonts w:ascii="Arial" w:hAnsi="Arial" w:cs="Arial"/>
          <w:sz w:val="24"/>
          <w:szCs w:val="24"/>
        </w:rPr>
        <w:t>30:4, 239-256.</w:t>
      </w:r>
      <w:r w:rsidRPr="009B4917">
        <w:rPr>
          <w:rFonts w:ascii="Arial" w:hAnsi="Arial" w:cs="Arial"/>
          <w:i/>
          <w:iCs/>
          <w:sz w:val="24"/>
          <w:szCs w:val="24"/>
        </w:rPr>
        <w:t xml:space="preserve"> </w:t>
      </w:r>
    </w:p>
    <w:p w14:paraId="6AF12D95"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HM Government (2007). Putting People First: A shared vision and commitment to the transformation of Adult Social Care. London: Stationary Office.</w:t>
      </w:r>
    </w:p>
    <w:p w14:paraId="416E9188" w14:textId="77777777" w:rsidR="009B4917" w:rsidRPr="009B4917" w:rsidRDefault="009B4917" w:rsidP="007E053D">
      <w:pPr>
        <w:pStyle w:val="EndNoteBibliography"/>
        <w:spacing w:after="0" w:line="480" w:lineRule="auto"/>
        <w:rPr>
          <w:rFonts w:ascii="Arial" w:hAnsi="Arial" w:cs="Arial"/>
          <w:sz w:val="24"/>
          <w:szCs w:val="24"/>
        </w:rPr>
      </w:pPr>
      <w:r w:rsidRPr="009B4917">
        <w:rPr>
          <w:rFonts w:ascii="Arial" w:hAnsi="Arial" w:cs="Arial"/>
          <w:sz w:val="24"/>
          <w:szCs w:val="24"/>
        </w:rPr>
        <w:t>HM Government. (2011). No health without mental health: a cross-government mental health outcomes strategy for people of all ages. London: Stationary Office.</w:t>
      </w:r>
    </w:p>
    <w:p w14:paraId="49D1F788"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lastRenderedPageBreak/>
        <w:t>HM Government (2017). The Government’s response to the Five Year Forward View for Mental Health. London: Stationary Office.</w:t>
      </w:r>
    </w:p>
    <w:p w14:paraId="1711F02E"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Health Education England (2017). Stepping forward to 2020/21: The mental health workforce plan for England. Health Education England.</w:t>
      </w:r>
    </w:p>
    <w:p w14:paraId="2637CB09"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Health Education England (2020). Transforming Mental Health Social Work. Health Education England.</w:t>
      </w:r>
    </w:p>
    <w:p w14:paraId="4574E632"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 xml:space="preserve">Hughes, D., Griffiths, L. and Lambert, S. (2000). Opening Pandora’s box? Freedom of information and health services research.  </w:t>
      </w:r>
      <w:r w:rsidRPr="009B4917">
        <w:rPr>
          <w:rFonts w:ascii="Arial" w:hAnsi="Arial" w:cs="Arial"/>
          <w:i/>
          <w:iCs/>
          <w:sz w:val="24"/>
          <w:szCs w:val="24"/>
        </w:rPr>
        <w:t xml:space="preserve">Journal of Health Services Research &amp; Policy, </w:t>
      </w:r>
      <w:r w:rsidRPr="009B4917">
        <w:rPr>
          <w:rFonts w:ascii="Arial" w:hAnsi="Arial" w:cs="Arial"/>
          <w:sz w:val="24"/>
          <w:szCs w:val="24"/>
        </w:rPr>
        <w:t>5(1), 59-61.</w:t>
      </w:r>
    </w:p>
    <w:p w14:paraId="30AFE268"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Independent Commission on Freedom of Information, (2016). Report. London: Cabinet Office.</w:t>
      </w:r>
    </w:p>
    <w:p w14:paraId="668D8C3E"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Jones, K. (1960). Mental Health and Social Policy 1845-1959. London: Routledge &amp; Kegan Paul.</w:t>
      </w:r>
    </w:p>
    <w:p w14:paraId="5F4A05E8"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King’s Fund (2015) Mental Health under pressure. London: King’s Fund.</w:t>
      </w:r>
    </w:p>
    <w:p w14:paraId="35D177E3"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 xml:space="preserve">Lee, R. (2005). The UK Freedom of Information Act and social research. </w:t>
      </w:r>
      <w:r w:rsidRPr="009B4917">
        <w:rPr>
          <w:rFonts w:ascii="Arial" w:hAnsi="Arial" w:cs="Arial"/>
          <w:i/>
          <w:iCs/>
          <w:sz w:val="24"/>
          <w:szCs w:val="24"/>
        </w:rPr>
        <w:t xml:space="preserve">International Journal of Social Research Methodology, </w:t>
      </w:r>
      <w:r w:rsidRPr="009B4917">
        <w:rPr>
          <w:rFonts w:ascii="Arial" w:hAnsi="Arial" w:cs="Arial"/>
          <w:sz w:val="24"/>
          <w:szCs w:val="24"/>
        </w:rPr>
        <w:t>8(1), 1-18.</w:t>
      </w:r>
    </w:p>
    <w:p w14:paraId="3FF11ACE" w14:textId="77777777" w:rsidR="009B4917" w:rsidRPr="009B4917" w:rsidRDefault="009B4917" w:rsidP="007E053D">
      <w:pPr>
        <w:pStyle w:val="EndNoteBibliography"/>
        <w:spacing w:after="0" w:line="480" w:lineRule="auto"/>
        <w:rPr>
          <w:rFonts w:ascii="Arial" w:hAnsi="Arial" w:cs="Arial"/>
          <w:sz w:val="24"/>
          <w:szCs w:val="24"/>
        </w:rPr>
      </w:pPr>
      <w:r w:rsidRPr="009B4917">
        <w:rPr>
          <w:rFonts w:ascii="Arial" w:hAnsi="Arial" w:cs="Arial"/>
          <w:sz w:val="24"/>
          <w:szCs w:val="24"/>
        </w:rPr>
        <w:t>Lilo, E. (2016). Mental Health Integration Past, Present and Future: A Report of National Survey into Mental Health Integration in England. Prescot: Mersey Care NHS Trust.</w:t>
      </w:r>
    </w:p>
    <w:p w14:paraId="1F9E146C" w14:textId="77777777" w:rsidR="009B4917" w:rsidRPr="009B4917" w:rsidRDefault="009B4917" w:rsidP="007E053D">
      <w:pPr>
        <w:pStyle w:val="EndNoteBibliography"/>
        <w:spacing w:after="0" w:line="480" w:lineRule="auto"/>
        <w:rPr>
          <w:rFonts w:ascii="Arial" w:hAnsi="Arial" w:cs="Arial"/>
          <w:sz w:val="24"/>
          <w:szCs w:val="24"/>
        </w:rPr>
      </w:pPr>
      <w:r w:rsidRPr="009B4917">
        <w:rPr>
          <w:rFonts w:ascii="Arial" w:hAnsi="Arial" w:cs="Arial"/>
          <w:sz w:val="24"/>
          <w:szCs w:val="24"/>
        </w:rPr>
        <w:t xml:space="preserve">Liu, C. (2008). Cross-sectional data.  In P. Lavrakas (ed) </w:t>
      </w:r>
      <w:r w:rsidRPr="009B4917">
        <w:rPr>
          <w:rFonts w:ascii="Arial" w:hAnsi="Arial" w:cs="Arial"/>
          <w:i/>
          <w:iCs/>
          <w:sz w:val="24"/>
          <w:szCs w:val="24"/>
        </w:rPr>
        <w:t xml:space="preserve">Encycleopedia of Survey Research Methods. </w:t>
      </w:r>
      <w:r w:rsidRPr="009B4917">
        <w:rPr>
          <w:rFonts w:ascii="Arial" w:hAnsi="Arial" w:cs="Arial"/>
          <w:sz w:val="24"/>
          <w:szCs w:val="24"/>
        </w:rPr>
        <w:t>London: Sage.</w:t>
      </w:r>
    </w:p>
    <w:p w14:paraId="0E8246EF" w14:textId="77777777" w:rsidR="009B4917" w:rsidRPr="009B4917" w:rsidRDefault="009B4917" w:rsidP="007E053D">
      <w:pPr>
        <w:pStyle w:val="EndNoteBibliography"/>
        <w:spacing w:after="0" w:line="480" w:lineRule="auto"/>
        <w:rPr>
          <w:rFonts w:ascii="Arial" w:hAnsi="Arial" w:cs="Arial"/>
          <w:sz w:val="24"/>
          <w:szCs w:val="24"/>
        </w:rPr>
      </w:pPr>
      <w:r w:rsidRPr="009B4917">
        <w:rPr>
          <w:rFonts w:ascii="Arial" w:hAnsi="Arial" w:cs="Arial"/>
          <w:sz w:val="24"/>
          <w:szCs w:val="24"/>
        </w:rPr>
        <w:t xml:space="preserve">Mackay, K. (2012). A parting of the ways? The diverging nature of mental health social work in the light of the new Acts in Scotland, and in England and Wales. </w:t>
      </w:r>
      <w:r w:rsidRPr="009B4917">
        <w:rPr>
          <w:rFonts w:ascii="Arial" w:hAnsi="Arial" w:cs="Arial"/>
          <w:i/>
          <w:sz w:val="24"/>
          <w:szCs w:val="24"/>
        </w:rPr>
        <w:t>Journal of Social Work,</w:t>
      </w:r>
      <w:r w:rsidRPr="009B4917">
        <w:rPr>
          <w:rFonts w:ascii="Arial" w:hAnsi="Arial" w:cs="Arial"/>
          <w:sz w:val="24"/>
          <w:szCs w:val="24"/>
        </w:rPr>
        <w:t xml:space="preserve"> 12(2)</w:t>
      </w:r>
      <w:r w:rsidRPr="009B4917">
        <w:rPr>
          <w:rFonts w:ascii="Arial" w:hAnsi="Arial" w:cs="Arial"/>
          <w:b/>
          <w:sz w:val="24"/>
          <w:szCs w:val="24"/>
        </w:rPr>
        <w:t>,</w:t>
      </w:r>
      <w:r w:rsidRPr="009B4917">
        <w:rPr>
          <w:rFonts w:ascii="Arial" w:hAnsi="Arial" w:cs="Arial"/>
          <w:sz w:val="24"/>
          <w:szCs w:val="24"/>
        </w:rPr>
        <w:t xml:space="preserve"> 179-193.</w:t>
      </w:r>
    </w:p>
    <w:p w14:paraId="7AA92CC1"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lastRenderedPageBreak/>
        <w:t xml:space="preserve">Marsh, C. (1982). </w:t>
      </w:r>
      <w:r w:rsidRPr="009B4917">
        <w:rPr>
          <w:rFonts w:ascii="Arial" w:hAnsi="Arial" w:cs="Arial"/>
          <w:i/>
          <w:iCs/>
          <w:sz w:val="24"/>
          <w:szCs w:val="24"/>
        </w:rPr>
        <w:t>The survey method: the contribution of surveys to sociological explanation</w:t>
      </w:r>
      <w:r w:rsidRPr="009B4917">
        <w:rPr>
          <w:rFonts w:ascii="Arial" w:hAnsi="Arial" w:cs="Arial"/>
          <w:sz w:val="24"/>
          <w:szCs w:val="24"/>
        </w:rPr>
        <w:t>. London: Allen and Unwin.</w:t>
      </w:r>
    </w:p>
    <w:p w14:paraId="4726E458" w14:textId="77777777" w:rsidR="009B4917" w:rsidRPr="009B4917" w:rsidRDefault="009B4917" w:rsidP="007E053D">
      <w:pPr>
        <w:pStyle w:val="EndNoteBibliography"/>
        <w:spacing w:after="0" w:line="480" w:lineRule="auto"/>
        <w:rPr>
          <w:rFonts w:ascii="Arial" w:hAnsi="Arial" w:cs="Arial"/>
          <w:sz w:val="24"/>
          <w:szCs w:val="24"/>
        </w:rPr>
      </w:pPr>
      <w:r w:rsidRPr="009B4917">
        <w:rPr>
          <w:rFonts w:ascii="Arial" w:hAnsi="Arial" w:cs="Arial"/>
          <w:sz w:val="24"/>
          <w:szCs w:val="24"/>
        </w:rPr>
        <w:t xml:space="preserve">McNicholl, A. (2016). Care Act ‘increasing tensions’ with NHS trusts over social worker integration. </w:t>
      </w:r>
      <w:r w:rsidRPr="009B4917">
        <w:rPr>
          <w:rFonts w:ascii="Arial" w:hAnsi="Arial" w:cs="Arial"/>
          <w:i/>
          <w:sz w:val="24"/>
          <w:szCs w:val="24"/>
        </w:rPr>
        <w:t>Community Care.</w:t>
      </w:r>
      <w:r w:rsidRPr="009B4917">
        <w:rPr>
          <w:rFonts w:ascii="Arial" w:hAnsi="Arial" w:cs="Arial"/>
          <w:sz w:val="24"/>
          <w:szCs w:val="24"/>
        </w:rPr>
        <w:t xml:space="preserve"> Sutton.</w:t>
      </w:r>
    </w:p>
    <w:p w14:paraId="01C59503"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Mental Health Foundation (2016). Mental Health in Wales: Fundamental Facts 2016. Cardiff: Mental Health Foundation.</w:t>
      </w:r>
    </w:p>
    <w:p w14:paraId="13F24638" w14:textId="77777777" w:rsidR="009B4917" w:rsidRPr="009B4917" w:rsidRDefault="009B4917" w:rsidP="007E053D">
      <w:pPr>
        <w:spacing w:after="0" w:line="480" w:lineRule="auto"/>
        <w:rPr>
          <w:rFonts w:ascii="Arial" w:hAnsi="Arial" w:cs="Arial"/>
          <w:iCs/>
          <w:sz w:val="24"/>
          <w:szCs w:val="24"/>
        </w:rPr>
      </w:pPr>
      <w:r w:rsidRPr="009B4917">
        <w:rPr>
          <w:rFonts w:ascii="Arial" w:hAnsi="Arial" w:cs="Arial"/>
          <w:iCs/>
          <w:sz w:val="24"/>
          <w:szCs w:val="24"/>
        </w:rPr>
        <w:t xml:space="preserve">Ministry of Housing, Communities and Local Government (2019). </w:t>
      </w:r>
      <w:r w:rsidRPr="009B4917">
        <w:rPr>
          <w:rFonts w:ascii="Arial" w:hAnsi="Arial" w:cs="Arial"/>
          <w:i/>
          <w:sz w:val="24"/>
          <w:szCs w:val="24"/>
        </w:rPr>
        <w:t xml:space="preserve">Local government structure and elections </w:t>
      </w:r>
      <w:r w:rsidRPr="009B4917">
        <w:rPr>
          <w:rFonts w:ascii="Arial" w:hAnsi="Arial" w:cs="Arial"/>
          <w:iCs/>
          <w:sz w:val="24"/>
          <w:szCs w:val="24"/>
        </w:rPr>
        <w:t xml:space="preserve">[Online].  Available from: </w:t>
      </w:r>
      <w:hyperlink r:id="rId7" w:history="1">
        <w:r w:rsidRPr="009B4917">
          <w:rPr>
            <w:rStyle w:val="Hyperlink"/>
            <w:rFonts w:ascii="Arial" w:hAnsi="Arial" w:cs="Arial"/>
            <w:iCs/>
            <w:color w:val="auto"/>
            <w:sz w:val="24"/>
            <w:szCs w:val="24"/>
          </w:rPr>
          <w:t>https://www.gov.uk/guidance/local-government-structure-and-elections</w:t>
        </w:r>
      </w:hyperlink>
      <w:r w:rsidRPr="009B4917">
        <w:rPr>
          <w:rFonts w:ascii="Arial" w:hAnsi="Arial" w:cs="Arial"/>
          <w:iCs/>
          <w:sz w:val="24"/>
          <w:szCs w:val="24"/>
        </w:rPr>
        <w:t xml:space="preserve"> [Accessed 14 September 2020].</w:t>
      </w:r>
    </w:p>
    <w:p w14:paraId="507C99AD"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 xml:space="preserve">NHS Digital, 2021. Mental Health Services Monthly Statistics Performance January, Provisional February 2021 [Online].  Available from: </w:t>
      </w:r>
      <w:hyperlink r:id="rId8" w:history="1">
        <w:r w:rsidRPr="009B4917">
          <w:rPr>
            <w:rStyle w:val="Hyperlink"/>
            <w:rFonts w:ascii="Arial" w:hAnsi="Arial" w:cs="Arial"/>
            <w:color w:val="auto"/>
            <w:sz w:val="24"/>
            <w:szCs w:val="24"/>
          </w:rPr>
          <w:t>https://digital.nhs.uk/data-and-information/publications/statistical/mental-health-services-monthly-statistics/performance-january-provisional-february-2021</w:t>
        </w:r>
      </w:hyperlink>
      <w:r w:rsidRPr="009B4917">
        <w:rPr>
          <w:rFonts w:ascii="Arial" w:hAnsi="Arial" w:cs="Arial"/>
          <w:sz w:val="24"/>
          <w:szCs w:val="24"/>
        </w:rPr>
        <w:t xml:space="preserve"> [Accessed 9 April 2021]</w:t>
      </w:r>
    </w:p>
    <w:p w14:paraId="57206FB1"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NHS Confederation (2020). Mental Health Services and Covid-19: Preparing for the rising tide. London: NHS Confederation.</w:t>
      </w:r>
    </w:p>
    <w:p w14:paraId="1269BE15"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NHS Benchmarking (2020). National workforce stocktake of mental health social workers in NHS trusts. Health Education England.</w:t>
      </w:r>
    </w:p>
    <w:p w14:paraId="7DADEADD"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National Health Service Act, 2006. ch.41. London: Stationery Office.</w:t>
      </w:r>
    </w:p>
    <w:p w14:paraId="14182C2E" w14:textId="77777777" w:rsidR="009B4917" w:rsidRPr="009B4917" w:rsidRDefault="009B4917" w:rsidP="007E053D">
      <w:pPr>
        <w:pStyle w:val="EndNoteBibliography"/>
        <w:spacing w:after="0" w:line="480" w:lineRule="auto"/>
        <w:rPr>
          <w:rFonts w:ascii="Arial" w:hAnsi="Arial" w:cs="Arial"/>
          <w:sz w:val="24"/>
          <w:szCs w:val="24"/>
        </w:rPr>
      </w:pPr>
      <w:r w:rsidRPr="009B4917">
        <w:rPr>
          <w:rFonts w:ascii="Arial" w:hAnsi="Arial" w:cs="Arial"/>
          <w:sz w:val="24"/>
          <w:szCs w:val="24"/>
        </w:rPr>
        <w:t xml:space="preserve">O'Connell Davidson, J. and Layder, D. (1994). </w:t>
      </w:r>
      <w:r w:rsidRPr="009B4917">
        <w:rPr>
          <w:rFonts w:ascii="Arial" w:hAnsi="Arial" w:cs="Arial"/>
          <w:i/>
          <w:sz w:val="24"/>
          <w:szCs w:val="24"/>
        </w:rPr>
        <w:t xml:space="preserve">Methods, sex, and madness, </w:t>
      </w:r>
      <w:r w:rsidRPr="009B4917">
        <w:rPr>
          <w:rFonts w:ascii="Arial" w:hAnsi="Arial" w:cs="Arial"/>
          <w:sz w:val="24"/>
          <w:szCs w:val="24"/>
        </w:rPr>
        <w:t>London: Routledge.</w:t>
      </w:r>
    </w:p>
    <w:p w14:paraId="7E6398FB"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 xml:space="preserve">O’Shea, N. (2020) </w:t>
      </w:r>
      <w:r w:rsidRPr="009B4917">
        <w:rPr>
          <w:rFonts w:ascii="Arial" w:hAnsi="Arial" w:cs="Arial"/>
          <w:i/>
          <w:iCs/>
          <w:sz w:val="24"/>
          <w:szCs w:val="24"/>
        </w:rPr>
        <w:t xml:space="preserve">Covid-19 and the nation’s mental health: Forecasting needs and risks in the UK October 2020. </w:t>
      </w:r>
      <w:r w:rsidRPr="009B4917">
        <w:rPr>
          <w:rFonts w:ascii="Arial" w:hAnsi="Arial" w:cs="Arial"/>
          <w:sz w:val="24"/>
          <w:szCs w:val="24"/>
        </w:rPr>
        <w:t>London: Centre for Mental Health.</w:t>
      </w:r>
    </w:p>
    <w:p w14:paraId="4DF0BED5"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 xml:space="preserve">Office for National Statistics, (2017). Population estimates: analysis tool. [Online]. Available from: </w:t>
      </w:r>
      <w:hyperlink r:id="rId9" w:history="1">
        <w:r w:rsidRPr="009B4917">
          <w:rPr>
            <w:rStyle w:val="Hyperlink"/>
            <w:rFonts w:ascii="Arial" w:hAnsi="Arial" w:cs="Arial"/>
            <w:color w:val="auto"/>
            <w:sz w:val="24"/>
            <w:szCs w:val="24"/>
          </w:rPr>
          <w:t>https://www.ons.gov.uk/peoplepopulationandcommunity/populationandmigration/pop</w:t>
        </w:r>
        <w:r w:rsidRPr="009B4917">
          <w:rPr>
            <w:rStyle w:val="Hyperlink"/>
            <w:rFonts w:ascii="Arial" w:hAnsi="Arial" w:cs="Arial"/>
            <w:color w:val="auto"/>
            <w:sz w:val="24"/>
            <w:szCs w:val="24"/>
          </w:rPr>
          <w:lastRenderedPageBreak/>
          <w:t>ulationestimates/datasets/populationestimatesanalysistool</w:t>
        </w:r>
      </w:hyperlink>
      <w:r w:rsidRPr="009B4917">
        <w:rPr>
          <w:rFonts w:ascii="Arial" w:hAnsi="Arial" w:cs="Arial"/>
          <w:sz w:val="24"/>
          <w:szCs w:val="24"/>
        </w:rPr>
        <w:t xml:space="preserve"> [Accessed 25 October 2019].</w:t>
      </w:r>
    </w:p>
    <w:p w14:paraId="27D5CFB7" w14:textId="24A7E2F2" w:rsidR="009B4917" w:rsidRDefault="009B4917" w:rsidP="007E053D">
      <w:pPr>
        <w:spacing w:after="0" w:line="480" w:lineRule="auto"/>
        <w:rPr>
          <w:rFonts w:ascii="Arial" w:hAnsi="Arial" w:cs="Arial"/>
          <w:sz w:val="24"/>
          <w:szCs w:val="24"/>
        </w:rPr>
      </w:pPr>
      <w:r w:rsidRPr="009B4917">
        <w:rPr>
          <w:rFonts w:ascii="Arial" w:hAnsi="Arial" w:cs="Arial"/>
          <w:sz w:val="24"/>
          <w:szCs w:val="24"/>
        </w:rPr>
        <w:t xml:space="preserve">Payne, M. (2005). </w:t>
      </w:r>
      <w:r w:rsidRPr="009B4917">
        <w:rPr>
          <w:rFonts w:ascii="Arial" w:hAnsi="Arial" w:cs="Arial"/>
          <w:i/>
          <w:iCs/>
          <w:sz w:val="24"/>
          <w:szCs w:val="24"/>
        </w:rPr>
        <w:t>The Origins of Social Work: Continuity and Change</w:t>
      </w:r>
      <w:r w:rsidRPr="009B4917">
        <w:rPr>
          <w:rFonts w:ascii="Arial" w:hAnsi="Arial" w:cs="Arial"/>
          <w:sz w:val="24"/>
          <w:szCs w:val="24"/>
        </w:rPr>
        <w:t>. Basingstoke: Palgrave Macmillan.</w:t>
      </w:r>
    </w:p>
    <w:p w14:paraId="57BA1CA1" w14:textId="10782F1A" w:rsidR="00F373C7" w:rsidRPr="00F373C7" w:rsidRDefault="00F373C7" w:rsidP="007E053D">
      <w:pPr>
        <w:spacing w:after="0" w:line="480" w:lineRule="auto"/>
        <w:rPr>
          <w:rFonts w:ascii="Arial" w:hAnsi="Arial" w:cs="Arial"/>
          <w:sz w:val="24"/>
          <w:szCs w:val="24"/>
        </w:rPr>
      </w:pPr>
      <w:r>
        <w:rPr>
          <w:rFonts w:ascii="Arial" w:hAnsi="Arial" w:cs="Arial"/>
          <w:sz w:val="24"/>
          <w:szCs w:val="24"/>
        </w:rPr>
        <w:t xml:space="preserve">Pieh, C., Budimir, S., Delgadillo, J., Barkham, M., Fontaine, J. and Probst, T. (2021). </w:t>
      </w:r>
      <w:r w:rsidRPr="00F373C7">
        <w:rPr>
          <w:rFonts w:ascii="Arial" w:hAnsi="Arial" w:cs="Arial"/>
          <w:sz w:val="24"/>
          <w:szCs w:val="24"/>
        </w:rPr>
        <w:t>Mental Health During COVID-19 Lockdown in the United Kingdom</w:t>
      </w:r>
      <w:r>
        <w:rPr>
          <w:rFonts w:ascii="Arial" w:hAnsi="Arial" w:cs="Arial"/>
          <w:sz w:val="24"/>
          <w:szCs w:val="24"/>
        </w:rPr>
        <w:t xml:space="preserve">. </w:t>
      </w:r>
      <w:r>
        <w:rPr>
          <w:rFonts w:ascii="Arial" w:hAnsi="Arial" w:cs="Arial"/>
          <w:i/>
          <w:iCs/>
          <w:sz w:val="24"/>
          <w:szCs w:val="24"/>
        </w:rPr>
        <w:t xml:space="preserve">Psychosomatic Medicine, </w:t>
      </w:r>
      <w:r>
        <w:rPr>
          <w:rFonts w:ascii="Arial" w:hAnsi="Arial" w:cs="Arial"/>
          <w:sz w:val="24"/>
          <w:szCs w:val="24"/>
        </w:rPr>
        <w:t>83(4), 328-337.</w:t>
      </w:r>
    </w:p>
    <w:p w14:paraId="4D63CE09" w14:textId="2957A213" w:rsidR="005C6D9B" w:rsidRPr="005C6D9B" w:rsidRDefault="005C6D9B" w:rsidP="007E053D">
      <w:pPr>
        <w:spacing w:after="0" w:line="480" w:lineRule="auto"/>
        <w:rPr>
          <w:rFonts w:ascii="Arial" w:hAnsi="Arial" w:cs="Arial"/>
          <w:sz w:val="24"/>
          <w:szCs w:val="24"/>
        </w:rPr>
      </w:pPr>
      <w:r>
        <w:rPr>
          <w:rFonts w:ascii="Arial" w:hAnsi="Arial" w:cs="Arial"/>
          <w:sz w:val="24"/>
          <w:szCs w:val="24"/>
        </w:rPr>
        <w:t xml:space="preserve">Pierce, M., Hope, H., Ford, T., Hatch, S., Hotopf, M., John, A., Kontopantelis, E., Webb, R., Wessely, S., McManus, S. and Abel, K. (2020) </w:t>
      </w:r>
      <w:r w:rsidRPr="005C6D9B">
        <w:rPr>
          <w:rFonts w:ascii="Arial" w:hAnsi="Arial" w:cs="Arial"/>
          <w:sz w:val="24"/>
          <w:szCs w:val="24"/>
        </w:rPr>
        <w:t>Mental health before and during the COVID-19 pandemic: a longitudinal probability sample survey of the UK population</w:t>
      </w:r>
      <w:r>
        <w:rPr>
          <w:rFonts w:ascii="Arial" w:hAnsi="Arial" w:cs="Arial"/>
          <w:sz w:val="24"/>
          <w:szCs w:val="24"/>
        </w:rPr>
        <w:t xml:space="preserve">. </w:t>
      </w:r>
      <w:r>
        <w:rPr>
          <w:rFonts w:ascii="Arial" w:hAnsi="Arial" w:cs="Arial"/>
          <w:i/>
          <w:iCs/>
          <w:sz w:val="24"/>
          <w:szCs w:val="24"/>
        </w:rPr>
        <w:t xml:space="preserve">Lancet Psychiatry, </w:t>
      </w:r>
      <w:r>
        <w:rPr>
          <w:rFonts w:ascii="Arial" w:hAnsi="Arial" w:cs="Arial"/>
          <w:sz w:val="24"/>
          <w:szCs w:val="24"/>
        </w:rPr>
        <w:t>7(10), 883-892</w:t>
      </w:r>
    </w:p>
    <w:p w14:paraId="508E6D41" w14:textId="77777777" w:rsidR="009B4917" w:rsidRPr="009B4917" w:rsidRDefault="009B4917" w:rsidP="007E053D">
      <w:pPr>
        <w:pStyle w:val="EndNoteBibliography"/>
        <w:spacing w:after="0" w:line="480" w:lineRule="auto"/>
        <w:rPr>
          <w:rFonts w:ascii="Arial" w:hAnsi="Arial" w:cs="Arial"/>
          <w:sz w:val="24"/>
          <w:szCs w:val="24"/>
        </w:rPr>
      </w:pPr>
      <w:r w:rsidRPr="009B4917">
        <w:rPr>
          <w:rFonts w:ascii="Arial" w:hAnsi="Arial" w:cs="Arial"/>
          <w:sz w:val="24"/>
          <w:szCs w:val="24"/>
        </w:rPr>
        <w:t xml:space="preserve">Robson, C. (2011). </w:t>
      </w:r>
      <w:r w:rsidRPr="009B4917">
        <w:rPr>
          <w:rFonts w:ascii="Arial" w:hAnsi="Arial" w:cs="Arial"/>
          <w:i/>
          <w:sz w:val="24"/>
          <w:szCs w:val="24"/>
        </w:rPr>
        <w:t xml:space="preserve">Real world research: a resource for social scientists and practitioner-researchers, 3rd ed. </w:t>
      </w:r>
      <w:r w:rsidRPr="009B4917">
        <w:rPr>
          <w:rFonts w:ascii="Arial" w:hAnsi="Arial" w:cs="Arial"/>
          <w:sz w:val="24"/>
          <w:szCs w:val="24"/>
        </w:rPr>
        <w:t>Oxford: Blackwell.</w:t>
      </w:r>
    </w:p>
    <w:p w14:paraId="03024549" w14:textId="77777777" w:rsidR="009B4917" w:rsidRPr="009B4917" w:rsidRDefault="009B4917" w:rsidP="007E053D">
      <w:pPr>
        <w:pStyle w:val="EndNoteBibliography"/>
        <w:spacing w:after="0" w:line="480" w:lineRule="auto"/>
        <w:rPr>
          <w:rFonts w:ascii="Arial" w:hAnsi="Arial" w:cs="Arial"/>
          <w:sz w:val="24"/>
          <w:szCs w:val="24"/>
        </w:rPr>
      </w:pPr>
      <w:r w:rsidRPr="009B4917">
        <w:rPr>
          <w:rFonts w:ascii="Arial" w:hAnsi="Arial" w:cs="Arial"/>
          <w:sz w:val="24"/>
          <w:szCs w:val="24"/>
        </w:rPr>
        <w:t xml:space="preserve">Rogers, A. and Pilgrim, D. (2001). </w:t>
      </w:r>
      <w:r w:rsidRPr="009B4917">
        <w:rPr>
          <w:rFonts w:ascii="Arial" w:hAnsi="Arial" w:cs="Arial"/>
          <w:i/>
          <w:sz w:val="24"/>
          <w:szCs w:val="24"/>
        </w:rPr>
        <w:t xml:space="preserve">Mental Health Policy in Britain. </w:t>
      </w:r>
      <w:r w:rsidRPr="009B4917">
        <w:rPr>
          <w:rFonts w:ascii="Arial" w:hAnsi="Arial" w:cs="Arial"/>
          <w:iCs/>
          <w:sz w:val="24"/>
          <w:szCs w:val="24"/>
        </w:rPr>
        <w:t>2nd ed.</w:t>
      </w:r>
      <w:r w:rsidRPr="009B4917">
        <w:rPr>
          <w:rFonts w:ascii="Arial" w:hAnsi="Arial" w:cs="Arial"/>
          <w:i/>
          <w:sz w:val="24"/>
          <w:szCs w:val="24"/>
        </w:rPr>
        <w:t xml:space="preserve"> </w:t>
      </w:r>
      <w:r w:rsidRPr="009B4917">
        <w:rPr>
          <w:rFonts w:ascii="Arial" w:hAnsi="Arial" w:cs="Arial"/>
          <w:sz w:val="24"/>
          <w:szCs w:val="24"/>
        </w:rPr>
        <w:t>Basingstoke: Palgrave.</w:t>
      </w:r>
    </w:p>
    <w:p w14:paraId="7B55398E"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 xml:space="preserve">Rummery. K. (2009) Healthy partnerships, healthy citizens? An international review of partnerships in health and social care and patient/user outcomes. </w:t>
      </w:r>
      <w:r w:rsidRPr="009B4917">
        <w:rPr>
          <w:rFonts w:ascii="Arial" w:hAnsi="Arial" w:cs="Arial"/>
          <w:i/>
          <w:iCs/>
          <w:sz w:val="24"/>
          <w:szCs w:val="24"/>
        </w:rPr>
        <w:t xml:space="preserve">Social Science and Medicine, </w:t>
      </w:r>
      <w:r w:rsidRPr="009B4917">
        <w:rPr>
          <w:rFonts w:ascii="Arial" w:hAnsi="Arial" w:cs="Arial"/>
          <w:sz w:val="24"/>
          <w:szCs w:val="24"/>
        </w:rPr>
        <w:t>69, 1797-1804</w:t>
      </w:r>
    </w:p>
    <w:p w14:paraId="0F8DFD3B" w14:textId="77777777" w:rsidR="009B4917" w:rsidRPr="009B4917" w:rsidRDefault="009B4917" w:rsidP="007E053D">
      <w:pPr>
        <w:pStyle w:val="EndNoteBibliography"/>
        <w:spacing w:after="0" w:line="480" w:lineRule="auto"/>
        <w:rPr>
          <w:rFonts w:ascii="Arial" w:hAnsi="Arial" w:cs="Arial"/>
          <w:sz w:val="24"/>
          <w:szCs w:val="24"/>
        </w:rPr>
      </w:pPr>
      <w:r w:rsidRPr="009B4917">
        <w:rPr>
          <w:rFonts w:ascii="Arial" w:hAnsi="Arial" w:cs="Arial"/>
          <w:sz w:val="24"/>
          <w:szCs w:val="24"/>
        </w:rPr>
        <w:t xml:space="preserve">Sapsford, R. (1999). </w:t>
      </w:r>
      <w:r w:rsidRPr="009B4917">
        <w:rPr>
          <w:rFonts w:ascii="Arial" w:hAnsi="Arial" w:cs="Arial"/>
          <w:i/>
          <w:sz w:val="24"/>
          <w:szCs w:val="24"/>
        </w:rPr>
        <w:t xml:space="preserve">Survey research, </w:t>
      </w:r>
      <w:r w:rsidRPr="009B4917">
        <w:rPr>
          <w:rFonts w:ascii="Arial" w:hAnsi="Arial" w:cs="Arial"/>
          <w:sz w:val="24"/>
          <w:szCs w:val="24"/>
        </w:rPr>
        <w:t>London: Sage.</w:t>
      </w:r>
    </w:p>
    <w:p w14:paraId="55388657"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 xml:space="preserve">Savage, A. and Hyde, R. (2014). Using freedom of information requests to facilitate research. </w:t>
      </w:r>
      <w:r w:rsidRPr="009B4917">
        <w:rPr>
          <w:rFonts w:ascii="Arial" w:hAnsi="Arial" w:cs="Arial"/>
          <w:i/>
          <w:iCs/>
          <w:sz w:val="24"/>
          <w:szCs w:val="24"/>
        </w:rPr>
        <w:t xml:space="preserve">International Journal of Social Research Methodology, </w:t>
      </w:r>
      <w:r w:rsidRPr="009B4917">
        <w:rPr>
          <w:rFonts w:ascii="Arial" w:hAnsi="Arial" w:cs="Arial"/>
          <w:sz w:val="24"/>
          <w:szCs w:val="24"/>
        </w:rPr>
        <w:t>17(3), 303-317.</w:t>
      </w:r>
    </w:p>
    <w:p w14:paraId="7486A380" w14:textId="0BB799D2" w:rsidR="009B4917" w:rsidRDefault="009B4917" w:rsidP="007E053D">
      <w:pPr>
        <w:spacing w:after="0" w:line="480" w:lineRule="auto"/>
        <w:rPr>
          <w:rFonts w:ascii="Arial" w:hAnsi="Arial" w:cs="Arial"/>
          <w:sz w:val="24"/>
          <w:szCs w:val="24"/>
        </w:rPr>
      </w:pPr>
      <w:r w:rsidRPr="009B4917">
        <w:rPr>
          <w:rFonts w:ascii="Arial" w:hAnsi="Arial" w:cs="Arial"/>
          <w:sz w:val="24"/>
          <w:szCs w:val="24"/>
        </w:rPr>
        <w:t xml:space="preserve">Seed, P. (1973). </w:t>
      </w:r>
      <w:r w:rsidRPr="009B4917">
        <w:rPr>
          <w:rFonts w:ascii="Arial" w:hAnsi="Arial" w:cs="Arial"/>
          <w:i/>
          <w:iCs/>
          <w:sz w:val="24"/>
          <w:szCs w:val="24"/>
        </w:rPr>
        <w:t>The Expansion of Social Work in Britain</w:t>
      </w:r>
      <w:r w:rsidRPr="009B4917">
        <w:rPr>
          <w:rFonts w:ascii="Arial" w:hAnsi="Arial" w:cs="Arial"/>
          <w:sz w:val="24"/>
          <w:szCs w:val="24"/>
        </w:rPr>
        <w:t>. London: Routledge &amp; Kegan Paul.</w:t>
      </w:r>
    </w:p>
    <w:p w14:paraId="1D94B454" w14:textId="2E00B1EB" w:rsidR="0095664A" w:rsidRPr="009B4917" w:rsidRDefault="0095664A" w:rsidP="0095664A">
      <w:pPr>
        <w:spacing w:after="0" w:line="480" w:lineRule="auto"/>
        <w:rPr>
          <w:rFonts w:ascii="Arial" w:hAnsi="Arial" w:cs="Arial"/>
          <w:sz w:val="24"/>
          <w:szCs w:val="24"/>
        </w:rPr>
      </w:pPr>
      <w:r>
        <w:rPr>
          <w:rFonts w:ascii="Arial" w:hAnsi="Arial" w:cs="Arial"/>
          <w:sz w:val="24"/>
          <w:szCs w:val="24"/>
        </w:rPr>
        <w:t xml:space="preserve">Skills for Care (2021a). </w:t>
      </w:r>
      <w:r w:rsidRPr="0095664A">
        <w:rPr>
          <w:rFonts w:ascii="Arial" w:hAnsi="Arial" w:cs="Arial"/>
          <w:sz w:val="24"/>
          <w:szCs w:val="24"/>
        </w:rPr>
        <w:t>Social work education 2021 Skills for Care analysis of Higher Education Statistics Agency (HESA) data</w:t>
      </w:r>
      <w:r>
        <w:rPr>
          <w:rFonts w:ascii="Arial" w:hAnsi="Arial" w:cs="Arial"/>
          <w:sz w:val="24"/>
          <w:szCs w:val="24"/>
        </w:rPr>
        <w:t xml:space="preserve">. [Online]. Available from: </w:t>
      </w:r>
      <w:hyperlink r:id="rId10" w:history="1">
        <w:r w:rsidRPr="006C67FE">
          <w:rPr>
            <w:rStyle w:val="Hyperlink"/>
            <w:rFonts w:ascii="Arial" w:hAnsi="Arial" w:cs="Arial"/>
            <w:sz w:val="24"/>
            <w:szCs w:val="24"/>
          </w:rPr>
          <w:t>https://www.skillsforcare.org.uk/adult-social-care-workforce-data/Workforce-intelligence/documents/Social-Work-Education-in-England-2021-Final.pdf</w:t>
        </w:r>
      </w:hyperlink>
      <w:r>
        <w:rPr>
          <w:rFonts w:ascii="Arial" w:hAnsi="Arial" w:cs="Arial"/>
          <w:sz w:val="24"/>
          <w:szCs w:val="24"/>
        </w:rPr>
        <w:t xml:space="preserve"> [Accessed 22 September 2021]</w:t>
      </w:r>
    </w:p>
    <w:p w14:paraId="3B35991B" w14:textId="2F87E70D"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Skills for Care (2021</w:t>
      </w:r>
      <w:r w:rsidR="0095664A">
        <w:rPr>
          <w:rFonts w:ascii="Arial" w:hAnsi="Arial" w:cs="Arial"/>
          <w:sz w:val="24"/>
          <w:szCs w:val="24"/>
        </w:rPr>
        <w:t>b</w:t>
      </w:r>
      <w:r w:rsidRPr="009B4917">
        <w:rPr>
          <w:rFonts w:ascii="Arial" w:hAnsi="Arial" w:cs="Arial"/>
          <w:sz w:val="24"/>
          <w:szCs w:val="24"/>
        </w:rPr>
        <w:t xml:space="preserve">). The Approved Mental Health Professional workforce in the adult social care sector. [Online]. Available from: </w:t>
      </w:r>
      <w:hyperlink r:id="rId11" w:history="1">
        <w:r w:rsidRPr="009B4917">
          <w:rPr>
            <w:rStyle w:val="Hyperlink"/>
            <w:rFonts w:ascii="Arial" w:hAnsi="Arial" w:cs="Arial"/>
            <w:color w:val="auto"/>
            <w:sz w:val="24"/>
            <w:szCs w:val="24"/>
          </w:rPr>
          <w:t>https://www.skillsforcare.org.uk/adult-social-care-workforce-data/Workforce-intelligence/documents/AMHPs-Briefing.pdf</w:t>
        </w:r>
      </w:hyperlink>
      <w:r w:rsidRPr="009B4917">
        <w:rPr>
          <w:rFonts w:ascii="Arial" w:hAnsi="Arial" w:cs="Arial"/>
          <w:sz w:val="24"/>
          <w:szCs w:val="24"/>
        </w:rPr>
        <w:t xml:space="preserve"> [Accessed 11 April 2021].</w:t>
      </w:r>
    </w:p>
    <w:p w14:paraId="29A9F476"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 xml:space="preserve">Timms, N. (1964). </w:t>
      </w:r>
      <w:r w:rsidRPr="009B4917">
        <w:rPr>
          <w:rFonts w:ascii="Arial" w:hAnsi="Arial" w:cs="Arial"/>
          <w:i/>
          <w:iCs/>
          <w:sz w:val="24"/>
          <w:szCs w:val="24"/>
        </w:rPr>
        <w:t>Psychiatric Social Work in Great Britain: 1939-1964.</w:t>
      </w:r>
      <w:r w:rsidRPr="009B4917">
        <w:rPr>
          <w:rFonts w:ascii="Arial" w:hAnsi="Arial" w:cs="Arial"/>
          <w:sz w:val="24"/>
          <w:szCs w:val="24"/>
        </w:rPr>
        <w:t xml:space="preserve">  London: Routledge &amp; Kegan Paul. </w:t>
      </w:r>
    </w:p>
    <w:p w14:paraId="78140A16"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Trewin, M. (2019). Email to L. Tucker re. mental health social work research. 15 March 2019.</w:t>
      </w:r>
    </w:p>
    <w:p w14:paraId="33D3E92D" w14:textId="109F13AD" w:rsidR="009B4917" w:rsidRDefault="009B4917" w:rsidP="007E053D">
      <w:pPr>
        <w:spacing w:after="0" w:line="480" w:lineRule="auto"/>
        <w:rPr>
          <w:rFonts w:ascii="Arial" w:hAnsi="Arial" w:cs="Arial"/>
          <w:i/>
          <w:iCs/>
          <w:sz w:val="24"/>
          <w:szCs w:val="24"/>
        </w:rPr>
      </w:pPr>
      <w:r w:rsidRPr="009B4917">
        <w:rPr>
          <w:rFonts w:ascii="Arial" w:hAnsi="Arial" w:cs="Arial"/>
          <w:sz w:val="24"/>
          <w:szCs w:val="24"/>
        </w:rPr>
        <w:t xml:space="preserve">Welsh Government (2019). </w:t>
      </w:r>
      <w:r w:rsidRPr="009B4917">
        <w:rPr>
          <w:rFonts w:ascii="Arial" w:hAnsi="Arial" w:cs="Arial"/>
          <w:i/>
          <w:iCs/>
          <w:sz w:val="24"/>
          <w:szCs w:val="24"/>
        </w:rPr>
        <w:t>Together for mental health delivery plan 2019-22: Consultation document WG 31387.</w:t>
      </w:r>
    </w:p>
    <w:p w14:paraId="41C299D5" w14:textId="6B70427B" w:rsidR="00025561" w:rsidRPr="00025561" w:rsidRDefault="00025561" w:rsidP="007E053D">
      <w:pPr>
        <w:spacing w:after="0" w:line="480" w:lineRule="auto"/>
        <w:rPr>
          <w:rFonts w:ascii="Arial" w:hAnsi="Arial" w:cs="Arial"/>
          <w:sz w:val="24"/>
          <w:szCs w:val="24"/>
        </w:rPr>
      </w:pPr>
      <w:r>
        <w:rPr>
          <w:rFonts w:ascii="Arial" w:hAnsi="Arial" w:cs="Arial"/>
          <w:sz w:val="24"/>
          <w:szCs w:val="24"/>
        </w:rPr>
        <w:t xml:space="preserve">Wilkinson, J., Bywaters, J. Chapel, D. and Glover, G. (2007). </w:t>
      </w:r>
      <w:r w:rsidRPr="00025561">
        <w:rPr>
          <w:rFonts w:ascii="Arial" w:hAnsi="Arial" w:cs="Arial"/>
          <w:i/>
          <w:iCs/>
          <w:sz w:val="24"/>
          <w:szCs w:val="24"/>
        </w:rPr>
        <w:t>Indications of Public Health in the English Regions. 7: Mental Health</w:t>
      </w:r>
      <w:r>
        <w:rPr>
          <w:rFonts w:ascii="Arial" w:hAnsi="Arial" w:cs="Arial"/>
          <w:sz w:val="24"/>
          <w:szCs w:val="24"/>
        </w:rPr>
        <w:t>. York: Association of Public Health Observatories.</w:t>
      </w:r>
    </w:p>
    <w:p w14:paraId="63A52E80"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 xml:space="preserve">Williams, M. and May, T. (1996). </w:t>
      </w:r>
      <w:r w:rsidRPr="009B4917">
        <w:rPr>
          <w:rFonts w:ascii="Arial" w:hAnsi="Arial" w:cs="Arial"/>
          <w:i/>
          <w:iCs/>
          <w:sz w:val="24"/>
          <w:szCs w:val="24"/>
        </w:rPr>
        <w:t xml:space="preserve">Introduction to the Philosophy of Social Research. </w:t>
      </w:r>
      <w:r w:rsidRPr="009B4917">
        <w:rPr>
          <w:rFonts w:ascii="Arial" w:hAnsi="Arial" w:cs="Arial"/>
          <w:sz w:val="24"/>
          <w:szCs w:val="24"/>
        </w:rPr>
        <w:t>London: UCL Press.</w:t>
      </w:r>
    </w:p>
    <w:p w14:paraId="52F5C575" w14:textId="1A429593"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 xml:space="preserve">Wilberforce, M., Tucker, S., Brand, C., Abendstern, M., Jasper, R., Stewart, K. and Challis, D. (2015) Community mental health teams for older people: variations in case mix and service receipt. </w:t>
      </w:r>
      <w:r w:rsidR="00875E72" w:rsidRPr="009B4917">
        <w:rPr>
          <w:rFonts w:ascii="Arial" w:hAnsi="Arial" w:cs="Arial"/>
          <w:i/>
          <w:iCs/>
          <w:sz w:val="24"/>
          <w:szCs w:val="24"/>
        </w:rPr>
        <w:t>International</w:t>
      </w:r>
      <w:r w:rsidRPr="009B4917">
        <w:rPr>
          <w:rFonts w:ascii="Arial" w:hAnsi="Arial" w:cs="Arial"/>
          <w:i/>
          <w:iCs/>
          <w:sz w:val="24"/>
          <w:szCs w:val="24"/>
        </w:rPr>
        <w:t xml:space="preserve"> Journal of Geriatric Psychiatry, </w:t>
      </w:r>
      <w:r w:rsidRPr="009B4917">
        <w:rPr>
          <w:rFonts w:ascii="Arial" w:hAnsi="Arial" w:cs="Arial"/>
          <w:sz w:val="24"/>
          <w:szCs w:val="24"/>
        </w:rPr>
        <w:t>30, 605-613.</w:t>
      </w:r>
    </w:p>
    <w:p w14:paraId="39A4F4FE" w14:textId="77777777" w:rsidR="009B4917" w:rsidRPr="009B4917" w:rsidRDefault="009B4917" w:rsidP="007E053D">
      <w:pPr>
        <w:pStyle w:val="EndNoteBibliography"/>
        <w:spacing w:after="0" w:line="480" w:lineRule="auto"/>
        <w:rPr>
          <w:rFonts w:ascii="Arial" w:hAnsi="Arial" w:cs="Arial"/>
          <w:sz w:val="24"/>
          <w:szCs w:val="24"/>
        </w:rPr>
      </w:pPr>
      <w:r w:rsidRPr="009B4917">
        <w:rPr>
          <w:rFonts w:ascii="Arial" w:hAnsi="Arial" w:cs="Arial"/>
          <w:sz w:val="24"/>
          <w:szCs w:val="24"/>
        </w:rPr>
        <w:t xml:space="preserve">Wilson, G. and Daly, M. (2007). Shaping the Future of Mental Health Policy and Legislation in Northern Ireland: The Impact of Service User and Professional Social Work Discourses. </w:t>
      </w:r>
      <w:r w:rsidRPr="009B4917">
        <w:rPr>
          <w:rFonts w:ascii="Arial" w:hAnsi="Arial" w:cs="Arial"/>
          <w:i/>
          <w:iCs/>
          <w:sz w:val="24"/>
          <w:szCs w:val="24"/>
        </w:rPr>
        <w:t xml:space="preserve">British Journal of Social Work, </w:t>
      </w:r>
      <w:r w:rsidRPr="009B4917">
        <w:rPr>
          <w:rFonts w:ascii="Arial" w:hAnsi="Arial" w:cs="Arial"/>
          <w:sz w:val="24"/>
          <w:szCs w:val="24"/>
        </w:rPr>
        <w:t>37, 423-439.</w:t>
      </w:r>
    </w:p>
    <w:p w14:paraId="085785CD" w14:textId="77777777" w:rsidR="009B4917" w:rsidRPr="009B4917" w:rsidRDefault="009B4917" w:rsidP="007E053D">
      <w:pPr>
        <w:pStyle w:val="EndNoteBibliography"/>
        <w:spacing w:after="0" w:line="480" w:lineRule="auto"/>
        <w:rPr>
          <w:rFonts w:ascii="Arial" w:hAnsi="Arial" w:cs="Arial"/>
          <w:sz w:val="24"/>
          <w:szCs w:val="24"/>
        </w:rPr>
      </w:pPr>
      <w:r w:rsidRPr="009B4917">
        <w:rPr>
          <w:rFonts w:ascii="Arial" w:hAnsi="Arial" w:cs="Arial"/>
          <w:sz w:val="24"/>
          <w:szCs w:val="24"/>
        </w:rPr>
        <w:lastRenderedPageBreak/>
        <w:t xml:space="preserve">Wilson, K., Ruch, G. Lymbery, M. and Cooper, A. (2011). </w:t>
      </w:r>
      <w:r w:rsidRPr="009B4917">
        <w:rPr>
          <w:rFonts w:ascii="Arial" w:hAnsi="Arial" w:cs="Arial"/>
          <w:i/>
          <w:sz w:val="24"/>
          <w:szCs w:val="24"/>
        </w:rPr>
        <w:t xml:space="preserve">Social work: An introduction to contemporary practice, Second edition. </w:t>
      </w:r>
      <w:r w:rsidRPr="009B4917">
        <w:rPr>
          <w:rFonts w:ascii="Arial" w:hAnsi="Arial" w:cs="Arial"/>
          <w:sz w:val="24"/>
          <w:szCs w:val="24"/>
        </w:rPr>
        <w:t>Harlow: Pearson Education.</w:t>
      </w:r>
    </w:p>
    <w:p w14:paraId="20B4AE90" w14:textId="77777777" w:rsidR="009B4917" w:rsidRPr="009B4917" w:rsidRDefault="009B4917" w:rsidP="007E053D">
      <w:pPr>
        <w:spacing w:after="0" w:line="480" w:lineRule="auto"/>
        <w:rPr>
          <w:rFonts w:ascii="Arial" w:hAnsi="Arial" w:cs="Arial"/>
          <w:sz w:val="24"/>
          <w:szCs w:val="24"/>
        </w:rPr>
      </w:pPr>
      <w:r w:rsidRPr="009B4917">
        <w:rPr>
          <w:rFonts w:ascii="Arial" w:hAnsi="Arial" w:cs="Arial"/>
          <w:sz w:val="24"/>
          <w:szCs w:val="24"/>
        </w:rPr>
        <w:t xml:space="preserve">Woodroofe, K. (1962). </w:t>
      </w:r>
      <w:r w:rsidRPr="009B4917">
        <w:rPr>
          <w:rFonts w:ascii="Arial" w:hAnsi="Arial" w:cs="Arial"/>
          <w:i/>
          <w:iCs/>
          <w:sz w:val="24"/>
          <w:szCs w:val="24"/>
        </w:rPr>
        <w:t>From charity to social work in England and the United States</w:t>
      </w:r>
      <w:r w:rsidRPr="009B4917">
        <w:rPr>
          <w:rFonts w:ascii="Arial" w:hAnsi="Arial" w:cs="Arial"/>
          <w:sz w:val="24"/>
          <w:szCs w:val="24"/>
        </w:rPr>
        <w:t>. London: Routledge &amp; Kegan Paul.</w:t>
      </w:r>
    </w:p>
    <w:p w14:paraId="0E034C0C" w14:textId="0A1EA07D" w:rsidR="00E97BAF" w:rsidRDefault="009B4917" w:rsidP="007E053D">
      <w:pPr>
        <w:spacing w:after="0" w:line="480" w:lineRule="auto"/>
        <w:rPr>
          <w:rFonts w:ascii="Arial" w:hAnsi="Arial" w:cs="Arial"/>
          <w:sz w:val="24"/>
          <w:szCs w:val="24"/>
        </w:rPr>
      </w:pPr>
      <w:r w:rsidRPr="009B4917">
        <w:rPr>
          <w:rFonts w:ascii="Arial" w:hAnsi="Arial" w:cs="Arial"/>
          <w:sz w:val="24"/>
          <w:szCs w:val="24"/>
        </w:rPr>
        <w:t xml:space="preserve">Younghusband, E. (1981). </w:t>
      </w:r>
      <w:r w:rsidRPr="009B4917">
        <w:rPr>
          <w:rFonts w:ascii="Arial" w:hAnsi="Arial" w:cs="Arial"/>
          <w:i/>
          <w:iCs/>
          <w:sz w:val="24"/>
          <w:szCs w:val="24"/>
        </w:rPr>
        <w:t>The Newest Profession: A short history of social work</w:t>
      </w:r>
      <w:r w:rsidRPr="009B4917">
        <w:rPr>
          <w:rFonts w:ascii="Arial" w:hAnsi="Arial" w:cs="Arial"/>
          <w:sz w:val="24"/>
          <w:szCs w:val="24"/>
        </w:rPr>
        <w:t>. Sutton: IPC Business Press.</w:t>
      </w:r>
    </w:p>
    <w:p w14:paraId="53FFA19E" w14:textId="77777777" w:rsidR="00E97BAF" w:rsidRDefault="00E97BAF">
      <w:pPr>
        <w:spacing w:after="160" w:line="259" w:lineRule="auto"/>
        <w:rPr>
          <w:rFonts w:ascii="Arial" w:hAnsi="Arial" w:cs="Arial"/>
          <w:sz w:val="24"/>
          <w:szCs w:val="24"/>
        </w:rPr>
      </w:pPr>
      <w:r>
        <w:rPr>
          <w:rFonts w:ascii="Arial" w:hAnsi="Arial" w:cs="Arial"/>
          <w:sz w:val="24"/>
          <w:szCs w:val="24"/>
        </w:rPr>
        <w:br w:type="page"/>
      </w:r>
    </w:p>
    <w:tbl>
      <w:tblPr>
        <w:tblStyle w:val="TableGrid"/>
        <w:tblW w:w="0" w:type="auto"/>
        <w:tblLook w:val="04A0" w:firstRow="1" w:lastRow="0" w:firstColumn="1" w:lastColumn="0" w:noHBand="0" w:noVBand="1"/>
      </w:tblPr>
      <w:tblGrid>
        <w:gridCol w:w="2403"/>
        <w:gridCol w:w="1986"/>
        <w:gridCol w:w="2313"/>
        <w:gridCol w:w="2314"/>
      </w:tblGrid>
      <w:tr w:rsidR="00E97BAF" w:rsidRPr="002550C7" w14:paraId="430947C4" w14:textId="77777777" w:rsidTr="00432CF5">
        <w:tc>
          <w:tcPr>
            <w:tcW w:w="2403" w:type="dxa"/>
          </w:tcPr>
          <w:p w14:paraId="10E80BCF"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lastRenderedPageBreak/>
              <w:t>Organisation type</w:t>
            </w:r>
          </w:p>
        </w:tc>
        <w:tc>
          <w:tcPr>
            <w:tcW w:w="1986" w:type="dxa"/>
          </w:tcPr>
          <w:p w14:paraId="3119BCC5" w14:textId="60E00D6D"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 xml:space="preserve">Total number of </w:t>
            </w:r>
            <w:r w:rsidR="00875E72" w:rsidRPr="002550C7">
              <w:rPr>
                <w:rFonts w:ascii="Arial" w:hAnsi="Arial" w:cs="Arial"/>
                <w:iCs/>
                <w:sz w:val="24"/>
                <w:szCs w:val="24"/>
              </w:rPr>
              <w:t>requests (</w:t>
            </w:r>
            <w:r w:rsidRPr="002550C7">
              <w:rPr>
                <w:rFonts w:ascii="Arial" w:hAnsi="Arial" w:cs="Arial"/>
                <w:iCs/>
                <w:sz w:val="24"/>
                <w:szCs w:val="24"/>
              </w:rPr>
              <w:t>%)</w:t>
            </w:r>
          </w:p>
        </w:tc>
        <w:tc>
          <w:tcPr>
            <w:tcW w:w="2313" w:type="dxa"/>
          </w:tcPr>
          <w:p w14:paraId="436BB0BA"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 xml:space="preserve">Total </w:t>
            </w:r>
            <w:r>
              <w:rPr>
                <w:rFonts w:ascii="Arial" w:hAnsi="Arial" w:cs="Arial"/>
                <w:iCs/>
                <w:sz w:val="24"/>
                <w:szCs w:val="24"/>
              </w:rPr>
              <w:t xml:space="preserve">number of </w:t>
            </w:r>
            <w:r w:rsidRPr="002550C7">
              <w:rPr>
                <w:rFonts w:ascii="Arial" w:hAnsi="Arial" w:cs="Arial"/>
                <w:iCs/>
                <w:sz w:val="24"/>
                <w:szCs w:val="24"/>
              </w:rPr>
              <w:t>responses (%)</w:t>
            </w:r>
          </w:p>
        </w:tc>
        <w:tc>
          <w:tcPr>
            <w:tcW w:w="2314" w:type="dxa"/>
          </w:tcPr>
          <w:p w14:paraId="15679D46" w14:textId="049F645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 responses within type</w:t>
            </w:r>
          </w:p>
        </w:tc>
      </w:tr>
      <w:tr w:rsidR="00E97BAF" w:rsidRPr="002550C7" w14:paraId="49034A7A" w14:textId="77777777" w:rsidTr="00432CF5">
        <w:tc>
          <w:tcPr>
            <w:tcW w:w="2403" w:type="dxa"/>
          </w:tcPr>
          <w:p w14:paraId="56131307"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NHS Trust</w:t>
            </w:r>
          </w:p>
        </w:tc>
        <w:tc>
          <w:tcPr>
            <w:tcW w:w="1986" w:type="dxa"/>
          </w:tcPr>
          <w:p w14:paraId="34CDD1CE"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57 (24%)</w:t>
            </w:r>
          </w:p>
        </w:tc>
        <w:tc>
          <w:tcPr>
            <w:tcW w:w="2313" w:type="dxa"/>
          </w:tcPr>
          <w:p w14:paraId="56F692A4"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55 (23.2%)</w:t>
            </w:r>
          </w:p>
        </w:tc>
        <w:tc>
          <w:tcPr>
            <w:tcW w:w="2314" w:type="dxa"/>
          </w:tcPr>
          <w:p w14:paraId="4C64905E"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96.4%</w:t>
            </w:r>
          </w:p>
        </w:tc>
      </w:tr>
      <w:tr w:rsidR="00E97BAF" w:rsidRPr="002550C7" w14:paraId="2B3E9521" w14:textId="77777777" w:rsidTr="00432CF5">
        <w:tc>
          <w:tcPr>
            <w:tcW w:w="2403" w:type="dxa"/>
          </w:tcPr>
          <w:p w14:paraId="1E4D0C7B"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Local Health Board</w:t>
            </w:r>
          </w:p>
        </w:tc>
        <w:tc>
          <w:tcPr>
            <w:tcW w:w="1986" w:type="dxa"/>
          </w:tcPr>
          <w:p w14:paraId="0CE47C37"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7 (3%)</w:t>
            </w:r>
          </w:p>
        </w:tc>
        <w:tc>
          <w:tcPr>
            <w:tcW w:w="2313" w:type="dxa"/>
          </w:tcPr>
          <w:p w14:paraId="347DFFEE"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7 (3%)</w:t>
            </w:r>
          </w:p>
        </w:tc>
        <w:tc>
          <w:tcPr>
            <w:tcW w:w="2314" w:type="dxa"/>
          </w:tcPr>
          <w:p w14:paraId="60D01EE8"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100%</w:t>
            </w:r>
          </w:p>
        </w:tc>
      </w:tr>
      <w:tr w:rsidR="00E97BAF" w:rsidRPr="002550C7" w14:paraId="2E025D78" w14:textId="77777777" w:rsidTr="00432CF5">
        <w:tc>
          <w:tcPr>
            <w:tcW w:w="2403" w:type="dxa"/>
          </w:tcPr>
          <w:p w14:paraId="1AEBED94"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Local Authority</w:t>
            </w:r>
          </w:p>
        </w:tc>
        <w:tc>
          <w:tcPr>
            <w:tcW w:w="1986" w:type="dxa"/>
          </w:tcPr>
          <w:p w14:paraId="68061164"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173 (73%)</w:t>
            </w:r>
          </w:p>
        </w:tc>
        <w:tc>
          <w:tcPr>
            <w:tcW w:w="2313" w:type="dxa"/>
          </w:tcPr>
          <w:p w14:paraId="4BD6263C"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167 (70.5%)</w:t>
            </w:r>
          </w:p>
        </w:tc>
        <w:tc>
          <w:tcPr>
            <w:tcW w:w="2314" w:type="dxa"/>
          </w:tcPr>
          <w:p w14:paraId="71859DC4"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96.5%</w:t>
            </w:r>
          </w:p>
        </w:tc>
      </w:tr>
      <w:tr w:rsidR="00E97BAF" w:rsidRPr="002550C7" w14:paraId="5541AC50" w14:textId="77777777" w:rsidTr="00432CF5">
        <w:tc>
          <w:tcPr>
            <w:tcW w:w="2403" w:type="dxa"/>
          </w:tcPr>
          <w:p w14:paraId="2BC88269"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Missing</w:t>
            </w:r>
          </w:p>
        </w:tc>
        <w:tc>
          <w:tcPr>
            <w:tcW w:w="1986" w:type="dxa"/>
          </w:tcPr>
          <w:p w14:paraId="463FCA5D" w14:textId="77777777" w:rsidR="00E97BAF" w:rsidRPr="002550C7" w:rsidRDefault="00E97BAF" w:rsidP="00432CF5">
            <w:pPr>
              <w:spacing w:after="0" w:line="480" w:lineRule="auto"/>
              <w:rPr>
                <w:rFonts w:ascii="Arial" w:hAnsi="Arial" w:cs="Arial"/>
                <w:iCs/>
                <w:sz w:val="24"/>
                <w:szCs w:val="24"/>
              </w:rPr>
            </w:pPr>
          </w:p>
        </w:tc>
        <w:tc>
          <w:tcPr>
            <w:tcW w:w="2313" w:type="dxa"/>
          </w:tcPr>
          <w:p w14:paraId="184331EC"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8 (3.3%)</w:t>
            </w:r>
          </w:p>
        </w:tc>
        <w:tc>
          <w:tcPr>
            <w:tcW w:w="2314" w:type="dxa"/>
          </w:tcPr>
          <w:p w14:paraId="64DEDFEE" w14:textId="77777777" w:rsidR="00E97BAF" w:rsidRPr="002550C7" w:rsidRDefault="00E97BAF" w:rsidP="00432CF5">
            <w:pPr>
              <w:spacing w:after="0" w:line="480" w:lineRule="auto"/>
              <w:rPr>
                <w:rFonts w:ascii="Arial" w:hAnsi="Arial" w:cs="Arial"/>
                <w:iCs/>
                <w:sz w:val="24"/>
                <w:szCs w:val="24"/>
              </w:rPr>
            </w:pPr>
          </w:p>
        </w:tc>
      </w:tr>
      <w:tr w:rsidR="00E97BAF" w:rsidRPr="002550C7" w14:paraId="230DDF13" w14:textId="77777777" w:rsidTr="00432CF5">
        <w:tc>
          <w:tcPr>
            <w:tcW w:w="2403" w:type="dxa"/>
          </w:tcPr>
          <w:p w14:paraId="537C66C2" w14:textId="77777777" w:rsidR="00E97BAF" w:rsidRPr="002550C7" w:rsidRDefault="00E97BAF" w:rsidP="00432CF5">
            <w:pPr>
              <w:spacing w:after="0" w:line="480" w:lineRule="auto"/>
              <w:rPr>
                <w:rFonts w:ascii="Arial" w:hAnsi="Arial" w:cs="Arial"/>
                <w:b/>
                <w:bCs/>
                <w:iCs/>
                <w:sz w:val="24"/>
                <w:szCs w:val="24"/>
              </w:rPr>
            </w:pPr>
            <w:r w:rsidRPr="002550C7">
              <w:rPr>
                <w:rFonts w:ascii="Arial" w:hAnsi="Arial" w:cs="Arial"/>
                <w:b/>
                <w:bCs/>
                <w:iCs/>
                <w:sz w:val="24"/>
                <w:szCs w:val="24"/>
              </w:rPr>
              <w:t>Total</w:t>
            </w:r>
          </w:p>
        </w:tc>
        <w:tc>
          <w:tcPr>
            <w:tcW w:w="1986" w:type="dxa"/>
          </w:tcPr>
          <w:p w14:paraId="667EF751" w14:textId="77777777" w:rsidR="00E97BAF" w:rsidRPr="002550C7" w:rsidRDefault="00E97BAF" w:rsidP="00432CF5">
            <w:pPr>
              <w:spacing w:after="0" w:line="480" w:lineRule="auto"/>
              <w:rPr>
                <w:rFonts w:ascii="Arial" w:hAnsi="Arial" w:cs="Arial"/>
                <w:b/>
                <w:bCs/>
                <w:iCs/>
                <w:sz w:val="24"/>
                <w:szCs w:val="24"/>
              </w:rPr>
            </w:pPr>
            <w:r w:rsidRPr="002550C7">
              <w:rPr>
                <w:rFonts w:ascii="Arial" w:hAnsi="Arial" w:cs="Arial"/>
                <w:b/>
                <w:bCs/>
                <w:iCs/>
                <w:sz w:val="24"/>
                <w:szCs w:val="24"/>
              </w:rPr>
              <w:t>237 (100%)</w:t>
            </w:r>
          </w:p>
        </w:tc>
        <w:tc>
          <w:tcPr>
            <w:tcW w:w="2313" w:type="dxa"/>
          </w:tcPr>
          <w:p w14:paraId="2FE2CC46" w14:textId="77777777" w:rsidR="00E97BAF" w:rsidRPr="002550C7" w:rsidRDefault="00E97BAF" w:rsidP="00432CF5">
            <w:pPr>
              <w:spacing w:after="0" w:line="480" w:lineRule="auto"/>
              <w:rPr>
                <w:rFonts w:ascii="Arial" w:hAnsi="Arial" w:cs="Arial"/>
                <w:b/>
                <w:bCs/>
                <w:iCs/>
                <w:sz w:val="24"/>
                <w:szCs w:val="24"/>
              </w:rPr>
            </w:pPr>
            <w:r w:rsidRPr="002550C7">
              <w:rPr>
                <w:rFonts w:ascii="Arial" w:hAnsi="Arial" w:cs="Arial"/>
                <w:b/>
                <w:bCs/>
                <w:iCs/>
                <w:sz w:val="24"/>
                <w:szCs w:val="24"/>
              </w:rPr>
              <w:t>237 (100%)</w:t>
            </w:r>
          </w:p>
        </w:tc>
        <w:tc>
          <w:tcPr>
            <w:tcW w:w="2314" w:type="dxa"/>
          </w:tcPr>
          <w:p w14:paraId="2AC357D9" w14:textId="77777777" w:rsidR="00E97BAF" w:rsidRPr="002550C7" w:rsidRDefault="00E97BAF" w:rsidP="00432CF5">
            <w:pPr>
              <w:spacing w:after="0" w:line="480" w:lineRule="auto"/>
              <w:rPr>
                <w:rFonts w:ascii="Arial" w:hAnsi="Arial" w:cs="Arial"/>
                <w:b/>
                <w:bCs/>
                <w:iCs/>
                <w:sz w:val="24"/>
                <w:szCs w:val="24"/>
              </w:rPr>
            </w:pPr>
            <w:r w:rsidRPr="002550C7">
              <w:rPr>
                <w:rFonts w:ascii="Arial" w:hAnsi="Arial" w:cs="Arial"/>
                <w:b/>
                <w:bCs/>
                <w:iCs/>
                <w:sz w:val="24"/>
                <w:szCs w:val="24"/>
              </w:rPr>
              <w:t>96.6%</w:t>
            </w:r>
          </w:p>
        </w:tc>
      </w:tr>
    </w:tbl>
    <w:p w14:paraId="66339B11" w14:textId="77777777" w:rsidR="00E97BAF" w:rsidRPr="002550C7" w:rsidRDefault="00E97BAF" w:rsidP="00E97BAF">
      <w:pPr>
        <w:spacing w:after="0" w:line="480" w:lineRule="auto"/>
        <w:rPr>
          <w:rFonts w:ascii="Arial" w:hAnsi="Arial" w:cs="Arial"/>
          <w:iCs/>
          <w:sz w:val="24"/>
          <w:szCs w:val="24"/>
        </w:rPr>
      </w:pPr>
      <w:r w:rsidRPr="00806B14">
        <w:rPr>
          <w:rFonts w:ascii="Arial" w:hAnsi="Arial" w:cs="Arial"/>
          <w:iCs/>
          <w:sz w:val="24"/>
          <w:szCs w:val="24"/>
        </w:rPr>
        <w:t>Table 1: Response rates by organisation types</w:t>
      </w:r>
    </w:p>
    <w:p w14:paraId="0A556C0B" w14:textId="54590747" w:rsidR="009B4917" w:rsidRDefault="009B4917" w:rsidP="007E053D">
      <w:pPr>
        <w:spacing w:after="0" w:line="480" w:lineRule="auto"/>
        <w:rPr>
          <w:rFonts w:ascii="Arial" w:hAnsi="Arial" w:cs="Arial"/>
          <w:b/>
          <w:bCs/>
          <w:iCs/>
          <w:sz w:val="24"/>
          <w:szCs w:val="24"/>
        </w:rPr>
      </w:pPr>
    </w:p>
    <w:tbl>
      <w:tblPr>
        <w:tblStyle w:val="TableGrid"/>
        <w:tblW w:w="0" w:type="auto"/>
        <w:tblLook w:val="04A0" w:firstRow="1" w:lastRow="0" w:firstColumn="1" w:lastColumn="0" w:noHBand="0" w:noVBand="1"/>
      </w:tblPr>
      <w:tblGrid>
        <w:gridCol w:w="2425"/>
        <w:gridCol w:w="2274"/>
        <w:gridCol w:w="2321"/>
        <w:gridCol w:w="1996"/>
      </w:tblGrid>
      <w:tr w:rsidR="00E97BAF" w:rsidRPr="002550C7" w14:paraId="67AC2E61" w14:textId="77777777" w:rsidTr="00432CF5">
        <w:tc>
          <w:tcPr>
            <w:tcW w:w="2425" w:type="dxa"/>
          </w:tcPr>
          <w:p w14:paraId="1BF104AA"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Local Authority Sub</w:t>
            </w:r>
            <w:r>
              <w:rPr>
                <w:rFonts w:ascii="Arial" w:hAnsi="Arial" w:cs="Arial"/>
                <w:iCs/>
                <w:sz w:val="24"/>
                <w:szCs w:val="24"/>
              </w:rPr>
              <w:t>-</w:t>
            </w:r>
            <w:r w:rsidRPr="002550C7">
              <w:rPr>
                <w:rFonts w:ascii="Arial" w:hAnsi="Arial" w:cs="Arial"/>
                <w:iCs/>
                <w:sz w:val="24"/>
                <w:szCs w:val="24"/>
              </w:rPr>
              <w:t>type</w:t>
            </w:r>
          </w:p>
        </w:tc>
        <w:tc>
          <w:tcPr>
            <w:tcW w:w="2274" w:type="dxa"/>
          </w:tcPr>
          <w:p w14:paraId="084CB1B9" w14:textId="71D9211D"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Total number of requests (%)</w:t>
            </w:r>
          </w:p>
        </w:tc>
        <w:tc>
          <w:tcPr>
            <w:tcW w:w="2321" w:type="dxa"/>
          </w:tcPr>
          <w:p w14:paraId="014AB005"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Total</w:t>
            </w:r>
            <w:r>
              <w:rPr>
                <w:rFonts w:ascii="Arial" w:hAnsi="Arial" w:cs="Arial"/>
                <w:iCs/>
                <w:sz w:val="24"/>
                <w:szCs w:val="24"/>
              </w:rPr>
              <w:t xml:space="preserve"> number of</w:t>
            </w:r>
            <w:r w:rsidRPr="002550C7">
              <w:rPr>
                <w:rFonts w:ascii="Arial" w:hAnsi="Arial" w:cs="Arial"/>
                <w:iCs/>
                <w:sz w:val="24"/>
                <w:szCs w:val="24"/>
              </w:rPr>
              <w:t xml:space="preserve"> responses (%)</w:t>
            </w:r>
          </w:p>
        </w:tc>
        <w:tc>
          <w:tcPr>
            <w:tcW w:w="1996" w:type="dxa"/>
          </w:tcPr>
          <w:p w14:paraId="294F70EE" w14:textId="31D848A0"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 responses within type</w:t>
            </w:r>
          </w:p>
        </w:tc>
      </w:tr>
      <w:tr w:rsidR="00E97BAF" w:rsidRPr="002550C7" w14:paraId="4B0F91EC" w14:textId="77777777" w:rsidTr="00432CF5">
        <w:tc>
          <w:tcPr>
            <w:tcW w:w="2425" w:type="dxa"/>
          </w:tcPr>
          <w:p w14:paraId="537C355D"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Unitary</w:t>
            </w:r>
          </w:p>
        </w:tc>
        <w:tc>
          <w:tcPr>
            <w:tcW w:w="2274" w:type="dxa"/>
          </w:tcPr>
          <w:p w14:paraId="5F180527"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56 (32.4%)</w:t>
            </w:r>
          </w:p>
        </w:tc>
        <w:tc>
          <w:tcPr>
            <w:tcW w:w="2321" w:type="dxa"/>
          </w:tcPr>
          <w:p w14:paraId="378A973D"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54 (31.2%)</w:t>
            </w:r>
            <w:r w:rsidRPr="002550C7">
              <w:rPr>
                <w:rFonts w:ascii="Arial" w:hAnsi="Arial" w:cs="Arial"/>
                <w:iCs/>
                <w:sz w:val="24"/>
                <w:szCs w:val="24"/>
              </w:rPr>
              <w:tab/>
            </w:r>
          </w:p>
        </w:tc>
        <w:tc>
          <w:tcPr>
            <w:tcW w:w="1996" w:type="dxa"/>
          </w:tcPr>
          <w:p w14:paraId="5AD8D27B"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96.4%</w:t>
            </w:r>
          </w:p>
        </w:tc>
      </w:tr>
      <w:tr w:rsidR="00E97BAF" w:rsidRPr="002550C7" w14:paraId="2442EBCF" w14:textId="77777777" w:rsidTr="00432CF5">
        <w:tc>
          <w:tcPr>
            <w:tcW w:w="2425" w:type="dxa"/>
          </w:tcPr>
          <w:p w14:paraId="2F5DF163"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Metropolitan Borough</w:t>
            </w:r>
          </w:p>
        </w:tc>
        <w:tc>
          <w:tcPr>
            <w:tcW w:w="2274" w:type="dxa"/>
          </w:tcPr>
          <w:p w14:paraId="420236F6"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36 (20.8%)</w:t>
            </w:r>
          </w:p>
        </w:tc>
        <w:tc>
          <w:tcPr>
            <w:tcW w:w="2321" w:type="dxa"/>
          </w:tcPr>
          <w:p w14:paraId="6A034698"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36 (20.8%)</w:t>
            </w:r>
          </w:p>
        </w:tc>
        <w:tc>
          <w:tcPr>
            <w:tcW w:w="1996" w:type="dxa"/>
          </w:tcPr>
          <w:p w14:paraId="1AB81D26"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100%</w:t>
            </w:r>
          </w:p>
        </w:tc>
      </w:tr>
      <w:tr w:rsidR="00E97BAF" w:rsidRPr="002550C7" w14:paraId="7E10CDBF" w14:textId="77777777" w:rsidTr="00432CF5">
        <w:tc>
          <w:tcPr>
            <w:tcW w:w="2425" w:type="dxa"/>
          </w:tcPr>
          <w:p w14:paraId="365D3619"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County</w:t>
            </w:r>
          </w:p>
        </w:tc>
        <w:tc>
          <w:tcPr>
            <w:tcW w:w="2274" w:type="dxa"/>
          </w:tcPr>
          <w:p w14:paraId="30F12504"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27 (15.6%)</w:t>
            </w:r>
          </w:p>
        </w:tc>
        <w:tc>
          <w:tcPr>
            <w:tcW w:w="2321" w:type="dxa"/>
          </w:tcPr>
          <w:p w14:paraId="2E25CC51"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27 (15.6%)</w:t>
            </w:r>
          </w:p>
        </w:tc>
        <w:tc>
          <w:tcPr>
            <w:tcW w:w="1996" w:type="dxa"/>
          </w:tcPr>
          <w:p w14:paraId="7B1C0C4D"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100%</w:t>
            </w:r>
          </w:p>
        </w:tc>
      </w:tr>
      <w:tr w:rsidR="00E97BAF" w:rsidRPr="002550C7" w14:paraId="33540CBD" w14:textId="77777777" w:rsidTr="00432CF5">
        <w:tc>
          <w:tcPr>
            <w:tcW w:w="2425" w:type="dxa"/>
          </w:tcPr>
          <w:p w14:paraId="65B20841"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London</w:t>
            </w:r>
          </w:p>
        </w:tc>
        <w:tc>
          <w:tcPr>
            <w:tcW w:w="2274" w:type="dxa"/>
          </w:tcPr>
          <w:p w14:paraId="79F386CB"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33 (19.1%)</w:t>
            </w:r>
          </w:p>
        </w:tc>
        <w:tc>
          <w:tcPr>
            <w:tcW w:w="2321" w:type="dxa"/>
          </w:tcPr>
          <w:p w14:paraId="0E870A24"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31 (17.9%)</w:t>
            </w:r>
          </w:p>
        </w:tc>
        <w:tc>
          <w:tcPr>
            <w:tcW w:w="1996" w:type="dxa"/>
          </w:tcPr>
          <w:p w14:paraId="6D9CCC3C"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93.9%</w:t>
            </w:r>
          </w:p>
        </w:tc>
      </w:tr>
      <w:tr w:rsidR="00E97BAF" w:rsidRPr="002550C7" w14:paraId="4FDD734D" w14:textId="77777777" w:rsidTr="00432CF5">
        <w:tc>
          <w:tcPr>
            <w:tcW w:w="2425" w:type="dxa"/>
          </w:tcPr>
          <w:p w14:paraId="3A797AB7"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Welsh</w:t>
            </w:r>
          </w:p>
        </w:tc>
        <w:tc>
          <w:tcPr>
            <w:tcW w:w="2274" w:type="dxa"/>
          </w:tcPr>
          <w:p w14:paraId="61657FF7"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21 (12.1%)</w:t>
            </w:r>
          </w:p>
        </w:tc>
        <w:tc>
          <w:tcPr>
            <w:tcW w:w="2321" w:type="dxa"/>
          </w:tcPr>
          <w:p w14:paraId="0DEB1D7F"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19 (11%)</w:t>
            </w:r>
          </w:p>
        </w:tc>
        <w:tc>
          <w:tcPr>
            <w:tcW w:w="1996" w:type="dxa"/>
          </w:tcPr>
          <w:p w14:paraId="0FD740CB"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90.5%</w:t>
            </w:r>
          </w:p>
        </w:tc>
      </w:tr>
      <w:tr w:rsidR="00E97BAF" w:rsidRPr="002550C7" w14:paraId="4A4D6D97" w14:textId="77777777" w:rsidTr="00432CF5">
        <w:tc>
          <w:tcPr>
            <w:tcW w:w="2425" w:type="dxa"/>
          </w:tcPr>
          <w:p w14:paraId="7D9D3CB7" w14:textId="77777777" w:rsidR="00E97BAF" w:rsidRPr="002550C7" w:rsidRDefault="00E97BAF" w:rsidP="00432CF5">
            <w:pPr>
              <w:spacing w:after="0" w:line="480" w:lineRule="auto"/>
              <w:rPr>
                <w:rFonts w:ascii="Arial" w:hAnsi="Arial" w:cs="Arial"/>
                <w:b/>
                <w:bCs/>
                <w:iCs/>
                <w:sz w:val="24"/>
                <w:szCs w:val="24"/>
              </w:rPr>
            </w:pPr>
            <w:r w:rsidRPr="002550C7">
              <w:rPr>
                <w:rFonts w:ascii="Arial" w:hAnsi="Arial" w:cs="Arial"/>
                <w:b/>
                <w:bCs/>
                <w:iCs/>
                <w:sz w:val="24"/>
                <w:szCs w:val="24"/>
              </w:rPr>
              <w:t>Total</w:t>
            </w:r>
          </w:p>
        </w:tc>
        <w:tc>
          <w:tcPr>
            <w:tcW w:w="2274" w:type="dxa"/>
          </w:tcPr>
          <w:p w14:paraId="142F4054" w14:textId="77777777" w:rsidR="00E97BAF" w:rsidRPr="002550C7" w:rsidRDefault="00E97BAF" w:rsidP="00432CF5">
            <w:pPr>
              <w:spacing w:after="0" w:line="480" w:lineRule="auto"/>
              <w:rPr>
                <w:rFonts w:ascii="Arial" w:hAnsi="Arial" w:cs="Arial"/>
                <w:b/>
                <w:bCs/>
                <w:iCs/>
                <w:sz w:val="24"/>
                <w:szCs w:val="24"/>
              </w:rPr>
            </w:pPr>
            <w:r w:rsidRPr="002550C7">
              <w:rPr>
                <w:rFonts w:ascii="Arial" w:hAnsi="Arial" w:cs="Arial"/>
                <w:b/>
                <w:bCs/>
                <w:iCs/>
                <w:sz w:val="24"/>
                <w:szCs w:val="24"/>
              </w:rPr>
              <w:t>173 (100%)</w:t>
            </w:r>
          </w:p>
        </w:tc>
        <w:tc>
          <w:tcPr>
            <w:tcW w:w="2321" w:type="dxa"/>
          </w:tcPr>
          <w:p w14:paraId="73C39620" w14:textId="77777777" w:rsidR="00E97BAF" w:rsidRPr="002550C7" w:rsidRDefault="00E97BAF" w:rsidP="00432CF5">
            <w:pPr>
              <w:spacing w:after="0" w:line="480" w:lineRule="auto"/>
              <w:rPr>
                <w:rFonts w:ascii="Arial" w:hAnsi="Arial" w:cs="Arial"/>
                <w:b/>
                <w:bCs/>
                <w:iCs/>
                <w:sz w:val="24"/>
                <w:szCs w:val="24"/>
              </w:rPr>
            </w:pPr>
            <w:r w:rsidRPr="002550C7">
              <w:rPr>
                <w:rFonts w:ascii="Arial" w:hAnsi="Arial" w:cs="Arial"/>
                <w:b/>
                <w:bCs/>
                <w:iCs/>
                <w:sz w:val="24"/>
                <w:szCs w:val="24"/>
              </w:rPr>
              <w:t>167 (96.5%)</w:t>
            </w:r>
          </w:p>
        </w:tc>
        <w:tc>
          <w:tcPr>
            <w:tcW w:w="1996" w:type="dxa"/>
          </w:tcPr>
          <w:p w14:paraId="316351FF" w14:textId="77777777" w:rsidR="00E97BAF" w:rsidRPr="002550C7" w:rsidRDefault="00E97BAF" w:rsidP="00432CF5">
            <w:pPr>
              <w:spacing w:after="0" w:line="480" w:lineRule="auto"/>
              <w:rPr>
                <w:rFonts w:ascii="Arial" w:hAnsi="Arial" w:cs="Arial"/>
                <w:iCs/>
                <w:sz w:val="24"/>
                <w:szCs w:val="24"/>
              </w:rPr>
            </w:pPr>
          </w:p>
        </w:tc>
      </w:tr>
    </w:tbl>
    <w:p w14:paraId="17721E69" w14:textId="77777777" w:rsidR="00E97BAF" w:rsidRPr="002550C7" w:rsidRDefault="00E97BAF" w:rsidP="00E97BAF">
      <w:pPr>
        <w:spacing w:after="0" w:line="480" w:lineRule="auto"/>
        <w:rPr>
          <w:rFonts w:ascii="Arial" w:hAnsi="Arial" w:cs="Arial"/>
          <w:iCs/>
          <w:sz w:val="24"/>
          <w:szCs w:val="24"/>
        </w:rPr>
      </w:pPr>
      <w:r w:rsidRPr="002550C7">
        <w:rPr>
          <w:rFonts w:ascii="Arial" w:hAnsi="Arial" w:cs="Arial"/>
          <w:iCs/>
          <w:sz w:val="24"/>
          <w:szCs w:val="24"/>
        </w:rPr>
        <w:t>Table 2: Local authority response rates by sub</w:t>
      </w:r>
      <w:r>
        <w:rPr>
          <w:rFonts w:ascii="Arial" w:hAnsi="Arial" w:cs="Arial"/>
          <w:iCs/>
          <w:sz w:val="24"/>
          <w:szCs w:val="24"/>
        </w:rPr>
        <w:t>-</w:t>
      </w:r>
      <w:r w:rsidRPr="002550C7">
        <w:rPr>
          <w:rFonts w:ascii="Arial" w:hAnsi="Arial" w:cs="Arial"/>
          <w:iCs/>
          <w:sz w:val="24"/>
          <w:szCs w:val="24"/>
        </w:rPr>
        <w:t>types</w:t>
      </w:r>
    </w:p>
    <w:p w14:paraId="7679063B" w14:textId="7381DF47" w:rsidR="00E97BAF" w:rsidRDefault="00E97BAF" w:rsidP="007E053D">
      <w:pPr>
        <w:spacing w:after="0" w:line="480" w:lineRule="auto"/>
        <w:rPr>
          <w:rFonts w:ascii="Arial" w:hAnsi="Arial" w:cs="Arial"/>
          <w:b/>
          <w:bCs/>
          <w:iCs/>
          <w:sz w:val="24"/>
          <w:szCs w:val="24"/>
        </w:rPr>
      </w:pPr>
    </w:p>
    <w:tbl>
      <w:tblPr>
        <w:tblStyle w:val="TableGrid"/>
        <w:tblW w:w="0" w:type="auto"/>
        <w:tblLook w:val="04A0" w:firstRow="1" w:lastRow="0" w:firstColumn="1" w:lastColumn="0" w:noHBand="0" w:noVBand="1"/>
      </w:tblPr>
      <w:tblGrid>
        <w:gridCol w:w="1980"/>
        <w:gridCol w:w="1626"/>
        <w:gridCol w:w="2059"/>
        <w:gridCol w:w="1843"/>
        <w:gridCol w:w="1508"/>
      </w:tblGrid>
      <w:tr w:rsidR="00E97BAF" w:rsidRPr="002550C7" w14:paraId="26DD5F16" w14:textId="77777777" w:rsidTr="00432CF5">
        <w:tc>
          <w:tcPr>
            <w:tcW w:w="1980" w:type="dxa"/>
          </w:tcPr>
          <w:p w14:paraId="65BC373B"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Organisation type</w:t>
            </w:r>
          </w:p>
        </w:tc>
        <w:tc>
          <w:tcPr>
            <w:tcW w:w="1626" w:type="dxa"/>
          </w:tcPr>
          <w:p w14:paraId="009FBDBC" w14:textId="3890F9DD"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 xml:space="preserve">Total number of </w:t>
            </w:r>
            <w:r>
              <w:rPr>
                <w:rFonts w:ascii="Arial" w:hAnsi="Arial" w:cs="Arial"/>
                <w:iCs/>
                <w:sz w:val="24"/>
                <w:szCs w:val="24"/>
              </w:rPr>
              <w:t xml:space="preserve">mental health </w:t>
            </w:r>
            <w:r w:rsidRPr="002550C7">
              <w:rPr>
                <w:rFonts w:ascii="Arial" w:hAnsi="Arial" w:cs="Arial"/>
                <w:iCs/>
                <w:sz w:val="24"/>
                <w:szCs w:val="24"/>
              </w:rPr>
              <w:t xml:space="preserve">social </w:t>
            </w:r>
            <w:r w:rsidRPr="002550C7">
              <w:rPr>
                <w:rFonts w:ascii="Arial" w:hAnsi="Arial" w:cs="Arial"/>
                <w:iCs/>
                <w:sz w:val="24"/>
                <w:szCs w:val="24"/>
              </w:rPr>
              <w:lastRenderedPageBreak/>
              <w:t>workers</w:t>
            </w:r>
            <w:r w:rsidR="008B4E82">
              <w:rPr>
                <w:rFonts w:ascii="Arial" w:hAnsi="Arial" w:cs="Arial"/>
                <w:iCs/>
                <w:sz w:val="24"/>
                <w:szCs w:val="24"/>
              </w:rPr>
              <w:t xml:space="preserve"> (MHSWs)</w:t>
            </w:r>
          </w:p>
        </w:tc>
        <w:tc>
          <w:tcPr>
            <w:tcW w:w="2059" w:type="dxa"/>
          </w:tcPr>
          <w:p w14:paraId="0B3E8CF9" w14:textId="76DD0466"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lastRenderedPageBreak/>
              <w:t xml:space="preserve">Number of adult </w:t>
            </w:r>
            <w:r w:rsidR="008B4E82">
              <w:rPr>
                <w:rFonts w:ascii="Arial" w:hAnsi="Arial" w:cs="Arial"/>
                <w:iCs/>
                <w:sz w:val="24"/>
                <w:szCs w:val="24"/>
              </w:rPr>
              <w:t>MHSWs</w:t>
            </w:r>
          </w:p>
        </w:tc>
        <w:tc>
          <w:tcPr>
            <w:tcW w:w="1843" w:type="dxa"/>
          </w:tcPr>
          <w:p w14:paraId="79B2DE5B" w14:textId="59F3C46F"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 xml:space="preserve">Number of children’s </w:t>
            </w:r>
            <w:r w:rsidR="008B4E82">
              <w:rPr>
                <w:rFonts w:ascii="Arial" w:hAnsi="Arial" w:cs="Arial"/>
                <w:iCs/>
                <w:sz w:val="24"/>
                <w:szCs w:val="24"/>
              </w:rPr>
              <w:t>MHSWs</w:t>
            </w:r>
          </w:p>
        </w:tc>
        <w:tc>
          <w:tcPr>
            <w:tcW w:w="1508" w:type="dxa"/>
          </w:tcPr>
          <w:p w14:paraId="5E0953B6"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Number of AMHPs</w:t>
            </w:r>
          </w:p>
        </w:tc>
      </w:tr>
      <w:tr w:rsidR="00E97BAF" w:rsidRPr="002550C7" w14:paraId="2A78B7E8" w14:textId="77777777" w:rsidTr="00432CF5">
        <w:tc>
          <w:tcPr>
            <w:tcW w:w="1980" w:type="dxa"/>
          </w:tcPr>
          <w:p w14:paraId="15958D09"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NHS Trust</w:t>
            </w:r>
          </w:p>
        </w:tc>
        <w:tc>
          <w:tcPr>
            <w:tcW w:w="1626" w:type="dxa"/>
          </w:tcPr>
          <w:p w14:paraId="25505508"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2,144.10</w:t>
            </w:r>
          </w:p>
        </w:tc>
        <w:tc>
          <w:tcPr>
            <w:tcW w:w="2059" w:type="dxa"/>
          </w:tcPr>
          <w:p w14:paraId="15DAE7AE"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1,211.77</w:t>
            </w:r>
          </w:p>
        </w:tc>
        <w:tc>
          <w:tcPr>
            <w:tcW w:w="1843" w:type="dxa"/>
          </w:tcPr>
          <w:p w14:paraId="09F6B48A"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393.90</w:t>
            </w:r>
          </w:p>
        </w:tc>
        <w:tc>
          <w:tcPr>
            <w:tcW w:w="1508" w:type="dxa"/>
          </w:tcPr>
          <w:p w14:paraId="5878B9B2"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236</w:t>
            </w:r>
          </w:p>
        </w:tc>
      </w:tr>
      <w:tr w:rsidR="00E97BAF" w:rsidRPr="002550C7" w14:paraId="0F6370B6" w14:textId="77777777" w:rsidTr="00432CF5">
        <w:tc>
          <w:tcPr>
            <w:tcW w:w="1980" w:type="dxa"/>
          </w:tcPr>
          <w:p w14:paraId="74341BBD"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Local Health Board</w:t>
            </w:r>
          </w:p>
        </w:tc>
        <w:tc>
          <w:tcPr>
            <w:tcW w:w="1626" w:type="dxa"/>
          </w:tcPr>
          <w:p w14:paraId="0E192769"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53.50</w:t>
            </w:r>
          </w:p>
        </w:tc>
        <w:tc>
          <w:tcPr>
            <w:tcW w:w="2059" w:type="dxa"/>
          </w:tcPr>
          <w:p w14:paraId="7609A375"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19</w:t>
            </w:r>
          </w:p>
        </w:tc>
        <w:tc>
          <w:tcPr>
            <w:tcW w:w="1843" w:type="dxa"/>
          </w:tcPr>
          <w:p w14:paraId="6AD0C82C"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32.50</w:t>
            </w:r>
          </w:p>
        </w:tc>
        <w:tc>
          <w:tcPr>
            <w:tcW w:w="1508" w:type="dxa"/>
          </w:tcPr>
          <w:p w14:paraId="669C25CF"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7</w:t>
            </w:r>
          </w:p>
        </w:tc>
      </w:tr>
      <w:tr w:rsidR="00E97BAF" w:rsidRPr="002550C7" w14:paraId="7BA9F6A8" w14:textId="77777777" w:rsidTr="00432CF5">
        <w:tc>
          <w:tcPr>
            <w:tcW w:w="1980" w:type="dxa"/>
          </w:tcPr>
          <w:p w14:paraId="74E7A8EA"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Local Authority</w:t>
            </w:r>
          </w:p>
        </w:tc>
        <w:tc>
          <w:tcPr>
            <w:tcW w:w="1626" w:type="dxa"/>
          </w:tcPr>
          <w:p w14:paraId="76481F0D"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4,387.22</w:t>
            </w:r>
          </w:p>
        </w:tc>
        <w:tc>
          <w:tcPr>
            <w:tcW w:w="2059" w:type="dxa"/>
          </w:tcPr>
          <w:p w14:paraId="47DC3447"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306</w:t>
            </w:r>
          </w:p>
        </w:tc>
        <w:tc>
          <w:tcPr>
            <w:tcW w:w="1843" w:type="dxa"/>
          </w:tcPr>
          <w:p w14:paraId="65CE59B0"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9.50</w:t>
            </w:r>
          </w:p>
        </w:tc>
        <w:tc>
          <w:tcPr>
            <w:tcW w:w="1508" w:type="dxa"/>
          </w:tcPr>
          <w:p w14:paraId="3853A33C"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2,972.60</w:t>
            </w:r>
          </w:p>
        </w:tc>
      </w:tr>
      <w:tr w:rsidR="00E97BAF" w:rsidRPr="002550C7" w14:paraId="1D53637A" w14:textId="77777777" w:rsidTr="00432CF5">
        <w:tc>
          <w:tcPr>
            <w:tcW w:w="1980" w:type="dxa"/>
          </w:tcPr>
          <w:p w14:paraId="42687E45" w14:textId="77777777" w:rsidR="00E97BAF" w:rsidRPr="002550C7" w:rsidRDefault="00E97BAF" w:rsidP="00432CF5">
            <w:pPr>
              <w:spacing w:after="0" w:line="480" w:lineRule="auto"/>
              <w:rPr>
                <w:rFonts w:ascii="Arial" w:hAnsi="Arial" w:cs="Arial"/>
                <w:b/>
                <w:bCs/>
                <w:iCs/>
                <w:sz w:val="24"/>
                <w:szCs w:val="24"/>
              </w:rPr>
            </w:pPr>
            <w:r w:rsidRPr="002550C7">
              <w:rPr>
                <w:rFonts w:ascii="Arial" w:hAnsi="Arial" w:cs="Arial"/>
                <w:b/>
                <w:bCs/>
                <w:iCs/>
                <w:sz w:val="24"/>
                <w:szCs w:val="24"/>
              </w:rPr>
              <w:t>Total</w:t>
            </w:r>
          </w:p>
        </w:tc>
        <w:tc>
          <w:tcPr>
            <w:tcW w:w="1626" w:type="dxa"/>
          </w:tcPr>
          <w:p w14:paraId="3DC104FE"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6,584.82</w:t>
            </w:r>
          </w:p>
        </w:tc>
        <w:tc>
          <w:tcPr>
            <w:tcW w:w="2059" w:type="dxa"/>
          </w:tcPr>
          <w:p w14:paraId="30E95BA4"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1,536.77</w:t>
            </w:r>
          </w:p>
        </w:tc>
        <w:tc>
          <w:tcPr>
            <w:tcW w:w="1843" w:type="dxa"/>
          </w:tcPr>
          <w:p w14:paraId="036D747B"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435.90</w:t>
            </w:r>
          </w:p>
        </w:tc>
        <w:tc>
          <w:tcPr>
            <w:tcW w:w="1508" w:type="dxa"/>
          </w:tcPr>
          <w:p w14:paraId="191A3441"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3,215.60</w:t>
            </w:r>
          </w:p>
        </w:tc>
      </w:tr>
    </w:tbl>
    <w:p w14:paraId="231C0C33" w14:textId="77777777" w:rsidR="00E97BAF" w:rsidRPr="002550C7" w:rsidRDefault="00E97BAF" w:rsidP="00E97BAF">
      <w:pPr>
        <w:spacing w:after="0" w:line="480" w:lineRule="auto"/>
        <w:rPr>
          <w:rFonts w:ascii="Arial" w:hAnsi="Arial" w:cs="Arial"/>
          <w:iCs/>
          <w:sz w:val="24"/>
          <w:szCs w:val="24"/>
        </w:rPr>
      </w:pPr>
      <w:r w:rsidRPr="002550C7">
        <w:rPr>
          <w:rFonts w:ascii="Arial" w:hAnsi="Arial" w:cs="Arial"/>
          <w:iCs/>
          <w:sz w:val="24"/>
          <w:szCs w:val="24"/>
        </w:rPr>
        <w:t xml:space="preserve">Table 3: </w:t>
      </w:r>
      <w:r>
        <w:rPr>
          <w:rFonts w:ascii="Arial" w:hAnsi="Arial" w:cs="Arial"/>
          <w:iCs/>
          <w:sz w:val="24"/>
          <w:szCs w:val="24"/>
        </w:rPr>
        <w:t>Mental health s</w:t>
      </w:r>
      <w:r w:rsidRPr="002550C7">
        <w:rPr>
          <w:rFonts w:ascii="Arial" w:hAnsi="Arial" w:cs="Arial"/>
          <w:iCs/>
          <w:sz w:val="24"/>
          <w:szCs w:val="24"/>
        </w:rPr>
        <w:t>ocial work numbers</w:t>
      </w:r>
      <w:r>
        <w:rPr>
          <w:rFonts w:ascii="Arial" w:hAnsi="Arial" w:cs="Arial"/>
          <w:iCs/>
          <w:sz w:val="24"/>
          <w:szCs w:val="24"/>
        </w:rPr>
        <w:t xml:space="preserve"> (FTE)</w:t>
      </w:r>
      <w:r w:rsidRPr="002550C7">
        <w:rPr>
          <w:rFonts w:ascii="Arial" w:hAnsi="Arial" w:cs="Arial"/>
          <w:iCs/>
          <w:sz w:val="24"/>
          <w:szCs w:val="24"/>
        </w:rPr>
        <w:t xml:space="preserve"> by organisation type</w:t>
      </w:r>
    </w:p>
    <w:p w14:paraId="585F93F6" w14:textId="060CC1F2" w:rsidR="00E97BAF" w:rsidRDefault="00E97BAF" w:rsidP="007E053D">
      <w:pPr>
        <w:spacing w:after="0" w:line="480" w:lineRule="auto"/>
        <w:rPr>
          <w:rFonts w:ascii="Arial" w:hAnsi="Arial" w:cs="Arial"/>
          <w:b/>
          <w:bCs/>
          <w:iCs/>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E97BAF" w:rsidRPr="002550C7" w14:paraId="6033A39E" w14:textId="77777777" w:rsidTr="00432CF5">
        <w:tc>
          <w:tcPr>
            <w:tcW w:w="2254" w:type="dxa"/>
          </w:tcPr>
          <w:p w14:paraId="1AF58A3D"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Service Type</w:t>
            </w:r>
          </w:p>
        </w:tc>
        <w:tc>
          <w:tcPr>
            <w:tcW w:w="2254" w:type="dxa"/>
          </w:tcPr>
          <w:p w14:paraId="58C50566"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 xml:space="preserve">Number of </w:t>
            </w:r>
            <w:r>
              <w:rPr>
                <w:rFonts w:ascii="Arial" w:hAnsi="Arial" w:cs="Arial"/>
                <w:iCs/>
                <w:sz w:val="24"/>
                <w:szCs w:val="24"/>
              </w:rPr>
              <w:t xml:space="preserve">employing </w:t>
            </w:r>
            <w:r w:rsidRPr="002550C7">
              <w:rPr>
                <w:rFonts w:ascii="Arial" w:hAnsi="Arial" w:cs="Arial"/>
                <w:iCs/>
                <w:sz w:val="24"/>
                <w:szCs w:val="24"/>
              </w:rPr>
              <w:t xml:space="preserve">NHS trusts </w:t>
            </w:r>
          </w:p>
        </w:tc>
        <w:tc>
          <w:tcPr>
            <w:tcW w:w="2254" w:type="dxa"/>
          </w:tcPr>
          <w:p w14:paraId="196CFF96"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Number of</w:t>
            </w:r>
            <w:r>
              <w:rPr>
                <w:rFonts w:ascii="Arial" w:hAnsi="Arial" w:cs="Arial"/>
                <w:iCs/>
                <w:sz w:val="24"/>
                <w:szCs w:val="24"/>
              </w:rPr>
              <w:t xml:space="preserve"> employing</w:t>
            </w:r>
            <w:r w:rsidRPr="002550C7">
              <w:rPr>
                <w:rFonts w:ascii="Arial" w:hAnsi="Arial" w:cs="Arial"/>
                <w:iCs/>
                <w:sz w:val="24"/>
                <w:szCs w:val="24"/>
              </w:rPr>
              <w:t xml:space="preserve"> LHBs</w:t>
            </w:r>
          </w:p>
        </w:tc>
        <w:tc>
          <w:tcPr>
            <w:tcW w:w="2254" w:type="dxa"/>
          </w:tcPr>
          <w:p w14:paraId="0595D5B1" w14:textId="05219ED0"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 xml:space="preserve">Total number of </w:t>
            </w:r>
            <w:r w:rsidR="008B4E82">
              <w:rPr>
                <w:rFonts w:ascii="Arial" w:hAnsi="Arial" w:cs="Arial"/>
                <w:iCs/>
                <w:sz w:val="24"/>
                <w:szCs w:val="24"/>
              </w:rPr>
              <w:t>MHSWs</w:t>
            </w:r>
          </w:p>
        </w:tc>
      </w:tr>
      <w:tr w:rsidR="00E97BAF" w:rsidRPr="002550C7" w14:paraId="6C313A45" w14:textId="77777777" w:rsidTr="00432CF5">
        <w:tc>
          <w:tcPr>
            <w:tcW w:w="2254" w:type="dxa"/>
          </w:tcPr>
          <w:p w14:paraId="3818C6B5"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C</w:t>
            </w:r>
            <w:r>
              <w:rPr>
                <w:rFonts w:ascii="Arial" w:hAnsi="Arial" w:cs="Arial"/>
                <w:iCs/>
                <w:sz w:val="24"/>
                <w:szCs w:val="24"/>
              </w:rPr>
              <w:t xml:space="preserve">hild and </w:t>
            </w:r>
            <w:r w:rsidRPr="002550C7">
              <w:rPr>
                <w:rFonts w:ascii="Arial" w:hAnsi="Arial" w:cs="Arial"/>
                <w:iCs/>
                <w:sz w:val="24"/>
                <w:szCs w:val="24"/>
              </w:rPr>
              <w:t>A</w:t>
            </w:r>
            <w:r>
              <w:rPr>
                <w:rFonts w:ascii="Arial" w:hAnsi="Arial" w:cs="Arial"/>
                <w:iCs/>
                <w:sz w:val="24"/>
                <w:szCs w:val="24"/>
              </w:rPr>
              <w:t xml:space="preserve">dolescent </w:t>
            </w:r>
            <w:r w:rsidRPr="002550C7">
              <w:rPr>
                <w:rFonts w:ascii="Arial" w:hAnsi="Arial" w:cs="Arial"/>
                <w:iCs/>
                <w:sz w:val="24"/>
                <w:szCs w:val="24"/>
              </w:rPr>
              <w:t>M</w:t>
            </w:r>
            <w:r>
              <w:rPr>
                <w:rFonts w:ascii="Arial" w:hAnsi="Arial" w:cs="Arial"/>
                <w:iCs/>
                <w:sz w:val="24"/>
                <w:szCs w:val="24"/>
              </w:rPr>
              <w:t xml:space="preserve">ental </w:t>
            </w:r>
            <w:r w:rsidRPr="002550C7">
              <w:rPr>
                <w:rFonts w:ascii="Arial" w:hAnsi="Arial" w:cs="Arial"/>
                <w:iCs/>
                <w:sz w:val="24"/>
                <w:szCs w:val="24"/>
              </w:rPr>
              <w:t>H</w:t>
            </w:r>
            <w:r>
              <w:rPr>
                <w:rFonts w:ascii="Arial" w:hAnsi="Arial" w:cs="Arial"/>
                <w:iCs/>
                <w:sz w:val="24"/>
                <w:szCs w:val="24"/>
              </w:rPr>
              <w:t xml:space="preserve">ealth </w:t>
            </w:r>
            <w:r w:rsidRPr="002550C7">
              <w:rPr>
                <w:rFonts w:ascii="Arial" w:hAnsi="Arial" w:cs="Arial"/>
                <w:iCs/>
                <w:sz w:val="24"/>
                <w:szCs w:val="24"/>
              </w:rPr>
              <w:t>S</w:t>
            </w:r>
            <w:r>
              <w:rPr>
                <w:rFonts w:ascii="Arial" w:hAnsi="Arial" w:cs="Arial"/>
                <w:iCs/>
                <w:sz w:val="24"/>
                <w:szCs w:val="24"/>
              </w:rPr>
              <w:t>ervices</w:t>
            </w:r>
          </w:p>
        </w:tc>
        <w:tc>
          <w:tcPr>
            <w:tcW w:w="2254" w:type="dxa"/>
          </w:tcPr>
          <w:p w14:paraId="298BCD38"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33</w:t>
            </w:r>
          </w:p>
        </w:tc>
        <w:tc>
          <w:tcPr>
            <w:tcW w:w="2254" w:type="dxa"/>
          </w:tcPr>
          <w:p w14:paraId="734CB169"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2</w:t>
            </w:r>
          </w:p>
        </w:tc>
        <w:tc>
          <w:tcPr>
            <w:tcW w:w="2254" w:type="dxa"/>
          </w:tcPr>
          <w:p w14:paraId="603F01B4"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427</w:t>
            </w:r>
          </w:p>
        </w:tc>
      </w:tr>
      <w:tr w:rsidR="00E97BAF" w:rsidRPr="002550C7" w14:paraId="4EF7B4D4" w14:textId="77777777" w:rsidTr="00432CF5">
        <w:tc>
          <w:tcPr>
            <w:tcW w:w="2254" w:type="dxa"/>
          </w:tcPr>
          <w:p w14:paraId="379547C7"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E</w:t>
            </w:r>
            <w:r>
              <w:rPr>
                <w:rFonts w:ascii="Arial" w:hAnsi="Arial" w:cs="Arial"/>
                <w:iCs/>
                <w:sz w:val="24"/>
                <w:szCs w:val="24"/>
              </w:rPr>
              <w:t xml:space="preserve">arly </w:t>
            </w:r>
            <w:r w:rsidRPr="002550C7">
              <w:rPr>
                <w:rFonts w:ascii="Arial" w:hAnsi="Arial" w:cs="Arial"/>
                <w:iCs/>
                <w:sz w:val="24"/>
                <w:szCs w:val="24"/>
              </w:rPr>
              <w:t>I</w:t>
            </w:r>
            <w:r>
              <w:rPr>
                <w:rFonts w:ascii="Arial" w:hAnsi="Arial" w:cs="Arial"/>
                <w:iCs/>
                <w:sz w:val="24"/>
                <w:szCs w:val="24"/>
              </w:rPr>
              <w:t xml:space="preserve">ntervention in </w:t>
            </w:r>
            <w:r w:rsidRPr="002550C7">
              <w:rPr>
                <w:rFonts w:ascii="Arial" w:hAnsi="Arial" w:cs="Arial"/>
                <w:iCs/>
                <w:sz w:val="24"/>
                <w:szCs w:val="24"/>
              </w:rPr>
              <w:t>P</w:t>
            </w:r>
            <w:r>
              <w:rPr>
                <w:rFonts w:ascii="Arial" w:hAnsi="Arial" w:cs="Arial"/>
                <w:iCs/>
                <w:sz w:val="24"/>
                <w:szCs w:val="24"/>
              </w:rPr>
              <w:t>sychosis</w:t>
            </w:r>
          </w:p>
        </w:tc>
        <w:tc>
          <w:tcPr>
            <w:tcW w:w="2254" w:type="dxa"/>
          </w:tcPr>
          <w:p w14:paraId="74EF678B"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29</w:t>
            </w:r>
          </w:p>
        </w:tc>
        <w:tc>
          <w:tcPr>
            <w:tcW w:w="2254" w:type="dxa"/>
          </w:tcPr>
          <w:p w14:paraId="1F643FED"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1</w:t>
            </w:r>
          </w:p>
        </w:tc>
        <w:tc>
          <w:tcPr>
            <w:tcW w:w="2254" w:type="dxa"/>
          </w:tcPr>
          <w:p w14:paraId="63F52776"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96</w:t>
            </w:r>
          </w:p>
        </w:tc>
      </w:tr>
      <w:tr w:rsidR="00E97BAF" w:rsidRPr="002550C7" w14:paraId="38AA2B2B" w14:textId="77777777" w:rsidTr="00432CF5">
        <w:tc>
          <w:tcPr>
            <w:tcW w:w="2254" w:type="dxa"/>
          </w:tcPr>
          <w:p w14:paraId="0FE1167D"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W</w:t>
            </w:r>
            <w:r>
              <w:rPr>
                <w:rFonts w:ascii="Arial" w:hAnsi="Arial" w:cs="Arial"/>
                <w:iCs/>
                <w:sz w:val="24"/>
                <w:szCs w:val="24"/>
              </w:rPr>
              <w:t xml:space="preserve">orking </w:t>
            </w:r>
            <w:r w:rsidRPr="002550C7">
              <w:rPr>
                <w:rFonts w:ascii="Arial" w:hAnsi="Arial" w:cs="Arial"/>
                <w:iCs/>
                <w:sz w:val="24"/>
                <w:szCs w:val="24"/>
              </w:rPr>
              <w:t>A</w:t>
            </w:r>
            <w:r>
              <w:rPr>
                <w:rFonts w:ascii="Arial" w:hAnsi="Arial" w:cs="Arial"/>
                <w:iCs/>
                <w:sz w:val="24"/>
                <w:szCs w:val="24"/>
              </w:rPr>
              <w:t xml:space="preserve">ge </w:t>
            </w:r>
            <w:r w:rsidRPr="002550C7">
              <w:rPr>
                <w:rFonts w:ascii="Arial" w:hAnsi="Arial" w:cs="Arial"/>
                <w:iCs/>
                <w:sz w:val="24"/>
                <w:szCs w:val="24"/>
              </w:rPr>
              <w:t>A</w:t>
            </w:r>
            <w:r>
              <w:rPr>
                <w:rFonts w:ascii="Arial" w:hAnsi="Arial" w:cs="Arial"/>
                <w:iCs/>
                <w:sz w:val="24"/>
                <w:szCs w:val="24"/>
              </w:rPr>
              <w:t>dults</w:t>
            </w:r>
          </w:p>
        </w:tc>
        <w:tc>
          <w:tcPr>
            <w:tcW w:w="2254" w:type="dxa"/>
          </w:tcPr>
          <w:p w14:paraId="49287B59"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35</w:t>
            </w:r>
          </w:p>
        </w:tc>
        <w:tc>
          <w:tcPr>
            <w:tcW w:w="2254" w:type="dxa"/>
          </w:tcPr>
          <w:p w14:paraId="3110D92E"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1</w:t>
            </w:r>
          </w:p>
        </w:tc>
        <w:tc>
          <w:tcPr>
            <w:tcW w:w="2254" w:type="dxa"/>
          </w:tcPr>
          <w:p w14:paraId="6E687700"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536</w:t>
            </w:r>
          </w:p>
        </w:tc>
      </w:tr>
      <w:tr w:rsidR="00E97BAF" w:rsidRPr="002550C7" w14:paraId="48EBF48A" w14:textId="77777777" w:rsidTr="00432CF5">
        <w:tc>
          <w:tcPr>
            <w:tcW w:w="2254" w:type="dxa"/>
          </w:tcPr>
          <w:p w14:paraId="7346E74F"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Older Adults</w:t>
            </w:r>
          </w:p>
        </w:tc>
        <w:tc>
          <w:tcPr>
            <w:tcW w:w="2254" w:type="dxa"/>
          </w:tcPr>
          <w:p w14:paraId="0224C7FA"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29</w:t>
            </w:r>
          </w:p>
        </w:tc>
        <w:tc>
          <w:tcPr>
            <w:tcW w:w="2254" w:type="dxa"/>
          </w:tcPr>
          <w:p w14:paraId="5818621D"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1</w:t>
            </w:r>
          </w:p>
        </w:tc>
        <w:tc>
          <w:tcPr>
            <w:tcW w:w="2254" w:type="dxa"/>
          </w:tcPr>
          <w:p w14:paraId="3A78D764"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74</w:t>
            </w:r>
          </w:p>
        </w:tc>
      </w:tr>
      <w:tr w:rsidR="00E97BAF" w:rsidRPr="002550C7" w14:paraId="351C708D" w14:textId="77777777" w:rsidTr="00432CF5">
        <w:tc>
          <w:tcPr>
            <w:tcW w:w="2254" w:type="dxa"/>
          </w:tcPr>
          <w:p w14:paraId="1F112A7A"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Forensics</w:t>
            </w:r>
          </w:p>
        </w:tc>
        <w:tc>
          <w:tcPr>
            <w:tcW w:w="2254" w:type="dxa"/>
          </w:tcPr>
          <w:p w14:paraId="709743B6"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31</w:t>
            </w:r>
          </w:p>
        </w:tc>
        <w:tc>
          <w:tcPr>
            <w:tcW w:w="2254" w:type="dxa"/>
          </w:tcPr>
          <w:p w14:paraId="760DA290"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1</w:t>
            </w:r>
          </w:p>
        </w:tc>
        <w:tc>
          <w:tcPr>
            <w:tcW w:w="2254" w:type="dxa"/>
          </w:tcPr>
          <w:p w14:paraId="04225B7D"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129</w:t>
            </w:r>
          </w:p>
        </w:tc>
      </w:tr>
      <w:tr w:rsidR="00E97BAF" w:rsidRPr="002550C7" w14:paraId="515EAECF" w14:textId="77777777" w:rsidTr="00432CF5">
        <w:tc>
          <w:tcPr>
            <w:tcW w:w="2254" w:type="dxa"/>
          </w:tcPr>
          <w:p w14:paraId="1F169629"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Inpatients</w:t>
            </w:r>
          </w:p>
        </w:tc>
        <w:tc>
          <w:tcPr>
            <w:tcW w:w="2254" w:type="dxa"/>
          </w:tcPr>
          <w:p w14:paraId="408B5A91"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26</w:t>
            </w:r>
          </w:p>
        </w:tc>
        <w:tc>
          <w:tcPr>
            <w:tcW w:w="2254" w:type="dxa"/>
          </w:tcPr>
          <w:p w14:paraId="3D1E44F1"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0</w:t>
            </w:r>
          </w:p>
        </w:tc>
        <w:tc>
          <w:tcPr>
            <w:tcW w:w="2254" w:type="dxa"/>
          </w:tcPr>
          <w:p w14:paraId="4D47AA57"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46</w:t>
            </w:r>
          </w:p>
        </w:tc>
      </w:tr>
      <w:tr w:rsidR="00E97BAF" w:rsidRPr="002550C7" w14:paraId="72E582D9" w14:textId="77777777" w:rsidTr="00432CF5">
        <w:tc>
          <w:tcPr>
            <w:tcW w:w="2254" w:type="dxa"/>
          </w:tcPr>
          <w:p w14:paraId="386527EC"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Crisis</w:t>
            </w:r>
          </w:p>
        </w:tc>
        <w:tc>
          <w:tcPr>
            <w:tcW w:w="2254" w:type="dxa"/>
          </w:tcPr>
          <w:p w14:paraId="1BB951B8"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33</w:t>
            </w:r>
          </w:p>
        </w:tc>
        <w:tc>
          <w:tcPr>
            <w:tcW w:w="2254" w:type="dxa"/>
          </w:tcPr>
          <w:p w14:paraId="2F80B02D"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4</w:t>
            </w:r>
          </w:p>
        </w:tc>
        <w:tc>
          <w:tcPr>
            <w:tcW w:w="2254" w:type="dxa"/>
          </w:tcPr>
          <w:p w14:paraId="76F367E4"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118</w:t>
            </w:r>
          </w:p>
        </w:tc>
      </w:tr>
      <w:tr w:rsidR="00E97BAF" w:rsidRPr="002550C7" w14:paraId="7B2FF9EE" w14:textId="77777777" w:rsidTr="00432CF5">
        <w:tc>
          <w:tcPr>
            <w:tcW w:w="2254" w:type="dxa"/>
          </w:tcPr>
          <w:p w14:paraId="69D9A3C2"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Other</w:t>
            </w:r>
          </w:p>
        </w:tc>
        <w:tc>
          <w:tcPr>
            <w:tcW w:w="2254" w:type="dxa"/>
          </w:tcPr>
          <w:p w14:paraId="5D6C3D17"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31</w:t>
            </w:r>
          </w:p>
        </w:tc>
        <w:tc>
          <w:tcPr>
            <w:tcW w:w="2254" w:type="dxa"/>
          </w:tcPr>
          <w:p w14:paraId="1C707F9D"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3</w:t>
            </w:r>
          </w:p>
        </w:tc>
        <w:tc>
          <w:tcPr>
            <w:tcW w:w="2254" w:type="dxa"/>
          </w:tcPr>
          <w:p w14:paraId="22DC5EDD"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495</w:t>
            </w:r>
          </w:p>
        </w:tc>
      </w:tr>
    </w:tbl>
    <w:p w14:paraId="7A9421C2" w14:textId="369BBA99" w:rsidR="00E97BAF" w:rsidRPr="002550C7" w:rsidRDefault="00E97BAF" w:rsidP="00E97BAF">
      <w:pPr>
        <w:spacing w:after="0" w:line="480" w:lineRule="auto"/>
        <w:rPr>
          <w:rFonts w:ascii="Arial" w:hAnsi="Arial" w:cs="Arial"/>
          <w:iCs/>
          <w:sz w:val="24"/>
          <w:szCs w:val="24"/>
        </w:rPr>
      </w:pPr>
      <w:r w:rsidRPr="002550C7">
        <w:rPr>
          <w:rFonts w:ascii="Arial" w:hAnsi="Arial" w:cs="Arial"/>
          <w:iCs/>
          <w:sz w:val="24"/>
          <w:szCs w:val="24"/>
        </w:rPr>
        <w:t xml:space="preserve">Table </w:t>
      </w:r>
      <w:r>
        <w:rPr>
          <w:rFonts w:ascii="Arial" w:hAnsi="Arial" w:cs="Arial"/>
          <w:iCs/>
          <w:sz w:val="24"/>
          <w:szCs w:val="24"/>
        </w:rPr>
        <w:t>4</w:t>
      </w:r>
      <w:r w:rsidRPr="002550C7">
        <w:rPr>
          <w:rFonts w:ascii="Arial" w:hAnsi="Arial" w:cs="Arial"/>
          <w:iCs/>
          <w:sz w:val="24"/>
          <w:szCs w:val="24"/>
        </w:rPr>
        <w:t xml:space="preserve">: NHS </w:t>
      </w:r>
      <w:r w:rsidR="008B4E82">
        <w:rPr>
          <w:rFonts w:ascii="Arial" w:hAnsi="Arial" w:cs="Arial"/>
          <w:iCs/>
          <w:sz w:val="24"/>
          <w:szCs w:val="24"/>
        </w:rPr>
        <w:t>MHSWs</w:t>
      </w:r>
      <w:r w:rsidRPr="002550C7">
        <w:rPr>
          <w:rFonts w:ascii="Arial" w:hAnsi="Arial" w:cs="Arial"/>
          <w:iCs/>
          <w:sz w:val="24"/>
          <w:szCs w:val="24"/>
        </w:rPr>
        <w:t xml:space="preserve"> by employment type</w:t>
      </w:r>
    </w:p>
    <w:p w14:paraId="327903FB" w14:textId="1FE00AE3" w:rsidR="00E97BAF" w:rsidRDefault="00E97BAF" w:rsidP="007E053D">
      <w:pPr>
        <w:spacing w:after="0" w:line="480" w:lineRule="auto"/>
        <w:rPr>
          <w:rFonts w:ascii="Arial" w:hAnsi="Arial" w:cs="Arial"/>
          <w:b/>
          <w:bCs/>
          <w:iCs/>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E97BAF" w:rsidRPr="002550C7" w14:paraId="7ECE2B08" w14:textId="77777777" w:rsidTr="00432CF5">
        <w:tc>
          <w:tcPr>
            <w:tcW w:w="2254" w:type="dxa"/>
          </w:tcPr>
          <w:p w14:paraId="2FAE7535"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Area</w:t>
            </w:r>
          </w:p>
        </w:tc>
        <w:tc>
          <w:tcPr>
            <w:tcW w:w="2254" w:type="dxa"/>
          </w:tcPr>
          <w:p w14:paraId="52D3358A"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Number of</w:t>
            </w:r>
            <w:r>
              <w:rPr>
                <w:rFonts w:ascii="Arial" w:hAnsi="Arial" w:cs="Arial"/>
                <w:iCs/>
                <w:sz w:val="24"/>
                <w:szCs w:val="24"/>
              </w:rPr>
              <w:t xml:space="preserve"> employing</w:t>
            </w:r>
            <w:r w:rsidRPr="002550C7">
              <w:rPr>
                <w:rFonts w:ascii="Arial" w:hAnsi="Arial" w:cs="Arial"/>
                <w:iCs/>
                <w:sz w:val="24"/>
                <w:szCs w:val="24"/>
              </w:rPr>
              <w:t xml:space="preserve"> NHS trusts</w:t>
            </w:r>
          </w:p>
        </w:tc>
        <w:tc>
          <w:tcPr>
            <w:tcW w:w="2254" w:type="dxa"/>
          </w:tcPr>
          <w:p w14:paraId="0BB9CD52"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 xml:space="preserve">Number of </w:t>
            </w:r>
            <w:r>
              <w:rPr>
                <w:rFonts w:ascii="Arial" w:hAnsi="Arial" w:cs="Arial"/>
                <w:iCs/>
                <w:sz w:val="24"/>
                <w:szCs w:val="24"/>
              </w:rPr>
              <w:t xml:space="preserve">employing </w:t>
            </w:r>
            <w:r w:rsidRPr="002550C7">
              <w:rPr>
                <w:rFonts w:ascii="Arial" w:hAnsi="Arial" w:cs="Arial"/>
                <w:iCs/>
                <w:sz w:val="24"/>
                <w:szCs w:val="24"/>
              </w:rPr>
              <w:t>LAs</w:t>
            </w:r>
          </w:p>
        </w:tc>
        <w:tc>
          <w:tcPr>
            <w:tcW w:w="2254" w:type="dxa"/>
          </w:tcPr>
          <w:p w14:paraId="720682A0"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Total number of employing agencies</w:t>
            </w:r>
          </w:p>
        </w:tc>
      </w:tr>
      <w:tr w:rsidR="00E97BAF" w:rsidRPr="002550C7" w14:paraId="0E2CD5F2" w14:textId="77777777" w:rsidTr="00432CF5">
        <w:tc>
          <w:tcPr>
            <w:tcW w:w="2254" w:type="dxa"/>
          </w:tcPr>
          <w:p w14:paraId="4655DC4C"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East</w:t>
            </w:r>
          </w:p>
        </w:tc>
        <w:tc>
          <w:tcPr>
            <w:tcW w:w="2254" w:type="dxa"/>
          </w:tcPr>
          <w:p w14:paraId="66F13C54"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4</w:t>
            </w:r>
          </w:p>
        </w:tc>
        <w:tc>
          <w:tcPr>
            <w:tcW w:w="2254" w:type="dxa"/>
          </w:tcPr>
          <w:p w14:paraId="4FA451DC"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11</w:t>
            </w:r>
          </w:p>
        </w:tc>
        <w:tc>
          <w:tcPr>
            <w:tcW w:w="2254" w:type="dxa"/>
            <w:vAlign w:val="bottom"/>
          </w:tcPr>
          <w:p w14:paraId="6DE53B9D"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15</w:t>
            </w:r>
          </w:p>
        </w:tc>
      </w:tr>
      <w:tr w:rsidR="00E97BAF" w:rsidRPr="002550C7" w14:paraId="781C12CD" w14:textId="77777777" w:rsidTr="00432CF5">
        <w:tc>
          <w:tcPr>
            <w:tcW w:w="2254" w:type="dxa"/>
          </w:tcPr>
          <w:p w14:paraId="69186B92"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East Midlands</w:t>
            </w:r>
          </w:p>
        </w:tc>
        <w:tc>
          <w:tcPr>
            <w:tcW w:w="2254" w:type="dxa"/>
          </w:tcPr>
          <w:p w14:paraId="68E3A4E4"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4</w:t>
            </w:r>
          </w:p>
        </w:tc>
        <w:tc>
          <w:tcPr>
            <w:tcW w:w="2254" w:type="dxa"/>
          </w:tcPr>
          <w:p w14:paraId="0039AB67"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9</w:t>
            </w:r>
          </w:p>
        </w:tc>
        <w:tc>
          <w:tcPr>
            <w:tcW w:w="2254" w:type="dxa"/>
            <w:vAlign w:val="bottom"/>
          </w:tcPr>
          <w:p w14:paraId="3F714976"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13</w:t>
            </w:r>
          </w:p>
        </w:tc>
      </w:tr>
      <w:tr w:rsidR="00E97BAF" w:rsidRPr="002550C7" w14:paraId="29CF7E8A" w14:textId="77777777" w:rsidTr="00432CF5">
        <w:tc>
          <w:tcPr>
            <w:tcW w:w="2254" w:type="dxa"/>
          </w:tcPr>
          <w:p w14:paraId="680A3004"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London</w:t>
            </w:r>
          </w:p>
        </w:tc>
        <w:tc>
          <w:tcPr>
            <w:tcW w:w="2254" w:type="dxa"/>
          </w:tcPr>
          <w:p w14:paraId="69E0F8DF"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9</w:t>
            </w:r>
          </w:p>
        </w:tc>
        <w:tc>
          <w:tcPr>
            <w:tcW w:w="2254" w:type="dxa"/>
          </w:tcPr>
          <w:p w14:paraId="76B860AB"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31</w:t>
            </w:r>
          </w:p>
        </w:tc>
        <w:tc>
          <w:tcPr>
            <w:tcW w:w="2254" w:type="dxa"/>
            <w:vAlign w:val="bottom"/>
          </w:tcPr>
          <w:p w14:paraId="1A618246"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40</w:t>
            </w:r>
          </w:p>
        </w:tc>
      </w:tr>
      <w:tr w:rsidR="00E97BAF" w:rsidRPr="002550C7" w14:paraId="0F428705" w14:textId="77777777" w:rsidTr="00432CF5">
        <w:tc>
          <w:tcPr>
            <w:tcW w:w="2254" w:type="dxa"/>
          </w:tcPr>
          <w:p w14:paraId="18363613"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North East</w:t>
            </w:r>
          </w:p>
        </w:tc>
        <w:tc>
          <w:tcPr>
            <w:tcW w:w="2254" w:type="dxa"/>
          </w:tcPr>
          <w:p w14:paraId="72C52462"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2</w:t>
            </w:r>
          </w:p>
        </w:tc>
        <w:tc>
          <w:tcPr>
            <w:tcW w:w="2254" w:type="dxa"/>
          </w:tcPr>
          <w:p w14:paraId="1011A742"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12</w:t>
            </w:r>
          </w:p>
        </w:tc>
        <w:tc>
          <w:tcPr>
            <w:tcW w:w="2254" w:type="dxa"/>
          </w:tcPr>
          <w:p w14:paraId="104A58EF"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14</w:t>
            </w:r>
          </w:p>
        </w:tc>
      </w:tr>
      <w:tr w:rsidR="00E97BAF" w:rsidRPr="002550C7" w14:paraId="4BA6F40F" w14:textId="77777777" w:rsidTr="00432CF5">
        <w:tc>
          <w:tcPr>
            <w:tcW w:w="2254" w:type="dxa"/>
          </w:tcPr>
          <w:p w14:paraId="06427528"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North West</w:t>
            </w:r>
          </w:p>
        </w:tc>
        <w:tc>
          <w:tcPr>
            <w:tcW w:w="2254" w:type="dxa"/>
          </w:tcPr>
          <w:p w14:paraId="3E9524B2"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7</w:t>
            </w:r>
          </w:p>
        </w:tc>
        <w:tc>
          <w:tcPr>
            <w:tcW w:w="2254" w:type="dxa"/>
          </w:tcPr>
          <w:p w14:paraId="7AAD9E19"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23</w:t>
            </w:r>
          </w:p>
        </w:tc>
        <w:tc>
          <w:tcPr>
            <w:tcW w:w="2254" w:type="dxa"/>
          </w:tcPr>
          <w:p w14:paraId="71971253"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30</w:t>
            </w:r>
          </w:p>
        </w:tc>
      </w:tr>
      <w:tr w:rsidR="00E97BAF" w:rsidRPr="002550C7" w14:paraId="10B9727B" w14:textId="77777777" w:rsidTr="00432CF5">
        <w:tc>
          <w:tcPr>
            <w:tcW w:w="2254" w:type="dxa"/>
          </w:tcPr>
          <w:p w14:paraId="5EEDD1AB"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South East</w:t>
            </w:r>
          </w:p>
        </w:tc>
        <w:tc>
          <w:tcPr>
            <w:tcW w:w="2254" w:type="dxa"/>
          </w:tcPr>
          <w:p w14:paraId="64916E60"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8</w:t>
            </w:r>
          </w:p>
        </w:tc>
        <w:tc>
          <w:tcPr>
            <w:tcW w:w="2254" w:type="dxa"/>
          </w:tcPr>
          <w:p w14:paraId="3A44503D"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19</w:t>
            </w:r>
          </w:p>
        </w:tc>
        <w:tc>
          <w:tcPr>
            <w:tcW w:w="2254" w:type="dxa"/>
          </w:tcPr>
          <w:p w14:paraId="69C6F532"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27</w:t>
            </w:r>
          </w:p>
        </w:tc>
      </w:tr>
      <w:tr w:rsidR="00E97BAF" w:rsidRPr="002550C7" w14:paraId="5DCEF31E" w14:textId="77777777" w:rsidTr="00432CF5">
        <w:tc>
          <w:tcPr>
            <w:tcW w:w="2254" w:type="dxa"/>
          </w:tcPr>
          <w:p w14:paraId="3569A111"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South W</w:t>
            </w:r>
            <w:r>
              <w:rPr>
                <w:rFonts w:ascii="Arial" w:hAnsi="Arial" w:cs="Arial"/>
                <w:iCs/>
                <w:sz w:val="24"/>
                <w:szCs w:val="24"/>
              </w:rPr>
              <w:t>e</w:t>
            </w:r>
            <w:r w:rsidRPr="002550C7">
              <w:rPr>
                <w:rFonts w:ascii="Arial" w:hAnsi="Arial" w:cs="Arial"/>
                <w:iCs/>
                <w:sz w:val="24"/>
                <w:szCs w:val="24"/>
              </w:rPr>
              <w:t>st</w:t>
            </w:r>
          </w:p>
        </w:tc>
        <w:tc>
          <w:tcPr>
            <w:tcW w:w="2254" w:type="dxa"/>
          </w:tcPr>
          <w:p w14:paraId="3054CE7C"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7</w:t>
            </w:r>
          </w:p>
        </w:tc>
        <w:tc>
          <w:tcPr>
            <w:tcW w:w="2254" w:type="dxa"/>
          </w:tcPr>
          <w:p w14:paraId="4082458F"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14</w:t>
            </w:r>
          </w:p>
        </w:tc>
        <w:tc>
          <w:tcPr>
            <w:tcW w:w="2254" w:type="dxa"/>
          </w:tcPr>
          <w:p w14:paraId="60B368F9"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21</w:t>
            </w:r>
          </w:p>
        </w:tc>
      </w:tr>
      <w:tr w:rsidR="00E97BAF" w:rsidRPr="002550C7" w14:paraId="47EEF556" w14:textId="77777777" w:rsidTr="00432CF5">
        <w:tc>
          <w:tcPr>
            <w:tcW w:w="2254" w:type="dxa"/>
          </w:tcPr>
          <w:p w14:paraId="6751BDDB"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Wales</w:t>
            </w:r>
          </w:p>
        </w:tc>
        <w:tc>
          <w:tcPr>
            <w:tcW w:w="2254" w:type="dxa"/>
          </w:tcPr>
          <w:p w14:paraId="45ED7358"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7</w:t>
            </w:r>
          </w:p>
        </w:tc>
        <w:tc>
          <w:tcPr>
            <w:tcW w:w="2254" w:type="dxa"/>
          </w:tcPr>
          <w:p w14:paraId="416EC951"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19</w:t>
            </w:r>
          </w:p>
        </w:tc>
        <w:tc>
          <w:tcPr>
            <w:tcW w:w="2254" w:type="dxa"/>
          </w:tcPr>
          <w:p w14:paraId="522DF3CE"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26</w:t>
            </w:r>
          </w:p>
        </w:tc>
      </w:tr>
      <w:tr w:rsidR="00E97BAF" w:rsidRPr="002550C7" w14:paraId="26DD62D2" w14:textId="77777777" w:rsidTr="00432CF5">
        <w:tc>
          <w:tcPr>
            <w:tcW w:w="2254" w:type="dxa"/>
          </w:tcPr>
          <w:p w14:paraId="3546B35E"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Yorkshire &amp; the Humber</w:t>
            </w:r>
          </w:p>
        </w:tc>
        <w:tc>
          <w:tcPr>
            <w:tcW w:w="2254" w:type="dxa"/>
          </w:tcPr>
          <w:p w14:paraId="745BEFCB"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7</w:t>
            </w:r>
          </w:p>
        </w:tc>
        <w:tc>
          <w:tcPr>
            <w:tcW w:w="2254" w:type="dxa"/>
          </w:tcPr>
          <w:p w14:paraId="060B2600"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15</w:t>
            </w:r>
          </w:p>
        </w:tc>
        <w:tc>
          <w:tcPr>
            <w:tcW w:w="2254" w:type="dxa"/>
          </w:tcPr>
          <w:p w14:paraId="74BD8D29"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22</w:t>
            </w:r>
          </w:p>
        </w:tc>
      </w:tr>
    </w:tbl>
    <w:p w14:paraId="1624CEC2" w14:textId="2C8F0207" w:rsidR="00E97BAF" w:rsidRDefault="00E97BAF" w:rsidP="00E97BAF">
      <w:pPr>
        <w:spacing w:after="0" w:line="480" w:lineRule="auto"/>
        <w:rPr>
          <w:rFonts w:ascii="Arial" w:hAnsi="Arial" w:cs="Arial"/>
          <w:iCs/>
          <w:sz w:val="24"/>
          <w:szCs w:val="24"/>
        </w:rPr>
      </w:pPr>
      <w:r>
        <w:rPr>
          <w:rFonts w:ascii="Arial" w:hAnsi="Arial" w:cs="Arial"/>
          <w:iCs/>
          <w:sz w:val="24"/>
          <w:szCs w:val="24"/>
        </w:rPr>
        <w:t xml:space="preserve">Table 5: </w:t>
      </w:r>
      <w:r w:rsidR="008B4E82">
        <w:rPr>
          <w:rFonts w:ascii="Arial" w:hAnsi="Arial" w:cs="Arial"/>
          <w:iCs/>
          <w:sz w:val="24"/>
          <w:szCs w:val="24"/>
        </w:rPr>
        <w:t>MHSW</w:t>
      </w:r>
      <w:r>
        <w:rPr>
          <w:rFonts w:ascii="Arial" w:hAnsi="Arial" w:cs="Arial"/>
          <w:iCs/>
          <w:sz w:val="24"/>
          <w:szCs w:val="24"/>
        </w:rPr>
        <w:t xml:space="preserve"> employers by geographic area</w:t>
      </w:r>
    </w:p>
    <w:p w14:paraId="710E603B" w14:textId="7CF96452" w:rsidR="00E97BAF" w:rsidRDefault="00E97BAF" w:rsidP="007E053D">
      <w:pPr>
        <w:spacing w:after="0" w:line="480" w:lineRule="auto"/>
        <w:rPr>
          <w:rFonts w:ascii="Arial" w:hAnsi="Arial" w:cs="Arial"/>
          <w:b/>
          <w:bCs/>
          <w:iCs/>
          <w:sz w:val="24"/>
          <w:szCs w:val="24"/>
        </w:rPr>
      </w:pPr>
    </w:p>
    <w:tbl>
      <w:tblPr>
        <w:tblStyle w:val="TableGrid"/>
        <w:tblW w:w="9776" w:type="dxa"/>
        <w:tblLook w:val="04A0" w:firstRow="1" w:lastRow="0" w:firstColumn="1" w:lastColumn="0" w:noHBand="0" w:noVBand="1"/>
      </w:tblPr>
      <w:tblGrid>
        <w:gridCol w:w="1564"/>
        <w:gridCol w:w="1502"/>
        <w:gridCol w:w="1619"/>
        <w:gridCol w:w="1575"/>
        <w:gridCol w:w="1614"/>
        <w:gridCol w:w="1902"/>
      </w:tblGrid>
      <w:tr w:rsidR="00E97BAF" w:rsidRPr="002550C7" w14:paraId="5BB20E02" w14:textId="77777777" w:rsidTr="00432CF5">
        <w:tc>
          <w:tcPr>
            <w:tcW w:w="1564" w:type="dxa"/>
          </w:tcPr>
          <w:p w14:paraId="0D4F3CDF"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Area</w:t>
            </w:r>
          </w:p>
        </w:tc>
        <w:tc>
          <w:tcPr>
            <w:tcW w:w="1502" w:type="dxa"/>
          </w:tcPr>
          <w:p w14:paraId="33DEEA44" w14:textId="6892556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 xml:space="preserve">Total number </w:t>
            </w:r>
            <w:r w:rsidR="00875E72" w:rsidRPr="002550C7">
              <w:rPr>
                <w:rFonts w:ascii="Arial" w:hAnsi="Arial" w:cs="Arial"/>
                <w:iCs/>
                <w:sz w:val="24"/>
                <w:szCs w:val="24"/>
              </w:rPr>
              <w:t xml:space="preserve">of </w:t>
            </w:r>
            <w:r w:rsidR="00875E72">
              <w:rPr>
                <w:rFonts w:ascii="Arial" w:hAnsi="Arial" w:cs="Arial"/>
                <w:iCs/>
                <w:sz w:val="24"/>
                <w:szCs w:val="24"/>
              </w:rPr>
              <w:t>MHSWs</w:t>
            </w:r>
          </w:p>
        </w:tc>
        <w:tc>
          <w:tcPr>
            <w:tcW w:w="1619" w:type="dxa"/>
          </w:tcPr>
          <w:p w14:paraId="09CDEF79"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Mean (compared to national average of 28.8)</w:t>
            </w:r>
          </w:p>
        </w:tc>
        <w:tc>
          <w:tcPr>
            <w:tcW w:w="1575" w:type="dxa"/>
          </w:tcPr>
          <w:p w14:paraId="3C68B459"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Rank by total number employed</w:t>
            </w:r>
          </w:p>
        </w:tc>
        <w:tc>
          <w:tcPr>
            <w:tcW w:w="1614" w:type="dxa"/>
          </w:tcPr>
          <w:p w14:paraId="17DB8770"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Population (rank)*</w:t>
            </w:r>
          </w:p>
        </w:tc>
        <w:tc>
          <w:tcPr>
            <w:tcW w:w="1902" w:type="dxa"/>
          </w:tcPr>
          <w:p w14:paraId="5BE783A4" w14:textId="610451B9" w:rsidR="00E97BAF" w:rsidRPr="002550C7" w:rsidRDefault="00E97BAF" w:rsidP="00432CF5">
            <w:pPr>
              <w:spacing w:after="0" w:line="480" w:lineRule="auto"/>
              <w:rPr>
                <w:rFonts w:ascii="Arial" w:hAnsi="Arial" w:cs="Arial"/>
                <w:iCs/>
                <w:sz w:val="24"/>
                <w:szCs w:val="24"/>
              </w:rPr>
            </w:pPr>
            <w:r>
              <w:rPr>
                <w:rFonts w:ascii="Arial" w:hAnsi="Arial" w:cs="Arial"/>
                <w:iCs/>
                <w:sz w:val="24"/>
                <w:szCs w:val="24"/>
              </w:rPr>
              <w:t xml:space="preserve">Amount of population covered per </w:t>
            </w:r>
            <w:r w:rsidR="008B4E82">
              <w:rPr>
                <w:rFonts w:ascii="Arial" w:hAnsi="Arial" w:cs="Arial"/>
                <w:iCs/>
                <w:sz w:val="24"/>
                <w:szCs w:val="24"/>
              </w:rPr>
              <w:t>MHSW</w:t>
            </w:r>
          </w:p>
        </w:tc>
      </w:tr>
      <w:tr w:rsidR="00E97BAF" w:rsidRPr="002550C7" w14:paraId="32B07DA3" w14:textId="77777777" w:rsidTr="00432CF5">
        <w:tc>
          <w:tcPr>
            <w:tcW w:w="1564" w:type="dxa"/>
          </w:tcPr>
          <w:p w14:paraId="58D03DFD"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East</w:t>
            </w:r>
          </w:p>
        </w:tc>
        <w:tc>
          <w:tcPr>
            <w:tcW w:w="1502" w:type="dxa"/>
          </w:tcPr>
          <w:p w14:paraId="47E6F5E4"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526.42</w:t>
            </w:r>
          </w:p>
        </w:tc>
        <w:tc>
          <w:tcPr>
            <w:tcW w:w="1619" w:type="dxa"/>
          </w:tcPr>
          <w:p w14:paraId="027403A6"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39.05 (+10.25)</w:t>
            </w:r>
          </w:p>
        </w:tc>
        <w:tc>
          <w:tcPr>
            <w:tcW w:w="1575" w:type="dxa"/>
          </w:tcPr>
          <w:p w14:paraId="37BCA649"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7</w:t>
            </w:r>
          </w:p>
        </w:tc>
        <w:tc>
          <w:tcPr>
            <w:tcW w:w="1614" w:type="dxa"/>
            <w:vAlign w:val="bottom"/>
          </w:tcPr>
          <w:p w14:paraId="5B441417"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6,130,542 (4)</w:t>
            </w:r>
          </w:p>
        </w:tc>
        <w:tc>
          <w:tcPr>
            <w:tcW w:w="1902" w:type="dxa"/>
          </w:tcPr>
          <w:p w14:paraId="5DC39177" w14:textId="77777777" w:rsidR="00E97BAF" w:rsidRPr="002D6E93" w:rsidRDefault="00E97BAF" w:rsidP="00432CF5">
            <w:pPr>
              <w:spacing w:after="0" w:line="480" w:lineRule="auto"/>
              <w:rPr>
                <w:rFonts w:ascii="Arial" w:hAnsi="Arial" w:cs="Arial"/>
                <w:iCs/>
                <w:sz w:val="24"/>
                <w:szCs w:val="24"/>
              </w:rPr>
            </w:pPr>
            <w:r w:rsidRPr="002D6E93">
              <w:rPr>
                <w:rFonts w:ascii="Arial" w:hAnsi="Arial" w:cs="Arial"/>
                <w:sz w:val="24"/>
                <w:szCs w:val="24"/>
              </w:rPr>
              <w:t>11</w:t>
            </w:r>
            <w:r>
              <w:rPr>
                <w:rFonts w:ascii="Arial" w:hAnsi="Arial" w:cs="Arial"/>
                <w:sz w:val="24"/>
                <w:szCs w:val="24"/>
              </w:rPr>
              <w:t>,</w:t>
            </w:r>
            <w:r w:rsidRPr="002D6E93">
              <w:rPr>
                <w:rFonts w:ascii="Arial" w:hAnsi="Arial" w:cs="Arial"/>
                <w:sz w:val="24"/>
                <w:szCs w:val="24"/>
              </w:rPr>
              <w:t>646</w:t>
            </w:r>
          </w:p>
        </w:tc>
      </w:tr>
      <w:tr w:rsidR="00E97BAF" w:rsidRPr="002550C7" w14:paraId="353FE66F" w14:textId="77777777" w:rsidTr="00432CF5">
        <w:tc>
          <w:tcPr>
            <w:tcW w:w="1564" w:type="dxa"/>
          </w:tcPr>
          <w:p w14:paraId="37D0B646"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East Midlands</w:t>
            </w:r>
          </w:p>
        </w:tc>
        <w:tc>
          <w:tcPr>
            <w:tcW w:w="1502" w:type="dxa"/>
          </w:tcPr>
          <w:p w14:paraId="5CED7006"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400.4</w:t>
            </w:r>
          </w:p>
        </w:tc>
        <w:tc>
          <w:tcPr>
            <w:tcW w:w="1619" w:type="dxa"/>
          </w:tcPr>
          <w:p w14:paraId="1BEF72CB"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30.80 (+2)</w:t>
            </w:r>
          </w:p>
        </w:tc>
        <w:tc>
          <w:tcPr>
            <w:tcW w:w="1575" w:type="dxa"/>
          </w:tcPr>
          <w:p w14:paraId="4C139CB4"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8</w:t>
            </w:r>
          </w:p>
        </w:tc>
        <w:tc>
          <w:tcPr>
            <w:tcW w:w="1614" w:type="dxa"/>
            <w:vAlign w:val="bottom"/>
          </w:tcPr>
          <w:p w14:paraId="276F7FC2"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4,724,437 (8)</w:t>
            </w:r>
          </w:p>
        </w:tc>
        <w:tc>
          <w:tcPr>
            <w:tcW w:w="1902" w:type="dxa"/>
          </w:tcPr>
          <w:p w14:paraId="7B84EB32" w14:textId="77777777" w:rsidR="00E97BAF" w:rsidRPr="002D6E93" w:rsidRDefault="00E97BAF" w:rsidP="00432CF5">
            <w:pPr>
              <w:spacing w:after="0" w:line="480" w:lineRule="auto"/>
              <w:rPr>
                <w:rFonts w:ascii="Arial" w:hAnsi="Arial" w:cs="Arial"/>
                <w:iCs/>
                <w:sz w:val="24"/>
                <w:szCs w:val="24"/>
              </w:rPr>
            </w:pPr>
            <w:r w:rsidRPr="002D6E93">
              <w:rPr>
                <w:rFonts w:ascii="Arial" w:hAnsi="Arial" w:cs="Arial"/>
                <w:sz w:val="24"/>
                <w:szCs w:val="24"/>
              </w:rPr>
              <w:t>11</w:t>
            </w:r>
            <w:r>
              <w:rPr>
                <w:rFonts w:ascii="Arial" w:hAnsi="Arial" w:cs="Arial"/>
                <w:sz w:val="24"/>
                <w:szCs w:val="24"/>
              </w:rPr>
              <w:t>,</w:t>
            </w:r>
            <w:r w:rsidRPr="002D6E93">
              <w:rPr>
                <w:rFonts w:ascii="Arial" w:hAnsi="Arial" w:cs="Arial"/>
                <w:sz w:val="24"/>
                <w:szCs w:val="24"/>
              </w:rPr>
              <w:t>799</w:t>
            </w:r>
          </w:p>
        </w:tc>
      </w:tr>
      <w:tr w:rsidR="00E97BAF" w:rsidRPr="002550C7" w14:paraId="3227C28D" w14:textId="77777777" w:rsidTr="00432CF5">
        <w:tc>
          <w:tcPr>
            <w:tcW w:w="1564" w:type="dxa"/>
          </w:tcPr>
          <w:p w14:paraId="6F78012B"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lastRenderedPageBreak/>
              <w:t>London</w:t>
            </w:r>
          </w:p>
        </w:tc>
        <w:tc>
          <w:tcPr>
            <w:tcW w:w="1502" w:type="dxa"/>
          </w:tcPr>
          <w:p w14:paraId="69D1CE72"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1099.13</w:t>
            </w:r>
          </w:p>
        </w:tc>
        <w:tc>
          <w:tcPr>
            <w:tcW w:w="1619" w:type="dxa"/>
          </w:tcPr>
          <w:p w14:paraId="30E9E71F"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28.18 (-0.62)</w:t>
            </w:r>
          </w:p>
        </w:tc>
        <w:tc>
          <w:tcPr>
            <w:tcW w:w="1575" w:type="dxa"/>
          </w:tcPr>
          <w:p w14:paraId="185465D5"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1</w:t>
            </w:r>
          </w:p>
        </w:tc>
        <w:tc>
          <w:tcPr>
            <w:tcW w:w="1614" w:type="dxa"/>
            <w:vAlign w:val="bottom"/>
          </w:tcPr>
          <w:p w14:paraId="78D3607C"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8,787,892 (2)</w:t>
            </w:r>
          </w:p>
        </w:tc>
        <w:tc>
          <w:tcPr>
            <w:tcW w:w="1902" w:type="dxa"/>
          </w:tcPr>
          <w:p w14:paraId="60297985" w14:textId="77777777" w:rsidR="00E97BAF" w:rsidRPr="002D6E93" w:rsidRDefault="00E97BAF" w:rsidP="00432CF5">
            <w:pPr>
              <w:spacing w:after="0" w:line="480" w:lineRule="auto"/>
              <w:rPr>
                <w:rFonts w:ascii="Arial" w:hAnsi="Arial" w:cs="Arial"/>
                <w:iCs/>
                <w:sz w:val="24"/>
                <w:szCs w:val="24"/>
              </w:rPr>
            </w:pPr>
            <w:r w:rsidRPr="002D6E93">
              <w:rPr>
                <w:rFonts w:ascii="Arial" w:hAnsi="Arial" w:cs="Arial"/>
                <w:sz w:val="24"/>
                <w:szCs w:val="24"/>
              </w:rPr>
              <w:t>7</w:t>
            </w:r>
            <w:r>
              <w:rPr>
                <w:rFonts w:ascii="Arial" w:hAnsi="Arial" w:cs="Arial"/>
                <w:sz w:val="24"/>
                <w:szCs w:val="24"/>
              </w:rPr>
              <w:t>,</w:t>
            </w:r>
            <w:r w:rsidRPr="002D6E93">
              <w:rPr>
                <w:rFonts w:ascii="Arial" w:hAnsi="Arial" w:cs="Arial"/>
                <w:sz w:val="24"/>
                <w:szCs w:val="24"/>
              </w:rPr>
              <w:t>995</w:t>
            </w:r>
          </w:p>
        </w:tc>
      </w:tr>
      <w:tr w:rsidR="00E97BAF" w:rsidRPr="002550C7" w14:paraId="52FAAC26" w14:textId="77777777" w:rsidTr="00432CF5">
        <w:tc>
          <w:tcPr>
            <w:tcW w:w="1564" w:type="dxa"/>
          </w:tcPr>
          <w:p w14:paraId="3A5F6FE4"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North East</w:t>
            </w:r>
          </w:p>
        </w:tc>
        <w:tc>
          <w:tcPr>
            <w:tcW w:w="1502" w:type="dxa"/>
          </w:tcPr>
          <w:p w14:paraId="7A546168"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384</w:t>
            </w:r>
          </w:p>
        </w:tc>
        <w:tc>
          <w:tcPr>
            <w:tcW w:w="1619" w:type="dxa"/>
          </w:tcPr>
          <w:p w14:paraId="1229BBFC"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27.43 (-1.37)</w:t>
            </w:r>
          </w:p>
        </w:tc>
        <w:tc>
          <w:tcPr>
            <w:tcW w:w="1575" w:type="dxa"/>
          </w:tcPr>
          <w:p w14:paraId="661D66EB"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9</w:t>
            </w:r>
          </w:p>
        </w:tc>
        <w:tc>
          <w:tcPr>
            <w:tcW w:w="1614" w:type="dxa"/>
            <w:vAlign w:val="bottom"/>
          </w:tcPr>
          <w:p w14:paraId="1102444E"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2,636,848 (10)</w:t>
            </w:r>
          </w:p>
        </w:tc>
        <w:tc>
          <w:tcPr>
            <w:tcW w:w="1902" w:type="dxa"/>
          </w:tcPr>
          <w:p w14:paraId="1F030C46" w14:textId="77777777" w:rsidR="00E97BAF" w:rsidRPr="002D6E93" w:rsidRDefault="00E97BAF" w:rsidP="00432CF5">
            <w:pPr>
              <w:spacing w:after="0" w:line="480" w:lineRule="auto"/>
              <w:rPr>
                <w:rFonts w:ascii="Arial" w:hAnsi="Arial" w:cs="Arial"/>
                <w:iCs/>
                <w:sz w:val="24"/>
                <w:szCs w:val="24"/>
              </w:rPr>
            </w:pPr>
            <w:r w:rsidRPr="002D6E93">
              <w:rPr>
                <w:rFonts w:ascii="Arial" w:hAnsi="Arial" w:cs="Arial"/>
                <w:sz w:val="24"/>
                <w:szCs w:val="24"/>
              </w:rPr>
              <w:t>6</w:t>
            </w:r>
            <w:r>
              <w:rPr>
                <w:rFonts w:ascii="Arial" w:hAnsi="Arial" w:cs="Arial"/>
                <w:sz w:val="24"/>
                <w:szCs w:val="24"/>
              </w:rPr>
              <w:t>,</w:t>
            </w:r>
            <w:r w:rsidRPr="002D6E93">
              <w:rPr>
                <w:rFonts w:ascii="Arial" w:hAnsi="Arial" w:cs="Arial"/>
                <w:sz w:val="24"/>
                <w:szCs w:val="24"/>
              </w:rPr>
              <w:t>867</w:t>
            </w:r>
          </w:p>
        </w:tc>
      </w:tr>
      <w:tr w:rsidR="00E97BAF" w:rsidRPr="002550C7" w14:paraId="67C3B01B" w14:textId="77777777" w:rsidTr="00432CF5">
        <w:tc>
          <w:tcPr>
            <w:tcW w:w="1564" w:type="dxa"/>
          </w:tcPr>
          <w:p w14:paraId="75AB1C05"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North West</w:t>
            </w:r>
          </w:p>
        </w:tc>
        <w:tc>
          <w:tcPr>
            <w:tcW w:w="1502" w:type="dxa"/>
          </w:tcPr>
          <w:p w14:paraId="405EF370"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962.5</w:t>
            </w:r>
          </w:p>
        </w:tc>
        <w:tc>
          <w:tcPr>
            <w:tcW w:w="1619" w:type="dxa"/>
          </w:tcPr>
          <w:p w14:paraId="15ADE0D6"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32.08 (+3.28)</w:t>
            </w:r>
          </w:p>
        </w:tc>
        <w:tc>
          <w:tcPr>
            <w:tcW w:w="1575" w:type="dxa"/>
          </w:tcPr>
          <w:p w14:paraId="4A9740B7"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3</w:t>
            </w:r>
          </w:p>
        </w:tc>
        <w:tc>
          <w:tcPr>
            <w:tcW w:w="1614" w:type="dxa"/>
            <w:vAlign w:val="bottom"/>
          </w:tcPr>
          <w:p w14:paraId="279A978E"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7,219,623 (3)</w:t>
            </w:r>
          </w:p>
        </w:tc>
        <w:tc>
          <w:tcPr>
            <w:tcW w:w="1902" w:type="dxa"/>
          </w:tcPr>
          <w:p w14:paraId="70B4EBB7" w14:textId="77777777" w:rsidR="00E97BAF" w:rsidRPr="002D6E93" w:rsidRDefault="00E97BAF" w:rsidP="00432CF5">
            <w:pPr>
              <w:spacing w:after="0" w:line="480" w:lineRule="auto"/>
              <w:rPr>
                <w:rFonts w:ascii="Arial" w:hAnsi="Arial" w:cs="Arial"/>
                <w:iCs/>
                <w:sz w:val="24"/>
                <w:szCs w:val="24"/>
              </w:rPr>
            </w:pPr>
            <w:r w:rsidRPr="002D6E93">
              <w:rPr>
                <w:rFonts w:ascii="Arial" w:hAnsi="Arial" w:cs="Arial"/>
                <w:sz w:val="24"/>
                <w:szCs w:val="24"/>
              </w:rPr>
              <w:t>7</w:t>
            </w:r>
            <w:r>
              <w:rPr>
                <w:rFonts w:ascii="Arial" w:hAnsi="Arial" w:cs="Arial"/>
                <w:sz w:val="24"/>
                <w:szCs w:val="24"/>
              </w:rPr>
              <w:t>,</w:t>
            </w:r>
            <w:r w:rsidRPr="002D6E93">
              <w:rPr>
                <w:rFonts w:ascii="Arial" w:hAnsi="Arial" w:cs="Arial"/>
                <w:sz w:val="24"/>
                <w:szCs w:val="24"/>
              </w:rPr>
              <w:t>501</w:t>
            </w:r>
          </w:p>
        </w:tc>
      </w:tr>
      <w:tr w:rsidR="00E97BAF" w:rsidRPr="002550C7" w14:paraId="3BE71037" w14:textId="77777777" w:rsidTr="00432CF5">
        <w:tc>
          <w:tcPr>
            <w:tcW w:w="1564" w:type="dxa"/>
          </w:tcPr>
          <w:p w14:paraId="5947F9E9"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South East</w:t>
            </w:r>
          </w:p>
        </w:tc>
        <w:tc>
          <w:tcPr>
            <w:tcW w:w="1502" w:type="dxa"/>
          </w:tcPr>
          <w:p w14:paraId="394B5462"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975</w:t>
            </w:r>
          </w:p>
        </w:tc>
        <w:tc>
          <w:tcPr>
            <w:tcW w:w="1619" w:type="dxa"/>
          </w:tcPr>
          <w:p w14:paraId="19F10D4B"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36.11 (+7.31)</w:t>
            </w:r>
          </w:p>
        </w:tc>
        <w:tc>
          <w:tcPr>
            <w:tcW w:w="1575" w:type="dxa"/>
          </w:tcPr>
          <w:p w14:paraId="4F97B9FB"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2</w:t>
            </w:r>
          </w:p>
        </w:tc>
        <w:tc>
          <w:tcPr>
            <w:tcW w:w="1614" w:type="dxa"/>
            <w:vAlign w:val="bottom"/>
          </w:tcPr>
          <w:p w14:paraId="0AC6B3D2"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9,026,297 (1)</w:t>
            </w:r>
          </w:p>
        </w:tc>
        <w:tc>
          <w:tcPr>
            <w:tcW w:w="1902" w:type="dxa"/>
          </w:tcPr>
          <w:p w14:paraId="03ED2668" w14:textId="77777777" w:rsidR="00E97BAF" w:rsidRPr="002D6E93" w:rsidRDefault="00E97BAF" w:rsidP="00432CF5">
            <w:pPr>
              <w:spacing w:after="0" w:line="480" w:lineRule="auto"/>
              <w:rPr>
                <w:rFonts w:ascii="Arial" w:hAnsi="Arial" w:cs="Arial"/>
                <w:iCs/>
                <w:sz w:val="24"/>
                <w:szCs w:val="24"/>
              </w:rPr>
            </w:pPr>
            <w:r w:rsidRPr="002D6E93">
              <w:rPr>
                <w:rFonts w:ascii="Arial" w:hAnsi="Arial" w:cs="Arial"/>
                <w:sz w:val="24"/>
                <w:szCs w:val="24"/>
              </w:rPr>
              <w:t>9</w:t>
            </w:r>
            <w:r>
              <w:rPr>
                <w:rFonts w:ascii="Arial" w:hAnsi="Arial" w:cs="Arial"/>
                <w:sz w:val="24"/>
                <w:szCs w:val="24"/>
              </w:rPr>
              <w:t>,</w:t>
            </w:r>
            <w:r w:rsidRPr="002D6E93">
              <w:rPr>
                <w:rFonts w:ascii="Arial" w:hAnsi="Arial" w:cs="Arial"/>
                <w:sz w:val="24"/>
                <w:szCs w:val="24"/>
              </w:rPr>
              <w:t>258</w:t>
            </w:r>
          </w:p>
        </w:tc>
      </w:tr>
      <w:tr w:rsidR="00E97BAF" w:rsidRPr="002550C7" w14:paraId="3750F50D" w14:textId="77777777" w:rsidTr="00432CF5">
        <w:tc>
          <w:tcPr>
            <w:tcW w:w="1564" w:type="dxa"/>
          </w:tcPr>
          <w:p w14:paraId="2A65DCCF"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South West</w:t>
            </w:r>
          </w:p>
        </w:tc>
        <w:tc>
          <w:tcPr>
            <w:tcW w:w="1502" w:type="dxa"/>
          </w:tcPr>
          <w:p w14:paraId="20D4A7F9"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606.5</w:t>
            </w:r>
          </w:p>
        </w:tc>
        <w:tc>
          <w:tcPr>
            <w:tcW w:w="1619" w:type="dxa"/>
          </w:tcPr>
          <w:p w14:paraId="193CCCD5"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28.88 (+0.08)</w:t>
            </w:r>
          </w:p>
        </w:tc>
        <w:tc>
          <w:tcPr>
            <w:tcW w:w="1575" w:type="dxa"/>
          </w:tcPr>
          <w:p w14:paraId="4C8AC4E5"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5</w:t>
            </w:r>
          </w:p>
        </w:tc>
        <w:tc>
          <w:tcPr>
            <w:tcW w:w="1614" w:type="dxa"/>
            <w:vAlign w:val="bottom"/>
          </w:tcPr>
          <w:p w14:paraId="02B063E8"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5,515,953 (6)</w:t>
            </w:r>
          </w:p>
        </w:tc>
        <w:tc>
          <w:tcPr>
            <w:tcW w:w="1902" w:type="dxa"/>
          </w:tcPr>
          <w:p w14:paraId="43F55F2C" w14:textId="77777777" w:rsidR="00E97BAF" w:rsidRPr="002D6E93" w:rsidRDefault="00E97BAF" w:rsidP="00432CF5">
            <w:pPr>
              <w:spacing w:after="0" w:line="480" w:lineRule="auto"/>
              <w:rPr>
                <w:rFonts w:ascii="Arial" w:hAnsi="Arial" w:cs="Arial"/>
                <w:iCs/>
                <w:sz w:val="24"/>
                <w:szCs w:val="24"/>
              </w:rPr>
            </w:pPr>
            <w:r w:rsidRPr="002D6E93">
              <w:rPr>
                <w:rFonts w:ascii="Arial" w:hAnsi="Arial" w:cs="Arial"/>
                <w:sz w:val="24"/>
                <w:szCs w:val="24"/>
              </w:rPr>
              <w:t>9</w:t>
            </w:r>
            <w:r>
              <w:rPr>
                <w:rFonts w:ascii="Arial" w:hAnsi="Arial" w:cs="Arial"/>
                <w:sz w:val="24"/>
                <w:szCs w:val="24"/>
              </w:rPr>
              <w:t>,</w:t>
            </w:r>
            <w:r w:rsidRPr="002D6E93">
              <w:rPr>
                <w:rFonts w:ascii="Arial" w:hAnsi="Arial" w:cs="Arial"/>
                <w:sz w:val="24"/>
                <w:szCs w:val="24"/>
              </w:rPr>
              <w:t>095</w:t>
            </w:r>
          </w:p>
        </w:tc>
      </w:tr>
      <w:tr w:rsidR="00E97BAF" w:rsidRPr="002550C7" w14:paraId="0EB2D5E8" w14:textId="77777777" w:rsidTr="00432CF5">
        <w:tc>
          <w:tcPr>
            <w:tcW w:w="1564" w:type="dxa"/>
          </w:tcPr>
          <w:p w14:paraId="37D5CAF1"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Wales</w:t>
            </w:r>
          </w:p>
        </w:tc>
        <w:tc>
          <w:tcPr>
            <w:tcW w:w="1502" w:type="dxa"/>
          </w:tcPr>
          <w:p w14:paraId="1FD74383"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335.7</w:t>
            </w:r>
          </w:p>
        </w:tc>
        <w:tc>
          <w:tcPr>
            <w:tcW w:w="1619" w:type="dxa"/>
          </w:tcPr>
          <w:p w14:paraId="2045C8C4"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12.91 (-15.89)</w:t>
            </w:r>
          </w:p>
        </w:tc>
        <w:tc>
          <w:tcPr>
            <w:tcW w:w="1575" w:type="dxa"/>
          </w:tcPr>
          <w:p w14:paraId="3033C851"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10</w:t>
            </w:r>
          </w:p>
        </w:tc>
        <w:tc>
          <w:tcPr>
            <w:tcW w:w="1614" w:type="dxa"/>
            <w:vAlign w:val="bottom"/>
          </w:tcPr>
          <w:p w14:paraId="4D989F58"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3,113,150 (9)</w:t>
            </w:r>
          </w:p>
        </w:tc>
        <w:tc>
          <w:tcPr>
            <w:tcW w:w="1902" w:type="dxa"/>
          </w:tcPr>
          <w:p w14:paraId="7325DD97" w14:textId="77777777" w:rsidR="00E97BAF" w:rsidRPr="002D6E93" w:rsidRDefault="00E97BAF" w:rsidP="00432CF5">
            <w:pPr>
              <w:spacing w:after="0" w:line="480" w:lineRule="auto"/>
              <w:rPr>
                <w:rFonts w:ascii="Arial" w:hAnsi="Arial" w:cs="Arial"/>
                <w:iCs/>
                <w:sz w:val="24"/>
                <w:szCs w:val="24"/>
              </w:rPr>
            </w:pPr>
            <w:r w:rsidRPr="002D6E93">
              <w:rPr>
                <w:rFonts w:ascii="Arial" w:hAnsi="Arial" w:cs="Arial"/>
                <w:sz w:val="24"/>
                <w:szCs w:val="24"/>
              </w:rPr>
              <w:t>9</w:t>
            </w:r>
            <w:r>
              <w:rPr>
                <w:rFonts w:ascii="Arial" w:hAnsi="Arial" w:cs="Arial"/>
                <w:sz w:val="24"/>
                <w:szCs w:val="24"/>
              </w:rPr>
              <w:t>,</w:t>
            </w:r>
            <w:r w:rsidRPr="002D6E93">
              <w:rPr>
                <w:rFonts w:ascii="Arial" w:hAnsi="Arial" w:cs="Arial"/>
                <w:sz w:val="24"/>
                <w:szCs w:val="24"/>
              </w:rPr>
              <w:t>274</w:t>
            </w:r>
          </w:p>
        </w:tc>
      </w:tr>
      <w:tr w:rsidR="00E97BAF" w:rsidRPr="002550C7" w14:paraId="15BB78CE" w14:textId="77777777" w:rsidTr="00432CF5">
        <w:tc>
          <w:tcPr>
            <w:tcW w:w="1564" w:type="dxa"/>
            <w:tcBorders>
              <w:bottom w:val="single" w:sz="4" w:space="0" w:color="auto"/>
            </w:tcBorders>
          </w:tcPr>
          <w:p w14:paraId="7DC4D60E"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West Midlands</w:t>
            </w:r>
          </w:p>
        </w:tc>
        <w:tc>
          <w:tcPr>
            <w:tcW w:w="1502" w:type="dxa"/>
            <w:tcBorders>
              <w:bottom w:val="single" w:sz="4" w:space="0" w:color="auto"/>
            </w:tcBorders>
          </w:tcPr>
          <w:p w14:paraId="0354E0CF"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600.17</w:t>
            </w:r>
          </w:p>
        </w:tc>
        <w:tc>
          <w:tcPr>
            <w:tcW w:w="1619" w:type="dxa"/>
            <w:tcBorders>
              <w:bottom w:val="single" w:sz="4" w:space="0" w:color="auto"/>
            </w:tcBorders>
          </w:tcPr>
          <w:p w14:paraId="6A411347"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28.58 (-0.22)</w:t>
            </w:r>
          </w:p>
        </w:tc>
        <w:tc>
          <w:tcPr>
            <w:tcW w:w="1575" w:type="dxa"/>
            <w:tcBorders>
              <w:bottom w:val="single" w:sz="4" w:space="0" w:color="auto"/>
            </w:tcBorders>
          </w:tcPr>
          <w:p w14:paraId="5D8D7FD5"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6</w:t>
            </w:r>
          </w:p>
        </w:tc>
        <w:tc>
          <w:tcPr>
            <w:tcW w:w="1614" w:type="dxa"/>
            <w:tcBorders>
              <w:bottom w:val="single" w:sz="4" w:space="0" w:color="auto"/>
            </w:tcBorders>
            <w:vAlign w:val="bottom"/>
          </w:tcPr>
          <w:p w14:paraId="186DF495"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5,800,734 (5)</w:t>
            </w:r>
          </w:p>
        </w:tc>
        <w:tc>
          <w:tcPr>
            <w:tcW w:w="1902" w:type="dxa"/>
            <w:tcBorders>
              <w:bottom w:val="single" w:sz="4" w:space="0" w:color="auto"/>
            </w:tcBorders>
          </w:tcPr>
          <w:p w14:paraId="4D4CC8AD" w14:textId="77777777" w:rsidR="00E97BAF" w:rsidRPr="002D6E93" w:rsidRDefault="00E97BAF" w:rsidP="00432CF5">
            <w:pPr>
              <w:spacing w:after="0" w:line="480" w:lineRule="auto"/>
              <w:rPr>
                <w:rFonts w:ascii="Arial" w:hAnsi="Arial" w:cs="Arial"/>
                <w:iCs/>
                <w:sz w:val="24"/>
                <w:szCs w:val="24"/>
              </w:rPr>
            </w:pPr>
            <w:r w:rsidRPr="002D6E93">
              <w:rPr>
                <w:rFonts w:ascii="Arial" w:hAnsi="Arial" w:cs="Arial"/>
                <w:sz w:val="24"/>
                <w:szCs w:val="24"/>
              </w:rPr>
              <w:t>9</w:t>
            </w:r>
            <w:r>
              <w:rPr>
                <w:rFonts w:ascii="Arial" w:hAnsi="Arial" w:cs="Arial"/>
                <w:sz w:val="24"/>
                <w:szCs w:val="24"/>
              </w:rPr>
              <w:t>,</w:t>
            </w:r>
            <w:r w:rsidRPr="002D6E93">
              <w:rPr>
                <w:rFonts w:ascii="Arial" w:hAnsi="Arial" w:cs="Arial"/>
                <w:sz w:val="24"/>
                <w:szCs w:val="24"/>
              </w:rPr>
              <w:t>665</w:t>
            </w:r>
          </w:p>
        </w:tc>
      </w:tr>
      <w:tr w:rsidR="00E97BAF" w:rsidRPr="002550C7" w14:paraId="1A0ED269" w14:textId="77777777" w:rsidTr="00432CF5">
        <w:tc>
          <w:tcPr>
            <w:tcW w:w="1564" w:type="dxa"/>
            <w:tcBorders>
              <w:bottom w:val="single" w:sz="4" w:space="0" w:color="auto"/>
            </w:tcBorders>
          </w:tcPr>
          <w:p w14:paraId="54163626"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Yorkshire &amp; the Humber</w:t>
            </w:r>
          </w:p>
        </w:tc>
        <w:tc>
          <w:tcPr>
            <w:tcW w:w="1502" w:type="dxa"/>
            <w:tcBorders>
              <w:bottom w:val="single" w:sz="4" w:space="0" w:color="auto"/>
            </w:tcBorders>
          </w:tcPr>
          <w:p w14:paraId="73283C4C"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695</w:t>
            </w:r>
          </w:p>
        </w:tc>
        <w:tc>
          <w:tcPr>
            <w:tcW w:w="1619" w:type="dxa"/>
            <w:tcBorders>
              <w:bottom w:val="single" w:sz="4" w:space="0" w:color="auto"/>
            </w:tcBorders>
          </w:tcPr>
          <w:p w14:paraId="699E3069"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31.59 (+2.79)</w:t>
            </w:r>
          </w:p>
        </w:tc>
        <w:tc>
          <w:tcPr>
            <w:tcW w:w="1575" w:type="dxa"/>
            <w:tcBorders>
              <w:bottom w:val="single" w:sz="4" w:space="0" w:color="auto"/>
            </w:tcBorders>
          </w:tcPr>
          <w:p w14:paraId="74B40F46"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4</w:t>
            </w:r>
          </w:p>
        </w:tc>
        <w:tc>
          <w:tcPr>
            <w:tcW w:w="1614" w:type="dxa"/>
            <w:tcBorders>
              <w:bottom w:val="single" w:sz="4" w:space="0" w:color="auto"/>
            </w:tcBorders>
            <w:vAlign w:val="bottom"/>
          </w:tcPr>
          <w:p w14:paraId="3ABAD62F"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5,425,741 (7)</w:t>
            </w:r>
          </w:p>
        </w:tc>
        <w:tc>
          <w:tcPr>
            <w:tcW w:w="1902" w:type="dxa"/>
            <w:tcBorders>
              <w:bottom w:val="single" w:sz="4" w:space="0" w:color="auto"/>
            </w:tcBorders>
          </w:tcPr>
          <w:p w14:paraId="2CB79654" w14:textId="77777777" w:rsidR="00E97BAF" w:rsidRPr="002D6E93" w:rsidRDefault="00E97BAF" w:rsidP="00432CF5">
            <w:pPr>
              <w:spacing w:after="0" w:line="480" w:lineRule="auto"/>
              <w:rPr>
                <w:rFonts w:ascii="Arial" w:hAnsi="Arial" w:cs="Arial"/>
                <w:iCs/>
                <w:sz w:val="24"/>
                <w:szCs w:val="24"/>
              </w:rPr>
            </w:pPr>
            <w:r w:rsidRPr="002D6E93">
              <w:rPr>
                <w:rFonts w:ascii="Arial" w:hAnsi="Arial" w:cs="Arial"/>
                <w:sz w:val="24"/>
                <w:szCs w:val="24"/>
              </w:rPr>
              <w:t>7</w:t>
            </w:r>
            <w:r>
              <w:rPr>
                <w:rFonts w:ascii="Arial" w:hAnsi="Arial" w:cs="Arial"/>
                <w:sz w:val="24"/>
                <w:szCs w:val="24"/>
              </w:rPr>
              <w:t>,</w:t>
            </w:r>
            <w:r w:rsidRPr="002D6E93">
              <w:rPr>
                <w:rFonts w:ascii="Arial" w:hAnsi="Arial" w:cs="Arial"/>
                <w:sz w:val="24"/>
                <w:szCs w:val="24"/>
              </w:rPr>
              <w:t>807</w:t>
            </w:r>
          </w:p>
        </w:tc>
      </w:tr>
    </w:tbl>
    <w:p w14:paraId="45AABAF8" w14:textId="59165B06" w:rsidR="00E97BAF" w:rsidRDefault="00E97BAF" w:rsidP="00E97BAF">
      <w:pPr>
        <w:spacing w:after="0" w:line="480" w:lineRule="auto"/>
        <w:rPr>
          <w:rFonts w:ascii="Arial" w:hAnsi="Arial" w:cs="Arial"/>
          <w:iCs/>
          <w:sz w:val="24"/>
          <w:szCs w:val="24"/>
        </w:rPr>
      </w:pPr>
      <w:r>
        <w:rPr>
          <w:rFonts w:ascii="Arial" w:hAnsi="Arial" w:cs="Arial"/>
          <w:iCs/>
          <w:sz w:val="24"/>
          <w:szCs w:val="24"/>
        </w:rPr>
        <w:t xml:space="preserve">Table 6: Number of </w:t>
      </w:r>
      <w:r w:rsidR="008B4E82">
        <w:rPr>
          <w:rFonts w:ascii="Arial" w:hAnsi="Arial" w:cs="Arial"/>
          <w:iCs/>
          <w:sz w:val="24"/>
          <w:szCs w:val="24"/>
        </w:rPr>
        <w:t>MHSWs</w:t>
      </w:r>
      <w:r>
        <w:rPr>
          <w:rFonts w:ascii="Arial" w:hAnsi="Arial" w:cs="Arial"/>
          <w:iCs/>
          <w:sz w:val="24"/>
          <w:szCs w:val="24"/>
        </w:rPr>
        <w:t xml:space="preserve"> (FTE) in comparison to general population by geographic region</w:t>
      </w:r>
    </w:p>
    <w:p w14:paraId="41D3981B" w14:textId="77777777" w:rsidR="00E97BAF" w:rsidRPr="002550C7" w:rsidRDefault="00E97BAF" w:rsidP="00E97BAF">
      <w:pPr>
        <w:spacing w:after="0" w:line="480" w:lineRule="auto"/>
        <w:rPr>
          <w:rFonts w:ascii="Arial" w:hAnsi="Arial" w:cs="Arial"/>
          <w:iCs/>
          <w:sz w:val="24"/>
          <w:szCs w:val="24"/>
        </w:rPr>
      </w:pPr>
      <w:r w:rsidRPr="002550C7">
        <w:rPr>
          <w:rFonts w:ascii="Arial" w:hAnsi="Arial" w:cs="Arial"/>
          <w:iCs/>
          <w:sz w:val="24"/>
          <w:szCs w:val="24"/>
        </w:rPr>
        <w:t>* (O</w:t>
      </w:r>
      <w:r>
        <w:rPr>
          <w:rFonts w:ascii="Arial" w:hAnsi="Arial" w:cs="Arial"/>
          <w:iCs/>
          <w:sz w:val="24"/>
          <w:szCs w:val="24"/>
        </w:rPr>
        <w:t xml:space="preserve">ffice for </w:t>
      </w:r>
      <w:r w:rsidRPr="002550C7">
        <w:rPr>
          <w:rFonts w:ascii="Arial" w:hAnsi="Arial" w:cs="Arial"/>
          <w:iCs/>
          <w:sz w:val="24"/>
          <w:szCs w:val="24"/>
        </w:rPr>
        <w:t>N</w:t>
      </w:r>
      <w:r>
        <w:rPr>
          <w:rFonts w:ascii="Arial" w:hAnsi="Arial" w:cs="Arial"/>
          <w:iCs/>
          <w:sz w:val="24"/>
          <w:szCs w:val="24"/>
        </w:rPr>
        <w:t xml:space="preserve">ational </w:t>
      </w:r>
      <w:r w:rsidRPr="002550C7">
        <w:rPr>
          <w:rFonts w:ascii="Arial" w:hAnsi="Arial" w:cs="Arial"/>
          <w:iCs/>
          <w:sz w:val="24"/>
          <w:szCs w:val="24"/>
        </w:rPr>
        <w:t>S</w:t>
      </w:r>
      <w:r>
        <w:rPr>
          <w:rFonts w:ascii="Arial" w:hAnsi="Arial" w:cs="Arial"/>
          <w:iCs/>
          <w:sz w:val="24"/>
          <w:szCs w:val="24"/>
        </w:rPr>
        <w:t>tatistics</w:t>
      </w:r>
      <w:r w:rsidRPr="002550C7">
        <w:rPr>
          <w:rFonts w:ascii="Arial" w:hAnsi="Arial" w:cs="Arial"/>
          <w:iCs/>
          <w:sz w:val="24"/>
          <w:szCs w:val="24"/>
        </w:rPr>
        <w:t>, 2</w:t>
      </w:r>
      <w:r>
        <w:rPr>
          <w:rFonts w:ascii="Arial" w:hAnsi="Arial" w:cs="Arial"/>
          <w:iCs/>
          <w:sz w:val="24"/>
          <w:szCs w:val="24"/>
        </w:rPr>
        <w:t>0</w:t>
      </w:r>
      <w:r w:rsidRPr="002550C7">
        <w:rPr>
          <w:rFonts w:ascii="Arial" w:hAnsi="Arial" w:cs="Arial"/>
          <w:iCs/>
          <w:sz w:val="24"/>
          <w:szCs w:val="24"/>
        </w:rPr>
        <w:t>1</w:t>
      </w:r>
      <w:r>
        <w:rPr>
          <w:rFonts w:ascii="Arial" w:hAnsi="Arial" w:cs="Arial"/>
          <w:iCs/>
          <w:sz w:val="24"/>
          <w:szCs w:val="24"/>
        </w:rPr>
        <w:t>7</w:t>
      </w:r>
      <w:r w:rsidRPr="002550C7">
        <w:rPr>
          <w:rFonts w:ascii="Arial" w:hAnsi="Arial" w:cs="Arial"/>
          <w:iCs/>
          <w:sz w:val="24"/>
          <w:szCs w:val="24"/>
        </w:rPr>
        <w:t>)</w:t>
      </w:r>
    </w:p>
    <w:p w14:paraId="068A93A8" w14:textId="6D7F1FBE" w:rsidR="00E97BAF" w:rsidRDefault="00E97BAF" w:rsidP="007E053D">
      <w:pPr>
        <w:spacing w:after="0" w:line="480" w:lineRule="auto"/>
        <w:rPr>
          <w:rFonts w:ascii="Arial" w:hAnsi="Arial" w:cs="Arial"/>
          <w:b/>
          <w:bCs/>
          <w:iCs/>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E97BAF" w:rsidRPr="002550C7" w14:paraId="072B5F7D" w14:textId="77777777" w:rsidTr="00432CF5">
        <w:tc>
          <w:tcPr>
            <w:tcW w:w="2254" w:type="dxa"/>
          </w:tcPr>
          <w:p w14:paraId="1F790FC8" w14:textId="77777777" w:rsidR="00E97BAF" w:rsidRPr="002550C7" w:rsidRDefault="00E97BAF" w:rsidP="00432CF5">
            <w:pPr>
              <w:spacing w:after="0" w:line="480" w:lineRule="auto"/>
              <w:rPr>
                <w:rFonts w:ascii="Arial" w:hAnsi="Arial" w:cs="Arial"/>
                <w:iCs/>
                <w:sz w:val="24"/>
                <w:szCs w:val="24"/>
              </w:rPr>
            </w:pPr>
          </w:p>
        </w:tc>
        <w:tc>
          <w:tcPr>
            <w:tcW w:w="2254" w:type="dxa"/>
          </w:tcPr>
          <w:p w14:paraId="025F1F96"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Number with formal relationships (%)</w:t>
            </w:r>
          </w:p>
        </w:tc>
        <w:tc>
          <w:tcPr>
            <w:tcW w:w="2254" w:type="dxa"/>
          </w:tcPr>
          <w:p w14:paraId="164B6C40" w14:textId="3F9B0B44"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 xml:space="preserve">Number with informal </w:t>
            </w:r>
            <w:r w:rsidR="00873E6D">
              <w:rPr>
                <w:rFonts w:ascii="Arial" w:hAnsi="Arial" w:cs="Arial"/>
                <w:iCs/>
                <w:sz w:val="24"/>
                <w:szCs w:val="24"/>
              </w:rPr>
              <w:t xml:space="preserve">or hybrid </w:t>
            </w:r>
            <w:r w:rsidRPr="002550C7">
              <w:rPr>
                <w:rFonts w:ascii="Arial" w:hAnsi="Arial" w:cs="Arial"/>
                <w:iCs/>
                <w:sz w:val="24"/>
                <w:szCs w:val="24"/>
              </w:rPr>
              <w:t>relationships (%)</w:t>
            </w:r>
          </w:p>
        </w:tc>
        <w:tc>
          <w:tcPr>
            <w:tcW w:w="2254" w:type="dxa"/>
          </w:tcPr>
          <w:p w14:paraId="668493EA"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Number with no relationship (%)</w:t>
            </w:r>
          </w:p>
        </w:tc>
      </w:tr>
      <w:tr w:rsidR="00E97BAF" w:rsidRPr="002550C7" w14:paraId="03C3A7E0" w14:textId="77777777" w:rsidTr="00432CF5">
        <w:tc>
          <w:tcPr>
            <w:tcW w:w="2254" w:type="dxa"/>
          </w:tcPr>
          <w:p w14:paraId="25FAEBF8"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County</w:t>
            </w:r>
          </w:p>
        </w:tc>
        <w:tc>
          <w:tcPr>
            <w:tcW w:w="2254" w:type="dxa"/>
          </w:tcPr>
          <w:p w14:paraId="263B4D5B"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18 (66.7)</w:t>
            </w:r>
          </w:p>
        </w:tc>
        <w:tc>
          <w:tcPr>
            <w:tcW w:w="2254" w:type="dxa"/>
          </w:tcPr>
          <w:p w14:paraId="4C1361BE"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8 (29.6)</w:t>
            </w:r>
          </w:p>
        </w:tc>
        <w:tc>
          <w:tcPr>
            <w:tcW w:w="2254" w:type="dxa"/>
          </w:tcPr>
          <w:p w14:paraId="1E998D04"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1 (3.7)</w:t>
            </w:r>
          </w:p>
        </w:tc>
      </w:tr>
      <w:tr w:rsidR="00E97BAF" w:rsidRPr="002550C7" w14:paraId="02721EF6" w14:textId="77777777" w:rsidTr="00432CF5">
        <w:tc>
          <w:tcPr>
            <w:tcW w:w="2254" w:type="dxa"/>
          </w:tcPr>
          <w:p w14:paraId="040BF28D"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Metropolitan</w:t>
            </w:r>
          </w:p>
        </w:tc>
        <w:tc>
          <w:tcPr>
            <w:tcW w:w="2254" w:type="dxa"/>
          </w:tcPr>
          <w:p w14:paraId="5964CB36"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17 (47.2)</w:t>
            </w:r>
          </w:p>
        </w:tc>
        <w:tc>
          <w:tcPr>
            <w:tcW w:w="2254" w:type="dxa"/>
          </w:tcPr>
          <w:p w14:paraId="0AD4B51B"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12 (33.3)</w:t>
            </w:r>
          </w:p>
        </w:tc>
        <w:tc>
          <w:tcPr>
            <w:tcW w:w="2254" w:type="dxa"/>
          </w:tcPr>
          <w:p w14:paraId="1D348229"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7 (19.4)</w:t>
            </w:r>
          </w:p>
        </w:tc>
      </w:tr>
      <w:tr w:rsidR="00E97BAF" w:rsidRPr="002550C7" w14:paraId="43939FAB" w14:textId="77777777" w:rsidTr="00432CF5">
        <w:tc>
          <w:tcPr>
            <w:tcW w:w="2254" w:type="dxa"/>
          </w:tcPr>
          <w:p w14:paraId="6F1A8274"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lastRenderedPageBreak/>
              <w:t>London</w:t>
            </w:r>
          </w:p>
        </w:tc>
        <w:tc>
          <w:tcPr>
            <w:tcW w:w="2254" w:type="dxa"/>
          </w:tcPr>
          <w:p w14:paraId="670B9A18"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23 (74.2)</w:t>
            </w:r>
          </w:p>
        </w:tc>
        <w:tc>
          <w:tcPr>
            <w:tcW w:w="2254" w:type="dxa"/>
          </w:tcPr>
          <w:p w14:paraId="43238886"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2 (6.5)</w:t>
            </w:r>
          </w:p>
        </w:tc>
        <w:tc>
          <w:tcPr>
            <w:tcW w:w="2254" w:type="dxa"/>
          </w:tcPr>
          <w:p w14:paraId="4539558B"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6 (19.4)</w:t>
            </w:r>
          </w:p>
        </w:tc>
      </w:tr>
      <w:tr w:rsidR="00E97BAF" w:rsidRPr="002550C7" w14:paraId="33C3C94D" w14:textId="77777777" w:rsidTr="00432CF5">
        <w:tc>
          <w:tcPr>
            <w:tcW w:w="2254" w:type="dxa"/>
          </w:tcPr>
          <w:p w14:paraId="11614BB9"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Unitary</w:t>
            </w:r>
          </w:p>
        </w:tc>
        <w:tc>
          <w:tcPr>
            <w:tcW w:w="2254" w:type="dxa"/>
          </w:tcPr>
          <w:p w14:paraId="5CA2C18F"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30 (55.6)</w:t>
            </w:r>
          </w:p>
        </w:tc>
        <w:tc>
          <w:tcPr>
            <w:tcW w:w="2254" w:type="dxa"/>
          </w:tcPr>
          <w:p w14:paraId="6AE8847B"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16 (29.6)</w:t>
            </w:r>
          </w:p>
        </w:tc>
        <w:tc>
          <w:tcPr>
            <w:tcW w:w="2254" w:type="dxa"/>
          </w:tcPr>
          <w:p w14:paraId="752F5459"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8 (14.8)</w:t>
            </w:r>
          </w:p>
        </w:tc>
      </w:tr>
      <w:tr w:rsidR="00E97BAF" w:rsidRPr="002550C7" w14:paraId="6B089CB9" w14:textId="77777777" w:rsidTr="00432CF5">
        <w:tc>
          <w:tcPr>
            <w:tcW w:w="2254" w:type="dxa"/>
          </w:tcPr>
          <w:p w14:paraId="790E6942"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Welsh</w:t>
            </w:r>
          </w:p>
        </w:tc>
        <w:tc>
          <w:tcPr>
            <w:tcW w:w="2254" w:type="dxa"/>
          </w:tcPr>
          <w:p w14:paraId="38E90476"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4 (21.1)</w:t>
            </w:r>
          </w:p>
        </w:tc>
        <w:tc>
          <w:tcPr>
            <w:tcW w:w="2254" w:type="dxa"/>
          </w:tcPr>
          <w:p w14:paraId="5E5CE387"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14 (73.7)</w:t>
            </w:r>
          </w:p>
        </w:tc>
        <w:tc>
          <w:tcPr>
            <w:tcW w:w="2254" w:type="dxa"/>
          </w:tcPr>
          <w:p w14:paraId="2C91A8E1" w14:textId="77777777" w:rsidR="00E97BAF" w:rsidRPr="002550C7" w:rsidRDefault="00E97BAF" w:rsidP="00432CF5">
            <w:pPr>
              <w:spacing w:after="0" w:line="480" w:lineRule="auto"/>
              <w:rPr>
                <w:rFonts w:ascii="Arial" w:hAnsi="Arial" w:cs="Arial"/>
                <w:iCs/>
                <w:sz w:val="24"/>
                <w:szCs w:val="24"/>
              </w:rPr>
            </w:pPr>
            <w:r w:rsidRPr="002550C7">
              <w:rPr>
                <w:rFonts w:ascii="Arial" w:hAnsi="Arial" w:cs="Arial"/>
                <w:iCs/>
                <w:sz w:val="24"/>
                <w:szCs w:val="24"/>
              </w:rPr>
              <w:t>1 (5.3)</w:t>
            </w:r>
          </w:p>
        </w:tc>
      </w:tr>
    </w:tbl>
    <w:p w14:paraId="44714F01" w14:textId="77777777" w:rsidR="00E97BAF" w:rsidRDefault="00E97BAF" w:rsidP="00E97BAF">
      <w:pPr>
        <w:spacing w:after="0" w:line="480" w:lineRule="auto"/>
        <w:rPr>
          <w:rFonts w:ascii="Arial" w:hAnsi="Arial" w:cs="Arial"/>
          <w:iCs/>
          <w:sz w:val="24"/>
          <w:szCs w:val="24"/>
        </w:rPr>
      </w:pPr>
      <w:r>
        <w:rPr>
          <w:rFonts w:ascii="Arial" w:hAnsi="Arial" w:cs="Arial"/>
          <w:iCs/>
          <w:sz w:val="24"/>
          <w:szCs w:val="24"/>
        </w:rPr>
        <w:t>Table 7: Nature of the organisational relationships with the NHS based on local authority sub-types</w:t>
      </w:r>
    </w:p>
    <w:p w14:paraId="40F1B75B" w14:textId="77777777" w:rsidR="00E97BAF" w:rsidRDefault="00E97BAF" w:rsidP="007E053D">
      <w:pPr>
        <w:spacing w:after="0" w:line="480" w:lineRule="auto"/>
        <w:rPr>
          <w:rFonts w:ascii="Arial" w:hAnsi="Arial" w:cs="Arial"/>
          <w:b/>
          <w:bCs/>
          <w:iCs/>
          <w:sz w:val="24"/>
          <w:szCs w:val="24"/>
        </w:rPr>
      </w:pPr>
    </w:p>
    <w:p w14:paraId="70F32AA4" w14:textId="77777777" w:rsidR="00E97BAF" w:rsidRDefault="00E97BAF" w:rsidP="007E053D">
      <w:pPr>
        <w:spacing w:after="0" w:line="480" w:lineRule="auto"/>
        <w:rPr>
          <w:rFonts w:ascii="Arial" w:hAnsi="Arial" w:cs="Arial"/>
          <w:b/>
          <w:bCs/>
          <w:iCs/>
          <w:sz w:val="24"/>
          <w:szCs w:val="24"/>
        </w:rPr>
      </w:pPr>
    </w:p>
    <w:p w14:paraId="3C1393FF" w14:textId="77777777" w:rsidR="00E97BAF" w:rsidRDefault="00E97BAF" w:rsidP="007E053D">
      <w:pPr>
        <w:spacing w:after="0" w:line="480" w:lineRule="auto"/>
        <w:rPr>
          <w:rFonts w:ascii="Arial" w:hAnsi="Arial" w:cs="Arial"/>
          <w:b/>
          <w:bCs/>
          <w:iCs/>
          <w:sz w:val="24"/>
          <w:szCs w:val="24"/>
        </w:rPr>
      </w:pPr>
    </w:p>
    <w:p w14:paraId="367243FA" w14:textId="77777777" w:rsidR="00E97BAF" w:rsidRPr="009B4917" w:rsidRDefault="00E97BAF" w:rsidP="007E053D">
      <w:pPr>
        <w:spacing w:after="0" w:line="480" w:lineRule="auto"/>
        <w:rPr>
          <w:rFonts w:ascii="Arial" w:hAnsi="Arial" w:cs="Arial"/>
          <w:b/>
          <w:bCs/>
          <w:iCs/>
          <w:sz w:val="24"/>
          <w:szCs w:val="24"/>
        </w:rPr>
      </w:pPr>
    </w:p>
    <w:p w14:paraId="0245469F" w14:textId="36B30499" w:rsidR="00DE35F4" w:rsidRDefault="00DE35F4" w:rsidP="007E053D">
      <w:pPr>
        <w:spacing w:after="0" w:line="480" w:lineRule="auto"/>
        <w:rPr>
          <w:rFonts w:ascii="Arial" w:hAnsi="Arial" w:cs="Arial"/>
          <w:iCs/>
          <w:sz w:val="24"/>
          <w:szCs w:val="24"/>
        </w:rPr>
      </w:pPr>
    </w:p>
    <w:p w14:paraId="0CC43C53" w14:textId="77777777" w:rsidR="00DE35F4" w:rsidRPr="00DE35F4" w:rsidRDefault="00DE35F4" w:rsidP="007E053D">
      <w:pPr>
        <w:spacing w:after="0" w:line="480" w:lineRule="auto"/>
        <w:rPr>
          <w:rFonts w:ascii="Arial" w:hAnsi="Arial" w:cs="Arial"/>
          <w:iCs/>
          <w:sz w:val="24"/>
          <w:szCs w:val="24"/>
        </w:rPr>
      </w:pPr>
    </w:p>
    <w:p w14:paraId="4DDED176" w14:textId="77777777" w:rsidR="00585DBE" w:rsidRDefault="00585DBE" w:rsidP="007E053D">
      <w:pPr>
        <w:spacing w:after="0" w:line="480" w:lineRule="auto"/>
        <w:rPr>
          <w:rFonts w:ascii="Arial" w:hAnsi="Arial" w:cs="Arial"/>
          <w:b/>
          <w:bCs/>
          <w:iCs/>
          <w:sz w:val="24"/>
          <w:szCs w:val="24"/>
        </w:rPr>
      </w:pPr>
    </w:p>
    <w:p w14:paraId="13C46EFF" w14:textId="77777777" w:rsidR="00585DBE" w:rsidRPr="00585DBE" w:rsidRDefault="00585DBE" w:rsidP="007E053D">
      <w:pPr>
        <w:spacing w:after="0" w:line="480" w:lineRule="auto"/>
        <w:rPr>
          <w:rFonts w:ascii="Arial" w:hAnsi="Arial" w:cs="Arial"/>
          <w:iCs/>
          <w:sz w:val="24"/>
          <w:szCs w:val="24"/>
        </w:rPr>
      </w:pPr>
    </w:p>
    <w:p w14:paraId="54C32634" w14:textId="77777777" w:rsidR="002550C7" w:rsidRPr="00BE2655" w:rsidRDefault="002550C7" w:rsidP="007E053D">
      <w:pPr>
        <w:spacing w:after="0" w:line="480" w:lineRule="auto"/>
        <w:rPr>
          <w:rFonts w:ascii="Arial" w:hAnsi="Arial" w:cs="Arial"/>
          <w:iCs/>
          <w:sz w:val="24"/>
          <w:szCs w:val="24"/>
        </w:rPr>
      </w:pPr>
    </w:p>
    <w:p w14:paraId="27825754" w14:textId="77777777" w:rsidR="00BE2655" w:rsidRPr="00BE2655" w:rsidRDefault="00BE2655" w:rsidP="007E053D">
      <w:pPr>
        <w:spacing w:after="0" w:line="480" w:lineRule="auto"/>
        <w:rPr>
          <w:rFonts w:ascii="Arial" w:hAnsi="Arial" w:cs="Arial"/>
          <w:b/>
          <w:bCs/>
          <w:sz w:val="24"/>
          <w:szCs w:val="24"/>
        </w:rPr>
      </w:pPr>
    </w:p>
    <w:p w14:paraId="3718E9DA" w14:textId="77777777" w:rsidR="00BE2655" w:rsidRDefault="00BE2655" w:rsidP="007E053D">
      <w:pPr>
        <w:spacing w:after="0" w:line="480" w:lineRule="auto"/>
        <w:rPr>
          <w:rFonts w:ascii="Arial" w:hAnsi="Arial" w:cs="Arial"/>
          <w:b/>
          <w:bCs/>
          <w:sz w:val="24"/>
          <w:szCs w:val="24"/>
        </w:rPr>
      </w:pPr>
    </w:p>
    <w:p w14:paraId="2204FCCD" w14:textId="77777777" w:rsidR="00BE2655" w:rsidRPr="00BE2655" w:rsidRDefault="00BE2655" w:rsidP="007E053D">
      <w:pPr>
        <w:spacing w:after="0" w:line="480" w:lineRule="auto"/>
        <w:rPr>
          <w:rFonts w:ascii="Arial" w:hAnsi="Arial" w:cs="Arial"/>
          <w:sz w:val="24"/>
          <w:szCs w:val="24"/>
        </w:rPr>
      </w:pPr>
    </w:p>
    <w:p w14:paraId="30740C3B" w14:textId="77777777" w:rsidR="00022D8C" w:rsidRPr="00022D8C" w:rsidRDefault="00022D8C" w:rsidP="007E053D">
      <w:pPr>
        <w:spacing w:after="0" w:line="480" w:lineRule="auto"/>
        <w:rPr>
          <w:i/>
          <w:iCs/>
        </w:rPr>
      </w:pPr>
    </w:p>
    <w:sectPr w:rsidR="00022D8C" w:rsidRPr="00022D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D7A89" w14:textId="77777777" w:rsidR="002020A9" w:rsidRDefault="002020A9" w:rsidP="00A933D6">
      <w:pPr>
        <w:spacing w:after="0" w:line="240" w:lineRule="auto"/>
      </w:pPr>
      <w:r>
        <w:separator/>
      </w:r>
    </w:p>
  </w:endnote>
  <w:endnote w:type="continuationSeparator" w:id="0">
    <w:p w14:paraId="662682DB" w14:textId="77777777" w:rsidR="002020A9" w:rsidRDefault="002020A9" w:rsidP="00A93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D3865" w14:textId="77777777" w:rsidR="002020A9" w:rsidRDefault="002020A9" w:rsidP="00A933D6">
      <w:pPr>
        <w:spacing w:after="0" w:line="240" w:lineRule="auto"/>
      </w:pPr>
      <w:r>
        <w:separator/>
      </w:r>
    </w:p>
  </w:footnote>
  <w:footnote w:type="continuationSeparator" w:id="0">
    <w:p w14:paraId="320C6636" w14:textId="77777777" w:rsidR="002020A9" w:rsidRDefault="002020A9" w:rsidP="00A933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07E9"/>
    <w:multiLevelType w:val="multilevel"/>
    <w:tmpl w:val="AF40AFAC"/>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6261A90"/>
    <w:multiLevelType w:val="hybridMultilevel"/>
    <w:tmpl w:val="8702B7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D41A38"/>
    <w:multiLevelType w:val="hybridMultilevel"/>
    <w:tmpl w:val="B9A0B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A07A0"/>
    <w:multiLevelType w:val="multilevel"/>
    <w:tmpl w:val="0DE6A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FCB2AC5"/>
    <w:multiLevelType w:val="hybridMultilevel"/>
    <w:tmpl w:val="23D025E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D4030D"/>
    <w:multiLevelType w:val="multilevel"/>
    <w:tmpl w:val="D8C2127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1632DFF"/>
    <w:multiLevelType w:val="hybridMultilevel"/>
    <w:tmpl w:val="A440A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A41B6A"/>
    <w:multiLevelType w:val="hybridMultilevel"/>
    <w:tmpl w:val="C9DA4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8D57F3"/>
    <w:multiLevelType w:val="hybridMultilevel"/>
    <w:tmpl w:val="98706F3E"/>
    <w:lvl w:ilvl="0" w:tplc="3F6CA03A">
      <w:start w:val="1"/>
      <w:numFmt w:val="decimal"/>
      <w:lvlText w:val="%1."/>
      <w:lvlJc w:val="left"/>
      <w:pPr>
        <w:ind w:left="720" w:hanging="360"/>
      </w:pPr>
      <w:rPr>
        <w:rFonts w:asciiTheme="minorHAnsi" w:hAnsiTheme="minorHAnsi" w:hint="default"/>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240B4B"/>
    <w:multiLevelType w:val="hybridMultilevel"/>
    <w:tmpl w:val="576C4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0"/>
  </w:num>
  <w:num w:numId="5">
    <w:abstractNumId w:val="6"/>
  </w:num>
  <w:num w:numId="6">
    <w:abstractNumId w:val="4"/>
  </w:num>
  <w:num w:numId="7">
    <w:abstractNumId w:val="1"/>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62C"/>
    <w:rsid w:val="00005168"/>
    <w:rsid w:val="00022D8C"/>
    <w:rsid w:val="00025561"/>
    <w:rsid w:val="0008077E"/>
    <w:rsid w:val="000916CF"/>
    <w:rsid w:val="000B0DCD"/>
    <w:rsid w:val="000C0DF5"/>
    <w:rsid w:val="000C7FC8"/>
    <w:rsid w:val="000D76C9"/>
    <w:rsid w:val="000F6F94"/>
    <w:rsid w:val="00100E32"/>
    <w:rsid w:val="00105043"/>
    <w:rsid w:val="001061ED"/>
    <w:rsid w:val="001118DE"/>
    <w:rsid w:val="00161A48"/>
    <w:rsid w:val="00167176"/>
    <w:rsid w:val="00170A15"/>
    <w:rsid w:val="00171824"/>
    <w:rsid w:val="00184048"/>
    <w:rsid w:val="001937CF"/>
    <w:rsid w:val="001C1449"/>
    <w:rsid w:val="001C5F25"/>
    <w:rsid w:val="001D35F5"/>
    <w:rsid w:val="002020A9"/>
    <w:rsid w:val="00211018"/>
    <w:rsid w:val="00225DA9"/>
    <w:rsid w:val="00233B46"/>
    <w:rsid w:val="00243185"/>
    <w:rsid w:val="002438FD"/>
    <w:rsid w:val="002550C7"/>
    <w:rsid w:val="0027689D"/>
    <w:rsid w:val="0029265C"/>
    <w:rsid w:val="00292E60"/>
    <w:rsid w:val="002B1124"/>
    <w:rsid w:val="002C2412"/>
    <w:rsid w:val="002D6445"/>
    <w:rsid w:val="002D6E93"/>
    <w:rsid w:val="002F1D5B"/>
    <w:rsid w:val="002F7BB4"/>
    <w:rsid w:val="003015FF"/>
    <w:rsid w:val="00306FC2"/>
    <w:rsid w:val="00316D32"/>
    <w:rsid w:val="0033156B"/>
    <w:rsid w:val="00337EE0"/>
    <w:rsid w:val="00350ABD"/>
    <w:rsid w:val="00352FAD"/>
    <w:rsid w:val="00356C36"/>
    <w:rsid w:val="00363E95"/>
    <w:rsid w:val="003F1975"/>
    <w:rsid w:val="003F26CC"/>
    <w:rsid w:val="004123C5"/>
    <w:rsid w:val="00426F89"/>
    <w:rsid w:val="00437F8A"/>
    <w:rsid w:val="004801F5"/>
    <w:rsid w:val="00481751"/>
    <w:rsid w:val="00487B77"/>
    <w:rsid w:val="004920F7"/>
    <w:rsid w:val="0049634D"/>
    <w:rsid w:val="004A1A80"/>
    <w:rsid w:val="004C4D8D"/>
    <w:rsid w:val="004D301B"/>
    <w:rsid w:val="004D3653"/>
    <w:rsid w:val="004D6666"/>
    <w:rsid w:val="004F615F"/>
    <w:rsid w:val="005000F7"/>
    <w:rsid w:val="00514C4E"/>
    <w:rsid w:val="00521EE5"/>
    <w:rsid w:val="00541F93"/>
    <w:rsid w:val="005511DC"/>
    <w:rsid w:val="0057125C"/>
    <w:rsid w:val="0058110D"/>
    <w:rsid w:val="00585DBE"/>
    <w:rsid w:val="005904A4"/>
    <w:rsid w:val="005939D1"/>
    <w:rsid w:val="005B3F0A"/>
    <w:rsid w:val="005C6D9B"/>
    <w:rsid w:val="005E3399"/>
    <w:rsid w:val="005E6D1A"/>
    <w:rsid w:val="005F4824"/>
    <w:rsid w:val="00607C48"/>
    <w:rsid w:val="0061169D"/>
    <w:rsid w:val="00616E1B"/>
    <w:rsid w:val="00621D4D"/>
    <w:rsid w:val="00635119"/>
    <w:rsid w:val="00674C06"/>
    <w:rsid w:val="0067769F"/>
    <w:rsid w:val="00680F70"/>
    <w:rsid w:val="006822B7"/>
    <w:rsid w:val="006B7620"/>
    <w:rsid w:val="006C4A2B"/>
    <w:rsid w:val="006C6AA0"/>
    <w:rsid w:val="00700020"/>
    <w:rsid w:val="00710528"/>
    <w:rsid w:val="00716DF4"/>
    <w:rsid w:val="00731BB4"/>
    <w:rsid w:val="007347FF"/>
    <w:rsid w:val="00736FCF"/>
    <w:rsid w:val="00751BA4"/>
    <w:rsid w:val="007747E1"/>
    <w:rsid w:val="007812C5"/>
    <w:rsid w:val="007B7CAD"/>
    <w:rsid w:val="007C266C"/>
    <w:rsid w:val="007D2742"/>
    <w:rsid w:val="007E053D"/>
    <w:rsid w:val="007E0F4C"/>
    <w:rsid w:val="007F1182"/>
    <w:rsid w:val="00806B14"/>
    <w:rsid w:val="00816C12"/>
    <w:rsid w:val="00827BF5"/>
    <w:rsid w:val="008300E2"/>
    <w:rsid w:val="0085676F"/>
    <w:rsid w:val="00873E6D"/>
    <w:rsid w:val="00875E72"/>
    <w:rsid w:val="00887143"/>
    <w:rsid w:val="008B4AA5"/>
    <w:rsid w:val="008B4E82"/>
    <w:rsid w:val="00912DD1"/>
    <w:rsid w:val="00913CF7"/>
    <w:rsid w:val="00923622"/>
    <w:rsid w:val="00926225"/>
    <w:rsid w:val="00953385"/>
    <w:rsid w:val="0095664A"/>
    <w:rsid w:val="00993FCE"/>
    <w:rsid w:val="00994C66"/>
    <w:rsid w:val="009A5E03"/>
    <w:rsid w:val="009B162C"/>
    <w:rsid w:val="009B4917"/>
    <w:rsid w:val="009B7DAA"/>
    <w:rsid w:val="009C0EC3"/>
    <w:rsid w:val="009D1C22"/>
    <w:rsid w:val="009E07AD"/>
    <w:rsid w:val="009E2F10"/>
    <w:rsid w:val="009F04D9"/>
    <w:rsid w:val="00A134C8"/>
    <w:rsid w:val="00A2168B"/>
    <w:rsid w:val="00A41AE2"/>
    <w:rsid w:val="00A44EB7"/>
    <w:rsid w:val="00A56A50"/>
    <w:rsid w:val="00A65E89"/>
    <w:rsid w:val="00A740F1"/>
    <w:rsid w:val="00A76284"/>
    <w:rsid w:val="00A76570"/>
    <w:rsid w:val="00A800F1"/>
    <w:rsid w:val="00A831EB"/>
    <w:rsid w:val="00A91362"/>
    <w:rsid w:val="00A933D6"/>
    <w:rsid w:val="00AA0A1A"/>
    <w:rsid w:val="00AB36C0"/>
    <w:rsid w:val="00AC1B3C"/>
    <w:rsid w:val="00AD386C"/>
    <w:rsid w:val="00AD42E6"/>
    <w:rsid w:val="00B0322D"/>
    <w:rsid w:val="00B11E67"/>
    <w:rsid w:val="00B44C79"/>
    <w:rsid w:val="00B514D7"/>
    <w:rsid w:val="00B54539"/>
    <w:rsid w:val="00B93F08"/>
    <w:rsid w:val="00BA7F59"/>
    <w:rsid w:val="00BB3AC3"/>
    <w:rsid w:val="00BE2655"/>
    <w:rsid w:val="00BF17BB"/>
    <w:rsid w:val="00BF2844"/>
    <w:rsid w:val="00BF70F9"/>
    <w:rsid w:val="00C15667"/>
    <w:rsid w:val="00C33B64"/>
    <w:rsid w:val="00C376A2"/>
    <w:rsid w:val="00C42DDD"/>
    <w:rsid w:val="00C608E3"/>
    <w:rsid w:val="00C64FD4"/>
    <w:rsid w:val="00C67228"/>
    <w:rsid w:val="00C71A47"/>
    <w:rsid w:val="00C74025"/>
    <w:rsid w:val="00CA2CAF"/>
    <w:rsid w:val="00CB0524"/>
    <w:rsid w:val="00CB0660"/>
    <w:rsid w:val="00CC31DD"/>
    <w:rsid w:val="00CD2A2F"/>
    <w:rsid w:val="00CD5FD7"/>
    <w:rsid w:val="00CE45BD"/>
    <w:rsid w:val="00CF4240"/>
    <w:rsid w:val="00CF5AF9"/>
    <w:rsid w:val="00D15914"/>
    <w:rsid w:val="00D400B8"/>
    <w:rsid w:val="00D53407"/>
    <w:rsid w:val="00D70152"/>
    <w:rsid w:val="00D92E6E"/>
    <w:rsid w:val="00DC5DB7"/>
    <w:rsid w:val="00DE35F4"/>
    <w:rsid w:val="00E024E9"/>
    <w:rsid w:val="00E028C3"/>
    <w:rsid w:val="00E21838"/>
    <w:rsid w:val="00E3140E"/>
    <w:rsid w:val="00E46589"/>
    <w:rsid w:val="00E524A2"/>
    <w:rsid w:val="00E7212B"/>
    <w:rsid w:val="00E7598E"/>
    <w:rsid w:val="00E83F0A"/>
    <w:rsid w:val="00E8486B"/>
    <w:rsid w:val="00E93530"/>
    <w:rsid w:val="00E936F4"/>
    <w:rsid w:val="00E97BAF"/>
    <w:rsid w:val="00EB3732"/>
    <w:rsid w:val="00EB60AE"/>
    <w:rsid w:val="00EB7B2A"/>
    <w:rsid w:val="00EC1954"/>
    <w:rsid w:val="00EC2229"/>
    <w:rsid w:val="00F31472"/>
    <w:rsid w:val="00F3738A"/>
    <w:rsid w:val="00F373C7"/>
    <w:rsid w:val="00F43FE0"/>
    <w:rsid w:val="00F61FB3"/>
    <w:rsid w:val="00F74223"/>
    <w:rsid w:val="00F83B57"/>
    <w:rsid w:val="00F8782A"/>
    <w:rsid w:val="00FB44F3"/>
    <w:rsid w:val="00FE1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BDF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62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6CF"/>
    <w:pPr>
      <w:ind w:left="720"/>
      <w:contextualSpacing/>
    </w:pPr>
  </w:style>
  <w:style w:type="paragraph" w:styleId="BalloonText">
    <w:name w:val="Balloon Text"/>
    <w:basedOn w:val="Normal"/>
    <w:link w:val="BalloonTextChar"/>
    <w:uiPriority w:val="99"/>
    <w:semiHidden/>
    <w:unhideWhenUsed/>
    <w:rsid w:val="00233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B46"/>
    <w:rPr>
      <w:rFonts w:ascii="Segoe UI" w:hAnsi="Segoe UI" w:cs="Segoe UI"/>
      <w:sz w:val="18"/>
      <w:szCs w:val="18"/>
    </w:rPr>
  </w:style>
  <w:style w:type="table" w:styleId="TableGrid">
    <w:name w:val="Table Grid"/>
    <w:basedOn w:val="TableNormal"/>
    <w:uiPriority w:val="39"/>
    <w:rsid w:val="00255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9B4917"/>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9B4917"/>
    <w:rPr>
      <w:rFonts w:ascii="Calibri" w:hAnsi="Calibri"/>
      <w:noProof/>
      <w:lang w:val="en-US"/>
    </w:rPr>
  </w:style>
  <w:style w:type="character" w:styleId="Hyperlink">
    <w:name w:val="Hyperlink"/>
    <w:basedOn w:val="DefaultParagraphFont"/>
    <w:uiPriority w:val="99"/>
    <w:unhideWhenUsed/>
    <w:rsid w:val="009B4917"/>
    <w:rPr>
      <w:color w:val="0563C1" w:themeColor="hyperlink"/>
      <w:u w:val="single"/>
    </w:rPr>
  </w:style>
  <w:style w:type="character" w:customStyle="1" w:styleId="element-citation">
    <w:name w:val="element-citation"/>
    <w:basedOn w:val="DefaultParagraphFont"/>
    <w:rsid w:val="009B4917"/>
  </w:style>
  <w:style w:type="character" w:styleId="Emphasis">
    <w:name w:val="Emphasis"/>
    <w:basedOn w:val="DefaultParagraphFont"/>
    <w:uiPriority w:val="20"/>
    <w:qFormat/>
    <w:rsid w:val="009B4917"/>
    <w:rPr>
      <w:i/>
      <w:iCs/>
    </w:rPr>
  </w:style>
  <w:style w:type="paragraph" w:styleId="Header">
    <w:name w:val="header"/>
    <w:basedOn w:val="Normal"/>
    <w:link w:val="HeaderChar"/>
    <w:uiPriority w:val="99"/>
    <w:unhideWhenUsed/>
    <w:rsid w:val="00A933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3D6"/>
  </w:style>
  <w:style w:type="paragraph" w:styleId="Footer">
    <w:name w:val="footer"/>
    <w:basedOn w:val="Normal"/>
    <w:link w:val="FooterChar"/>
    <w:uiPriority w:val="99"/>
    <w:unhideWhenUsed/>
    <w:rsid w:val="00A933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3D6"/>
  </w:style>
  <w:style w:type="character" w:styleId="UnresolvedMention">
    <w:name w:val="Unresolved Mention"/>
    <w:basedOn w:val="DefaultParagraphFont"/>
    <w:uiPriority w:val="99"/>
    <w:semiHidden/>
    <w:unhideWhenUsed/>
    <w:rsid w:val="00A91362"/>
    <w:rPr>
      <w:color w:val="605E5C"/>
      <w:shd w:val="clear" w:color="auto" w:fill="E1DFDD"/>
    </w:rPr>
  </w:style>
  <w:style w:type="paragraph" w:styleId="Revision">
    <w:name w:val="Revision"/>
    <w:hidden/>
    <w:uiPriority w:val="99"/>
    <w:semiHidden/>
    <w:rsid w:val="006822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22791">
      <w:bodyDiv w:val="1"/>
      <w:marLeft w:val="0"/>
      <w:marRight w:val="0"/>
      <w:marTop w:val="0"/>
      <w:marBottom w:val="0"/>
      <w:divBdr>
        <w:top w:val="none" w:sz="0" w:space="0" w:color="auto"/>
        <w:left w:val="none" w:sz="0" w:space="0" w:color="auto"/>
        <w:bottom w:val="none" w:sz="0" w:space="0" w:color="auto"/>
        <w:right w:val="none" w:sz="0" w:space="0" w:color="auto"/>
      </w:divBdr>
    </w:div>
    <w:div w:id="1269507941">
      <w:bodyDiv w:val="1"/>
      <w:marLeft w:val="0"/>
      <w:marRight w:val="0"/>
      <w:marTop w:val="0"/>
      <w:marBottom w:val="0"/>
      <w:divBdr>
        <w:top w:val="none" w:sz="0" w:space="0" w:color="auto"/>
        <w:left w:val="none" w:sz="0" w:space="0" w:color="auto"/>
        <w:bottom w:val="none" w:sz="0" w:space="0" w:color="auto"/>
        <w:right w:val="none" w:sz="0" w:space="0" w:color="auto"/>
      </w:divBdr>
    </w:div>
    <w:div w:id="1557665005">
      <w:bodyDiv w:val="1"/>
      <w:marLeft w:val="0"/>
      <w:marRight w:val="0"/>
      <w:marTop w:val="0"/>
      <w:marBottom w:val="0"/>
      <w:divBdr>
        <w:top w:val="none" w:sz="0" w:space="0" w:color="auto"/>
        <w:left w:val="none" w:sz="0" w:space="0" w:color="auto"/>
        <w:bottom w:val="none" w:sz="0" w:space="0" w:color="auto"/>
        <w:right w:val="none" w:sz="0" w:space="0" w:color="auto"/>
      </w:divBdr>
    </w:div>
    <w:div w:id="178804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publications/statistical/mental-health-services-monthly-statistics/performance-january-provisional-february-202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uidance/local-government-structure-and-elec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killsforcare.org.uk/adult-social-care-workforce-data/Workforce-intelligence/documents/AMHPs-Briefing.pdf" TargetMode="External"/><Relationship Id="rId5" Type="http://schemas.openxmlformats.org/officeDocument/2006/relationships/footnotes" Target="footnotes.xml"/><Relationship Id="rId10" Type="http://schemas.openxmlformats.org/officeDocument/2006/relationships/hyperlink" Target="https://www.skillsforcare.org.uk/adult-social-care-workforce-data/Workforce-intelligence/documents/Social-Work-Education-in-England-2021-Final.pdf" TargetMode="External"/><Relationship Id="rId4" Type="http://schemas.openxmlformats.org/officeDocument/2006/relationships/webSettings" Target="webSettings.xml"/><Relationship Id="rId9" Type="http://schemas.openxmlformats.org/officeDocument/2006/relationships/hyperlink" Target="https://www.ons.gov.uk/peoplepopulationandcommunity/populationandmigration/populationestimates/datasets/populationestimatesanalysis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7673</Words>
  <Characters>43737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2021-11-09T16:49:00Z</dcterms:created>
  <dcterms:modified xsi:type="dcterms:W3CDTF">2021-12-13T15:26:00Z</dcterms:modified>
</cp:coreProperties>
</file>