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2C87B" w14:textId="77777777" w:rsidR="000E6619" w:rsidRPr="000E6619" w:rsidRDefault="000E6619" w:rsidP="00734C03">
      <w:pPr>
        <w:spacing w:line="480" w:lineRule="auto"/>
        <w:rPr>
          <w:rFonts w:ascii="Arial" w:hAnsi="Arial" w:cs="Arial"/>
          <w:b/>
          <w:bCs/>
          <w:color w:val="222222"/>
          <w:shd w:val="clear" w:color="auto" w:fill="FFFFFF"/>
        </w:rPr>
      </w:pPr>
      <w:bookmarkStart w:id="0" w:name="_Hlk65931496"/>
      <w:r w:rsidRPr="000E6619">
        <w:rPr>
          <w:rFonts w:ascii="Arial" w:hAnsi="Arial" w:cs="Arial"/>
          <w:b/>
          <w:bCs/>
          <w:color w:val="222222"/>
          <w:shd w:val="clear" w:color="auto" w:fill="FFFFFF"/>
        </w:rPr>
        <w:t xml:space="preserve">A review found small variable blocking schemes may not protect against selection bias in randomised controlled trials </w:t>
      </w:r>
    </w:p>
    <w:p w14:paraId="4D7B8AF1" w14:textId="09E1DD7F" w:rsidR="006A3524" w:rsidRPr="008605F9" w:rsidRDefault="000E6619" w:rsidP="00734C03">
      <w:pPr>
        <w:spacing w:line="480" w:lineRule="auto"/>
        <w:rPr>
          <w:rFonts w:ascii="Arial" w:hAnsi="Arial" w:cs="Arial"/>
        </w:rPr>
      </w:pPr>
      <w:r>
        <w:rPr>
          <w:rFonts w:ascii="Arial" w:hAnsi="Arial" w:cs="Arial"/>
          <w:color w:val="222222"/>
          <w:shd w:val="clear" w:color="auto" w:fill="FFFFFF"/>
        </w:rPr>
        <w:t> </w:t>
      </w:r>
      <w:r w:rsidR="006A3524" w:rsidRPr="00414481">
        <w:rPr>
          <w:rFonts w:ascii="Arial" w:hAnsi="Arial" w:cs="Arial"/>
        </w:rPr>
        <w:t>Laura Clark*</w:t>
      </w:r>
      <w:r w:rsidR="00B80389" w:rsidRPr="00414481">
        <w:rPr>
          <w:rFonts w:ascii="Arial" w:hAnsi="Arial" w:cs="Arial"/>
          <w:vertAlign w:val="superscript"/>
        </w:rPr>
        <w:t>a</w:t>
      </w:r>
      <w:r w:rsidR="008605F9">
        <w:rPr>
          <w:rFonts w:ascii="Arial" w:hAnsi="Arial" w:cs="Arial"/>
          <w:vertAlign w:val="superscript"/>
        </w:rPr>
        <w:t xml:space="preserve"> </w:t>
      </w:r>
      <w:r w:rsidR="008605F9">
        <w:rPr>
          <w:rFonts w:ascii="Arial" w:hAnsi="Arial" w:cs="Arial"/>
        </w:rPr>
        <w:t>Research Fellow</w:t>
      </w:r>
      <w:r w:rsidR="006A3524" w:rsidRPr="00414481">
        <w:rPr>
          <w:rFonts w:ascii="Arial" w:hAnsi="Arial" w:cs="Arial"/>
        </w:rPr>
        <w:t>, Lauren Burke</w:t>
      </w:r>
      <w:r w:rsidR="00B80389" w:rsidRPr="00414481">
        <w:rPr>
          <w:rFonts w:ascii="Arial" w:hAnsi="Arial" w:cs="Arial"/>
          <w:vertAlign w:val="superscript"/>
        </w:rPr>
        <w:t>a</w:t>
      </w:r>
      <w:r w:rsidR="008605F9">
        <w:rPr>
          <w:rFonts w:ascii="Arial" w:hAnsi="Arial" w:cs="Arial"/>
          <w:vertAlign w:val="superscript"/>
        </w:rPr>
        <w:t xml:space="preserve"> </w:t>
      </w:r>
      <w:r w:rsidR="008605F9">
        <w:rPr>
          <w:rFonts w:ascii="Arial" w:hAnsi="Arial" w:cs="Arial"/>
        </w:rPr>
        <w:t>Research Fellow</w:t>
      </w:r>
      <w:r w:rsidR="006A3524" w:rsidRPr="00414481">
        <w:rPr>
          <w:rFonts w:ascii="Arial" w:hAnsi="Arial" w:cs="Arial"/>
        </w:rPr>
        <w:t xml:space="preserve">, Dr Rachel </w:t>
      </w:r>
      <w:r w:rsidR="00764489" w:rsidRPr="00414481">
        <w:rPr>
          <w:rFonts w:ascii="Arial" w:hAnsi="Arial" w:cs="Arial"/>
        </w:rPr>
        <w:t xml:space="preserve">Margaret </w:t>
      </w:r>
      <w:r w:rsidR="006A3524" w:rsidRPr="00414481">
        <w:rPr>
          <w:rFonts w:ascii="Arial" w:hAnsi="Arial" w:cs="Arial"/>
        </w:rPr>
        <w:t>Carr</w:t>
      </w:r>
      <w:r w:rsidR="00B80389" w:rsidRPr="00414481">
        <w:rPr>
          <w:rFonts w:ascii="Arial" w:hAnsi="Arial" w:cs="Arial"/>
          <w:vertAlign w:val="superscript"/>
        </w:rPr>
        <w:t>a</w:t>
      </w:r>
      <w:r w:rsidR="008605F9" w:rsidRPr="008605F9">
        <w:rPr>
          <w:rFonts w:ascii="Arial" w:hAnsi="Arial" w:cs="Arial"/>
        </w:rPr>
        <w:t xml:space="preserve"> </w:t>
      </w:r>
      <w:r w:rsidR="008605F9">
        <w:rPr>
          <w:rFonts w:ascii="Arial" w:hAnsi="Arial" w:cs="Arial"/>
        </w:rPr>
        <w:t>Research Fellow</w:t>
      </w:r>
      <w:r w:rsidR="006A3524" w:rsidRPr="00414481">
        <w:rPr>
          <w:rFonts w:ascii="Arial" w:hAnsi="Arial" w:cs="Arial"/>
        </w:rPr>
        <w:t xml:space="preserve">, Elizabeth </w:t>
      </w:r>
      <w:r w:rsidR="006A3524" w:rsidRPr="00400B55">
        <w:rPr>
          <w:rFonts w:ascii="Arial" w:hAnsi="Arial" w:cs="Arial"/>
        </w:rPr>
        <w:t>Coleman</w:t>
      </w:r>
      <w:r w:rsidR="00B80389" w:rsidRPr="00400B55">
        <w:rPr>
          <w:rFonts w:ascii="Arial" w:hAnsi="Arial" w:cs="Arial"/>
          <w:vertAlign w:val="superscript"/>
        </w:rPr>
        <w:t>a</w:t>
      </w:r>
      <w:r w:rsidR="00376567" w:rsidRPr="00400B55">
        <w:rPr>
          <w:rFonts w:ascii="Arial" w:hAnsi="Arial" w:cs="Arial"/>
        </w:rPr>
        <w:t xml:space="preserve"> </w:t>
      </w:r>
      <w:r w:rsidR="008605F9" w:rsidRPr="00400B55">
        <w:rPr>
          <w:rFonts w:ascii="Arial" w:hAnsi="Arial" w:cs="Arial"/>
        </w:rPr>
        <w:t>Statistician</w:t>
      </w:r>
      <w:r w:rsidR="006A3524" w:rsidRPr="00400B55">
        <w:rPr>
          <w:rFonts w:ascii="Arial" w:hAnsi="Arial" w:cs="Arial"/>
        </w:rPr>
        <w:t xml:space="preserve">, Gareth </w:t>
      </w:r>
      <w:r w:rsidR="006A3524" w:rsidRPr="00414481">
        <w:rPr>
          <w:rFonts w:ascii="Arial" w:hAnsi="Arial" w:cs="Arial"/>
        </w:rPr>
        <w:t>Roberts</w:t>
      </w:r>
      <w:r w:rsidR="00B80389" w:rsidRPr="00414481">
        <w:rPr>
          <w:rFonts w:ascii="Arial" w:hAnsi="Arial" w:cs="Arial"/>
          <w:vertAlign w:val="superscript"/>
        </w:rPr>
        <w:t>a</w:t>
      </w:r>
      <w:r w:rsidR="008605F9" w:rsidRPr="008605F9">
        <w:rPr>
          <w:rFonts w:ascii="Arial" w:hAnsi="Arial" w:cs="Arial"/>
        </w:rPr>
        <w:t xml:space="preserve"> </w:t>
      </w:r>
      <w:r w:rsidR="008605F9">
        <w:rPr>
          <w:rFonts w:ascii="Arial" w:hAnsi="Arial" w:cs="Arial"/>
        </w:rPr>
        <w:t>Research Fellow</w:t>
      </w:r>
      <w:r w:rsidR="006A3524" w:rsidRPr="00414481">
        <w:rPr>
          <w:rFonts w:ascii="Arial" w:hAnsi="Arial" w:cs="Arial"/>
        </w:rPr>
        <w:t>, Professor David J Torgerson</w:t>
      </w:r>
      <w:r w:rsidR="00B80389" w:rsidRPr="00414481">
        <w:rPr>
          <w:rFonts w:ascii="Arial" w:hAnsi="Arial" w:cs="Arial"/>
          <w:vertAlign w:val="superscript"/>
        </w:rPr>
        <w:t>a</w:t>
      </w:r>
      <w:r w:rsidR="008605F9">
        <w:rPr>
          <w:rFonts w:ascii="Arial" w:hAnsi="Arial" w:cs="Arial"/>
          <w:vertAlign w:val="superscript"/>
        </w:rPr>
        <w:t xml:space="preserve"> </w:t>
      </w:r>
      <w:r w:rsidR="008605F9">
        <w:rPr>
          <w:rFonts w:ascii="Arial" w:hAnsi="Arial" w:cs="Arial"/>
        </w:rPr>
        <w:t>Director</w:t>
      </w:r>
    </w:p>
    <w:bookmarkEnd w:id="0"/>
    <w:p w14:paraId="41908194" w14:textId="29F583EA" w:rsidR="006A3524" w:rsidRPr="00414481" w:rsidRDefault="006A3524" w:rsidP="00734C03">
      <w:pPr>
        <w:spacing w:line="480" w:lineRule="auto"/>
        <w:rPr>
          <w:rFonts w:ascii="Arial" w:hAnsi="Arial" w:cs="Arial"/>
        </w:rPr>
      </w:pPr>
      <w:r w:rsidRPr="00414481">
        <w:rPr>
          <w:rFonts w:ascii="Arial" w:hAnsi="Arial" w:cs="Arial"/>
        </w:rPr>
        <w:t>*Corresponding author</w:t>
      </w:r>
      <w:r w:rsidR="00B80389" w:rsidRPr="00414481">
        <w:rPr>
          <w:rFonts w:ascii="Arial" w:hAnsi="Arial" w:cs="Arial"/>
        </w:rPr>
        <w:t>:  Laura Clark</w:t>
      </w:r>
      <w:r w:rsidRPr="00414481">
        <w:rPr>
          <w:rFonts w:ascii="Arial" w:hAnsi="Arial" w:cs="Arial"/>
        </w:rPr>
        <w:t xml:space="preserve"> (</w:t>
      </w:r>
      <w:hyperlink r:id="rId8" w:history="1">
        <w:r w:rsidRPr="00414481">
          <w:rPr>
            <w:rStyle w:val="Hyperlink"/>
            <w:rFonts w:ascii="Arial" w:hAnsi="Arial" w:cs="Arial"/>
          </w:rPr>
          <w:t>laura.clark@york.ac.uk</w:t>
        </w:r>
      </w:hyperlink>
      <w:r w:rsidRPr="00414481">
        <w:rPr>
          <w:rFonts w:ascii="Arial" w:hAnsi="Arial" w:cs="Arial"/>
        </w:rPr>
        <w:t>)</w:t>
      </w:r>
    </w:p>
    <w:p w14:paraId="74347979" w14:textId="77777777" w:rsidR="00414481" w:rsidRDefault="00414481" w:rsidP="00734C03">
      <w:pPr>
        <w:spacing w:line="480" w:lineRule="auto"/>
        <w:rPr>
          <w:rFonts w:ascii="Arial" w:hAnsi="Arial" w:cs="Arial"/>
          <w:vertAlign w:val="superscript"/>
        </w:rPr>
      </w:pPr>
    </w:p>
    <w:p w14:paraId="75BB2F25" w14:textId="594CD92D" w:rsidR="006A3524" w:rsidRPr="00414481" w:rsidRDefault="00B80389" w:rsidP="00734C03">
      <w:pPr>
        <w:spacing w:line="480" w:lineRule="auto"/>
        <w:rPr>
          <w:rFonts w:ascii="Arial" w:hAnsi="Arial" w:cs="Arial"/>
        </w:rPr>
      </w:pPr>
      <w:r w:rsidRPr="00414481">
        <w:rPr>
          <w:rFonts w:ascii="Arial" w:hAnsi="Arial" w:cs="Arial"/>
          <w:vertAlign w:val="superscript"/>
        </w:rPr>
        <w:t>a</w:t>
      </w:r>
      <w:r w:rsidR="006A3524" w:rsidRPr="00414481">
        <w:rPr>
          <w:rFonts w:ascii="Arial" w:hAnsi="Arial" w:cs="Arial"/>
        </w:rPr>
        <w:t>York Trials Unit</w:t>
      </w:r>
    </w:p>
    <w:p w14:paraId="3DA70B9A" w14:textId="0A916CE6" w:rsidR="006A3524" w:rsidRPr="00414481" w:rsidRDefault="006A3524" w:rsidP="00734C03">
      <w:pPr>
        <w:spacing w:line="480" w:lineRule="auto"/>
        <w:rPr>
          <w:rFonts w:ascii="Arial" w:hAnsi="Arial" w:cs="Arial"/>
        </w:rPr>
      </w:pPr>
      <w:r w:rsidRPr="00414481">
        <w:rPr>
          <w:rFonts w:ascii="Arial" w:hAnsi="Arial" w:cs="Arial"/>
        </w:rPr>
        <w:t>Department of Health Sciences</w:t>
      </w:r>
    </w:p>
    <w:p w14:paraId="080B5B7F" w14:textId="52FE64B0" w:rsidR="006A3524" w:rsidRPr="00414481" w:rsidRDefault="006A3524" w:rsidP="00734C03">
      <w:pPr>
        <w:spacing w:line="480" w:lineRule="auto"/>
        <w:rPr>
          <w:rFonts w:ascii="Arial" w:hAnsi="Arial" w:cs="Arial"/>
        </w:rPr>
      </w:pPr>
      <w:r w:rsidRPr="00414481">
        <w:rPr>
          <w:rFonts w:ascii="Arial" w:hAnsi="Arial" w:cs="Arial"/>
        </w:rPr>
        <w:t>University of York</w:t>
      </w:r>
    </w:p>
    <w:p w14:paraId="16570366" w14:textId="77777777" w:rsidR="00541C45" w:rsidRDefault="00541C45" w:rsidP="00734C03">
      <w:pPr>
        <w:spacing w:line="480" w:lineRule="auto"/>
        <w:rPr>
          <w:rFonts w:ascii="Arial" w:hAnsi="Arial" w:cs="Arial"/>
        </w:rPr>
      </w:pPr>
      <w:r>
        <w:rPr>
          <w:rFonts w:ascii="Arial" w:hAnsi="Arial" w:cs="Arial"/>
        </w:rPr>
        <w:t>York</w:t>
      </w:r>
    </w:p>
    <w:p w14:paraId="0469A755" w14:textId="168DB021" w:rsidR="00B80389" w:rsidRDefault="00541C45" w:rsidP="00734C03">
      <w:pPr>
        <w:spacing w:line="480" w:lineRule="auto"/>
        <w:rPr>
          <w:rFonts w:ascii="Arial" w:hAnsi="Arial" w:cs="Arial"/>
        </w:rPr>
      </w:pPr>
      <w:r>
        <w:rPr>
          <w:rFonts w:ascii="Arial" w:hAnsi="Arial" w:cs="Arial"/>
        </w:rPr>
        <w:t>YO10 5DD</w:t>
      </w:r>
      <w:r w:rsidR="00B80389" w:rsidRPr="00414481">
        <w:rPr>
          <w:rFonts w:ascii="Arial" w:hAnsi="Arial" w:cs="Arial"/>
        </w:rPr>
        <w:t xml:space="preserve"> </w:t>
      </w:r>
    </w:p>
    <w:p w14:paraId="54AAB010" w14:textId="333139FE" w:rsidR="00771A6E" w:rsidRDefault="00771A6E" w:rsidP="00734C03">
      <w:pPr>
        <w:spacing w:line="480" w:lineRule="auto"/>
        <w:rPr>
          <w:rFonts w:ascii="Arial" w:hAnsi="Arial" w:cs="Arial"/>
        </w:rPr>
      </w:pPr>
    </w:p>
    <w:p w14:paraId="028A997F" w14:textId="2FE2A3DB" w:rsidR="00771A6E" w:rsidRDefault="00C85259" w:rsidP="00734C03">
      <w:pPr>
        <w:spacing w:line="480" w:lineRule="auto"/>
        <w:rPr>
          <w:rFonts w:ascii="Arial" w:hAnsi="Arial" w:cs="Arial"/>
        </w:rPr>
      </w:pPr>
      <w:r>
        <w:rPr>
          <w:rFonts w:ascii="Arial" w:hAnsi="Arial" w:cs="Arial"/>
        </w:rPr>
        <w:t xml:space="preserve">Word count: </w:t>
      </w:r>
      <w:r w:rsidR="006F1300">
        <w:rPr>
          <w:rFonts w:ascii="Arial" w:hAnsi="Arial" w:cs="Arial"/>
        </w:rPr>
        <w:t>2846</w:t>
      </w:r>
    </w:p>
    <w:p w14:paraId="2CDF0914" w14:textId="77777777" w:rsidR="00FA7412" w:rsidRPr="000C78C1" w:rsidRDefault="00FA7412" w:rsidP="00FA7412">
      <w:pPr>
        <w:spacing w:line="480" w:lineRule="auto"/>
        <w:rPr>
          <w:rFonts w:ascii="Arial" w:hAnsi="Arial" w:cs="Arial"/>
          <w:b/>
          <w:bCs/>
        </w:rPr>
      </w:pPr>
      <w:r w:rsidRPr="000C78C1">
        <w:rPr>
          <w:rFonts w:ascii="Arial" w:hAnsi="Arial" w:cs="Arial"/>
          <w:shd w:val="clear" w:color="auto" w:fill="FFFFFF"/>
        </w:rPr>
        <w:t>Declarations of interest: none</w:t>
      </w:r>
    </w:p>
    <w:p w14:paraId="2525DDD9" w14:textId="38BC96F6" w:rsidR="00771A6E" w:rsidRDefault="00771A6E" w:rsidP="00734C03">
      <w:pPr>
        <w:spacing w:line="480" w:lineRule="auto"/>
        <w:rPr>
          <w:rFonts w:ascii="Arial" w:hAnsi="Arial" w:cs="Arial"/>
        </w:rPr>
      </w:pPr>
    </w:p>
    <w:p w14:paraId="35F83FFF" w14:textId="0FBBF14E" w:rsidR="00771A6E" w:rsidRDefault="00771A6E" w:rsidP="00734C03">
      <w:pPr>
        <w:spacing w:line="480" w:lineRule="auto"/>
        <w:rPr>
          <w:rFonts w:ascii="Arial" w:hAnsi="Arial" w:cs="Arial"/>
        </w:rPr>
      </w:pPr>
    </w:p>
    <w:p w14:paraId="382504BE" w14:textId="7F33CAD5" w:rsidR="00771A6E" w:rsidRDefault="00771A6E" w:rsidP="00734C03">
      <w:pPr>
        <w:spacing w:line="480" w:lineRule="auto"/>
        <w:rPr>
          <w:rFonts w:ascii="Arial" w:hAnsi="Arial" w:cs="Arial"/>
        </w:rPr>
      </w:pPr>
    </w:p>
    <w:p w14:paraId="00F9371B" w14:textId="6E316AE5" w:rsidR="00771A6E" w:rsidRDefault="00771A6E" w:rsidP="00734C03">
      <w:pPr>
        <w:spacing w:line="480" w:lineRule="auto"/>
        <w:rPr>
          <w:rFonts w:ascii="Arial" w:hAnsi="Arial" w:cs="Arial"/>
        </w:rPr>
      </w:pPr>
    </w:p>
    <w:p w14:paraId="78DEBC50" w14:textId="13EB4346" w:rsidR="008605F9" w:rsidRDefault="008605F9" w:rsidP="00734C03">
      <w:pPr>
        <w:spacing w:line="480" w:lineRule="auto"/>
        <w:rPr>
          <w:rFonts w:ascii="Arial" w:hAnsi="Arial" w:cs="Arial"/>
        </w:rPr>
      </w:pPr>
    </w:p>
    <w:p w14:paraId="047C239A" w14:textId="77777777" w:rsidR="008605F9" w:rsidRDefault="008605F9" w:rsidP="00734C03">
      <w:pPr>
        <w:spacing w:line="480" w:lineRule="auto"/>
        <w:rPr>
          <w:rFonts w:ascii="Arial" w:hAnsi="Arial" w:cs="Arial"/>
        </w:rPr>
      </w:pPr>
    </w:p>
    <w:p w14:paraId="651DC0C1" w14:textId="77777777" w:rsidR="00BA423B" w:rsidRDefault="00BA423B" w:rsidP="00E40DE4">
      <w:pPr>
        <w:spacing w:line="480" w:lineRule="auto"/>
        <w:rPr>
          <w:rFonts w:ascii="Arial" w:hAnsi="Arial" w:cs="Arial"/>
          <w:i/>
          <w:iCs/>
        </w:rPr>
      </w:pPr>
    </w:p>
    <w:p w14:paraId="72CF238D" w14:textId="4229CC97" w:rsidR="00E91BE8" w:rsidRDefault="00523028" w:rsidP="00E91BE8">
      <w:pPr>
        <w:spacing w:line="480" w:lineRule="auto"/>
        <w:rPr>
          <w:rFonts w:ascii="Arial" w:hAnsi="Arial" w:cs="Arial"/>
          <w:b/>
          <w:bCs/>
        </w:rPr>
      </w:pPr>
      <w:r>
        <w:rPr>
          <w:rFonts w:ascii="Arial" w:hAnsi="Arial" w:cs="Arial"/>
          <w:b/>
          <w:bCs/>
        </w:rPr>
        <w:lastRenderedPageBreak/>
        <w:t>Abstract</w:t>
      </w:r>
    </w:p>
    <w:p w14:paraId="0F93C612" w14:textId="77777777" w:rsidR="00E91BE8" w:rsidRDefault="00E91BE8" w:rsidP="00E91BE8">
      <w:pPr>
        <w:spacing w:line="480" w:lineRule="auto"/>
        <w:rPr>
          <w:rFonts w:ascii="Arial" w:hAnsi="Arial" w:cs="Arial"/>
          <w:b/>
          <w:bCs/>
        </w:rPr>
      </w:pPr>
      <w:r>
        <w:rPr>
          <w:rFonts w:ascii="Arial" w:hAnsi="Arial" w:cs="Arial"/>
          <w:b/>
          <w:bCs/>
        </w:rPr>
        <w:t>Objective</w:t>
      </w:r>
    </w:p>
    <w:p w14:paraId="1ABEED51" w14:textId="48EE8008" w:rsidR="00433091" w:rsidRPr="00877E72" w:rsidRDefault="00433091" w:rsidP="00433091">
      <w:pPr>
        <w:spacing w:line="480" w:lineRule="auto"/>
        <w:rPr>
          <w:rFonts w:ascii="Arial" w:hAnsi="Arial" w:cs="Arial"/>
        </w:rPr>
      </w:pPr>
      <w:r>
        <w:rPr>
          <w:rFonts w:ascii="Arial" w:hAnsi="Arial" w:cs="Arial"/>
        </w:rPr>
        <w:t>Blocking</w:t>
      </w:r>
      <w:r w:rsidRPr="00920CDD">
        <w:rPr>
          <w:rFonts w:ascii="Arial" w:hAnsi="Arial" w:cs="Arial"/>
        </w:rPr>
        <w:t xml:space="preserve"> is associated with prediction of the allocation sequence and subversio</w:t>
      </w:r>
      <w:r>
        <w:rPr>
          <w:rFonts w:ascii="Arial" w:hAnsi="Arial" w:cs="Arial"/>
        </w:rPr>
        <w:t>n. This paper explore</w:t>
      </w:r>
      <w:r w:rsidR="00C93697">
        <w:rPr>
          <w:rFonts w:ascii="Arial" w:hAnsi="Arial" w:cs="Arial"/>
        </w:rPr>
        <w:t>s</w:t>
      </w:r>
      <w:r>
        <w:rPr>
          <w:rFonts w:ascii="Arial" w:hAnsi="Arial" w:cs="Arial"/>
        </w:rPr>
        <w:t xml:space="preserve"> if blocking </w:t>
      </w:r>
      <w:r>
        <w:rPr>
          <w:rFonts w:ascii="Arial" w:eastAsia="Times New Roman" w:hAnsi="Arial" w:cs="Arial"/>
          <w:lang w:eastAsia="en-GB"/>
        </w:rPr>
        <w:t xml:space="preserve">strategies </w:t>
      </w:r>
      <w:r w:rsidRPr="00610786">
        <w:rPr>
          <w:rFonts w:ascii="Arial" w:eastAsia="Times New Roman" w:hAnsi="Arial" w:cs="Arial"/>
          <w:lang w:eastAsia="en-GB"/>
        </w:rPr>
        <w:t xml:space="preserve">lead to an increase in baseline </w:t>
      </w:r>
      <w:r>
        <w:rPr>
          <w:rFonts w:ascii="Arial" w:eastAsia="Times New Roman" w:hAnsi="Arial" w:cs="Arial"/>
          <w:lang w:eastAsia="en-GB"/>
        </w:rPr>
        <w:t xml:space="preserve">age </w:t>
      </w:r>
      <w:r w:rsidRPr="00610786">
        <w:rPr>
          <w:rFonts w:ascii="Arial" w:eastAsia="Times New Roman" w:hAnsi="Arial" w:cs="Arial"/>
          <w:lang w:eastAsia="en-GB"/>
        </w:rPr>
        <w:t>heterogeneity</w:t>
      </w:r>
      <w:r>
        <w:rPr>
          <w:rFonts w:ascii="Arial" w:eastAsia="Times New Roman" w:hAnsi="Arial" w:cs="Arial"/>
          <w:lang w:eastAsia="en-GB"/>
        </w:rPr>
        <w:t xml:space="preserve"> (a </w:t>
      </w:r>
      <w:r w:rsidRPr="00610786">
        <w:rPr>
          <w:rFonts w:ascii="Arial" w:eastAsia="Times New Roman" w:hAnsi="Arial" w:cs="Arial"/>
          <w:lang w:eastAsia="en-GB"/>
        </w:rPr>
        <w:t>marker for potential subversion</w:t>
      </w:r>
      <w:r>
        <w:rPr>
          <w:rFonts w:ascii="Arial" w:eastAsia="Times New Roman" w:hAnsi="Arial" w:cs="Arial"/>
          <w:lang w:eastAsia="en-GB"/>
        </w:rPr>
        <w:t xml:space="preserve">) </w:t>
      </w:r>
      <w:r w:rsidRPr="00610786">
        <w:rPr>
          <w:rFonts w:ascii="Arial" w:eastAsia="Times New Roman" w:hAnsi="Arial" w:cs="Arial"/>
          <w:lang w:eastAsia="en-GB"/>
        </w:rPr>
        <w:t>and</w:t>
      </w:r>
      <w:r>
        <w:rPr>
          <w:rFonts w:ascii="Arial" w:eastAsia="Times New Roman" w:hAnsi="Arial" w:cs="Arial"/>
          <w:lang w:eastAsia="en-GB"/>
        </w:rPr>
        <w:t>,</w:t>
      </w:r>
      <w:r w:rsidRPr="00610786">
        <w:rPr>
          <w:rFonts w:ascii="Arial" w:eastAsia="Times New Roman" w:hAnsi="Arial" w:cs="Arial"/>
          <w:lang w:eastAsia="en-GB"/>
        </w:rPr>
        <w:t xml:space="preserve"> whether the use of block</w:t>
      </w:r>
      <w:r>
        <w:rPr>
          <w:rFonts w:ascii="Arial" w:eastAsia="Times New Roman" w:hAnsi="Arial" w:cs="Arial"/>
          <w:lang w:eastAsia="en-GB"/>
        </w:rPr>
        <w:t>ing is</w:t>
      </w:r>
      <w:r w:rsidRPr="00610786">
        <w:rPr>
          <w:rFonts w:ascii="Arial" w:eastAsia="Times New Roman" w:hAnsi="Arial" w:cs="Arial"/>
          <w:lang w:eastAsia="en-GB"/>
        </w:rPr>
        <w:t xml:space="preserve"> changing over time</w:t>
      </w:r>
      <w:r w:rsidRPr="00610786">
        <w:rPr>
          <w:rFonts w:ascii="Arial" w:eastAsia="Times New Roman" w:hAnsi="Arial" w:cs="Arial"/>
          <w:color w:val="222222"/>
          <w:lang w:eastAsia="en-GB"/>
        </w:rPr>
        <w:t>.</w:t>
      </w:r>
    </w:p>
    <w:p w14:paraId="3CD35A81" w14:textId="77777777" w:rsidR="00C17257" w:rsidRDefault="00C17257" w:rsidP="00C17257">
      <w:pPr>
        <w:spacing w:line="480" w:lineRule="auto"/>
        <w:rPr>
          <w:rFonts w:ascii="Arial" w:hAnsi="Arial" w:cs="Arial"/>
          <w:b/>
          <w:bCs/>
        </w:rPr>
      </w:pPr>
      <w:r>
        <w:rPr>
          <w:rFonts w:ascii="Arial" w:hAnsi="Arial" w:cs="Arial"/>
          <w:b/>
          <w:bCs/>
        </w:rPr>
        <w:t>Study Design and settings</w:t>
      </w:r>
    </w:p>
    <w:p w14:paraId="5780AFD5" w14:textId="66E618D3" w:rsidR="00E91BE8" w:rsidRDefault="00E91BE8" w:rsidP="00E91BE8">
      <w:pPr>
        <w:spacing w:line="480" w:lineRule="auto"/>
        <w:rPr>
          <w:rFonts w:ascii="Arial" w:hAnsi="Arial" w:cs="Arial"/>
        </w:rPr>
      </w:pPr>
      <w:r>
        <w:rPr>
          <w:rFonts w:ascii="Arial" w:hAnsi="Arial" w:cs="Arial"/>
        </w:rPr>
        <w:t xml:space="preserve">The British Medical Journal, Journal of the American Medical Association, The Lancet and the New England Journal of Medicine were hand searched to identify open RCTs published in January </w:t>
      </w:r>
      <w:r w:rsidR="00543328">
        <w:rPr>
          <w:rFonts w:ascii="Arial" w:hAnsi="Arial" w:cs="Arial"/>
        </w:rPr>
        <w:t xml:space="preserve">between </w:t>
      </w:r>
      <w:r>
        <w:rPr>
          <w:rFonts w:ascii="Arial" w:hAnsi="Arial" w:cs="Arial"/>
        </w:rPr>
        <w:t>2001-2020. To explore heterogeneity of baseline age meta-analyses were performed on trials implementing blocking, minimisation and simple randomisation.</w:t>
      </w:r>
    </w:p>
    <w:p w14:paraId="7EE65DAF" w14:textId="77777777" w:rsidR="00E91BE8" w:rsidRPr="005E408F" w:rsidRDefault="00E91BE8" w:rsidP="00E91BE8">
      <w:pPr>
        <w:spacing w:line="480" w:lineRule="auto"/>
        <w:rPr>
          <w:rFonts w:ascii="Arial" w:hAnsi="Arial" w:cs="Arial"/>
          <w:b/>
          <w:bCs/>
        </w:rPr>
      </w:pPr>
      <w:r>
        <w:rPr>
          <w:rFonts w:ascii="Arial" w:hAnsi="Arial" w:cs="Arial"/>
          <w:b/>
          <w:bCs/>
        </w:rPr>
        <w:t>Results</w:t>
      </w:r>
    </w:p>
    <w:p w14:paraId="66A50493" w14:textId="5D8A69AA" w:rsidR="00E91BE8" w:rsidRPr="005E408F" w:rsidRDefault="00E91BE8" w:rsidP="00E91BE8">
      <w:pPr>
        <w:spacing w:line="480" w:lineRule="auto"/>
        <w:rPr>
          <w:rFonts w:ascii="Arial" w:hAnsi="Arial" w:cs="Arial"/>
        </w:rPr>
      </w:pPr>
      <w:r w:rsidRPr="00522C7E">
        <w:rPr>
          <w:rFonts w:ascii="Arial" w:hAnsi="Arial" w:cs="Arial"/>
        </w:rPr>
        <w:t>1</w:t>
      </w:r>
      <w:r>
        <w:rPr>
          <w:rFonts w:ascii="Arial" w:hAnsi="Arial" w:cs="Arial"/>
        </w:rPr>
        <w:t>79</w:t>
      </w:r>
      <w:r w:rsidRPr="00522C7E">
        <w:rPr>
          <w:rFonts w:ascii="Arial" w:hAnsi="Arial" w:cs="Arial"/>
        </w:rPr>
        <w:t xml:space="preserve"> open RCTs were identified: Nine (5.</w:t>
      </w:r>
      <w:r>
        <w:rPr>
          <w:rFonts w:ascii="Arial" w:hAnsi="Arial" w:cs="Arial"/>
        </w:rPr>
        <w:t>0</w:t>
      </w:r>
      <w:r w:rsidRPr="00522C7E">
        <w:rPr>
          <w:rFonts w:ascii="Arial" w:hAnsi="Arial" w:cs="Arial"/>
        </w:rPr>
        <w:t>%) undertook simple randomisation, 10</w:t>
      </w:r>
      <w:r>
        <w:rPr>
          <w:rFonts w:ascii="Arial" w:hAnsi="Arial" w:cs="Arial"/>
        </w:rPr>
        <w:t>4</w:t>
      </w:r>
      <w:r w:rsidRPr="00522C7E">
        <w:rPr>
          <w:rFonts w:ascii="Arial" w:hAnsi="Arial" w:cs="Arial"/>
        </w:rPr>
        <w:t xml:space="preserve"> (58.</w:t>
      </w:r>
      <w:r>
        <w:rPr>
          <w:rFonts w:ascii="Arial" w:hAnsi="Arial" w:cs="Arial"/>
        </w:rPr>
        <w:t>1</w:t>
      </w:r>
      <w:r w:rsidRPr="00522C7E">
        <w:rPr>
          <w:rFonts w:ascii="Arial" w:hAnsi="Arial" w:cs="Arial"/>
        </w:rPr>
        <w:t xml:space="preserve">%) blocking, 25 (13.9%) minimisation and </w:t>
      </w:r>
      <w:r>
        <w:rPr>
          <w:rFonts w:ascii="Arial" w:hAnsi="Arial" w:cs="Arial"/>
        </w:rPr>
        <w:t>one</w:t>
      </w:r>
      <w:r w:rsidRPr="00522C7E">
        <w:rPr>
          <w:rFonts w:ascii="Arial" w:hAnsi="Arial" w:cs="Arial"/>
        </w:rPr>
        <w:t xml:space="preserve"> (0.</w:t>
      </w:r>
      <w:r>
        <w:rPr>
          <w:rFonts w:ascii="Arial" w:hAnsi="Arial" w:cs="Arial"/>
        </w:rPr>
        <w:t>6</w:t>
      </w:r>
      <w:r w:rsidRPr="00522C7E">
        <w:rPr>
          <w:rFonts w:ascii="Arial" w:hAnsi="Arial" w:cs="Arial"/>
        </w:rPr>
        <w:t>%) both</w:t>
      </w:r>
      <w:r w:rsidRPr="00F00213">
        <w:rPr>
          <w:rFonts w:ascii="Arial" w:hAnsi="Arial" w:cs="Arial"/>
        </w:rPr>
        <w:t>. Baseline age heterogeneity of 2</w:t>
      </w:r>
      <w:r>
        <w:rPr>
          <w:rFonts w:ascii="Arial" w:hAnsi="Arial" w:cs="Arial"/>
        </w:rPr>
        <w:t>4</w:t>
      </w:r>
      <w:r w:rsidRPr="00F00213">
        <w:rPr>
          <w:rFonts w:ascii="Arial" w:hAnsi="Arial" w:cs="Arial"/>
        </w:rPr>
        <w:t>% (p=0.0</w:t>
      </w:r>
      <w:r>
        <w:rPr>
          <w:rFonts w:ascii="Arial" w:hAnsi="Arial" w:cs="Arial"/>
        </w:rPr>
        <w:t>2</w:t>
      </w:r>
      <w:r w:rsidRPr="00F00213">
        <w:rPr>
          <w:rFonts w:ascii="Arial" w:hAnsi="Arial" w:cs="Arial"/>
        </w:rPr>
        <w:t>) was observed in all trials implementing bl</w:t>
      </w:r>
      <w:r w:rsidRPr="0034440E">
        <w:rPr>
          <w:rFonts w:ascii="Arial" w:hAnsi="Arial" w:cs="Arial"/>
        </w:rPr>
        <w:t>ocking, 62%</w:t>
      </w:r>
      <w:r>
        <w:rPr>
          <w:rFonts w:ascii="Arial" w:hAnsi="Arial" w:cs="Arial"/>
        </w:rPr>
        <w:t xml:space="preserve"> (p=</w:t>
      </w:r>
      <w:r w:rsidRPr="0034440E">
        <w:rPr>
          <w:rFonts w:ascii="Arial" w:hAnsi="Arial" w:cs="Arial"/>
        </w:rPr>
        <w:t xml:space="preserve"> 0.001)</w:t>
      </w:r>
      <w:r w:rsidR="00840BC5">
        <w:rPr>
          <w:rFonts w:ascii="Arial" w:hAnsi="Arial" w:cs="Arial"/>
        </w:rPr>
        <w:t xml:space="preserve"> </w:t>
      </w:r>
      <w:r w:rsidR="00EF3619">
        <w:rPr>
          <w:rFonts w:ascii="Arial" w:hAnsi="Arial" w:cs="Arial"/>
        </w:rPr>
        <w:t xml:space="preserve">in trials implementing a </w:t>
      </w:r>
      <w:r w:rsidR="00840BC5">
        <w:rPr>
          <w:rFonts w:ascii="Arial" w:hAnsi="Arial" w:cs="Arial"/>
        </w:rPr>
        <w:t>fixed block of four</w:t>
      </w:r>
      <w:r w:rsidR="00EA0A0E">
        <w:rPr>
          <w:rFonts w:ascii="Arial" w:hAnsi="Arial" w:cs="Arial"/>
        </w:rPr>
        <w:t xml:space="preserve">, </w:t>
      </w:r>
      <w:r w:rsidRPr="0034440E">
        <w:rPr>
          <w:rFonts w:ascii="Arial" w:hAnsi="Arial" w:cs="Arial"/>
        </w:rPr>
        <w:t>40% (p=0.07)</w:t>
      </w:r>
      <w:r w:rsidR="00EF3619">
        <w:rPr>
          <w:rFonts w:ascii="Arial" w:hAnsi="Arial" w:cs="Arial"/>
        </w:rPr>
        <w:t xml:space="preserve"> </w:t>
      </w:r>
      <w:r w:rsidRPr="00B23999">
        <w:rPr>
          <w:rFonts w:ascii="Arial" w:hAnsi="Arial" w:cs="Arial"/>
        </w:rPr>
        <w:t>implementing variable blocks including a two and 0% for both simple randomisation and minimisation.</w:t>
      </w:r>
      <w:r>
        <w:rPr>
          <w:rFonts w:ascii="Arial" w:hAnsi="Arial" w:cs="Arial"/>
        </w:rPr>
        <w:t xml:space="preserve"> Small block sizes a</w:t>
      </w:r>
      <w:r w:rsidR="00466CB7">
        <w:rPr>
          <w:rFonts w:ascii="Arial" w:hAnsi="Arial" w:cs="Arial"/>
        </w:rPr>
        <w:t xml:space="preserve">re </w:t>
      </w:r>
      <w:r>
        <w:rPr>
          <w:rFonts w:ascii="Arial" w:hAnsi="Arial" w:cs="Arial"/>
        </w:rPr>
        <w:t>implemented in modern trials.</w:t>
      </w:r>
    </w:p>
    <w:p w14:paraId="63AD5AEF" w14:textId="77777777" w:rsidR="00E91BE8" w:rsidRDefault="00E91BE8" w:rsidP="00E91BE8">
      <w:pPr>
        <w:spacing w:line="480" w:lineRule="auto"/>
        <w:rPr>
          <w:rFonts w:ascii="Arial" w:hAnsi="Arial" w:cs="Arial"/>
          <w:b/>
          <w:bCs/>
        </w:rPr>
      </w:pPr>
      <w:r>
        <w:rPr>
          <w:rFonts w:ascii="Arial" w:hAnsi="Arial" w:cs="Arial"/>
          <w:b/>
          <w:bCs/>
        </w:rPr>
        <w:t xml:space="preserve">Conclusion </w:t>
      </w:r>
    </w:p>
    <w:p w14:paraId="0C86735F" w14:textId="293EAB91" w:rsidR="00E91BE8" w:rsidRDefault="00E91BE8" w:rsidP="00E91BE8">
      <w:pPr>
        <w:spacing w:line="480" w:lineRule="auto"/>
        <w:rPr>
          <w:rFonts w:ascii="Arial" w:hAnsi="Arial" w:cs="Arial"/>
        </w:rPr>
      </w:pPr>
      <w:r>
        <w:rPr>
          <w:rFonts w:ascii="Arial" w:hAnsi="Arial" w:cs="Arial"/>
        </w:rPr>
        <w:t>Variable</w:t>
      </w:r>
      <w:r w:rsidRPr="006B38C4">
        <w:rPr>
          <w:rFonts w:ascii="Arial" w:hAnsi="Arial" w:cs="Arial"/>
        </w:rPr>
        <w:t xml:space="preserve"> block sizes including two are associated with subversion and should not be </w:t>
      </w:r>
      <w:r w:rsidR="00074725">
        <w:rPr>
          <w:rFonts w:ascii="Arial" w:hAnsi="Arial" w:cs="Arial"/>
        </w:rPr>
        <w:t>implemented</w:t>
      </w:r>
      <w:r>
        <w:rPr>
          <w:rFonts w:ascii="Arial" w:hAnsi="Arial" w:cs="Arial"/>
        </w:rPr>
        <w:t>. If centre only stratification is necessary, it should be used alongside larger blocking schemes.</w:t>
      </w:r>
      <w:r w:rsidRPr="006B38C4">
        <w:rPr>
          <w:rFonts w:ascii="Arial" w:hAnsi="Arial" w:cs="Arial"/>
        </w:rPr>
        <w:t xml:space="preserve"> </w:t>
      </w:r>
      <w:r>
        <w:rPr>
          <w:rFonts w:ascii="Arial" w:hAnsi="Arial" w:cs="Arial"/>
        </w:rPr>
        <w:t>Authors should consider alternative methods to restrict randomisation</w:t>
      </w:r>
      <w:r w:rsidR="00F305DA">
        <w:rPr>
          <w:rFonts w:ascii="Arial" w:hAnsi="Arial" w:cs="Arial"/>
        </w:rPr>
        <w:t xml:space="preserve">. </w:t>
      </w:r>
    </w:p>
    <w:p w14:paraId="4310FBE9" w14:textId="510F2A96" w:rsidR="00A85B4F" w:rsidRDefault="00E91BE8" w:rsidP="00A85B4F">
      <w:pPr>
        <w:spacing w:line="480" w:lineRule="auto"/>
        <w:rPr>
          <w:rFonts w:ascii="Arial" w:hAnsi="Arial" w:cs="Arial"/>
        </w:rPr>
      </w:pPr>
      <w:r w:rsidRPr="00277132">
        <w:rPr>
          <w:rFonts w:ascii="Arial" w:hAnsi="Arial" w:cs="Arial"/>
        </w:rPr>
        <w:t>Keywords: research</w:t>
      </w:r>
      <w:r>
        <w:rPr>
          <w:rFonts w:ascii="Arial" w:hAnsi="Arial" w:cs="Arial"/>
        </w:rPr>
        <w:t xml:space="preserve"> design, bias, allocation concealment, randomisation</w:t>
      </w:r>
      <w:r w:rsidR="00A85B4F">
        <w:rPr>
          <w:rFonts w:ascii="Arial" w:hAnsi="Arial" w:cs="Arial"/>
        </w:rPr>
        <w:t xml:space="preserve">. randomised controlled trials, methodology </w:t>
      </w:r>
    </w:p>
    <w:p w14:paraId="14219A54" w14:textId="50E549F9" w:rsidR="00FF5D23" w:rsidRDefault="00FF5D23" w:rsidP="00FF5D23">
      <w:pPr>
        <w:spacing w:line="480" w:lineRule="auto"/>
        <w:rPr>
          <w:rFonts w:ascii="Arial" w:hAnsi="Arial" w:cs="Arial"/>
        </w:rPr>
      </w:pPr>
      <w:r>
        <w:rPr>
          <w:rFonts w:ascii="Arial" w:hAnsi="Arial" w:cs="Arial"/>
        </w:rPr>
        <w:t xml:space="preserve">Running title: Blocked randomisation in Randomised Controlled Trials </w:t>
      </w:r>
    </w:p>
    <w:p w14:paraId="533B9DCE" w14:textId="3121CA38" w:rsidR="00921E08" w:rsidRDefault="00921E08" w:rsidP="00E91BE8"/>
    <w:p w14:paraId="09F27453" w14:textId="77777777" w:rsidR="00921E08" w:rsidRDefault="00921E08" w:rsidP="00921E08">
      <w:r w:rsidRPr="00AD7BD1">
        <w:rPr>
          <w:rFonts w:ascii="Arial" w:hAnsi="Arial" w:cs="Arial"/>
          <w:b/>
          <w:bCs/>
          <w:noProof/>
        </w:rPr>
        <mc:AlternateContent>
          <mc:Choice Requires="wps">
            <w:drawing>
              <wp:anchor distT="45720" distB="45720" distL="114300" distR="114300" simplePos="0" relativeHeight="251659264" behindDoc="0" locked="0" layoutInCell="1" allowOverlap="1" wp14:anchorId="35654E86" wp14:editId="0A823144">
                <wp:simplePos x="0" y="0"/>
                <wp:positionH relativeFrom="margin">
                  <wp:align>center</wp:align>
                </wp:positionH>
                <wp:positionV relativeFrom="paragraph">
                  <wp:posOffset>342900</wp:posOffset>
                </wp:positionV>
                <wp:extent cx="6505575" cy="1404620"/>
                <wp:effectExtent l="0" t="0" r="2857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solidFill>
                            <a:srgbClr val="000000"/>
                          </a:solidFill>
                          <a:miter lim="800000"/>
                          <a:headEnd/>
                          <a:tailEnd/>
                        </a:ln>
                      </wps:spPr>
                      <wps:txbx>
                        <w:txbxContent>
                          <w:p w14:paraId="51C07E3E" w14:textId="77777777" w:rsidR="00921E08" w:rsidRPr="00FD28F3" w:rsidRDefault="00921E08" w:rsidP="00921E08">
                            <w:pPr>
                              <w:rPr>
                                <w:rFonts w:ascii="Arial" w:hAnsi="Arial" w:cs="Arial"/>
                                <w:b/>
                                <w:bCs/>
                              </w:rPr>
                            </w:pPr>
                            <w:r w:rsidRPr="00FD28F3">
                              <w:rPr>
                                <w:rFonts w:ascii="Arial" w:hAnsi="Arial" w:cs="Arial"/>
                                <w:b/>
                                <w:bCs/>
                              </w:rPr>
                              <w:t>What is new</w:t>
                            </w:r>
                          </w:p>
                          <w:p w14:paraId="60B7E32B" w14:textId="77777777" w:rsidR="00921E08" w:rsidRPr="00FD28F3" w:rsidRDefault="00921E08" w:rsidP="00921E08">
                            <w:pPr>
                              <w:rPr>
                                <w:rFonts w:ascii="Arial" w:hAnsi="Arial" w:cs="Arial"/>
                                <w:b/>
                                <w:bCs/>
                              </w:rPr>
                            </w:pPr>
                            <w:r w:rsidRPr="00FD28F3">
                              <w:rPr>
                                <w:rFonts w:ascii="Arial" w:hAnsi="Arial" w:cs="Arial"/>
                                <w:b/>
                                <w:bCs/>
                              </w:rPr>
                              <w:t>Key findings</w:t>
                            </w:r>
                          </w:p>
                          <w:p w14:paraId="0992CFE0" w14:textId="77777777" w:rsidR="00921E08" w:rsidRPr="00FD28F3" w:rsidRDefault="00921E08" w:rsidP="00921E08">
                            <w:pPr>
                              <w:pStyle w:val="ListParagraph"/>
                              <w:numPr>
                                <w:ilvl w:val="0"/>
                                <w:numId w:val="5"/>
                              </w:numPr>
                              <w:rPr>
                                <w:rFonts w:ascii="Arial" w:hAnsi="Arial" w:cs="Arial"/>
                              </w:rPr>
                            </w:pPr>
                            <w:r w:rsidRPr="00FD28F3">
                              <w:rPr>
                                <w:rFonts w:ascii="Arial" w:hAnsi="Arial" w:cs="Arial"/>
                              </w:rPr>
                              <w:t xml:space="preserve">Recently published trials are observed to be implementing blocking including a block size of two and stratifying by centre. </w:t>
                            </w:r>
                          </w:p>
                          <w:p w14:paraId="603D8363" w14:textId="77777777" w:rsidR="00921E08" w:rsidRPr="00DA3CA9" w:rsidRDefault="00921E08" w:rsidP="00921E08">
                            <w:pPr>
                              <w:pStyle w:val="ListParagraph"/>
                              <w:numPr>
                                <w:ilvl w:val="0"/>
                                <w:numId w:val="5"/>
                              </w:numPr>
                              <w:rPr>
                                <w:rFonts w:ascii="Arial" w:hAnsi="Arial" w:cs="Arial"/>
                              </w:rPr>
                            </w:pPr>
                            <w:r w:rsidRPr="00FD28F3">
                              <w:rPr>
                                <w:rFonts w:ascii="Arial" w:hAnsi="Arial" w:cs="Arial"/>
                              </w:rPr>
                              <w:t xml:space="preserve">Increased heterogeneity of baseline age – an indication of subversion- is observed in trials implementing a variable blocking scheme including a block size of two. </w:t>
                            </w:r>
                          </w:p>
                          <w:p w14:paraId="32E663F4" w14:textId="77777777" w:rsidR="00921E08" w:rsidRPr="00DA3CA9" w:rsidRDefault="00921E08" w:rsidP="00921E08">
                            <w:pPr>
                              <w:pStyle w:val="ListParagraph"/>
                              <w:numPr>
                                <w:ilvl w:val="0"/>
                                <w:numId w:val="5"/>
                              </w:numPr>
                              <w:rPr>
                                <w:rFonts w:ascii="Arial" w:hAnsi="Arial" w:cs="Arial"/>
                              </w:rPr>
                            </w:pPr>
                            <w:r>
                              <w:rPr>
                                <w:rFonts w:ascii="Arial" w:hAnsi="Arial" w:cs="Arial"/>
                              </w:rPr>
                              <w:t>Avoiding small fixed block sizes and using large variable blocking schemes are recommended to safeguard against prediction of allocation sequence in randomised controlled trials.</w:t>
                            </w:r>
                          </w:p>
                          <w:p w14:paraId="4B954C33" w14:textId="77777777" w:rsidR="00921E08" w:rsidRPr="00FD28F3" w:rsidRDefault="00921E08" w:rsidP="00921E08">
                            <w:pPr>
                              <w:rPr>
                                <w:rFonts w:ascii="Arial" w:hAnsi="Arial" w:cs="Arial"/>
                                <w:b/>
                                <w:bCs/>
                              </w:rPr>
                            </w:pPr>
                            <w:r w:rsidRPr="00FD28F3">
                              <w:rPr>
                                <w:rFonts w:ascii="Arial" w:hAnsi="Arial" w:cs="Arial"/>
                                <w:b/>
                                <w:bCs/>
                              </w:rPr>
                              <w:t>What this adds to what is known</w:t>
                            </w:r>
                          </w:p>
                          <w:p w14:paraId="39992216" w14:textId="77777777" w:rsidR="00921E08" w:rsidRPr="00FD28F3" w:rsidRDefault="00921E08" w:rsidP="00921E08">
                            <w:pPr>
                              <w:pStyle w:val="ListParagraph"/>
                              <w:numPr>
                                <w:ilvl w:val="0"/>
                                <w:numId w:val="7"/>
                              </w:numPr>
                              <w:rPr>
                                <w:rFonts w:ascii="Arial" w:hAnsi="Arial" w:cs="Arial"/>
                              </w:rPr>
                            </w:pPr>
                            <w:r w:rsidRPr="00FD28F3">
                              <w:rPr>
                                <w:rFonts w:ascii="Arial" w:hAnsi="Arial" w:cs="Arial"/>
                              </w:rPr>
                              <w:t xml:space="preserve">Variable block sizes that include a block size of two are not a safeguard against subversion as they are associated with moderate heterogeneity of baseline age, both when centre stratification has been performed and without. </w:t>
                            </w:r>
                          </w:p>
                          <w:p w14:paraId="42BD6C80" w14:textId="77777777" w:rsidR="00921E08" w:rsidRDefault="00921E08" w:rsidP="00921E08">
                            <w:pPr>
                              <w:rPr>
                                <w:rFonts w:ascii="Arial" w:hAnsi="Arial" w:cs="Arial"/>
                                <w:b/>
                                <w:bCs/>
                              </w:rPr>
                            </w:pPr>
                            <w:r w:rsidRPr="00FD28F3">
                              <w:rPr>
                                <w:rFonts w:ascii="Arial" w:hAnsi="Arial" w:cs="Arial"/>
                                <w:b/>
                                <w:bCs/>
                              </w:rPr>
                              <w:t>What is the implication and what should change now?</w:t>
                            </w:r>
                          </w:p>
                          <w:p w14:paraId="77F8416A" w14:textId="63646FD8" w:rsidR="00921E08" w:rsidRPr="00DA3CA9" w:rsidRDefault="00921E08" w:rsidP="00921E08">
                            <w:pPr>
                              <w:pStyle w:val="ListParagraph"/>
                              <w:numPr>
                                <w:ilvl w:val="0"/>
                                <w:numId w:val="7"/>
                              </w:numPr>
                              <w:rPr>
                                <w:rFonts w:ascii="Arial" w:hAnsi="Arial" w:cs="Arial"/>
                              </w:rPr>
                            </w:pPr>
                            <w:r w:rsidRPr="006309EF">
                              <w:rPr>
                                <w:rFonts w:ascii="Arial" w:hAnsi="Arial" w:cs="Arial"/>
                              </w:rPr>
                              <w:t>If blocking is to be implemented it should be done so with larger blocking schemes</w:t>
                            </w:r>
                            <w:r>
                              <w:rPr>
                                <w:rFonts w:ascii="Arial" w:hAnsi="Arial" w:cs="Arial"/>
                              </w:rPr>
                              <w:t xml:space="preserve"> </w:t>
                            </w:r>
                            <w:r w:rsidR="004D735F">
                              <w:rPr>
                                <w:rFonts w:ascii="Arial" w:hAnsi="Arial" w:cs="Arial"/>
                              </w:rPr>
                              <w:t>that do not</w:t>
                            </w:r>
                            <w:r>
                              <w:rPr>
                                <w:rFonts w:ascii="Arial" w:hAnsi="Arial" w:cs="Arial"/>
                              </w:rPr>
                              <w:t xml:space="preserve"> includ</w:t>
                            </w:r>
                            <w:r w:rsidR="004D735F">
                              <w:rPr>
                                <w:rFonts w:ascii="Arial" w:hAnsi="Arial" w:cs="Arial"/>
                              </w:rPr>
                              <w:t>e</w:t>
                            </w:r>
                            <w:r>
                              <w:rPr>
                                <w:rFonts w:ascii="Arial" w:hAnsi="Arial" w:cs="Arial"/>
                              </w:rPr>
                              <w:t xml:space="preserve"> a block size of two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54E86" id="_x0000_t202" coordsize="21600,21600" o:spt="202" path="m,l,21600r21600,l21600,xe">
                <v:stroke joinstyle="miter"/>
                <v:path gradientshapeok="t" o:connecttype="rect"/>
              </v:shapetype>
              <v:shape id="Text Box 2" o:spid="_x0000_s1026" type="#_x0000_t202" style="position:absolute;margin-left:0;margin-top:27pt;width:512.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">
                <v:textbox style="mso-fit-shape-to-text:t">
                  <w:txbxContent>
                    <w:p w14:paraId="51C07E3E" w14:textId="77777777" w:rsidR="00921E08" w:rsidRPr="00FD28F3" w:rsidRDefault="00921E08" w:rsidP="00921E08">
                      <w:pPr>
                        <w:rPr>
                          <w:rFonts w:ascii="Arial" w:hAnsi="Arial" w:cs="Arial"/>
                          <w:b/>
                          <w:bCs/>
                        </w:rPr>
                      </w:pPr>
                      <w:r w:rsidRPr="00FD28F3">
                        <w:rPr>
                          <w:rFonts w:ascii="Arial" w:hAnsi="Arial" w:cs="Arial"/>
                          <w:b/>
                          <w:bCs/>
                        </w:rPr>
                        <w:t>What is new</w:t>
                      </w:r>
                    </w:p>
                    <w:p w14:paraId="60B7E32B" w14:textId="77777777" w:rsidR="00921E08" w:rsidRPr="00FD28F3" w:rsidRDefault="00921E08" w:rsidP="00921E08">
                      <w:pPr>
                        <w:rPr>
                          <w:rFonts w:ascii="Arial" w:hAnsi="Arial" w:cs="Arial"/>
                          <w:b/>
                          <w:bCs/>
                        </w:rPr>
                      </w:pPr>
                      <w:r w:rsidRPr="00FD28F3">
                        <w:rPr>
                          <w:rFonts w:ascii="Arial" w:hAnsi="Arial" w:cs="Arial"/>
                          <w:b/>
                          <w:bCs/>
                        </w:rPr>
                        <w:t>Key findings</w:t>
                      </w:r>
                    </w:p>
                    <w:p w14:paraId="0992CFE0" w14:textId="77777777" w:rsidR="00921E08" w:rsidRPr="00FD28F3" w:rsidRDefault="00921E08" w:rsidP="00921E08">
                      <w:pPr>
                        <w:pStyle w:val="ListParagraph"/>
                        <w:numPr>
                          <w:ilvl w:val="0"/>
                          <w:numId w:val="5"/>
                        </w:numPr>
                        <w:rPr>
                          <w:rFonts w:ascii="Arial" w:hAnsi="Arial" w:cs="Arial"/>
                        </w:rPr>
                      </w:pPr>
                      <w:r w:rsidRPr="00FD28F3">
                        <w:rPr>
                          <w:rFonts w:ascii="Arial" w:hAnsi="Arial" w:cs="Arial"/>
                        </w:rPr>
                        <w:t xml:space="preserve">Recently published trials are observed to be implementing blocking including a block size of two and stratifying by centre. </w:t>
                      </w:r>
                    </w:p>
                    <w:p w14:paraId="603D8363" w14:textId="77777777" w:rsidR="00921E08" w:rsidRPr="00DA3CA9" w:rsidRDefault="00921E08" w:rsidP="00921E08">
                      <w:pPr>
                        <w:pStyle w:val="ListParagraph"/>
                        <w:numPr>
                          <w:ilvl w:val="0"/>
                          <w:numId w:val="5"/>
                        </w:numPr>
                        <w:rPr>
                          <w:rFonts w:ascii="Arial" w:hAnsi="Arial" w:cs="Arial"/>
                        </w:rPr>
                      </w:pPr>
                      <w:r w:rsidRPr="00FD28F3">
                        <w:rPr>
                          <w:rFonts w:ascii="Arial" w:hAnsi="Arial" w:cs="Arial"/>
                        </w:rPr>
                        <w:t xml:space="preserve">Increased heterogeneity of baseline age – an indication of subversion- is observed in trials implementing a variable blocking scheme including a block size of two. </w:t>
                      </w:r>
                    </w:p>
                    <w:p w14:paraId="32E663F4" w14:textId="77777777" w:rsidR="00921E08" w:rsidRPr="00DA3CA9" w:rsidRDefault="00921E08" w:rsidP="00921E08">
                      <w:pPr>
                        <w:pStyle w:val="ListParagraph"/>
                        <w:numPr>
                          <w:ilvl w:val="0"/>
                          <w:numId w:val="5"/>
                        </w:numPr>
                        <w:rPr>
                          <w:rFonts w:ascii="Arial" w:hAnsi="Arial" w:cs="Arial"/>
                        </w:rPr>
                      </w:pPr>
                      <w:r>
                        <w:rPr>
                          <w:rFonts w:ascii="Arial" w:hAnsi="Arial" w:cs="Arial"/>
                        </w:rPr>
                        <w:t>Avoiding small fixed block sizes and using large variable blocking schemes are recommended to safeguard against prediction of allocation sequence in randomised controlled trials.</w:t>
                      </w:r>
                    </w:p>
                    <w:p w14:paraId="4B954C33" w14:textId="77777777" w:rsidR="00921E08" w:rsidRPr="00FD28F3" w:rsidRDefault="00921E08" w:rsidP="00921E08">
                      <w:pPr>
                        <w:rPr>
                          <w:rFonts w:ascii="Arial" w:hAnsi="Arial" w:cs="Arial"/>
                          <w:b/>
                          <w:bCs/>
                        </w:rPr>
                      </w:pPr>
                      <w:r w:rsidRPr="00FD28F3">
                        <w:rPr>
                          <w:rFonts w:ascii="Arial" w:hAnsi="Arial" w:cs="Arial"/>
                          <w:b/>
                          <w:bCs/>
                        </w:rPr>
                        <w:t>What this adds to what is known</w:t>
                      </w:r>
                    </w:p>
                    <w:p w14:paraId="39992216" w14:textId="77777777" w:rsidR="00921E08" w:rsidRPr="00FD28F3" w:rsidRDefault="00921E08" w:rsidP="00921E08">
                      <w:pPr>
                        <w:pStyle w:val="ListParagraph"/>
                        <w:numPr>
                          <w:ilvl w:val="0"/>
                          <w:numId w:val="7"/>
                        </w:numPr>
                        <w:rPr>
                          <w:rFonts w:ascii="Arial" w:hAnsi="Arial" w:cs="Arial"/>
                        </w:rPr>
                      </w:pPr>
                      <w:r w:rsidRPr="00FD28F3">
                        <w:rPr>
                          <w:rFonts w:ascii="Arial" w:hAnsi="Arial" w:cs="Arial"/>
                        </w:rPr>
                        <w:t xml:space="preserve">Variable block sizes that include a block size of two are not a safeguard against subversion as they are associated with moderate heterogeneity of baseline age, both when centre stratification has been performed and without. </w:t>
                      </w:r>
                    </w:p>
                    <w:p w14:paraId="42BD6C80" w14:textId="77777777" w:rsidR="00921E08" w:rsidRDefault="00921E08" w:rsidP="00921E08">
                      <w:pPr>
                        <w:rPr>
                          <w:rFonts w:ascii="Arial" w:hAnsi="Arial" w:cs="Arial"/>
                          <w:b/>
                          <w:bCs/>
                        </w:rPr>
                      </w:pPr>
                      <w:r w:rsidRPr="00FD28F3">
                        <w:rPr>
                          <w:rFonts w:ascii="Arial" w:hAnsi="Arial" w:cs="Arial"/>
                          <w:b/>
                          <w:bCs/>
                        </w:rPr>
                        <w:t>What is the implication and what should change now?</w:t>
                      </w:r>
                    </w:p>
                    <w:p w14:paraId="77F8416A" w14:textId="63646FD8" w:rsidR="00921E08" w:rsidRPr="00DA3CA9" w:rsidRDefault="00921E08" w:rsidP="00921E08">
                      <w:pPr>
                        <w:pStyle w:val="ListParagraph"/>
                        <w:numPr>
                          <w:ilvl w:val="0"/>
                          <w:numId w:val="7"/>
                        </w:numPr>
                        <w:rPr>
                          <w:rFonts w:ascii="Arial" w:hAnsi="Arial" w:cs="Arial"/>
                        </w:rPr>
                      </w:pPr>
                      <w:r w:rsidRPr="006309EF">
                        <w:rPr>
                          <w:rFonts w:ascii="Arial" w:hAnsi="Arial" w:cs="Arial"/>
                        </w:rPr>
                        <w:t>If blocking is to be implemented it should be done so with larger blocking schemes</w:t>
                      </w:r>
                      <w:r>
                        <w:rPr>
                          <w:rFonts w:ascii="Arial" w:hAnsi="Arial" w:cs="Arial"/>
                        </w:rPr>
                        <w:t xml:space="preserve"> </w:t>
                      </w:r>
                      <w:r w:rsidR="004D735F">
                        <w:rPr>
                          <w:rFonts w:ascii="Arial" w:hAnsi="Arial" w:cs="Arial"/>
                        </w:rPr>
                        <w:t>that do not</w:t>
                      </w:r>
                      <w:r>
                        <w:rPr>
                          <w:rFonts w:ascii="Arial" w:hAnsi="Arial" w:cs="Arial"/>
                        </w:rPr>
                        <w:t xml:space="preserve"> includ</w:t>
                      </w:r>
                      <w:r w:rsidR="004D735F">
                        <w:rPr>
                          <w:rFonts w:ascii="Arial" w:hAnsi="Arial" w:cs="Arial"/>
                        </w:rPr>
                        <w:t>e</w:t>
                      </w:r>
                      <w:r>
                        <w:rPr>
                          <w:rFonts w:ascii="Arial" w:hAnsi="Arial" w:cs="Arial"/>
                        </w:rPr>
                        <w:t xml:space="preserve"> a block size of two</w:t>
                      </w:r>
                    </w:p>
                  </w:txbxContent>
                </v:textbox>
                <w10:wrap type="square" anchorx="margin"/>
              </v:shape>
            </w:pict>
          </mc:Fallback>
        </mc:AlternateContent>
      </w:r>
    </w:p>
    <w:p w14:paraId="78578CC6" w14:textId="77777777" w:rsidR="00921E08" w:rsidRDefault="00921E08" w:rsidP="00E91BE8"/>
    <w:p w14:paraId="4BCB245E" w14:textId="1CF1304D" w:rsidR="00BA423B" w:rsidRDefault="00BA423B" w:rsidP="00E40DE4">
      <w:pPr>
        <w:spacing w:line="480" w:lineRule="auto"/>
        <w:rPr>
          <w:rFonts w:ascii="Arial" w:hAnsi="Arial" w:cs="Arial"/>
          <w:i/>
          <w:iCs/>
        </w:rPr>
      </w:pPr>
    </w:p>
    <w:p w14:paraId="6BD6CC51" w14:textId="2A69312B" w:rsidR="00921E08" w:rsidRDefault="00921E08" w:rsidP="00E40DE4">
      <w:pPr>
        <w:spacing w:line="480" w:lineRule="auto"/>
        <w:rPr>
          <w:rFonts w:ascii="Arial" w:hAnsi="Arial" w:cs="Arial"/>
          <w:i/>
          <w:iCs/>
        </w:rPr>
      </w:pPr>
    </w:p>
    <w:p w14:paraId="20900E46" w14:textId="51804A20" w:rsidR="00921E08" w:rsidRDefault="00921E08" w:rsidP="00E40DE4">
      <w:pPr>
        <w:spacing w:line="480" w:lineRule="auto"/>
        <w:rPr>
          <w:rFonts w:ascii="Arial" w:hAnsi="Arial" w:cs="Arial"/>
          <w:i/>
          <w:iCs/>
        </w:rPr>
      </w:pPr>
    </w:p>
    <w:p w14:paraId="41A89E64" w14:textId="7CD14A53" w:rsidR="00921E08" w:rsidRDefault="00921E08" w:rsidP="00E40DE4">
      <w:pPr>
        <w:spacing w:line="480" w:lineRule="auto"/>
        <w:rPr>
          <w:rFonts w:ascii="Arial" w:hAnsi="Arial" w:cs="Arial"/>
          <w:i/>
          <w:iCs/>
        </w:rPr>
      </w:pPr>
    </w:p>
    <w:p w14:paraId="041D56DB" w14:textId="7499B70B" w:rsidR="00921E08" w:rsidRDefault="00921E08" w:rsidP="00E40DE4">
      <w:pPr>
        <w:spacing w:line="480" w:lineRule="auto"/>
        <w:rPr>
          <w:rFonts w:ascii="Arial" w:hAnsi="Arial" w:cs="Arial"/>
          <w:i/>
          <w:iCs/>
        </w:rPr>
      </w:pPr>
    </w:p>
    <w:p w14:paraId="481016A2" w14:textId="2C412596" w:rsidR="00921E08" w:rsidRDefault="00921E08" w:rsidP="00E40DE4">
      <w:pPr>
        <w:spacing w:line="480" w:lineRule="auto"/>
        <w:rPr>
          <w:rFonts w:ascii="Arial" w:hAnsi="Arial" w:cs="Arial"/>
          <w:i/>
          <w:iCs/>
        </w:rPr>
      </w:pPr>
    </w:p>
    <w:p w14:paraId="5A4BB213" w14:textId="24FB60CA" w:rsidR="00921E08" w:rsidRDefault="00921E08" w:rsidP="00E40DE4">
      <w:pPr>
        <w:spacing w:line="480" w:lineRule="auto"/>
        <w:rPr>
          <w:rFonts w:ascii="Arial" w:hAnsi="Arial" w:cs="Arial"/>
          <w:i/>
          <w:iCs/>
        </w:rPr>
      </w:pPr>
    </w:p>
    <w:p w14:paraId="5ABCEFB6" w14:textId="1D44FA27" w:rsidR="00921E08" w:rsidRDefault="00921E08" w:rsidP="00E40DE4">
      <w:pPr>
        <w:spacing w:line="480" w:lineRule="auto"/>
        <w:rPr>
          <w:rFonts w:ascii="Arial" w:hAnsi="Arial" w:cs="Arial"/>
          <w:i/>
          <w:iCs/>
        </w:rPr>
      </w:pPr>
    </w:p>
    <w:p w14:paraId="7A3D6642" w14:textId="2088E5BE" w:rsidR="00921E08" w:rsidRDefault="00921E08" w:rsidP="00E40DE4">
      <w:pPr>
        <w:spacing w:line="480" w:lineRule="auto"/>
        <w:rPr>
          <w:rFonts w:ascii="Arial" w:hAnsi="Arial" w:cs="Arial"/>
          <w:i/>
          <w:iCs/>
        </w:rPr>
      </w:pPr>
    </w:p>
    <w:p w14:paraId="3EE275ED" w14:textId="10D2DF04" w:rsidR="00921E08" w:rsidRDefault="00921E08" w:rsidP="00E40DE4">
      <w:pPr>
        <w:spacing w:line="480" w:lineRule="auto"/>
        <w:rPr>
          <w:rFonts w:ascii="Arial" w:hAnsi="Arial" w:cs="Arial"/>
          <w:i/>
          <w:iCs/>
        </w:rPr>
      </w:pPr>
    </w:p>
    <w:p w14:paraId="04C24EBC" w14:textId="77777777" w:rsidR="00921E08" w:rsidRDefault="00921E08" w:rsidP="00E40DE4">
      <w:pPr>
        <w:spacing w:line="480" w:lineRule="auto"/>
        <w:rPr>
          <w:rFonts w:ascii="Arial" w:hAnsi="Arial" w:cs="Arial"/>
          <w:i/>
          <w:iCs/>
        </w:rPr>
      </w:pPr>
    </w:p>
    <w:p w14:paraId="175A2B9F" w14:textId="567AEB53" w:rsidR="00F11583" w:rsidRPr="00921E08" w:rsidRDefault="00F11583" w:rsidP="00921E08">
      <w:pPr>
        <w:pStyle w:val="ListParagraph"/>
        <w:numPr>
          <w:ilvl w:val="1"/>
          <w:numId w:val="13"/>
        </w:numPr>
        <w:spacing w:line="480" w:lineRule="auto"/>
        <w:rPr>
          <w:rFonts w:ascii="Arial" w:hAnsi="Arial" w:cs="Arial"/>
          <w:b/>
          <w:bCs/>
        </w:rPr>
      </w:pPr>
      <w:r w:rsidRPr="00921E08">
        <w:rPr>
          <w:rFonts w:ascii="Arial" w:hAnsi="Arial" w:cs="Arial"/>
          <w:b/>
          <w:bCs/>
        </w:rPr>
        <w:lastRenderedPageBreak/>
        <w:t>Introduction</w:t>
      </w:r>
    </w:p>
    <w:p w14:paraId="6BE1F65D" w14:textId="11FFA499" w:rsidR="0060030C" w:rsidRPr="00F11583" w:rsidRDefault="007B3BA3" w:rsidP="00F11583">
      <w:pPr>
        <w:spacing w:line="480" w:lineRule="auto"/>
        <w:rPr>
          <w:rFonts w:ascii="Arial" w:hAnsi="Arial" w:cs="Arial"/>
          <w:b/>
          <w:bCs/>
        </w:rPr>
      </w:pPr>
      <w:r w:rsidRPr="00F11583">
        <w:rPr>
          <w:rFonts w:ascii="Arial" w:hAnsi="Arial" w:cs="Arial"/>
          <w:b/>
          <w:bCs/>
        </w:rPr>
        <w:t xml:space="preserve"> </w:t>
      </w:r>
      <w:r w:rsidR="0046089F" w:rsidRPr="00F11583">
        <w:rPr>
          <w:rFonts w:ascii="Arial" w:hAnsi="Arial" w:cs="Arial"/>
          <w:color w:val="000000" w:themeColor="text1"/>
        </w:rPr>
        <w:t xml:space="preserve">Randomised Controlled Trials (RCTs) are considered the gold standard to assess </w:t>
      </w:r>
      <w:r w:rsidR="00F50C4D" w:rsidRPr="00F11583">
        <w:rPr>
          <w:rFonts w:ascii="Arial" w:hAnsi="Arial" w:cs="Arial"/>
          <w:color w:val="000000" w:themeColor="text1"/>
        </w:rPr>
        <w:t xml:space="preserve">a </w:t>
      </w:r>
      <w:r w:rsidR="0046089F" w:rsidRPr="00F11583">
        <w:rPr>
          <w:rFonts w:ascii="Arial" w:hAnsi="Arial" w:cs="Arial"/>
          <w:color w:val="000000" w:themeColor="text1"/>
        </w:rPr>
        <w:t>difference of effect between treatment groups</w:t>
      </w:r>
      <w:r w:rsidR="000B4C3A" w:rsidRPr="00F11583">
        <w:rPr>
          <w:rFonts w:ascii="Arial" w:hAnsi="Arial" w:cs="Arial"/>
          <w:color w:val="000000" w:themeColor="text1"/>
        </w:rPr>
        <w:t xml:space="preserve"> </w:t>
      </w:r>
      <w:r w:rsidR="000B4C3A" w:rsidRPr="00F11583">
        <w:rPr>
          <w:rFonts w:ascii="Arial" w:hAnsi="Arial" w:cs="Arial"/>
          <w:color w:val="000000" w:themeColor="text1"/>
        </w:rPr>
        <w:fldChar w:fldCharType="begin"/>
      </w:r>
      <w:r w:rsidR="00D943AF" w:rsidRPr="00F11583">
        <w:rPr>
          <w:rFonts w:ascii="Arial" w:hAnsi="Arial" w:cs="Arial"/>
          <w:color w:val="000000" w:themeColor="text1"/>
        </w:rPr>
        <w:instrText xml:space="preserve"> ADDIN EN.CITE &lt;EndNote&gt;&lt;Cite&gt;&lt;Author&gt;Sibbald&lt;/Author&gt;&lt;Year&gt;1998&lt;/Year&gt;&lt;RecNum&gt;251&lt;/RecNum&gt;&lt;DisplayText&gt;(1, 2)&lt;/DisplayText&gt;&lt;record&gt;&lt;rec-number&gt;251&lt;/rec-number&gt;&lt;foreign-keys&gt;&lt;key app="EN" db-id="z5tzxvx52fwe5wee22o5ffx5tt9z2rtd5rrw" timestamp="1612614232"&gt;251&lt;/key&gt;&lt;/foreign-keys&gt;&lt;ref-type name="Journal Article"&gt;17&lt;/ref-type&gt;&lt;contributors&gt;&lt;authors&gt;&lt;author&gt;Sibbald, Bonnie&lt;/author&gt;&lt;author&gt;Roland, Martin&lt;/author&gt;&lt;/authors&gt;&lt;/contributors&gt;&lt;titles&gt;&lt;title&gt;Understanding controlled trials. Why are randomised controlled trials important?&lt;/title&gt;&lt;secondary-title&gt;BMJ: British Medical Journal&lt;/secondary-title&gt;&lt;/titles&gt;&lt;periodical&gt;&lt;full-title&gt;BMJ: British Medical Journal&lt;/full-title&gt;&lt;/periodical&gt;&lt;pages&gt;201&lt;/pages&gt;&lt;volume&gt;316&lt;/volume&gt;&lt;number&gt;7126&lt;/number&gt;&lt;dates&gt;&lt;year&gt;1998&lt;/year&gt;&lt;/dates&gt;&lt;urls&gt;&lt;/urls&gt;&lt;/record&gt;&lt;/Cite&gt;&lt;Cite&gt;&lt;Author&gt;Schulz&lt;/Author&gt;&lt;Year&gt;2010&lt;/Year&gt;&lt;RecNum&gt;74&lt;/RecNum&gt;&lt;record&gt;&lt;rec-number&gt;74&lt;/rec-number&gt;&lt;foreign-keys&gt;&lt;key app="EN" db-id="z5tzxvx52fwe5wee22o5ffx5tt9z2rtd5rrw" timestamp="0"&gt;74&lt;/key&gt;&lt;/foreign-keys&gt;&lt;ref-type name="Journal Article"&gt;17&lt;/ref-type&gt;&lt;contributors&gt;&lt;authors&gt;&lt;author&gt;Schulz, Kenneth F&lt;/author&gt;&lt;author&gt;Altman, Douglas G&lt;/author&gt;&lt;author&gt;Moher, David&lt;/author&gt;&lt;/authors&gt;&lt;/contributors&gt;&lt;titles&gt;&lt;title&gt;CONSORT 2010 statement: updated guidelines for reporting parallel group randomized trials&lt;/title&gt;&lt;secondary-title&gt;Annals of internal medicine&lt;/secondary-title&gt;&lt;/titles&gt;&lt;periodical&gt;&lt;full-title&gt;Annals of internal medicine&lt;/full-title&gt;&lt;/periodical&gt;&lt;pages&gt;726-732&lt;/pages&gt;&lt;volume&gt;152&lt;/volume&gt;&lt;number&gt;11&lt;/number&gt;&lt;dates&gt;&lt;year&gt;2010&lt;/year&gt;&lt;/dates&gt;&lt;isbn&gt;0003-4819&lt;/isbn&gt;&lt;urls&gt;&lt;/urls&gt;&lt;/record&gt;&lt;/Cite&gt;&lt;/EndNote&gt;</w:instrText>
      </w:r>
      <w:r w:rsidR="000B4C3A" w:rsidRPr="00F11583">
        <w:rPr>
          <w:rFonts w:ascii="Arial" w:hAnsi="Arial" w:cs="Arial"/>
          <w:color w:val="000000" w:themeColor="text1"/>
        </w:rPr>
        <w:fldChar w:fldCharType="separate"/>
      </w:r>
      <w:r w:rsidR="00D943AF" w:rsidRPr="00F11583">
        <w:rPr>
          <w:rFonts w:ascii="Arial" w:hAnsi="Arial" w:cs="Arial"/>
          <w:noProof/>
          <w:color w:val="000000" w:themeColor="text1"/>
        </w:rPr>
        <w:t>(1, 2)</w:t>
      </w:r>
      <w:r w:rsidR="000B4C3A" w:rsidRPr="00F11583">
        <w:rPr>
          <w:rFonts w:ascii="Arial" w:hAnsi="Arial" w:cs="Arial"/>
          <w:color w:val="000000" w:themeColor="text1"/>
        </w:rPr>
        <w:fldChar w:fldCharType="end"/>
      </w:r>
      <w:r w:rsidR="0046089F" w:rsidRPr="00F11583">
        <w:rPr>
          <w:rFonts w:ascii="Arial" w:hAnsi="Arial" w:cs="Arial"/>
          <w:color w:val="000000" w:themeColor="text1"/>
        </w:rPr>
        <w:t xml:space="preserve">. </w:t>
      </w:r>
      <w:r w:rsidR="006405D0" w:rsidRPr="00F11583">
        <w:rPr>
          <w:rFonts w:ascii="Arial" w:hAnsi="Arial" w:cs="Arial"/>
          <w:color w:val="000000" w:themeColor="text1"/>
        </w:rPr>
        <w:t xml:space="preserve">They need to be designed to minimise bias, </w:t>
      </w:r>
      <w:r w:rsidR="00610786" w:rsidRPr="00F11583">
        <w:rPr>
          <w:rFonts w:ascii="Arial" w:hAnsi="Arial" w:cs="Arial"/>
          <w:color w:val="000000" w:themeColor="text1"/>
        </w:rPr>
        <w:t>including</w:t>
      </w:r>
      <w:r w:rsidR="006405D0" w:rsidRPr="00F11583">
        <w:rPr>
          <w:rFonts w:ascii="Arial" w:hAnsi="Arial" w:cs="Arial"/>
          <w:color w:val="000000" w:themeColor="text1"/>
        </w:rPr>
        <w:t xml:space="preserve"> selection bias, which can ensue if the method use</w:t>
      </w:r>
      <w:r w:rsidR="00610786" w:rsidRPr="00F11583">
        <w:rPr>
          <w:rFonts w:ascii="Arial" w:hAnsi="Arial" w:cs="Arial"/>
          <w:color w:val="000000" w:themeColor="text1"/>
        </w:rPr>
        <w:t>d</w:t>
      </w:r>
      <w:r w:rsidR="006405D0" w:rsidRPr="00F11583">
        <w:rPr>
          <w:rFonts w:ascii="Arial" w:hAnsi="Arial" w:cs="Arial"/>
          <w:color w:val="000000" w:themeColor="text1"/>
        </w:rPr>
        <w:t xml:space="preserve"> to conceal the allocation sequence is inadequate or predictable </w:t>
      </w:r>
      <w:r w:rsidR="006405D0" w:rsidRPr="00F11583">
        <w:rPr>
          <w:rFonts w:ascii="Arial" w:hAnsi="Arial" w:cs="Arial"/>
          <w:color w:val="000000" w:themeColor="text1"/>
        </w:rPr>
        <w:fldChar w:fldCharType="begin"/>
      </w:r>
      <w:r w:rsidR="00D943AF" w:rsidRPr="00F11583">
        <w:rPr>
          <w:rFonts w:ascii="Arial" w:hAnsi="Arial" w:cs="Arial"/>
          <w:color w:val="000000" w:themeColor="text1"/>
        </w:rPr>
        <w:instrText xml:space="preserve"> ADDIN EN.CITE &lt;EndNote&gt;&lt;Cite&gt;&lt;Author&gt;Schulz&lt;/Author&gt;&lt;Year&gt;2002&lt;/Year&gt;&lt;RecNum&gt;24&lt;/RecNum&gt;&lt;DisplayText&gt;(3)&lt;/DisplayText&gt;&lt;record&gt;&lt;rec-number&gt;24&lt;/rec-number&gt;&lt;foreign-keys&gt;&lt;key app="EN" db-id="z5tzxvx52fwe5wee22o5ffx5tt9z2rtd5rrw" timestamp="0"&gt;24&lt;/key&gt;&lt;/foreign-keys&gt;&lt;ref-type name="Journal Article"&gt;17&lt;/ref-type&gt;&lt;contributors&gt;&lt;authors&gt;&lt;author&gt;Schulz, K.F.&lt;/author&gt;&lt;author&gt;Grimes, D.A.&lt;/author&gt;&lt;/authors&gt;&lt;/contributors&gt;&lt;titles&gt;&lt;title&gt;Allocation concealment in randomised trials: defending against deciphering&lt;/title&gt;&lt;secondary-title&gt;The Lancet&lt;/secondary-title&gt;&lt;/titles&gt;&lt;periodical&gt;&lt;full-title&gt;The Lancet&lt;/full-title&gt;&lt;/periodical&gt;&lt;pages&gt;614-618&lt;/pages&gt;&lt;volume&gt;359&lt;/volume&gt;&lt;number&gt;9306&lt;/number&gt;&lt;dates&gt;&lt;year&gt;2002&lt;/year&gt;&lt;/dates&gt;&lt;isbn&gt;0140-6736&lt;/isbn&gt;&lt;urls&gt;&lt;/urls&gt;&lt;/record&gt;&lt;/Cite&gt;&lt;/EndNote&gt;</w:instrText>
      </w:r>
      <w:r w:rsidR="006405D0" w:rsidRPr="00F11583">
        <w:rPr>
          <w:rFonts w:ascii="Arial" w:hAnsi="Arial" w:cs="Arial"/>
          <w:color w:val="000000" w:themeColor="text1"/>
        </w:rPr>
        <w:fldChar w:fldCharType="separate"/>
      </w:r>
      <w:r w:rsidR="00D943AF" w:rsidRPr="00F11583">
        <w:rPr>
          <w:rFonts w:ascii="Arial" w:hAnsi="Arial" w:cs="Arial"/>
          <w:noProof/>
          <w:color w:val="000000" w:themeColor="text1"/>
        </w:rPr>
        <w:t>(3)</w:t>
      </w:r>
      <w:r w:rsidR="006405D0" w:rsidRPr="00F11583">
        <w:rPr>
          <w:rFonts w:ascii="Arial" w:hAnsi="Arial" w:cs="Arial"/>
          <w:color w:val="000000" w:themeColor="text1"/>
        </w:rPr>
        <w:fldChar w:fldCharType="end"/>
      </w:r>
      <w:r w:rsidR="006405D0" w:rsidRPr="00F11583">
        <w:rPr>
          <w:rFonts w:ascii="Arial" w:hAnsi="Arial" w:cs="Arial"/>
          <w:color w:val="000000" w:themeColor="text1"/>
        </w:rPr>
        <w:t xml:space="preserve">. </w:t>
      </w:r>
      <w:r w:rsidR="006B3579" w:rsidRPr="00F11583">
        <w:rPr>
          <w:rFonts w:ascii="Arial" w:hAnsi="Arial" w:cs="Arial"/>
          <w:color w:val="000000" w:themeColor="text1"/>
        </w:rPr>
        <w:t>Heterogeneity</w:t>
      </w:r>
      <w:r w:rsidR="00235345" w:rsidRPr="00F11583">
        <w:rPr>
          <w:rFonts w:ascii="Arial" w:hAnsi="Arial" w:cs="Arial"/>
          <w:color w:val="000000" w:themeColor="text1"/>
        </w:rPr>
        <w:t>, in meta-analyses,</w:t>
      </w:r>
      <w:r w:rsidR="006B3579" w:rsidRPr="00F11583">
        <w:rPr>
          <w:rFonts w:ascii="Arial" w:hAnsi="Arial" w:cs="Arial"/>
          <w:color w:val="000000" w:themeColor="text1"/>
        </w:rPr>
        <w:t xml:space="preserve"> of baseline variables, such as age, is an indicator that </w:t>
      </w:r>
      <w:r w:rsidR="00235345" w:rsidRPr="00F11583">
        <w:rPr>
          <w:rFonts w:ascii="Arial" w:hAnsi="Arial" w:cs="Arial"/>
          <w:color w:val="000000" w:themeColor="text1"/>
        </w:rPr>
        <w:t>some</w:t>
      </w:r>
      <w:r w:rsidR="00F84009" w:rsidRPr="00F11583">
        <w:rPr>
          <w:rFonts w:ascii="Arial" w:hAnsi="Arial" w:cs="Arial"/>
          <w:color w:val="000000" w:themeColor="text1"/>
        </w:rPr>
        <w:t xml:space="preserve"> of the included</w:t>
      </w:r>
      <w:r w:rsidR="006B3579" w:rsidRPr="00F11583">
        <w:rPr>
          <w:rFonts w:ascii="Arial" w:hAnsi="Arial" w:cs="Arial"/>
          <w:color w:val="000000" w:themeColor="text1"/>
        </w:rPr>
        <w:t xml:space="preserve"> trial</w:t>
      </w:r>
      <w:r w:rsidR="00235345" w:rsidRPr="00F11583">
        <w:rPr>
          <w:rFonts w:ascii="Arial" w:hAnsi="Arial" w:cs="Arial"/>
          <w:color w:val="000000" w:themeColor="text1"/>
        </w:rPr>
        <w:t>s</w:t>
      </w:r>
      <w:r w:rsidR="00F84009" w:rsidRPr="00F11583">
        <w:rPr>
          <w:rFonts w:ascii="Arial" w:hAnsi="Arial" w:cs="Arial"/>
          <w:color w:val="000000" w:themeColor="text1"/>
        </w:rPr>
        <w:t xml:space="preserve"> </w:t>
      </w:r>
      <w:r w:rsidR="006B3579" w:rsidRPr="00F11583">
        <w:rPr>
          <w:rFonts w:ascii="Arial" w:hAnsi="Arial" w:cs="Arial"/>
          <w:color w:val="000000" w:themeColor="text1"/>
        </w:rPr>
        <w:t>ha</w:t>
      </w:r>
      <w:r w:rsidR="00235345" w:rsidRPr="00F11583">
        <w:rPr>
          <w:rFonts w:ascii="Arial" w:hAnsi="Arial" w:cs="Arial"/>
          <w:color w:val="000000" w:themeColor="text1"/>
        </w:rPr>
        <w:t>ve</w:t>
      </w:r>
      <w:r w:rsidR="006B3579" w:rsidRPr="00F11583">
        <w:rPr>
          <w:rFonts w:ascii="Arial" w:hAnsi="Arial" w:cs="Arial"/>
          <w:color w:val="000000" w:themeColor="text1"/>
        </w:rPr>
        <w:t xml:space="preserve"> been subverted and therefore impacted by selection bias </w:t>
      </w:r>
      <w:r w:rsidR="006B3579" w:rsidRPr="00F11583">
        <w:rPr>
          <w:rFonts w:ascii="Arial" w:hAnsi="Arial" w:cs="Arial"/>
          <w:color w:val="000000" w:themeColor="text1"/>
        </w:rPr>
        <w:fldChar w:fldCharType="begin">
          <w:fldData xml:space="preserve">PEVuZE5vdGU+PENpdGU+PEF1dGhvcj5DbGFyazwvQXV0aG9yPjxZZWFyPjIwMTU8L1llYXI+PFJl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</w:fldData>
        </w:fldChar>
      </w:r>
      <w:r w:rsidR="006B3579" w:rsidRPr="00F11583">
        <w:rPr>
          <w:rFonts w:ascii="Arial" w:hAnsi="Arial" w:cs="Arial"/>
          <w:color w:val="000000" w:themeColor="text1"/>
        </w:rPr>
        <w:instrText xml:space="preserve"> ADDIN EN.CITE </w:instrText>
      </w:r>
      <w:r w:rsidR="006B3579" w:rsidRPr="00F11583">
        <w:rPr>
          <w:rFonts w:ascii="Arial" w:hAnsi="Arial" w:cs="Arial"/>
          <w:color w:val="000000" w:themeColor="text1"/>
        </w:rPr>
        <w:fldChar w:fldCharType="begin">
          <w:fldData xml:space="preserve">PEVuZE5vdGU+PENpdGU+PEF1dGhvcj5DbGFyazwvQXV0aG9yPjxZZWFyPjIwMTU8L1llYXI+PFJl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</w:fldData>
        </w:fldChar>
      </w:r>
      <w:r w:rsidR="006B3579" w:rsidRPr="00F11583">
        <w:rPr>
          <w:rFonts w:ascii="Arial" w:hAnsi="Arial" w:cs="Arial"/>
          <w:color w:val="000000" w:themeColor="text1"/>
        </w:rPr>
        <w:instrText xml:space="preserve"> ADDIN EN.CITE.DATA </w:instrText>
      </w:r>
      <w:r w:rsidR="006B3579" w:rsidRPr="00F11583">
        <w:rPr>
          <w:rFonts w:ascii="Arial" w:hAnsi="Arial" w:cs="Arial"/>
          <w:color w:val="000000" w:themeColor="text1"/>
        </w:rPr>
      </w:r>
      <w:r w:rsidR="006B3579" w:rsidRPr="00F11583">
        <w:rPr>
          <w:rFonts w:ascii="Arial" w:hAnsi="Arial" w:cs="Arial"/>
          <w:color w:val="000000" w:themeColor="text1"/>
        </w:rPr>
        <w:fldChar w:fldCharType="end"/>
      </w:r>
      <w:r w:rsidR="006B3579" w:rsidRPr="00F11583">
        <w:rPr>
          <w:rFonts w:ascii="Arial" w:hAnsi="Arial" w:cs="Arial"/>
          <w:color w:val="000000" w:themeColor="text1"/>
        </w:rPr>
      </w:r>
      <w:r w:rsidR="006B3579" w:rsidRPr="00F11583">
        <w:rPr>
          <w:rFonts w:ascii="Arial" w:hAnsi="Arial" w:cs="Arial"/>
          <w:color w:val="000000" w:themeColor="text1"/>
        </w:rPr>
        <w:fldChar w:fldCharType="separate"/>
      </w:r>
      <w:r w:rsidR="006B3579" w:rsidRPr="00F11583">
        <w:rPr>
          <w:rFonts w:ascii="Arial" w:hAnsi="Arial" w:cs="Arial"/>
          <w:noProof/>
          <w:color w:val="000000" w:themeColor="text1"/>
        </w:rPr>
        <w:t>(4-6)</w:t>
      </w:r>
      <w:r w:rsidR="006B3579" w:rsidRPr="00F11583">
        <w:rPr>
          <w:rFonts w:ascii="Arial" w:hAnsi="Arial" w:cs="Arial"/>
          <w:color w:val="000000" w:themeColor="text1"/>
        </w:rPr>
        <w:fldChar w:fldCharType="end"/>
      </w:r>
      <w:r w:rsidR="006B3579" w:rsidRPr="00F11583">
        <w:rPr>
          <w:rFonts w:ascii="Arial" w:hAnsi="Arial" w:cs="Arial"/>
          <w:color w:val="000000" w:themeColor="text1"/>
        </w:rPr>
        <w:t>.</w:t>
      </w:r>
      <w:r w:rsidR="00A53CBF" w:rsidRPr="00F11583">
        <w:rPr>
          <w:rFonts w:ascii="Arial" w:hAnsi="Arial" w:cs="Arial"/>
          <w:color w:val="000000" w:themeColor="text1"/>
        </w:rPr>
        <w:t xml:space="preserve"> Such heterogeneity may be as a result of using ‘restricted randomisation’.</w:t>
      </w:r>
      <w:r w:rsidR="006B3579" w:rsidRPr="00F11583">
        <w:rPr>
          <w:rFonts w:ascii="Arial" w:hAnsi="Arial" w:cs="Arial"/>
          <w:color w:val="000000" w:themeColor="text1"/>
        </w:rPr>
        <w:t xml:space="preserve"> </w:t>
      </w:r>
      <w:r w:rsidR="0046089F" w:rsidRPr="00F11583">
        <w:rPr>
          <w:rFonts w:ascii="Arial" w:hAnsi="Arial" w:cs="Arial"/>
          <w:color w:val="000000" w:themeColor="text1"/>
        </w:rPr>
        <w:t xml:space="preserve">Because of perceived problems with ‘simple’ or unrestricted randomisation most RCTs use a form of restricted randomisation, which maintains </w:t>
      </w:r>
      <w:r w:rsidR="00F84009" w:rsidRPr="00F11583">
        <w:rPr>
          <w:rFonts w:ascii="Arial" w:hAnsi="Arial" w:cs="Arial"/>
          <w:color w:val="000000" w:themeColor="text1"/>
        </w:rPr>
        <w:t xml:space="preserve">balance within the arms, and for </w:t>
      </w:r>
      <w:r w:rsidR="0046089F" w:rsidRPr="00F11583">
        <w:rPr>
          <w:rFonts w:ascii="Arial" w:hAnsi="Arial" w:cs="Arial"/>
          <w:color w:val="000000" w:themeColor="text1"/>
        </w:rPr>
        <w:t>specified covariate</w:t>
      </w:r>
      <w:r w:rsidR="00F84009" w:rsidRPr="00F11583">
        <w:rPr>
          <w:rFonts w:ascii="Arial" w:hAnsi="Arial" w:cs="Arial"/>
          <w:color w:val="000000" w:themeColor="text1"/>
        </w:rPr>
        <w:t>,</w:t>
      </w:r>
      <w:r w:rsidR="0046089F" w:rsidRPr="00F11583">
        <w:rPr>
          <w:rFonts w:ascii="Arial" w:hAnsi="Arial" w:cs="Arial"/>
          <w:color w:val="000000" w:themeColor="text1"/>
        </w:rPr>
        <w:t xml:space="preserve"> during participant recruitment</w:t>
      </w:r>
      <w:r w:rsidR="000B4C3A" w:rsidRPr="00F11583">
        <w:rPr>
          <w:rFonts w:ascii="Arial" w:hAnsi="Arial" w:cs="Arial"/>
          <w:color w:val="000000" w:themeColor="text1"/>
        </w:rPr>
        <w:t xml:space="preserve"> </w:t>
      </w:r>
      <w:r w:rsidR="000B4C3A" w:rsidRPr="00F11583">
        <w:rPr>
          <w:rFonts w:ascii="Arial" w:hAnsi="Arial" w:cs="Arial"/>
          <w:color w:val="000000" w:themeColor="text1"/>
        </w:rPr>
        <w:fldChar w:fldCharType="begin"/>
      </w:r>
      <w:r w:rsidR="006B3579" w:rsidRPr="00F11583">
        <w:rPr>
          <w:rFonts w:ascii="Arial" w:hAnsi="Arial" w:cs="Arial"/>
          <w:color w:val="000000" w:themeColor="text1"/>
        </w:rPr>
        <w:instrText xml:space="preserve"> ADDIN EN.CITE &lt;EndNote&gt;&lt;Cite&gt;&lt;Author&gt;Hewitt&lt;/Author&gt;&lt;Year&gt;2006&lt;/Year&gt;&lt;RecNum&gt;226&lt;/RecNum&gt;&lt;DisplayText&gt;(7)&lt;/DisplayText&gt;&lt;record&gt;&lt;rec-number&gt;226&lt;/rec-number&gt;&lt;foreign-keys&gt;&lt;key app="EN" db-id="z5tzxvx52fwe5wee22o5ffx5tt9z2rtd5rrw" timestamp="1612102266"&gt;226&lt;/key&gt;&lt;/foreign-keys&gt;&lt;ref-type name="Journal Article"&gt;17&lt;/ref-type&gt;&lt;contributors&gt;&lt;authors&gt;&lt;author&gt;Hewitt, Catherine E&lt;/author&gt;&lt;author&gt;Torgerson, David J&lt;/author&gt;&lt;/authors&gt;&lt;/contributors&gt;&lt;titles&gt;&lt;title&gt;Is restricted randomisation necessary?&lt;/title&gt;&lt;secondary-title&gt;Bmj&lt;/secondary-title&gt;&lt;/titles&gt;&lt;periodical&gt;&lt;full-title&gt;Bmj&lt;/full-title&gt;&lt;/periodical&gt;&lt;pages&gt;1506-1508&lt;/pages&gt;&lt;volume&gt;332&lt;/volume&gt;&lt;number&gt;7556&lt;/number&gt;&lt;dates&gt;&lt;year&gt;2006&lt;/year&gt;&lt;/dates&gt;&lt;isbn&gt;0959-8138&lt;/isbn&gt;&lt;urls&gt;&lt;/urls&gt;&lt;/record&gt;&lt;/Cite&gt;&lt;/EndNote&gt;</w:instrText>
      </w:r>
      <w:r w:rsidR="000B4C3A" w:rsidRPr="00F11583">
        <w:rPr>
          <w:rFonts w:ascii="Arial" w:hAnsi="Arial" w:cs="Arial"/>
          <w:color w:val="000000" w:themeColor="text1"/>
        </w:rPr>
        <w:fldChar w:fldCharType="separate"/>
      </w:r>
      <w:r w:rsidR="006B3579" w:rsidRPr="00F11583">
        <w:rPr>
          <w:rFonts w:ascii="Arial" w:hAnsi="Arial" w:cs="Arial"/>
          <w:noProof/>
          <w:color w:val="000000" w:themeColor="text1"/>
        </w:rPr>
        <w:t>(7)</w:t>
      </w:r>
      <w:r w:rsidR="000B4C3A" w:rsidRPr="00F11583">
        <w:rPr>
          <w:rFonts w:ascii="Arial" w:hAnsi="Arial" w:cs="Arial"/>
          <w:color w:val="000000" w:themeColor="text1"/>
        </w:rPr>
        <w:fldChar w:fldCharType="end"/>
      </w:r>
      <w:r w:rsidR="000B4C3A" w:rsidRPr="00F11583">
        <w:rPr>
          <w:rFonts w:ascii="Arial" w:eastAsia="Times New Roman" w:hAnsi="Arial" w:cs="Arial"/>
          <w:color w:val="000000" w:themeColor="text1"/>
          <w:lang w:eastAsia="en-GB"/>
        </w:rPr>
        <w:t xml:space="preserve">. </w:t>
      </w:r>
      <w:r w:rsidR="0046089F" w:rsidRPr="00F11583">
        <w:rPr>
          <w:rFonts w:ascii="Arial" w:hAnsi="Arial" w:cs="Arial"/>
          <w:color w:val="000000" w:themeColor="text1"/>
        </w:rPr>
        <w:t>Indeed, approximately 90% of trials published in major clinical journals use some form of restriction in their randomisation process</w:t>
      </w:r>
      <w:r w:rsidR="00765EBA" w:rsidRPr="00F11583">
        <w:rPr>
          <w:rFonts w:ascii="Arial" w:hAnsi="Arial" w:cs="Arial"/>
          <w:color w:val="000000" w:themeColor="text1"/>
        </w:rPr>
        <w:t xml:space="preserve"> </w:t>
      </w:r>
      <w:r w:rsidR="00D95870" w:rsidRPr="00F11583">
        <w:rPr>
          <w:rFonts w:ascii="Arial" w:hAnsi="Arial" w:cs="Arial"/>
          <w:color w:val="000000" w:themeColor="text1"/>
        </w:rPr>
        <w:fldChar w:fldCharType="begin"/>
      </w:r>
      <w:r w:rsidR="006B3579" w:rsidRPr="00F11583">
        <w:rPr>
          <w:rFonts w:ascii="Arial" w:hAnsi="Arial" w:cs="Arial"/>
          <w:color w:val="000000" w:themeColor="text1"/>
        </w:rPr>
        <w:instrText xml:space="preserve"> ADDIN EN.CITE &lt;EndNote&gt;&lt;Cite&gt;&lt;Author&gt;Hewitt&lt;/Author&gt;&lt;Year&gt;2006&lt;/Year&gt;&lt;RecNum&gt;226&lt;/RecNum&gt;&lt;DisplayText&gt;(7)&lt;/DisplayText&gt;&lt;record&gt;&lt;rec-number&gt;226&lt;/rec-number&gt;&lt;foreign-keys&gt;&lt;key app="EN" db-id="z5tzxvx52fwe5wee22o5ffx5tt9z2rtd5rrw" timestamp="1612102266"&gt;226&lt;/key&gt;&lt;/foreign-keys&gt;&lt;ref-type name="Journal Article"&gt;17&lt;/ref-type&gt;&lt;contributors&gt;&lt;authors&gt;&lt;author&gt;Hewitt, Catherine E&lt;/author&gt;&lt;author&gt;Torgerson, David J&lt;/author&gt;&lt;/authors&gt;&lt;/contributors&gt;&lt;titles&gt;&lt;title&gt;Is restricted randomisation necessary?&lt;/title&gt;&lt;secondary-title&gt;Bmj&lt;/secondary-title&gt;&lt;/titles&gt;&lt;periodical&gt;&lt;full-title&gt;Bmj&lt;/full-title&gt;&lt;/periodical&gt;&lt;pages&gt;1506-1508&lt;/pages&gt;&lt;volume&gt;332&lt;/volume&gt;&lt;number&gt;7556&lt;/number&gt;&lt;dates&gt;&lt;year&gt;2006&lt;/year&gt;&lt;/dates&gt;&lt;isbn&gt;0959-8138&lt;/isbn&gt;&lt;urls&gt;&lt;/urls&gt;&lt;/record&gt;&lt;/Cite&gt;&lt;/EndNote&gt;</w:instrText>
      </w:r>
      <w:r w:rsidR="00D95870" w:rsidRPr="00F11583">
        <w:rPr>
          <w:rFonts w:ascii="Arial" w:hAnsi="Arial" w:cs="Arial"/>
          <w:color w:val="000000" w:themeColor="text1"/>
        </w:rPr>
        <w:fldChar w:fldCharType="separate"/>
      </w:r>
      <w:r w:rsidR="006B3579" w:rsidRPr="00F11583">
        <w:rPr>
          <w:rFonts w:ascii="Arial" w:hAnsi="Arial" w:cs="Arial"/>
          <w:noProof/>
          <w:color w:val="000000" w:themeColor="text1"/>
        </w:rPr>
        <w:t>(7)</w:t>
      </w:r>
      <w:r w:rsidR="00D95870" w:rsidRPr="00F11583">
        <w:rPr>
          <w:rFonts w:ascii="Arial" w:hAnsi="Arial" w:cs="Arial"/>
          <w:color w:val="000000" w:themeColor="text1"/>
        </w:rPr>
        <w:fldChar w:fldCharType="end"/>
      </w:r>
      <w:r w:rsidR="00D95870" w:rsidRPr="00F11583">
        <w:rPr>
          <w:rFonts w:ascii="Arial" w:hAnsi="Arial" w:cs="Arial"/>
          <w:color w:val="000000" w:themeColor="text1"/>
        </w:rPr>
        <w:t xml:space="preserve">. </w:t>
      </w:r>
      <w:r w:rsidR="0046089F" w:rsidRPr="00F11583">
        <w:rPr>
          <w:rFonts w:ascii="Arial" w:hAnsi="Arial" w:cs="Arial"/>
          <w:color w:val="000000" w:themeColor="text1"/>
        </w:rPr>
        <w:t xml:space="preserve"> </w:t>
      </w:r>
    </w:p>
    <w:p w14:paraId="7FE971E7" w14:textId="1D35CE31" w:rsidR="000B4C3A" w:rsidRPr="00610786" w:rsidRDefault="000B4C3A" w:rsidP="00610786">
      <w:pPr>
        <w:spacing w:line="480" w:lineRule="auto"/>
        <w:rPr>
          <w:rFonts w:ascii="Arial" w:eastAsia="Times New Roman" w:hAnsi="Arial" w:cs="Arial"/>
          <w:color w:val="000000" w:themeColor="text1"/>
          <w:lang w:eastAsia="en-GB"/>
        </w:rPr>
      </w:pPr>
      <w:r w:rsidRPr="00610786">
        <w:rPr>
          <w:rFonts w:ascii="Arial" w:eastAsia="Times New Roman" w:hAnsi="Arial" w:cs="Arial"/>
          <w:color w:val="000000" w:themeColor="text1"/>
          <w:lang w:eastAsia="en-GB"/>
        </w:rPr>
        <w:t xml:space="preserve">The use of restricted randomisation in RCTs has long been implemented </w:t>
      </w:r>
      <w:r w:rsidRPr="00610786">
        <w:rPr>
          <w:rFonts w:ascii="Arial" w:eastAsia="Times New Roman" w:hAnsi="Arial" w:cs="Arial"/>
          <w:color w:val="000000" w:themeColor="text1"/>
          <w:lang w:eastAsia="en-GB"/>
        </w:rPr>
        <w:fldChar w:fldCharType="begin"/>
      </w:r>
      <w:r w:rsidR="006B3579" w:rsidRPr="00610786">
        <w:rPr>
          <w:rFonts w:ascii="Arial" w:eastAsia="Times New Roman" w:hAnsi="Arial" w:cs="Arial"/>
          <w:color w:val="000000" w:themeColor="text1"/>
          <w:lang w:eastAsia="en-GB"/>
        </w:rPr>
        <w:instrText xml:space="preserve"> ADDIN EN.CITE &lt;EndNote&gt;&lt;Cite&gt;&lt;Author&gt;Altman&lt;/Author&gt;&lt;Year&gt;1999&lt;/Year&gt;&lt;RecNum&gt;229&lt;/RecNum&gt;&lt;DisplayText&gt;(8)&lt;/DisplayText&gt;&lt;record&gt;&lt;rec-number&gt;229&lt;/rec-number&gt;&lt;foreign-keys&gt;&lt;key app="EN" db-id="z5tzxvx52fwe5wee22o5ffx5tt9z2rtd5rrw" timestamp="1612104329"&gt;229&lt;/key&gt;&lt;/foreign-keys&gt;&lt;ref-type name="Journal Article"&gt;17&lt;/ref-type&gt;&lt;contributors&gt;&lt;authors&gt;&lt;author&gt;Altman, Douglas G&lt;/author&gt;&lt;author&gt;Bland, J Martin&lt;/author&gt;&lt;/authors&gt;&lt;/contributors&gt;&lt;titles&gt;&lt;title&gt;How to randomise&lt;/title&gt;&lt;secondary-title&gt;Bmj&lt;/secondary-title&gt;&lt;/titles&gt;&lt;periodical&gt;&lt;full-title&gt;Bmj&lt;/full-title&gt;&lt;/periodical&gt;&lt;pages&gt;703-704&lt;/pages&gt;&lt;volume&gt;319&lt;/volume&gt;&lt;number&gt;7211&lt;/number&gt;&lt;dates&gt;&lt;year&gt;1999&lt;/year&gt;&lt;/dates&gt;&lt;isbn&gt;0959-8138&lt;/isbn&gt;&lt;urls&gt;&lt;/urls&gt;&lt;/record&gt;&lt;/Cite&gt;&lt;/EndNote&gt;</w:instrText>
      </w:r>
      <w:r w:rsidRPr="00610786">
        <w:rPr>
          <w:rFonts w:ascii="Arial" w:eastAsia="Times New Roman" w:hAnsi="Arial" w:cs="Arial"/>
          <w:color w:val="000000" w:themeColor="text1"/>
          <w:lang w:eastAsia="en-GB"/>
        </w:rPr>
        <w:fldChar w:fldCharType="separate"/>
      </w:r>
      <w:r w:rsidR="006B3579" w:rsidRPr="00610786">
        <w:rPr>
          <w:rFonts w:ascii="Arial" w:eastAsia="Times New Roman" w:hAnsi="Arial" w:cs="Arial"/>
          <w:noProof/>
          <w:color w:val="000000" w:themeColor="text1"/>
          <w:lang w:eastAsia="en-GB"/>
        </w:rPr>
        <w:t>(8)</w:t>
      </w:r>
      <w:r w:rsidRPr="00610786">
        <w:rPr>
          <w:rFonts w:ascii="Arial" w:eastAsia="Times New Roman" w:hAnsi="Arial" w:cs="Arial"/>
          <w:color w:val="000000" w:themeColor="text1"/>
          <w:lang w:eastAsia="en-GB"/>
        </w:rPr>
        <w:fldChar w:fldCharType="end"/>
      </w:r>
      <w:r w:rsidRPr="00610786">
        <w:rPr>
          <w:rFonts w:ascii="Arial" w:eastAsia="Times New Roman" w:hAnsi="Arial" w:cs="Arial"/>
          <w:color w:val="000000" w:themeColor="text1"/>
          <w:lang w:eastAsia="en-GB"/>
        </w:rPr>
        <w:t xml:space="preserve">. </w:t>
      </w:r>
      <w:r w:rsidR="0046089F" w:rsidRPr="00610786">
        <w:rPr>
          <w:rFonts w:ascii="Arial" w:hAnsi="Arial" w:cs="Arial"/>
          <w:color w:val="000000" w:themeColor="text1"/>
        </w:rPr>
        <w:t>The reasons for restricted randomisation include the following: for</w:t>
      </w:r>
      <w:r w:rsidR="0046089F" w:rsidRPr="00610786">
        <w:rPr>
          <w:rFonts w:ascii="Arial" w:eastAsia="Times New Roman" w:hAnsi="Arial" w:cs="Arial"/>
          <w:color w:val="000000" w:themeColor="text1"/>
          <w:lang w:eastAsia="en-GB"/>
        </w:rPr>
        <w:t xml:space="preserve"> small trials (n &lt; 100) it create</w:t>
      </w:r>
      <w:r w:rsidR="00F839D7" w:rsidRPr="00610786">
        <w:rPr>
          <w:rFonts w:ascii="Arial" w:eastAsia="Times New Roman" w:hAnsi="Arial" w:cs="Arial"/>
          <w:color w:val="000000" w:themeColor="text1"/>
          <w:lang w:eastAsia="en-GB"/>
        </w:rPr>
        <w:t>s</w:t>
      </w:r>
      <w:r w:rsidR="0046089F" w:rsidRPr="00610786">
        <w:rPr>
          <w:rFonts w:ascii="Arial" w:eastAsia="Times New Roman" w:hAnsi="Arial" w:cs="Arial"/>
          <w:color w:val="000000" w:themeColor="text1"/>
          <w:lang w:eastAsia="en-GB"/>
        </w:rPr>
        <w:t xml:space="preserve"> numerically balanced treatment groups </w:t>
      </w:r>
      <w:r w:rsidR="006D439A" w:rsidRPr="00610786">
        <w:rPr>
          <w:rFonts w:ascii="Arial" w:eastAsia="Times New Roman" w:hAnsi="Arial" w:cs="Arial"/>
          <w:color w:val="000000" w:themeColor="text1"/>
          <w:lang w:eastAsia="en-GB"/>
        </w:rPr>
        <w:t>which</w:t>
      </w:r>
      <w:r w:rsidR="0046089F" w:rsidRPr="00610786">
        <w:rPr>
          <w:rFonts w:ascii="Arial" w:eastAsia="Times New Roman" w:hAnsi="Arial" w:cs="Arial"/>
          <w:color w:val="000000" w:themeColor="text1"/>
          <w:lang w:eastAsia="en-GB"/>
        </w:rPr>
        <w:t xml:space="preserve"> improves statistical efficiency. </w:t>
      </w:r>
      <w:r w:rsidR="00E34F8E" w:rsidRPr="00610786">
        <w:rPr>
          <w:rFonts w:ascii="Arial" w:eastAsia="Times New Roman" w:hAnsi="Arial" w:cs="Arial"/>
          <w:color w:val="000000" w:themeColor="text1"/>
          <w:lang w:eastAsia="en-GB"/>
        </w:rPr>
        <w:t>For larger trials i</w:t>
      </w:r>
      <w:r w:rsidR="0046089F" w:rsidRPr="00610786">
        <w:rPr>
          <w:rFonts w:ascii="Arial" w:eastAsia="Times New Roman" w:hAnsi="Arial" w:cs="Arial"/>
          <w:color w:val="000000" w:themeColor="text1"/>
          <w:lang w:eastAsia="en-GB"/>
        </w:rPr>
        <w:t>t also</w:t>
      </w:r>
      <w:r w:rsidR="00700C45" w:rsidRPr="00610786">
        <w:rPr>
          <w:rFonts w:ascii="Arial" w:eastAsia="Times New Roman" w:hAnsi="Arial" w:cs="Arial"/>
          <w:color w:val="000000" w:themeColor="text1"/>
          <w:lang w:eastAsia="en-GB"/>
        </w:rPr>
        <w:t xml:space="preserve"> leads to</w:t>
      </w:r>
      <w:r w:rsidR="0046089F" w:rsidRPr="00610786">
        <w:rPr>
          <w:rFonts w:ascii="Arial" w:eastAsia="Times New Roman" w:hAnsi="Arial" w:cs="Arial"/>
          <w:color w:val="000000" w:themeColor="text1"/>
          <w:lang w:eastAsia="en-GB"/>
        </w:rPr>
        <w:t xml:space="preserve"> balance</w:t>
      </w:r>
      <w:r w:rsidR="00700C45" w:rsidRPr="00610786">
        <w:rPr>
          <w:rFonts w:ascii="Arial" w:eastAsia="Times New Roman" w:hAnsi="Arial" w:cs="Arial"/>
          <w:color w:val="000000" w:themeColor="text1"/>
          <w:lang w:eastAsia="en-GB"/>
        </w:rPr>
        <w:t xml:space="preserve"> on stratifying variables, such a</w:t>
      </w:r>
      <w:r w:rsidR="0046089F" w:rsidRPr="00610786">
        <w:rPr>
          <w:rFonts w:ascii="Arial" w:eastAsia="Times New Roman" w:hAnsi="Arial" w:cs="Arial"/>
          <w:color w:val="000000" w:themeColor="text1"/>
          <w:lang w:eastAsia="en-GB"/>
        </w:rPr>
        <w:t xml:space="preserve">s </w:t>
      </w:r>
      <w:r w:rsidR="00700C45" w:rsidRPr="00610786">
        <w:rPr>
          <w:rFonts w:ascii="Arial" w:eastAsia="Times New Roman" w:hAnsi="Arial" w:cs="Arial"/>
          <w:color w:val="000000" w:themeColor="text1"/>
          <w:lang w:eastAsia="en-GB"/>
        </w:rPr>
        <w:t xml:space="preserve">treatment </w:t>
      </w:r>
      <w:r w:rsidR="0046089F" w:rsidRPr="00610786">
        <w:rPr>
          <w:rFonts w:ascii="Arial" w:eastAsia="Times New Roman" w:hAnsi="Arial" w:cs="Arial"/>
          <w:color w:val="000000" w:themeColor="text1"/>
          <w:lang w:eastAsia="en-GB"/>
        </w:rPr>
        <w:t>centre</w:t>
      </w:r>
      <w:r w:rsidR="00700C45" w:rsidRPr="00610786">
        <w:rPr>
          <w:rFonts w:ascii="Arial" w:eastAsia="Times New Roman" w:hAnsi="Arial" w:cs="Arial"/>
          <w:color w:val="000000" w:themeColor="text1"/>
          <w:lang w:eastAsia="en-GB"/>
        </w:rPr>
        <w:t>,</w:t>
      </w:r>
      <w:r w:rsidR="0046089F" w:rsidRPr="00610786">
        <w:rPr>
          <w:rFonts w:ascii="Arial" w:eastAsia="Times New Roman" w:hAnsi="Arial" w:cs="Arial"/>
          <w:color w:val="000000" w:themeColor="text1"/>
          <w:lang w:eastAsia="en-GB"/>
        </w:rPr>
        <w:t xml:space="preserve"> and where trials are slow to recruit it also avoids chance temporal effects</w:t>
      </w:r>
      <w:r w:rsidRPr="00610786">
        <w:rPr>
          <w:rFonts w:ascii="Arial" w:eastAsia="Times New Roman" w:hAnsi="Arial" w:cs="Arial"/>
          <w:color w:val="000000" w:themeColor="text1"/>
          <w:lang w:eastAsia="en-GB"/>
        </w:rPr>
        <w:t xml:space="preserve"> </w:t>
      </w:r>
      <w:r w:rsidRPr="00610786">
        <w:rPr>
          <w:rFonts w:ascii="Arial" w:eastAsia="Times New Roman" w:hAnsi="Arial" w:cs="Arial"/>
          <w:color w:val="000000" w:themeColor="text1"/>
          <w:lang w:eastAsia="en-GB"/>
        </w:rPr>
        <w:fldChar w:fldCharType="begin"/>
      </w:r>
      <w:r w:rsidR="006B3579" w:rsidRPr="00610786">
        <w:rPr>
          <w:rFonts w:ascii="Arial" w:eastAsia="Times New Roman" w:hAnsi="Arial" w:cs="Arial"/>
          <w:color w:val="000000" w:themeColor="text1"/>
          <w:lang w:eastAsia="en-GB"/>
        </w:rPr>
        <w:instrText xml:space="preserve"> ADDIN EN.CITE &lt;EndNote&gt;&lt;Cite&gt;&lt;Author&gt;Schultz&lt;/Author&gt;&lt;Year&gt;2019&lt;/Year&gt;&lt;RecNum&gt;233&lt;/RecNum&gt;&lt;DisplayText&gt;(9)&lt;/DisplayText&gt;&lt;record&gt;&lt;rec-number&gt;233&lt;/rec-number&gt;&lt;foreign-keys&gt;&lt;key app="EN" db-id="z5tzxvx52fwe5wee22o5ffx5tt9z2rtd5rrw" timestamp="1612113793"&gt;233&lt;/key&gt;&lt;/foreign-keys&gt;&lt;ref-type name="Journal Article"&gt;17&lt;/ref-type&gt;&lt;contributors&gt;&lt;authors&gt;&lt;author&gt;Schultz, A&lt;/author&gt;&lt;author&gt;Saville, BR&lt;/author&gt;&lt;author&gt;Marsh, JA&lt;/author&gt;&lt;author&gt;Snelling, TL&lt;/author&gt;&lt;/authors&gt;&lt;/contributors&gt;&lt;titles&gt;&lt;title&gt;An introduction to clinical trial design&lt;/title&gt;&lt;secondary-title&gt;Paediatric respiratory reviews&lt;/secondary-title&gt;&lt;/titles&gt;&lt;periodical&gt;&lt;full-title&gt;Paediatric respiratory reviews&lt;/full-title&gt;&lt;/periodical&gt;&lt;pages&gt;30-35&lt;/pages&gt;&lt;volume&gt;32&lt;/volume&gt;&lt;dates&gt;&lt;year&gt;2019&lt;/year&gt;&lt;/dates&gt;&lt;isbn&gt;1526-0542&lt;/isbn&gt;&lt;urls&gt;&lt;/urls&gt;&lt;/record&gt;&lt;/Cite&gt;&lt;/EndNote&gt;</w:instrText>
      </w:r>
      <w:r w:rsidRPr="00610786">
        <w:rPr>
          <w:rFonts w:ascii="Arial" w:eastAsia="Times New Roman" w:hAnsi="Arial" w:cs="Arial"/>
          <w:color w:val="000000" w:themeColor="text1"/>
          <w:lang w:eastAsia="en-GB"/>
        </w:rPr>
        <w:fldChar w:fldCharType="separate"/>
      </w:r>
      <w:r w:rsidR="006B3579" w:rsidRPr="00610786">
        <w:rPr>
          <w:rFonts w:ascii="Arial" w:eastAsia="Times New Roman" w:hAnsi="Arial" w:cs="Arial"/>
          <w:noProof/>
          <w:color w:val="000000" w:themeColor="text1"/>
          <w:lang w:eastAsia="en-GB"/>
        </w:rPr>
        <w:t>(9)</w:t>
      </w:r>
      <w:r w:rsidRPr="00610786">
        <w:rPr>
          <w:rFonts w:ascii="Arial" w:eastAsia="Times New Roman" w:hAnsi="Arial" w:cs="Arial"/>
          <w:color w:val="000000" w:themeColor="text1"/>
          <w:lang w:eastAsia="en-GB"/>
        </w:rPr>
        <w:fldChar w:fldCharType="end"/>
      </w:r>
      <w:r w:rsidR="00537E67">
        <w:rPr>
          <w:rFonts w:ascii="Arial" w:eastAsia="Times New Roman" w:hAnsi="Arial" w:cs="Arial"/>
          <w:color w:val="000000" w:themeColor="text1"/>
          <w:lang w:eastAsia="en-GB"/>
        </w:rPr>
        <w:t>.</w:t>
      </w:r>
      <w:r w:rsidR="0046089F" w:rsidRPr="00610786">
        <w:rPr>
          <w:rFonts w:ascii="Arial" w:eastAsia="Times New Roman" w:hAnsi="Arial" w:cs="Arial"/>
          <w:color w:val="000000" w:themeColor="text1"/>
          <w:lang w:eastAsia="en-GB"/>
        </w:rPr>
        <w:t xml:space="preserve"> It can also avoid a streak of the same allocation occurring in a row, which</w:t>
      </w:r>
      <w:r w:rsidR="00751EA3">
        <w:rPr>
          <w:rFonts w:ascii="Arial" w:eastAsia="Times New Roman" w:hAnsi="Arial" w:cs="Arial"/>
          <w:color w:val="000000" w:themeColor="text1"/>
          <w:lang w:eastAsia="en-GB"/>
        </w:rPr>
        <w:t xml:space="preserve"> </w:t>
      </w:r>
      <w:r w:rsidR="0046089F" w:rsidRPr="00610786">
        <w:rPr>
          <w:rFonts w:ascii="Arial" w:eastAsia="Times New Roman" w:hAnsi="Arial" w:cs="Arial"/>
          <w:color w:val="000000" w:themeColor="text1"/>
          <w:lang w:eastAsia="en-GB"/>
        </w:rPr>
        <w:t>may be useful for logistical reasons (e.g., planning treatment slots)</w:t>
      </w:r>
      <w:r w:rsidR="00043EF4">
        <w:rPr>
          <w:rFonts w:ascii="Arial" w:eastAsia="Times New Roman" w:hAnsi="Arial" w:cs="Arial"/>
          <w:color w:val="000000" w:themeColor="text1"/>
          <w:lang w:eastAsia="en-GB"/>
        </w:rPr>
        <w:t xml:space="preserve"> </w:t>
      </w:r>
      <w:r w:rsidR="00940D53">
        <w:rPr>
          <w:rFonts w:ascii="Arial" w:eastAsia="Times New Roman" w:hAnsi="Arial" w:cs="Arial"/>
          <w:color w:val="000000" w:themeColor="text1"/>
          <w:lang w:eastAsia="en-GB"/>
        </w:rPr>
        <w:fldChar w:fldCharType="begin"/>
      </w:r>
      <w:r w:rsidR="00940D53">
        <w:rPr>
          <w:rFonts w:ascii="Arial" w:eastAsia="Times New Roman" w:hAnsi="Arial" w:cs="Arial"/>
          <w:color w:val="000000" w:themeColor="text1"/>
          <w:lang w:eastAsia="en-GB"/>
        </w:rPr>
        <w:instrText xml:space="preserve"> ADDIN EN.CITE &lt;EndNote&gt;&lt;Cite&gt;&lt;Author&gt;Fairhurst&lt;/Author&gt;&lt;Year&gt;2020&lt;/Year&gt;&lt;RecNum&gt;231&lt;/RecNum&gt;&lt;DisplayText&gt;(10)&lt;/DisplayText&gt;&lt;record&gt;&lt;rec-number&gt;231&lt;/rec-number&gt;&lt;foreign-keys&gt;&lt;key app="EN" db-id="z5tzxvx52fwe5wee22o5ffx5tt9z2rtd5rrw" timestamp="1612111432"&gt;231&lt;/key&gt;&lt;/foreign-keys&gt;&lt;ref-type name="Journal Article"&gt;17&lt;/ref-type&gt;&lt;contributors&gt;&lt;authors&gt;&lt;author&gt;Fairhurst, Caroline&lt;/author&gt;&lt;author&gt;Hewitt, Catherine E&lt;/author&gt;&lt;author&gt;Torgerson, David J&lt;/author&gt;&lt;/authors&gt;&lt;/contributors&gt;&lt;titles&gt;&lt;title&gt;Using pairwise randomisation to reduce the risk of bias&lt;/title&gt;&lt;secondary-title&gt;Research Methods in Medicine &amp;amp; Health Sciences&lt;/secondary-title&gt;&lt;/titles&gt;&lt;periodical&gt;&lt;full-title&gt;Research Methods in Medicine &amp;amp; Health Sciences&lt;/full-title&gt;&lt;/periodical&gt;&lt;pages&gt;2-6&lt;/pages&gt;&lt;volume&gt;1&lt;/volume&gt;&lt;number&gt;1&lt;/number&gt;&lt;dates&gt;&lt;year&gt;2020&lt;/year&gt;&lt;/dates&gt;&lt;isbn&gt;2632-0843&lt;/isbn&gt;&lt;urls&gt;&lt;/urls&gt;&lt;/record&gt;&lt;/Cite&gt;&lt;/EndNote&gt;</w:instrText>
      </w:r>
      <w:r w:rsidR="00940D53">
        <w:rPr>
          <w:rFonts w:ascii="Arial" w:eastAsia="Times New Roman" w:hAnsi="Arial" w:cs="Arial"/>
          <w:color w:val="000000" w:themeColor="text1"/>
          <w:lang w:eastAsia="en-GB"/>
        </w:rPr>
        <w:fldChar w:fldCharType="separate"/>
      </w:r>
      <w:r w:rsidR="00940D53">
        <w:rPr>
          <w:rFonts w:ascii="Arial" w:eastAsia="Times New Roman" w:hAnsi="Arial" w:cs="Arial"/>
          <w:noProof/>
          <w:color w:val="000000" w:themeColor="text1"/>
          <w:lang w:eastAsia="en-GB"/>
        </w:rPr>
        <w:t>(10)</w:t>
      </w:r>
      <w:r w:rsidR="00940D53">
        <w:rPr>
          <w:rFonts w:ascii="Arial" w:eastAsia="Times New Roman" w:hAnsi="Arial" w:cs="Arial"/>
          <w:color w:val="000000" w:themeColor="text1"/>
          <w:lang w:eastAsia="en-GB"/>
        </w:rPr>
        <w:fldChar w:fldCharType="end"/>
      </w:r>
      <w:r w:rsidR="0046089F" w:rsidRPr="00610786">
        <w:rPr>
          <w:rFonts w:ascii="Arial" w:eastAsia="Times New Roman" w:hAnsi="Arial" w:cs="Arial"/>
          <w:color w:val="000000" w:themeColor="text1"/>
          <w:lang w:eastAsia="en-GB"/>
        </w:rPr>
        <w:t>. However,</w:t>
      </w:r>
      <w:r w:rsidR="00C11BB3">
        <w:rPr>
          <w:rFonts w:ascii="Arial" w:eastAsia="Times New Roman" w:hAnsi="Arial" w:cs="Arial"/>
          <w:color w:val="000000" w:themeColor="text1"/>
          <w:lang w:eastAsia="en-GB"/>
        </w:rPr>
        <w:t xml:space="preserve"> </w:t>
      </w:r>
      <w:r w:rsidR="0046089F" w:rsidRPr="00610786">
        <w:rPr>
          <w:rFonts w:ascii="Arial" w:eastAsia="Times New Roman" w:hAnsi="Arial" w:cs="Arial"/>
          <w:color w:val="000000" w:themeColor="text1"/>
          <w:lang w:eastAsia="en-GB"/>
        </w:rPr>
        <w:t xml:space="preserve">restricted randomisation </w:t>
      </w:r>
      <w:r w:rsidR="00610786">
        <w:rPr>
          <w:rFonts w:ascii="Arial" w:eastAsia="Times New Roman" w:hAnsi="Arial" w:cs="Arial"/>
          <w:color w:val="000000" w:themeColor="text1"/>
          <w:lang w:eastAsia="en-GB"/>
        </w:rPr>
        <w:t xml:space="preserve">often </w:t>
      </w:r>
      <w:r w:rsidR="0046089F" w:rsidRPr="00610786">
        <w:rPr>
          <w:rFonts w:ascii="Arial" w:eastAsia="Times New Roman" w:hAnsi="Arial" w:cs="Arial"/>
          <w:color w:val="000000" w:themeColor="text1"/>
          <w:lang w:eastAsia="en-GB"/>
        </w:rPr>
        <w:t>increases the risk of allocation prediction, which in turn increases the risk of successful allocation subversion</w:t>
      </w:r>
      <w:r w:rsidR="00C3205F">
        <w:rPr>
          <w:rFonts w:ascii="Arial" w:eastAsia="Times New Roman" w:hAnsi="Arial" w:cs="Arial"/>
          <w:color w:val="000000" w:themeColor="text1"/>
          <w:lang w:eastAsia="en-GB"/>
        </w:rPr>
        <w:t xml:space="preserve"> </w:t>
      </w:r>
      <w:r w:rsidR="00C3205F">
        <w:rPr>
          <w:rFonts w:ascii="Arial" w:eastAsia="Times New Roman" w:hAnsi="Arial" w:cs="Arial"/>
          <w:color w:val="000000" w:themeColor="text1"/>
          <w:lang w:eastAsia="en-GB"/>
        </w:rPr>
        <w:fldChar w:fldCharType="begin"/>
      </w:r>
      <w:r w:rsidR="00940D53">
        <w:rPr>
          <w:rFonts w:ascii="Arial" w:eastAsia="Times New Roman" w:hAnsi="Arial" w:cs="Arial"/>
          <w:color w:val="000000" w:themeColor="text1"/>
          <w:lang w:eastAsia="en-GB"/>
        </w:rPr>
        <w:instrText xml:space="preserve"> ADDIN EN.CITE &lt;EndNote&gt;&lt;Cite&gt;&lt;Author&gt;Kahan&lt;/Author&gt;&lt;Year&gt;2015&lt;/Year&gt;&lt;RecNum&gt;237&lt;/RecNum&gt;&lt;DisplayText&gt;(11)&lt;/DisplayText&gt;&lt;record&gt;&lt;rec-number&gt;237&lt;/rec-number&gt;&lt;foreign-keys&gt;&lt;key app="EN" db-id="z5tzxvx52fwe5wee22o5ffx5tt9z2rtd5rrw" timestamp="1612131350"&gt;237&lt;/key&gt;&lt;/foreign-keys&gt;&lt;ref-type name="Journal Article"&gt;17&lt;/ref-type&gt;&lt;contributors&gt;&lt;authors&gt;&lt;author&gt;Kahan, Brennan C&lt;/author&gt;&lt;author&gt;Rehal, Sunita&lt;/author&gt;&lt;author&gt;Cro, Suzie&lt;/author&gt;&lt;/authors&gt;&lt;/contributors&gt;&lt;titles&gt;&lt;title&gt;Risk of selection bias in randomised trials&lt;/title&gt;&lt;secondary-title&gt;Trials&lt;/secondary-title&gt;&lt;/titles&gt;&lt;periodical&gt;&lt;full-title&gt;Trials&lt;/full-title&gt;&lt;/periodical&gt;&lt;pages&gt;1-7&lt;/pages&gt;&lt;volume&gt;16&lt;/volume&gt;&lt;number&gt;1&lt;/number&gt;&lt;dates&gt;&lt;year&gt;2015&lt;/year&gt;&lt;/dates&gt;&lt;isbn&gt;1745-6215&lt;/isbn&gt;&lt;urls&gt;&lt;/urls&gt;&lt;/record&gt;&lt;/Cite&gt;&lt;/EndNote&gt;</w:instrText>
      </w:r>
      <w:r w:rsidR="00C3205F">
        <w:rPr>
          <w:rFonts w:ascii="Arial" w:eastAsia="Times New Roman" w:hAnsi="Arial" w:cs="Arial"/>
          <w:color w:val="000000" w:themeColor="text1"/>
          <w:lang w:eastAsia="en-GB"/>
        </w:rPr>
        <w:fldChar w:fldCharType="separate"/>
      </w:r>
      <w:r w:rsidR="00940D53">
        <w:rPr>
          <w:rFonts w:ascii="Arial" w:eastAsia="Times New Roman" w:hAnsi="Arial" w:cs="Arial"/>
          <w:noProof/>
          <w:color w:val="000000" w:themeColor="text1"/>
          <w:lang w:eastAsia="en-GB"/>
        </w:rPr>
        <w:t>(11)</w:t>
      </w:r>
      <w:r w:rsidR="00C3205F">
        <w:rPr>
          <w:rFonts w:ascii="Arial" w:eastAsia="Times New Roman" w:hAnsi="Arial" w:cs="Arial"/>
          <w:color w:val="000000" w:themeColor="text1"/>
          <w:lang w:eastAsia="en-GB"/>
        </w:rPr>
        <w:fldChar w:fldCharType="end"/>
      </w:r>
      <w:r w:rsidR="00751EA3">
        <w:rPr>
          <w:rFonts w:ascii="Arial" w:eastAsia="Times New Roman" w:hAnsi="Arial" w:cs="Arial"/>
          <w:color w:val="000000" w:themeColor="text1"/>
          <w:lang w:eastAsia="en-GB"/>
        </w:rPr>
        <w:t xml:space="preserve"> </w:t>
      </w:r>
      <w:r w:rsidR="0046089F" w:rsidRPr="00610786">
        <w:rPr>
          <w:rFonts w:ascii="Arial" w:eastAsia="Times New Roman" w:hAnsi="Arial" w:cs="Arial"/>
          <w:color w:val="000000" w:themeColor="text1"/>
          <w:lang w:eastAsia="en-GB"/>
        </w:rPr>
        <w:t xml:space="preserve">. </w:t>
      </w:r>
      <w:r w:rsidR="00987E98" w:rsidRPr="00610786">
        <w:rPr>
          <w:rFonts w:ascii="Arial" w:eastAsia="Times New Roman" w:hAnsi="Arial" w:cs="Arial"/>
          <w:color w:val="000000" w:themeColor="text1"/>
          <w:lang w:eastAsia="en-GB"/>
        </w:rPr>
        <w:t xml:space="preserve">Double blinding through the use of placebos reduces the risk of </w:t>
      </w:r>
      <w:r w:rsidR="00987E98" w:rsidRPr="00EE4AD7">
        <w:rPr>
          <w:rFonts w:ascii="Arial" w:eastAsia="Times New Roman" w:hAnsi="Arial" w:cs="Arial"/>
          <w:color w:val="000000" w:themeColor="text1"/>
          <w:lang w:eastAsia="en-GB"/>
        </w:rPr>
        <w:t>prediction; however</w:t>
      </w:r>
      <w:r w:rsidR="00987E98" w:rsidRPr="00F336FB">
        <w:rPr>
          <w:rFonts w:ascii="Arial" w:eastAsia="Times New Roman" w:hAnsi="Arial" w:cs="Arial"/>
          <w:color w:val="000000" w:themeColor="text1"/>
          <w:lang w:eastAsia="en-GB"/>
        </w:rPr>
        <w:t>,</w:t>
      </w:r>
      <w:r w:rsidR="00987E98" w:rsidRPr="00610786">
        <w:rPr>
          <w:rFonts w:ascii="Arial" w:eastAsia="Times New Roman" w:hAnsi="Arial" w:cs="Arial"/>
          <w:color w:val="000000" w:themeColor="text1"/>
          <w:lang w:eastAsia="en-GB"/>
        </w:rPr>
        <w:t xml:space="preserve"> many trials cannot use placebos and for these ‘open’ trials restricted randomisation may significantly increase the risk of </w:t>
      </w:r>
      <w:r w:rsidR="00B75F51" w:rsidRPr="00913D63">
        <w:rPr>
          <w:rFonts w:ascii="Arial" w:eastAsia="Times New Roman" w:hAnsi="Arial" w:cs="Arial"/>
          <w:color w:val="000000" w:themeColor="text1"/>
          <w:lang w:eastAsia="en-GB"/>
        </w:rPr>
        <w:t>allocation prediction</w:t>
      </w:r>
      <w:r w:rsidR="00077002" w:rsidRPr="00913D63">
        <w:rPr>
          <w:rFonts w:ascii="Arial" w:eastAsia="Times New Roman" w:hAnsi="Arial" w:cs="Arial"/>
          <w:color w:val="000000" w:themeColor="text1"/>
          <w:lang w:eastAsia="en-GB"/>
        </w:rPr>
        <w:t xml:space="preserve"> </w:t>
      </w:r>
      <w:r w:rsidR="00077002" w:rsidRPr="00913D63">
        <w:rPr>
          <w:rFonts w:ascii="Arial" w:eastAsia="Times New Roman" w:hAnsi="Arial" w:cs="Arial"/>
          <w:color w:val="000000" w:themeColor="text1"/>
          <w:lang w:eastAsia="en-GB"/>
        </w:rPr>
        <w:fldChar w:fldCharType="begin"/>
      </w:r>
      <w:r w:rsidR="00077002" w:rsidRPr="00913D63">
        <w:rPr>
          <w:rFonts w:ascii="Arial" w:eastAsia="Times New Roman" w:hAnsi="Arial" w:cs="Arial"/>
          <w:color w:val="000000" w:themeColor="text1"/>
          <w:lang w:eastAsia="en-GB"/>
        </w:rPr>
        <w:instrText xml:space="preserve"> ADDIN EN.CITE &lt;EndNote&gt;&lt;Cite&gt;&lt;Author&gt;Hewitt&lt;/Author&gt;&lt;Year&gt;2006&lt;/Year&gt;&lt;RecNum&gt;226&lt;/RecNum&gt;&lt;DisplayText&gt;(7)&lt;/DisplayText&gt;&lt;record&gt;&lt;rec-number&gt;226&lt;/rec-number&gt;&lt;foreign-keys&gt;&lt;key app="EN" db-id="z5tzxvx52fwe5wee22o5ffx5tt9z2rtd5rrw" timestamp="1612102266"&gt;226&lt;/key&gt;&lt;/foreign-keys&gt;&lt;ref-type name="Journal Article"&gt;17&lt;/ref-type&gt;&lt;contributors&gt;&lt;authors&gt;&lt;author&gt;Hewitt, Catherine E&lt;/author&gt;&lt;author&gt;Torgerson, David J&lt;/author&gt;&lt;/authors&gt;&lt;/contributors&gt;&lt;titles&gt;&lt;title&gt;Is restricted randomisation necessary?&lt;/title&gt;&lt;secondary-title&gt;Bmj&lt;/secondary-title&gt;&lt;/titles&gt;&lt;periodical&gt;&lt;full-title&gt;Bmj&lt;/full-title&gt;&lt;/periodical&gt;&lt;pages&gt;1506-1508&lt;/pages&gt;&lt;volume&gt;332&lt;/volume&gt;&lt;number&gt;7556&lt;/number&gt;&lt;dates&gt;&lt;year&gt;2006&lt;/year&gt;&lt;/dates&gt;&lt;isbn&gt;0959-8138&lt;/isbn&gt;&lt;urls&gt;&lt;/urls&gt;&lt;/record&gt;&lt;/Cite&gt;&lt;/EndNote&gt;</w:instrText>
      </w:r>
      <w:r w:rsidR="00077002" w:rsidRPr="00913D63">
        <w:rPr>
          <w:rFonts w:ascii="Arial" w:eastAsia="Times New Roman" w:hAnsi="Arial" w:cs="Arial"/>
          <w:color w:val="000000" w:themeColor="text1"/>
          <w:lang w:eastAsia="en-GB"/>
        </w:rPr>
        <w:fldChar w:fldCharType="separate"/>
      </w:r>
      <w:r w:rsidR="00077002" w:rsidRPr="00913D63">
        <w:rPr>
          <w:rFonts w:ascii="Arial" w:eastAsia="Times New Roman" w:hAnsi="Arial" w:cs="Arial"/>
          <w:noProof/>
          <w:color w:val="000000" w:themeColor="text1"/>
          <w:lang w:eastAsia="en-GB"/>
        </w:rPr>
        <w:t>(7)</w:t>
      </w:r>
      <w:r w:rsidR="00077002" w:rsidRPr="00913D63">
        <w:rPr>
          <w:rFonts w:ascii="Arial" w:eastAsia="Times New Roman" w:hAnsi="Arial" w:cs="Arial"/>
          <w:color w:val="000000" w:themeColor="text1"/>
          <w:lang w:eastAsia="en-GB"/>
        </w:rPr>
        <w:fldChar w:fldCharType="end"/>
      </w:r>
      <w:r w:rsidR="00987E98" w:rsidRPr="00913D63">
        <w:rPr>
          <w:rFonts w:ascii="Arial" w:eastAsia="Times New Roman" w:hAnsi="Arial" w:cs="Arial"/>
          <w:color w:val="000000" w:themeColor="text1"/>
          <w:lang w:eastAsia="en-GB"/>
        </w:rPr>
        <w:t>.</w:t>
      </w:r>
      <w:r w:rsidR="00987E98" w:rsidRPr="00610786">
        <w:rPr>
          <w:rFonts w:ascii="Arial" w:eastAsia="Times New Roman" w:hAnsi="Arial" w:cs="Arial"/>
          <w:color w:val="000000" w:themeColor="text1"/>
          <w:lang w:eastAsia="en-GB"/>
        </w:rPr>
        <w:t xml:space="preserve">  </w:t>
      </w:r>
    </w:p>
    <w:p w14:paraId="33041D07" w14:textId="51E81762" w:rsidR="00D943AF" w:rsidRPr="00610786" w:rsidRDefault="00987E98" w:rsidP="00610786">
      <w:pPr>
        <w:spacing w:line="480" w:lineRule="auto"/>
        <w:rPr>
          <w:rFonts w:ascii="Arial" w:eastAsia="Times New Roman" w:hAnsi="Arial" w:cs="Arial"/>
          <w:color w:val="000000" w:themeColor="text1"/>
          <w:lang w:eastAsia="en-GB"/>
        </w:rPr>
      </w:pPr>
      <w:r w:rsidRPr="00610786">
        <w:rPr>
          <w:rFonts w:ascii="Arial" w:eastAsia="Times New Roman" w:hAnsi="Arial" w:cs="Arial"/>
          <w:color w:val="000000" w:themeColor="text1"/>
          <w:lang w:eastAsia="en-GB"/>
        </w:rPr>
        <w:t>The most common method of restricting randomisation is by using block randomisation</w:t>
      </w:r>
      <w:r w:rsidR="000B4C3A" w:rsidRPr="00610786">
        <w:rPr>
          <w:rFonts w:ascii="Arial" w:hAnsi="Arial" w:cs="Arial"/>
          <w:color w:val="000000" w:themeColor="text1"/>
        </w:rPr>
        <w:t xml:space="preserve"> </w:t>
      </w:r>
      <w:r w:rsidR="000B4C3A" w:rsidRPr="00610786">
        <w:rPr>
          <w:rFonts w:ascii="Arial" w:hAnsi="Arial" w:cs="Arial"/>
          <w:color w:val="000000" w:themeColor="text1"/>
        </w:rPr>
        <w:fldChar w:fldCharType="begin"/>
      </w:r>
      <w:r w:rsidR="00940D53">
        <w:rPr>
          <w:rFonts w:ascii="Arial" w:hAnsi="Arial" w:cs="Arial"/>
          <w:color w:val="000000" w:themeColor="text1"/>
        </w:rPr>
        <w:instrText xml:space="preserve"> ADDIN EN.CITE &lt;EndNote&gt;&lt;Cite&gt;&lt;Author&gt;Kahan&lt;/Author&gt;&lt;Year&gt;2015&lt;/Year&gt;&lt;RecNum&gt;237&lt;/RecNum&gt;&lt;DisplayText&gt;(11)&lt;/DisplayText&gt;&lt;record&gt;&lt;rec-number&gt;237&lt;/rec-number&gt;&lt;foreign-keys&gt;&lt;key app="EN" db-id="z5tzxvx52fwe5wee22o5ffx5tt9z2rtd5rrw" timestamp="1612131350"&gt;237&lt;/key&gt;&lt;/foreign-keys&gt;&lt;ref-type name="Journal Article"&gt;17&lt;/ref-type&gt;&lt;contributors&gt;&lt;authors&gt;&lt;author&gt;Kahan, Brennan C&lt;/author&gt;&lt;author&gt;Rehal, Sunita&lt;/author&gt;&lt;author&gt;Cro, Suzie&lt;/author&gt;&lt;/authors&gt;&lt;/contributors&gt;&lt;titles&gt;&lt;title&gt;Risk of selection bias in randomised trials&lt;/title&gt;&lt;secondary-title&gt;Trials&lt;/secondary-title&gt;&lt;/titles&gt;&lt;periodical&gt;&lt;full-title&gt;Trials&lt;/full-title&gt;&lt;/periodical&gt;&lt;pages&gt;1-7&lt;/pages&gt;&lt;volume&gt;16&lt;/volume&gt;&lt;number&gt;1&lt;/number&gt;&lt;dates&gt;&lt;year&gt;2015&lt;/year&gt;&lt;/dates&gt;&lt;isbn&gt;1745-6215&lt;/isbn&gt;&lt;urls&gt;&lt;/urls&gt;&lt;/record&gt;&lt;/Cite&gt;&lt;/EndNote&gt;</w:instrText>
      </w:r>
      <w:r w:rsidR="000B4C3A" w:rsidRPr="00610786">
        <w:rPr>
          <w:rFonts w:ascii="Arial" w:hAnsi="Arial" w:cs="Arial"/>
          <w:color w:val="000000" w:themeColor="text1"/>
        </w:rPr>
        <w:fldChar w:fldCharType="separate"/>
      </w:r>
      <w:r w:rsidR="00940D53">
        <w:rPr>
          <w:rFonts w:ascii="Arial" w:hAnsi="Arial" w:cs="Arial"/>
          <w:noProof/>
          <w:color w:val="000000" w:themeColor="text1"/>
        </w:rPr>
        <w:t>(11)</w:t>
      </w:r>
      <w:r w:rsidR="000B4C3A" w:rsidRPr="00610786">
        <w:rPr>
          <w:rFonts w:ascii="Arial" w:hAnsi="Arial" w:cs="Arial"/>
          <w:color w:val="000000" w:themeColor="text1"/>
        </w:rPr>
        <w:fldChar w:fldCharType="end"/>
      </w:r>
      <w:r w:rsidR="000B4C3A" w:rsidRPr="00610786">
        <w:rPr>
          <w:rFonts w:ascii="Arial" w:hAnsi="Arial" w:cs="Arial"/>
          <w:color w:val="000000" w:themeColor="text1"/>
        </w:rPr>
        <w:t>.</w:t>
      </w:r>
      <w:r w:rsidR="000B4C3A" w:rsidRPr="00610786">
        <w:rPr>
          <w:rFonts w:ascii="Arial" w:eastAsia="Times New Roman" w:hAnsi="Arial" w:cs="Arial"/>
          <w:color w:val="000000" w:themeColor="text1"/>
          <w:lang w:eastAsia="en-GB"/>
        </w:rPr>
        <w:t xml:space="preserve"> </w:t>
      </w:r>
      <w:r w:rsidRPr="00610786">
        <w:rPr>
          <w:rFonts w:ascii="Arial" w:eastAsia="Times New Roman" w:hAnsi="Arial" w:cs="Arial"/>
          <w:color w:val="000000" w:themeColor="text1"/>
          <w:lang w:eastAsia="en-GB"/>
        </w:rPr>
        <w:t>Block randomisation occurs when the allocation sequences are repeated within a fixed block length</w:t>
      </w:r>
      <w:r w:rsidR="00F84009">
        <w:rPr>
          <w:rFonts w:ascii="Arial" w:eastAsia="Times New Roman" w:hAnsi="Arial" w:cs="Arial"/>
          <w:color w:val="000000" w:themeColor="text1"/>
          <w:lang w:eastAsia="en-GB"/>
        </w:rPr>
        <w:t>, giving equal number of each allocation in the block</w:t>
      </w:r>
      <w:r w:rsidRPr="00610786">
        <w:rPr>
          <w:rFonts w:ascii="Arial" w:eastAsia="Times New Roman" w:hAnsi="Arial" w:cs="Arial"/>
          <w:color w:val="000000" w:themeColor="text1"/>
          <w:lang w:eastAsia="en-GB"/>
        </w:rPr>
        <w:t>. For example, a block size of four</w:t>
      </w:r>
      <w:r w:rsidR="00195115" w:rsidRPr="00610786">
        <w:rPr>
          <w:rFonts w:ascii="Arial" w:eastAsia="Times New Roman" w:hAnsi="Arial" w:cs="Arial"/>
          <w:color w:val="000000" w:themeColor="text1"/>
          <w:lang w:eastAsia="en-GB"/>
        </w:rPr>
        <w:t>, which is commonly used,</w:t>
      </w:r>
      <w:r w:rsidRPr="00610786">
        <w:rPr>
          <w:rFonts w:ascii="Arial" w:eastAsia="Times New Roman" w:hAnsi="Arial" w:cs="Arial"/>
          <w:color w:val="000000" w:themeColor="text1"/>
          <w:lang w:eastAsia="en-GB"/>
        </w:rPr>
        <w:t xml:space="preserve"> with two treatments A and B has six block sequences (i.e., ABAB, </w:t>
      </w:r>
      <w:r w:rsidRPr="00610786">
        <w:rPr>
          <w:rFonts w:ascii="Arial" w:eastAsia="Times New Roman" w:hAnsi="Arial" w:cs="Arial"/>
          <w:color w:val="000000" w:themeColor="text1"/>
          <w:lang w:eastAsia="en-GB"/>
        </w:rPr>
        <w:lastRenderedPageBreak/>
        <w:t>ABB</w:t>
      </w:r>
      <w:r w:rsidR="000C21CF" w:rsidRPr="00610786">
        <w:rPr>
          <w:rFonts w:ascii="Arial" w:eastAsia="Times New Roman" w:hAnsi="Arial" w:cs="Arial"/>
          <w:color w:val="000000" w:themeColor="text1"/>
          <w:lang w:eastAsia="en-GB"/>
        </w:rPr>
        <w:t>A</w:t>
      </w:r>
      <w:r w:rsidRPr="00610786">
        <w:rPr>
          <w:rFonts w:ascii="Arial" w:eastAsia="Times New Roman" w:hAnsi="Arial" w:cs="Arial"/>
          <w:color w:val="000000" w:themeColor="text1"/>
          <w:lang w:eastAsia="en-GB"/>
        </w:rPr>
        <w:t xml:space="preserve"> etc). By using block randomisation</w:t>
      </w:r>
      <w:r w:rsidR="00A7372B">
        <w:rPr>
          <w:rFonts w:ascii="Arial" w:eastAsia="Times New Roman" w:hAnsi="Arial" w:cs="Arial"/>
          <w:color w:val="000000" w:themeColor="text1"/>
          <w:lang w:eastAsia="en-GB"/>
        </w:rPr>
        <w:t>,</w:t>
      </w:r>
      <w:r w:rsidRPr="00610786">
        <w:rPr>
          <w:rFonts w:ascii="Arial" w:eastAsia="Times New Roman" w:hAnsi="Arial" w:cs="Arial"/>
          <w:color w:val="000000" w:themeColor="text1"/>
          <w:lang w:eastAsia="en-GB"/>
        </w:rPr>
        <w:t xml:space="preserve"> we can be sure that within each </w:t>
      </w:r>
      <w:r w:rsidR="00F84009">
        <w:rPr>
          <w:rFonts w:ascii="Arial" w:eastAsia="Times New Roman" w:hAnsi="Arial" w:cs="Arial"/>
          <w:color w:val="000000" w:themeColor="text1"/>
          <w:lang w:eastAsia="en-GB"/>
        </w:rPr>
        <w:t>strata</w:t>
      </w:r>
      <w:r w:rsidR="00F84009" w:rsidRPr="00610786">
        <w:rPr>
          <w:rFonts w:ascii="Arial" w:eastAsia="Times New Roman" w:hAnsi="Arial" w:cs="Arial"/>
          <w:color w:val="000000" w:themeColor="text1"/>
          <w:lang w:eastAsia="en-GB"/>
        </w:rPr>
        <w:t xml:space="preserve"> </w:t>
      </w:r>
      <w:r w:rsidRPr="00610786">
        <w:rPr>
          <w:rFonts w:ascii="Arial" w:eastAsia="Times New Roman" w:hAnsi="Arial" w:cs="Arial"/>
          <w:color w:val="000000" w:themeColor="text1"/>
          <w:lang w:eastAsia="en-GB"/>
        </w:rPr>
        <w:t xml:space="preserve">the allocation will never be imbalanced by more than half the block size (e.g., two participants for a block size of four).  </w:t>
      </w:r>
    </w:p>
    <w:p w14:paraId="4C7A14EF" w14:textId="4687D48C" w:rsidR="000B4C3A" w:rsidRPr="00610786" w:rsidRDefault="00D943AF" w:rsidP="00610786">
      <w:pPr>
        <w:spacing w:line="480" w:lineRule="auto"/>
        <w:rPr>
          <w:rFonts w:ascii="Arial" w:hAnsi="Arial" w:cs="Arial"/>
          <w:color w:val="000000" w:themeColor="text1"/>
        </w:rPr>
      </w:pPr>
      <w:r w:rsidRPr="00610786">
        <w:rPr>
          <w:rFonts w:ascii="Arial" w:eastAsia="Times New Roman" w:hAnsi="Arial" w:cs="Arial"/>
          <w:color w:val="000000" w:themeColor="text1"/>
          <w:lang w:eastAsia="en-GB"/>
        </w:rPr>
        <w:t>Concern</w:t>
      </w:r>
      <w:r w:rsidRPr="00610786">
        <w:rPr>
          <w:rFonts w:ascii="Arial" w:hAnsi="Arial" w:cs="Arial"/>
          <w:color w:val="000000" w:themeColor="text1"/>
        </w:rPr>
        <w:t xml:space="preserve"> regarding selection bias in association with blocking has been reported for many years </w:t>
      </w:r>
      <w:r w:rsidRPr="00610786">
        <w:rPr>
          <w:rFonts w:ascii="Arial" w:hAnsi="Arial" w:cs="Arial"/>
          <w:color w:val="000000" w:themeColor="text1"/>
        </w:rPr>
        <w:fldChar w:fldCharType="begin">
          <w:fldData xml:space="preserve">PEVuZE5vdGU+PENpdGU+PEF1dGhvcj5CZXJnZXI8L0F1dGhvcj48WWVhcj4yMDA1PC9ZZWFyPjxS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</w:fldData>
        </w:fldChar>
      </w:r>
      <w:r w:rsidR="00940D53">
        <w:rPr>
          <w:rFonts w:ascii="Arial" w:hAnsi="Arial" w:cs="Arial"/>
          <w:color w:val="000000" w:themeColor="text1"/>
        </w:rPr>
        <w:instrText xml:space="preserve"> ADDIN EN.CITE </w:instrText>
      </w:r>
      <w:r w:rsidR="00940D53">
        <w:rPr>
          <w:rFonts w:ascii="Arial" w:hAnsi="Arial" w:cs="Arial"/>
          <w:color w:val="000000" w:themeColor="text1"/>
        </w:rPr>
        <w:fldChar w:fldCharType="begin">
          <w:fldData xml:space="preserve">PEVuZE5vdGU+PENpdGU+PEF1dGhvcj5CZXJnZXI8L0F1dGhvcj48WWVhcj4yMDA1PC9ZZWFyPjxS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</w:fldData>
        </w:fldChar>
      </w:r>
      <w:r w:rsidR="00940D53">
        <w:rPr>
          <w:rFonts w:ascii="Arial" w:hAnsi="Arial" w:cs="Arial"/>
          <w:color w:val="000000" w:themeColor="text1"/>
        </w:rPr>
        <w:instrText xml:space="preserve"> ADDIN EN.CITE.DATA </w:instrText>
      </w:r>
      <w:r w:rsidR="00940D53">
        <w:rPr>
          <w:rFonts w:ascii="Arial" w:hAnsi="Arial" w:cs="Arial"/>
          <w:color w:val="000000" w:themeColor="text1"/>
        </w:rPr>
      </w:r>
      <w:r w:rsidR="00940D53">
        <w:rPr>
          <w:rFonts w:ascii="Arial" w:hAnsi="Arial" w:cs="Arial"/>
          <w:color w:val="000000" w:themeColor="text1"/>
        </w:rPr>
        <w:fldChar w:fldCharType="end"/>
      </w:r>
      <w:r w:rsidRPr="00610786">
        <w:rPr>
          <w:rFonts w:ascii="Arial" w:hAnsi="Arial" w:cs="Arial"/>
          <w:color w:val="000000" w:themeColor="text1"/>
        </w:rPr>
      </w:r>
      <w:r w:rsidRPr="00610786">
        <w:rPr>
          <w:rFonts w:ascii="Arial" w:hAnsi="Arial" w:cs="Arial"/>
          <w:color w:val="000000" w:themeColor="text1"/>
        </w:rPr>
        <w:fldChar w:fldCharType="separate"/>
      </w:r>
      <w:r w:rsidR="00940D53">
        <w:rPr>
          <w:rFonts w:ascii="Arial" w:hAnsi="Arial" w:cs="Arial"/>
          <w:noProof/>
          <w:color w:val="000000" w:themeColor="text1"/>
        </w:rPr>
        <w:t>(12-15)</w:t>
      </w:r>
      <w:r w:rsidRPr="00610786">
        <w:rPr>
          <w:rFonts w:ascii="Arial" w:hAnsi="Arial" w:cs="Arial"/>
          <w:color w:val="000000" w:themeColor="text1"/>
        </w:rPr>
        <w:fldChar w:fldCharType="end"/>
      </w:r>
      <w:r w:rsidRPr="00610786">
        <w:rPr>
          <w:rFonts w:ascii="Arial" w:hAnsi="Arial" w:cs="Arial"/>
          <w:color w:val="000000" w:themeColor="text1"/>
        </w:rPr>
        <w:t xml:space="preserve">. </w:t>
      </w:r>
      <w:r w:rsidRPr="00610786">
        <w:rPr>
          <w:rFonts w:ascii="Arial" w:eastAsia="Times New Roman" w:hAnsi="Arial" w:cs="Arial"/>
          <w:color w:val="000000" w:themeColor="text1"/>
          <w:lang w:eastAsia="en-GB"/>
        </w:rPr>
        <w:t>I</w:t>
      </w:r>
      <w:r w:rsidR="001A7071" w:rsidRPr="00610786">
        <w:rPr>
          <w:rFonts w:ascii="Arial" w:eastAsia="Times New Roman" w:hAnsi="Arial" w:cs="Arial"/>
          <w:color w:val="000000" w:themeColor="text1"/>
          <w:lang w:eastAsia="en-GB"/>
        </w:rPr>
        <w:t>f the block size is known and a record of allocations is kept then for a block size of four</w:t>
      </w:r>
      <w:r w:rsidR="00D67DED" w:rsidRPr="00610786">
        <w:rPr>
          <w:rFonts w:ascii="Arial" w:eastAsia="Times New Roman" w:hAnsi="Arial" w:cs="Arial"/>
          <w:color w:val="000000" w:themeColor="text1"/>
          <w:lang w:eastAsia="en-GB"/>
        </w:rPr>
        <w:t xml:space="preserve"> the fourth allocation is always 100% predictable and for two of the six </w:t>
      </w:r>
      <w:r w:rsidR="00A7372B">
        <w:rPr>
          <w:rFonts w:ascii="Arial" w:eastAsia="Times New Roman" w:hAnsi="Arial" w:cs="Arial"/>
          <w:color w:val="000000" w:themeColor="text1"/>
          <w:lang w:eastAsia="en-GB"/>
        </w:rPr>
        <w:t xml:space="preserve">possible </w:t>
      </w:r>
      <w:r w:rsidR="00D67DED" w:rsidRPr="00610786">
        <w:rPr>
          <w:rFonts w:ascii="Arial" w:eastAsia="Times New Roman" w:hAnsi="Arial" w:cs="Arial"/>
          <w:color w:val="000000" w:themeColor="text1"/>
          <w:lang w:eastAsia="en-GB"/>
        </w:rPr>
        <w:t>blocks the last two allocations are always predictable (i.e</w:t>
      </w:r>
      <w:r w:rsidR="00574955" w:rsidRPr="00610786">
        <w:rPr>
          <w:rFonts w:ascii="Arial" w:eastAsia="Times New Roman" w:hAnsi="Arial" w:cs="Arial"/>
          <w:color w:val="000000" w:themeColor="text1"/>
          <w:lang w:eastAsia="en-GB"/>
        </w:rPr>
        <w:t>.</w:t>
      </w:r>
      <w:r w:rsidR="00D67DED" w:rsidRPr="00610786">
        <w:rPr>
          <w:rFonts w:ascii="Arial" w:eastAsia="Times New Roman" w:hAnsi="Arial" w:cs="Arial"/>
          <w:color w:val="000000" w:themeColor="text1"/>
          <w:lang w:eastAsia="en-GB"/>
        </w:rPr>
        <w:t>, AABB, BBAA)</w:t>
      </w:r>
      <w:r w:rsidRPr="00610786">
        <w:rPr>
          <w:rFonts w:ascii="Arial" w:hAnsi="Arial" w:cs="Arial"/>
          <w:color w:val="000000" w:themeColor="text1"/>
        </w:rPr>
        <w:t xml:space="preserve"> </w:t>
      </w:r>
      <w:r w:rsidRPr="00610786">
        <w:rPr>
          <w:rFonts w:ascii="Arial" w:hAnsi="Arial" w:cs="Arial"/>
          <w:color w:val="000000" w:themeColor="text1"/>
        </w:rPr>
        <w:fldChar w:fldCharType="begin"/>
      </w:r>
      <w:r w:rsidR="006B3579" w:rsidRPr="00610786">
        <w:rPr>
          <w:rFonts w:ascii="Arial" w:hAnsi="Arial" w:cs="Arial"/>
          <w:color w:val="000000" w:themeColor="text1"/>
        </w:rPr>
        <w:instrText xml:space="preserve"> ADDIN EN.CITE &lt;EndNote&gt;&lt;Cite&gt;&lt;Author&gt;Hewitt&lt;/Author&gt;&lt;Year&gt;2006&lt;/Year&gt;&lt;RecNum&gt;226&lt;/RecNum&gt;&lt;DisplayText&gt;(7)&lt;/DisplayText&gt;&lt;record&gt;&lt;rec-number&gt;226&lt;/rec-number&gt;&lt;foreign-keys&gt;&lt;key app="EN" db-id="z5tzxvx52fwe5wee22o5ffx5tt9z2rtd5rrw" timestamp="1612102266"&gt;226&lt;/key&gt;&lt;/foreign-keys&gt;&lt;ref-type name="Journal Article"&gt;17&lt;/ref-type&gt;&lt;contributors&gt;&lt;authors&gt;&lt;author&gt;Hewitt, Catherine E&lt;/author&gt;&lt;author&gt;Torgerson, David J&lt;/author&gt;&lt;/authors&gt;&lt;/contributors&gt;&lt;titles&gt;&lt;title&gt;Is restricted randomisation necessary?&lt;/title&gt;&lt;secondary-title&gt;Bmj&lt;/secondary-title&gt;&lt;/titles&gt;&lt;periodical&gt;&lt;full-title&gt;Bmj&lt;/full-title&gt;&lt;/periodical&gt;&lt;pages&gt;1506-1508&lt;/pages&gt;&lt;volume&gt;332&lt;/volume&gt;&lt;number&gt;7556&lt;/number&gt;&lt;dates&gt;&lt;year&gt;2006&lt;/year&gt;&lt;/dates&gt;&lt;isbn&gt;0959-8138&lt;/isbn&gt;&lt;urls&gt;&lt;/urls&gt;&lt;/record&gt;&lt;/Cite&gt;&lt;/EndNote&gt;</w:instrText>
      </w:r>
      <w:r w:rsidRPr="00610786">
        <w:rPr>
          <w:rFonts w:ascii="Arial" w:hAnsi="Arial" w:cs="Arial"/>
          <w:color w:val="000000" w:themeColor="text1"/>
        </w:rPr>
        <w:fldChar w:fldCharType="separate"/>
      </w:r>
      <w:r w:rsidR="006B3579" w:rsidRPr="00610786">
        <w:rPr>
          <w:rFonts w:ascii="Arial" w:hAnsi="Arial" w:cs="Arial"/>
          <w:noProof/>
          <w:color w:val="000000" w:themeColor="text1"/>
        </w:rPr>
        <w:t>(7)</w:t>
      </w:r>
      <w:r w:rsidRPr="00610786">
        <w:rPr>
          <w:rFonts w:ascii="Arial" w:hAnsi="Arial" w:cs="Arial"/>
          <w:color w:val="000000" w:themeColor="text1"/>
        </w:rPr>
        <w:fldChar w:fldCharType="end"/>
      </w:r>
      <w:r w:rsidRPr="00610786">
        <w:rPr>
          <w:rFonts w:ascii="Arial" w:hAnsi="Arial" w:cs="Arial"/>
          <w:color w:val="000000" w:themeColor="text1"/>
        </w:rPr>
        <w:t>.</w:t>
      </w:r>
      <w:r w:rsidR="00D67DED" w:rsidRPr="00610786">
        <w:rPr>
          <w:rFonts w:ascii="Arial" w:eastAsia="Times New Roman" w:hAnsi="Arial" w:cs="Arial"/>
          <w:color w:val="000000" w:themeColor="text1"/>
          <w:lang w:eastAsia="en-GB"/>
        </w:rPr>
        <w:t xml:space="preserve"> </w:t>
      </w:r>
      <w:r w:rsidRPr="00610786">
        <w:rPr>
          <w:rFonts w:ascii="Arial" w:hAnsi="Arial" w:cs="Arial"/>
          <w:color w:val="000000" w:themeColor="text1"/>
        </w:rPr>
        <w:t xml:space="preserve">It can also </w:t>
      </w:r>
      <w:r w:rsidR="00A7372B">
        <w:rPr>
          <w:rFonts w:ascii="Arial" w:hAnsi="Arial" w:cs="Arial"/>
          <w:color w:val="000000" w:themeColor="text1"/>
        </w:rPr>
        <w:t xml:space="preserve">be </w:t>
      </w:r>
      <w:r w:rsidRPr="00610786">
        <w:rPr>
          <w:rFonts w:ascii="Arial" w:hAnsi="Arial" w:cs="Arial"/>
          <w:color w:val="000000" w:themeColor="text1"/>
        </w:rPr>
        <w:t>possible to work out the block size by keeping a log</w:t>
      </w:r>
      <w:r w:rsidR="00A53CBF">
        <w:rPr>
          <w:rFonts w:ascii="Arial" w:hAnsi="Arial" w:cs="Arial"/>
          <w:color w:val="000000" w:themeColor="text1"/>
        </w:rPr>
        <w:t xml:space="preserve">, for instance, </w:t>
      </w:r>
      <w:r w:rsidRPr="00610786">
        <w:rPr>
          <w:rFonts w:ascii="Arial" w:hAnsi="Arial" w:cs="Arial"/>
          <w:color w:val="000000" w:themeColor="text1"/>
        </w:rPr>
        <w:t xml:space="preserve">Brown et al found that 16% of surveyed researchers admitted to keeping a log of previous allocations whilst recruiting participants </w:t>
      </w:r>
      <w:r w:rsidRPr="00610786">
        <w:rPr>
          <w:rFonts w:ascii="Arial" w:hAnsi="Arial" w:cs="Arial"/>
          <w:color w:val="000000" w:themeColor="text1"/>
        </w:rPr>
        <w:fldChar w:fldCharType="begin"/>
      </w:r>
      <w:r w:rsidR="00940D53">
        <w:rPr>
          <w:rFonts w:ascii="Arial" w:hAnsi="Arial" w:cs="Arial"/>
          <w:color w:val="000000" w:themeColor="text1"/>
        </w:rPr>
        <w:instrText xml:space="preserve"> ADDIN EN.CITE &lt;EndNote&gt;&lt;Cite&gt;&lt;Author&gt;Brown&lt;/Author&gt;&lt;Year&gt;2005&lt;/Year&gt;&lt;RecNum&gt;124&lt;/RecNum&gt;&lt;DisplayText&gt;(16)&lt;/DisplayText&gt;&lt;record&gt;&lt;rec-number&gt;124&lt;/rec-number&gt;&lt;foreign-keys&gt;&lt;key app="EN" db-id="z5tzxvx52fwe5wee22o5ffx5tt9z2rtd5rrw" timestamp="1595765947"&gt;124&lt;/key&gt;&lt;/foreign-keys&gt;&lt;ref-type name="Journal Article"&gt;17&lt;/ref-type&gt;&lt;contributors&gt;&lt;authors&gt;&lt;author&gt;Brown, Sarah&lt;/author&gt;&lt;author&gt;Thorpe, Helen&lt;/author&gt;&lt;author&gt;Hawkins, Kim&lt;/author&gt;&lt;author&gt;Brown, Julia&lt;/author&gt;&lt;/authors&gt;&lt;/contributors&gt;&lt;titles&gt;&lt;title&gt;Minimization—reducing predictability for multi</w:instrText>
      </w:r>
      <w:r w:rsidR="00940D53">
        <w:rPr>
          <w:rFonts w:ascii="Cambria Math" w:hAnsi="Cambria Math" w:cs="Cambria Math"/>
          <w:color w:val="000000" w:themeColor="text1"/>
        </w:rPr>
        <w:instrText>‐</w:instrText>
      </w:r>
      <w:r w:rsidR="00940D53">
        <w:rPr>
          <w:rFonts w:ascii="Arial" w:hAnsi="Arial" w:cs="Arial"/>
          <w:color w:val="000000" w:themeColor="text1"/>
        </w:rPr>
        <w:instrText>centre trials whilst retaining balance within centre&lt;/title&gt;&lt;secondary-title&gt;Statistics in medicine&lt;/secondary-title&gt;&lt;/titles&gt;&lt;periodical&gt;&lt;full-title&gt;Statistics in medicine&lt;/full-title&gt;&lt;/periodical&gt;&lt;pages&gt;3715-3727&lt;/pages&gt;&lt;volume&gt;24&lt;/volume&gt;&lt;number&gt;24&lt;/number&gt;&lt;dates&gt;&lt;year&gt;2005&lt;/year&gt;&lt;/dates&gt;&lt;isbn&gt;0277-6715&lt;/isbn&gt;&lt;urls&gt;&lt;/urls&gt;&lt;/record&gt;&lt;/Cite&gt;&lt;/EndNote&gt;</w:instrText>
      </w:r>
      <w:r w:rsidRPr="00610786">
        <w:rPr>
          <w:rFonts w:ascii="Arial" w:hAnsi="Arial" w:cs="Arial"/>
          <w:color w:val="000000" w:themeColor="text1"/>
        </w:rPr>
        <w:fldChar w:fldCharType="separate"/>
      </w:r>
      <w:r w:rsidR="00940D53">
        <w:rPr>
          <w:rFonts w:ascii="Arial" w:hAnsi="Arial" w:cs="Arial"/>
          <w:noProof/>
          <w:color w:val="000000" w:themeColor="text1"/>
        </w:rPr>
        <w:t>(16)</w:t>
      </w:r>
      <w:r w:rsidRPr="00610786">
        <w:rPr>
          <w:rFonts w:ascii="Arial" w:hAnsi="Arial" w:cs="Arial"/>
          <w:color w:val="000000" w:themeColor="text1"/>
        </w:rPr>
        <w:fldChar w:fldCharType="end"/>
      </w:r>
      <w:r w:rsidRPr="00610786">
        <w:rPr>
          <w:rFonts w:ascii="Arial" w:hAnsi="Arial" w:cs="Arial"/>
          <w:color w:val="000000" w:themeColor="text1"/>
        </w:rPr>
        <w:t>.</w:t>
      </w:r>
      <w:r w:rsidR="00EE55F9" w:rsidRPr="00610786">
        <w:rPr>
          <w:rFonts w:ascii="Arial" w:hAnsi="Arial" w:cs="Arial"/>
          <w:color w:val="000000" w:themeColor="text1"/>
        </w:rPr>
        <w:t xml:space="preserve"> </w:t>
      </w:r>
      <w:r w:rsidR="00CF1A72" w:rsidRPr="00610786">
        <w:rPr>
          <w:rFonts w:ascii="Arial" w:eastAsia="Times New Roman" w:hAnsi="Arial" w:cs="Arial"/>
          <w:color w:val="000000" w:themeColor="text1"/>
          <w:lang w:eastAsia="en-GB"/>
        </w:rPr>
        <w:t>Consequently, it is often recommended that</w:t>
      </w:r>
      <w:r w:rsidR="0034440E">
        <w:rPr>
          <w:rFonts w:ascii="Arial" w:eastAsia="Times New Roman" w:hAnsi="Arial" w:cs="Arial"/>
          <w:color w:val="000000" w:themeColor="text1"/>
          <w:lang w:eastAsia="en-GB"/>
        </w:rPr>
        <w:t xml:space="preserve"> small fixed block sizes</w:t>
      </w:r>
      <w:r w:rsidR="00913D63">
        <w:rPr>
          <w:rFonts w:ascii="Arial" w:eastAsia="Times New Roman" w:hAnsi="Arial" w:cs="Arial"/>
          <w:color w:val="000000" w:themeColor="text1"/>
          <w:lang w:eastAsia="en-GB"/>
        </w:rPr>
        <w:t>, such as a block size of four,</w:t>
      </w:r>
      <w:r w:rsidR="0034440E">
        <w:rPr>
          <w:rFonts w:ascii="Arial" w:eastAsia="Times New Roman" w:hAnsi="Arial" w:cs="Arial"/>
          <w:color w:val="000000" w:themeColor="text1"/>
          <w:lang w:eastAsia="en-GB"/>
        </w:rPr>
        <w:t xml:space="preserve"> are not implemented and</w:t>
      </w:r>
      <w:r w:rsidR="00CF1A72" w:rsidRPr="00610786">
        <w:rPr>
          <w:rFonts w:ascii="Arial" w:eastAsia="Times New Roman" w:hAnsi="Arial" w:cs="Arial"/>
          <w:color w:val="000000" w:themeColor="text1"/>
          <w:lang w:eastAsia="en-GB"/>
        </w:rPr>
        <w:t xml:space="preserve"> </w:t>
      </w:r>
      <w:r w:rsidR="0034440E">
        <w:rPr>
          <w:rFonts w:ascii="Arial" w:eastAsia="Times New Roman" w:hAnsi="Arial" w:cs="Arial"/>
          <w:color w:val="000000" w:themeColor="text1"/>
          <w:lang w:eastAsia="en-GB"/>
        </w:rPr>
        <w:t>variable</w:t>
      </w:r>
      <w:r w:rsidR="00CF1A72" w:rsidRPr="00610786">
        <w:rPr>
          <w:rFonts w:ascii="Arial" w:eastAsia="Times New Roman" w:hAnsi="Arial" w:cs="Arial"/>
          <w:color w:val="000000" w:themeColor="text1"/>
          <w:lang w:eastAsia="en-GB"/>
        </w:rPr>
        <w:t xml:space="preserve"> block sizes are used </w:t>
      </w:r>
      <w:r w:rsidR="005D07EF" w:rsidRPr="00610786">
        <w:rPr>
          <w:rFonts w:ascii="Arial" w:eastAsia="Times New Roman" w:hAnsi="Arial" w:cs="Arial"/>
          <w:color w:val="000000" w:themeColor="text1"/>
          <w:lang w:eastAsia="en-GB"/>
        </w:rPr>
        <w:t>to reduce predictability</w:t>
      </w:r>
      <w:r w:rsidR="00FF067F">
        <w:rPr>
          <w:rFonts w:ascii="Arial" w:eastAsia="Times New Roman" w:hAnsi="Arial" w:cs="Arial"/>
          <w:color w:val="000000" w:themeColor="text1"/>
          <w:lang w:eastAsia="en-GB"/>
        </w:rPr>
        <w:t xml:space="preserve"> </w:t>
      </w:r>
      <w:r w:rsidR="00FF067F">
        <w:rPr>
          <w:rFonts w:ascii="Arial" w:eastAsia="Times New Roman" w:hAnsi="Arial" w:cs="Arial"/>
          <w:color w:val="000000" w:themeColor="text1"/>
          <w:lang w:eastAsia="en-GB"/>
        </w:rPr>
        <w:fldChar w:fldCharType="begin"/>
      </w:r>
      <w:r w:rsidR="00940D53">
        <w:rPr>
          <w:rFonts w:ascii="Arial" w:eastAsia="Times New Roman" w:hAnsi="Arial" w:cs="Arial"/>
          <w:color w:val="000000" w:themeColor="text1"/>
          <w:lang w:eastAsia="en-GB"/>
        </w:rPr>
        <w:instrText xml:space="preserve"> ADDIN EN.CITE &lt;EndNote&gt;&lt;Cite&gt;&lt;Author&gt;Efird&lt;/Author&gt;&lt;Year&gt;2011&lt;/Year&gt;&lt;RecNum&gt;394&lt;/RecNum&gt;&lt;DisplayText&gt;(17)&lt;/DisplayText&gt;&lt;record&gt;&lt;rec-number&gt;394&lt;/rec-number&gt;&lt;foreign-keys&gt;&lt;key app="EN" db-id="z5tzxvx52fwe5wee22o5ffx5tt9z2rtd5rrw" timestamp="1624198049"&gt;394&lt;/key&gt;&lt;/foreign-keys&gt;&lt;ref-type name="Journal Article"&gt;17&lt;/ref-type&gt;&lt;contributors&gt;&lt;authors&gt;&lt;author&gt;Efird, Jimmy&lt;/author&gt;&lt;/authors&gt;&lt;/contributors&gt;&lt;titles&gt;&lt;title&gt;Blocked randomization with randomly selected block sizes&lt;/title&gt;&lt;secondary-title&gt;International journal of environmental research and public health&lt;/secondary-title&gt;&lt;/titles&gt;&lt;periodical&gt;&lt;full-title&gt;International journal of environmental research and public health&lt;/full-title&gt;&lt;/periodical&gt;&lt;pages&gt;15-20&lt;/pages&gt;&lt;volume&gt;8&lt;/volume&gt;&lt;number&gt;1&lt;/number&gt;&lt;dates&gt;&lt;year&gt;2011&lt;/year&gt;&lt;/dates&gt;&lt;urls&gt;&lt;/urls&gt;&lt;/record&gt;&lt;/Cite&gt;&lt;/EndNote&gt;</w:instrText>
      </w:r>
      <w:r w:rsidR="00FF067F">
        <w:rPr>
          <w:rFonts w:ascii="Arial" w:eastAsia="Times New Roman" w:hAnsi="Arial" w:cs="Arial"/>
          <w:color w:val="000000" w:themeColor="text1"/>
          <w:lang w:eastAsia="en-GB"/>
        </w:rPr>
        <w:fldChar w:fldCharType="separate"/>
      </w:r>
      <w:r w:rsidR="00940D53">
        <w:rPr>
          <w:rFonts w:ascii="Arial" w:eastAsia="Times New Roman" w:hAnsi="Arial" w:cs="Arial"/>
          <w:noProof/>
          <w:color w:val="000000" w:themeColor="text1"/>
          <w:lang w:eastAsia="en-GB"/>
        </w:rPr>
        <w:t>(17)</w:t>
      </w:r>
      <w:r w:rsidR="00FF067F">
        <w:rPr>
          <w:rFonts w:ascii="Arial" w:eastAsia="Times New Roman" w:hAnsi="Arial" w:cs="Arial"/>
          <w:color w:val="000000" w:themeColor="text1"/>
          <w:lang w:eastAsia="en-GB"/>
        </w:rPr>
        <w:fldChar w:fldCharType="end"/>
      </w:r>
      <w:r w:rsidR="005D07EF" w:rsidRPr="00610786">
        <w:rPr>
          <w:rFonts w:ascii="Arial" w:eastAsia="Times New Roman" w:hAnsi="Arial" w:cs="Arial"/>
          <w:color w:val="000000" w:themeColor="text1"/>
          <w:lang w:eastAsia="en-GB"/>
        </w:rPr>
        <w:t xml:space="preserve">. </w:t>
      </w:r>
      <w:r w:rsidR="000F26A9" w:rsidRPr="00610786">
        <w:rPr>
          <w:rFonts w:ascii="Arial" w:eastAsia="Times New Roman" w:hAnsi="Arial" w:cs="Arial"/>
          <w:color w:val="000000" w:themeColor="text1"/>
          <w:lang w:eastAsia="en-GB"/>
        </w:rPr>
        <w:t>In addition, it has been recommended to</w:t>
      </w:r>
      <w:r w:rsidR="00BC7B50" w:rsidRPr="00610786">
        <w:rPr>
          <w:rFonts w:ascii="Arial" w:eastAsia="Times New Roman" w:hAnsi="Arial" w:cs="Arial"/>
          <w:color w:val="000000" w:themeColor="text1"/>
          <w:lang w:eastAsia="en-GB"/>
        </w:rPr>
        <w:t xml:space="preserve"> use simple randomisation for larger trials</w:t>
      </w:r>
      <w:r w:rsidR="006405D0" w:rsidRPr="00610786">
        <w:rPr>
          <w:rFonts w:ascii="Arial" w:eastAsia="Times New Roman" w:hAnsi="Arial" w:cs="Arial"/>
          <w:color w:val="000000" w:themeColor="text1"/>
          <w:lang w:eastAsia="en-GB"/>
        </w:rPr>
        <w:t xml:space="preserve"> </w:t>
      </w:r>
      <w:r w:rsidR="006405D0" w:rsidRPr="00610786">
        <w:rPr>
          <w:rFonts w:ascii="Arial" w:hAnsi="Arial" w:cs="Arial"/>
          <w:color w:val="000000" w:themeColor="text1"/>
        </w:rPr>
        <w:fldChar w:fldCharType="begin">
          <w:fldData xml:space="preserve">PEVuZE5vdGU+PENpdGU+PEF1dGhvcj5aaGFvPC9BdXRob3I+PFllYXI+MjAxMzwvWWVhcj48UmVj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</w:fldData>
        </w:fldChar>
      </w:r>
      <w:r w:rsidR="00940D53">
        <w:rPr>
          <w:rFonts w:ascii="Arial" w:hAnsi="Arial" w:cs="Arial"/>
          <w:color w:val="000000" w:themeColor="text1"/>
        </w:rPr>
        <w:instrText xml:space="preserve"> ADDIN EN.CITE </w:instrText>
      </w:r>
      <w:r w:rsidR="00940D53">
        <w:rPr>
          <w:rFonts w:ascii="Arial" w:hAnsi="Arial" w:cs="Arial"/>
          <w:color w:val="000000" w:themeColor="text1"/>
        </w:rPr>
        <w:fldChar w:fldCharType="begin">
          <w:fldData xml:space="preserve">PEVuZE5vdGU+PENpdGU+PEF1dGhvcj5aaGFvPC9BdXRob3I+PFllYXI+MjAxMzwvWWVhcj48UmVj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</w:fldData>
        </w:fldChar>
      </w:r>
      <w:r w:rsidR="00940D53">
        <w:rPr>
          <w:rFonts w:ascii="Arial" w:hAnsi="Arial" w:cs="Arial"/>
          <w:color w:val="000000" w:themeColor="text1"/>
        </w:rPr>
        <w:instrText xml:space="preserve"> ADDIN EN.CITE.DATA </w:instrText>
      </w:r>
      <w:r w:rsidR="00940D53">
        <w:rPr>
          <w:rFonts w:ascii="Arial" w:hAnsi="Arial" w:cs="Arial"/>
          <w:color w:val="000000" w:themeColor="text1"/>
        </w:rPr>
      </w:r>
      <w:r w:rsidR="00940D53">
        <w:rPr>
          <w:rFonts w:ascii="Arial" w:hAnsi="Arial" w:cs="Arial"/>
          <w:color w:val="000000" w:themeColor="text1"/>
        </w:rPr>
        <w:fldChar w:fldCharType="end"/>
      </w:r>
      <w:r w:rsidR="006405D0" w:rsidRPr="00610786">
        <w:rPr>
          <w:rFonts w:ascii="Arial" w:hAnsi="Arial" w:cs="Arial"/>
          <w:color w:val="000000" w:themeColor="text1"/>
        </w:rPr>
      </w:r>
      <w:r w:rsidR="006405D0" w:rsidRPr="00610786">
        <w:rPr>
          <w:rFonts w:ascii="Arial" w:hAnsi="Arial" w:cs="Arial"/>
          <w:color w:val="000000" w:themeColor="text1"/>
        </w:rPr>
        <w:fldChar w:fldCharType="separate"/>
      </w:r>
      <w:r w:rsidR="00940D53">
        <w:rPr>
          <w:rFonts w:ascii="Arial" w:hAnsi="Arial" w:cs="Arial"/>
          <w:noProof/>
          <w:color w:val="000000" w:themeColor="text1"/>
        </w:rPr>
        <w:t>(18-22)</w:t>
      </w:r>
      <w:r w:rsidR="006405D0" w:rsidRPr="00610786">
        <w:rPr>
          <w:rFonts w:ascii="Arial" w:hAnsi="Arial" w:cs="Arial"/>
          <w:color w:val="000000" w:themeColor="text1"/>
        </w:rPr>
        <w:fldChar w:fldCharType="end"/>
      </w:r>
      <w:r w:rsidR="006405D0" w:rsidRPr="00610786">
        <w:rPr>
          <w:rFonts w:ascii="Arial" w:hAnsi="Arial" w:cs="Arial"/>
          <w:color w:val="000000" w:themeColor="text1"/>
        </w:rPr>
        <w:t xml:space="preserve"> and deal with chance imbalances with statistical adjustment at the analysis stage </w:t>
      </w:r>
      <w:r w:rsidR="006405D0" w:rsidRPr="00610786">
        <w:rPr>
          <w:rFonts w:ascii="Arial" w:hAnsi="Arial" w:cs="Arial"/>
          <w:color w:val="000000" w:themeColor="text1"/>
        </w:rPr>
        <w:fldChar w:fldCharType="begin">
          <w:fldData xml:space="preserve">PEVuZE5vdGU+PENpdGU+PEF1dGhvcj5IaWxsczwvQXV0aG9yPjxZZWFyPjIwMDk8L1llYXI+PFJl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</w:fldData>
        </w:fldChar>
      </w:r>
      <w:r w:rsidR="00940D53">
        <w:rPr>
          <w:rFonts w:ascii="Arial" w:hAnsi="Arial" w:cs="Arial"/>
          <w:color w:val="000000" w:themeColor="text1"/>
        </w:rPr>
        <w:instrText xml:space="preserve"> ADDIN EN.CITE </w:instrText>
      </w:r>
      <w:r w:rsidR="00940D53">
        <w:rPr>
          <w:rFonts w:ascii="Arial" w:hAnsi="Arial" w:cs="Arial"/>
          <w:color w:val="000000" w:themeColor="text1"/>
        </w:rPr>
        <w:fldChar w:fldCharType="begin">
          <w:fldData xml:space="preserve">PEVuZE5vdGU+PENpdGU+PEF1dGhvcj5IaWxsczwvQXV0aG9yPjxZZWFyPjIwMDk8L1llYXI+PFJl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</w:fldData>
        </w:fldChar>
      </w:r>
      <w:r w:rsidR="00940D53">
        <w:rPr>
          <w:rFonts w:ascii="Arial" w:hAnsi="Arial" w:cs="Arial"/>
          <w:color w:val="000000" w:themeColor="text1"/>
        </w:rPr>
        <w:instrText xml:space="preserve"> ADDIN EN.CITE.DATA </w:instrText>
      </w:r>
      <w:r w:rsidR="00940D53">
        <w:rPr>
          <w:rFonts w:ascii="Arial" w:hAnsi="Arial" w:cs="Arial"/>
          <w:color w:val="000000" w:themeColor="text1"/>
        </w:rPr>
      </w:r>
      <w:r w:rsidR="00940D53">
        <w:rPr>
          <w:rFonts w:ascii="Arial" w:hAnsi="Arial" w:cs="Arial"/>
          <w:color w:val="000000" w:themeColor="text1"/>
        </w:rPr>
        <w:fldChar w:fldCharType="end"/>
      </w:r>
      <w:r w:rsidR="006405D0" w:rsidRPr="00610786">
        <w:rPr>
          <w:rFonts w:ascii="Arial" w:hAnsi="Arial" w:cs="Arial"/>
          <w:color w:val="000000" w:themeColor="text1"/>
        </w:rPr>
      </w:r>
      <w:r w:rsidR="006405D0" w:rsidRPr="00610786">
        <w:rPr>
          <w:rFonts w:ascii="Arial" w:hAnsi="Arial" w:cs="Arial"/>
          <w:color w:val="000000" w:themeColor="text1"/>
        </w:rPr>
        <w:fldChar w:fldCharType="separate"/>
      </w:r>
      <w:r w:rsidR="00940D53">
        <w:rPr>
          <w:rFonts w:ascii="Arial" w:hAnsi="Arial" w:cs="Arial"/>
          <w:noProof/>
          <w:color w:val="000000" w:themeColor="text1"/>
        </w:rPr>
        <w:t>(7, 23-25)</w:t>
      </w:r>
      <w:r w:rsidR="006405D0" w:rsidRPr="00610786">
        <w:rPr>
          <w:rFonts w:ascii="Arial" w:hAnsi="Arial" w:cs="Arial"/>
          <w:color w:val="000000" w:themeColor="text1"/>
        </w:rPr>
        <w:fldChar w:fldCharType="end"/>
      </w:r>
      <w:r w:rsidR="006405D0" w:rsidRPr="00610786">
        <w:rPr>
          <w:rFonts w:ascii="Arial" w:hAnsi="Arial" w:cs="Arial"/>
          <w:color w:val="000000" w:themeColor="text1"/>
        </w:rPr>
        <w:t xml:space="preserve">. This technique was implemented </w:t>
      </w:r>
      <w:r w:rsidR="00F84009">
        <w:rPr>
          <w:rFonts w:ascii="Arial" w:hAnsi="Arial" w:cs="Arial"/>
          <w:color w:val="000000" w:themeColor="text1"/>
        </w:rPr>
        <w:t xml:space="preserve">recently </w:t>
      </w:r>
      <w:r w:rsidR="006405D0" w:rsidRPr="00610786">
        <w:rPr>
          <w:rFonts w:ascii="Arial" w:hAnsi="Arial" w:cs="Arial"/>
          <w:color w:val="000000" w:themeColor="text1"/>
        </w:rPr>
        <w:t>in the RECOVERY trial which adjusted for a chance imbalance in age</w:t>
      </w:r>
      <w:r w:rsidR="002E1FD1" w:rsidRPr="00610786">
        <w:rPr>
          <w:rFonts w:ascii="Arial" w:hAnsi="Arial" w:cs="Arial"/>
          <w:color w:val="000000" w:themeColor="text1"/>
        </w:rPr>
        <w:t xml:space="preserve"> </w:t>
      </w:r>
      <w:r w:rsidR="002E1FD1" w:rsidRPr="00610786">
        <w:rPr>
          <w:rFonts w:ascii="Arial" w:hAnsi="Arial" w:cs="Arial"/>
          <w:color w:val="000000" w:themeColor="text1"/>
        </w:rPr>
        <w:fldChar w:fldCharType="begin"/>
      </w:r>
      <w:r w:rsidR="00940D53">
        <w:rPr>
          <w:rFonts w:ascii="Arial" w:hAnsi="Arial" w:cs="Arial"/>
          <w:color w:val="000000" w:themeColor="text1"/>
        </w:rPr>
        <w:instrText xml:space="preserve"> ADDIN EN.CITE &lt;EndNote&gt;&lt;Cite&gt;&lt;Author&gt;Group&lt;/Author&gt;&lt;Year&gt;2020&lt;/Year&gt;&lt;RecNum&gt;255&lt;/RecNum&gt;&lt;DisplayText&gt;(26)&lt;/DisplayText&gt;&lt;record&gt;&lt;rec-number&gt;255&lt;/rec-number&gt;&lt;foreign-keys&gt;&lt;key app="EN" db-id="z5tzxvx52fwe5wee22o5ffx5tt9z2rtd5rrw" timestamp="1612896750"&gt;255&lt;/key&gt;&lt;/foreign-keys&gt;&lt;ref-type name="Journal Article"&gt;17&lt;/ref-type&gt;&lt;contributors&gt;&lt;authors&gt;&lt;author&gt;RECOVERY Collaborative Group&lt;/author&gt;&lt;/authors&gt;&lt;/contributors&gt;&lt;titles&gt;&lt;title&gt;Dexamethasone in hospitalized patients with Covid-19—preliminary report&lt;/title&gt;&lt;secondary-title&gt;New England Journal of Medicine&lt;/secondary-title&gt;&lt;/titles&gt;&lt;periodical&gt;&lt;full-title&gt;New England Journal of Medicine&lt;/full-title&gt;&lt;/periodical&gt;&lt;dates&gt;&lt;year&gt;2020&lt;/year&gt;&lt;/dates&gt;&lt;isbn&gt;0028-4793&lt;/isbn&gt;&lt;urls&gt;&lt;/urls&gt;&lt;/record&gt;&lt;/Cite&gt;&lt;/EndNote&gt;</w:instrText>
      </w:r>
      <w:r w:rsidR="002E1FD1" w:rsidRPr="00610786">
        <w:rPr>
          <w:rFonts w:ascii="Arial" w:hAnsi="Arial" w:cs="Arial"/>
          <w:color w:val="000000" w:themeColor="text1"/>
        </w:rPr>
        <w:fldChar w:fldCharType="separate"/>
      </w:r>
      <w:r w:rsidR="00940D53">
        <w:rPr>
          <w:rFonts w:ascii="Arial" w:hAnsi="Arial" w:cs="Arial"/>
          <w:noProof/>
          <w:color w:val="000000" w:themeColor="text1"/>
        </w:rPr>
        <w:t>(26)</w:t>
      </w:r>
      <w:r w:rsidR="002E1FD1" w:rsidRPr="00610786">
        <w:rPr>
          <w:rFonts w:ascii="Arial" w:hAnsi="Arial" w:cs="Arial"/>
          <w:color w:val="000000" w:themeColor="text1"/>
        </w:rPr>
        <w:fldChar w:fldCharType="end"/>
      </w:r>
      <w:r w:rsidR="006405D0" w:rsidRPr="00610786">
        <w:rPr>
          <w:rFonts w:ascii="Arial" w:hAnsi="Arial" w:cs="Arial"/>
          <w:color w:val="000000" w:themeColor="text1"/>
        </w:rPr>
        <w:t xml:space="preserve">. </w:t>
      </w:r>
      <w:r w:rsidR="00EE55F9" w:rsidRPr="00610786">
        <w:rPr>
          <w:rFonts w:ascii="Arial" w:eastAsia="Times New Roman" w:hAnsi="Arial" w:cs="Arial"/>
          <w:color w:val="000000" w:themeColor="text1"/>
          <w:lang w:eastAsia="en-GB"/>
        </w:rPr>
        <w:t>Alternatively,</w:t>
      </w:r>
      <w:r w:rsidR="006405D0" w:rsidRPr="00610786">
        <w:rPr>
          <w:rFonts w:ascii="Arial" w:eastAsia="Times New Roman" w:hAnsi="Arial" w:cs="Arial"/>
          <w:color w:val="000000" w:themeColor="text1"/>
          <w:lang w:eastAsia="en-GB"/>
        </w:rPr>
        <w:t xml:space="preserve"> trialists should </w:t>
      </w:r>
      <w:r w:rsidR="000F26A9" w:rsidRPr="00610786">
        <w:rPr>
          <w:rFonts w:ascii="Arial" w:eastAsia="Times New Roman" w:hAnsi="Arial" w:cs="Arial"/>
          <w:color w:val="000000" w:themeColor="text1"/>
          <w:lang w:eastAsia="en-GB"/>
        </w:rPr>
        <w:t xml:space="preserve">avoid blocking by centre </w:t>
      </w:r>
      <w:r w:rsidR="0039557B" w:rsidRPr="00610786">
        <w:rPr>
          <w:rFonts w:ascii="Arial" w:eastAsia="Times New Roman" w:hAnsi="Arial" w:cs="Arial"/>
          <w:color w:val="000000" w:themeColor="text1"/>
          <w:lang w:eastAsia="en-GB"/>
        </w:rPr>
        <w:t>as any centre stratification increases predictability</w:t>
      </w:r>
      <w:r w:rsidR="00EE55F9" w:rsidRPr="00610786">
        <w:rPr>
          <w:rFonts w:ascii="Arial" w:hAnsi="Arial" w:cs="Arial"/>
          <w:color w:val="000000" w:themeColor="text1"/>
        </w:rPr>
        <w:t xml:space="preserve"> </w:t>
      </w:r>
      <w:r w:rsidR="00EE55F9" w:rsidRPr="00610786">
        <w:rPr>
          <w:rFonts w:ascii="Arial" w:hAnsi="Arial" w:cs="Arial"/>
          <w:color w:val="000000" w:themeColor="text1"/>
        </w:rPr>
        <w:fldChar w:fldCharType="begin"/>
      </w:r>
      <w:r w:rsidR="00940D53">
        <w:rPr>
          <w:rFonts w:ascii="Arial" w:hAnsi="Arial" w:cs="Arial"/>
          <w:color w:val="000000" w:themeColor="text1"/>
        </w:rPr>
        <w:instrText xml:space="preserve"> ADDIN EN.CITE &lt;EndNote&gt;&lt;Cite&gt;&lt;Author&gt;Kahan&lt;/Author&gt;&lt;Year&gt;2015&lt;/Year&gt;&lt;RecNum&gt;237&lt;/RecNum&gt;&lt;DisplayText&gt;(11)&lt;/DisplayText&gt;&lt;record&gt;&lt;rec-number&gt;237&lt;/rec-number&gt;&lt;foreign-keys&gt;&lt;key app="EN" db-id="z5tzxvx52fwe5wee22o5ffx5tt9z2rtd5rrw" timestamp="1612131350"&gt;237&lt;/key&gt;&lt;/foreign-keys&gt;&lt;ref-type name="Journal Article"&gt;17&lt;/ref-type&gt;&lt;contributors&gt;&lt;authors&gt;&lt;author&gt;Kahan, Brennan C&lt;/author&gt;&lt;author&gt;Rehal, Sunita&lt;/author&gt;&lt;author&gt;Cro, Suzie&lt;/author&gt;&lt;/authors&gt;&lt;/contributors&gt;&lt;titles&gt;&lt;title&gt;Risk of selection bias in randomised trials&lt;/title&gt;&lt;secondary-title&gt;Trials&lt;/secondary-title&gt;&lt;/titles&gt;&lt;periodical&gt;&lt;full-title&gt;Trials&lt;/full-title&gt;&lt;/periodical&gt;&lt;pages&gt;1-7&lt;/pages&gt;&lt;volume&gt;16&lt;/volume&gt;&lt;number&gt;1&lt;/number&gt;&lt;dates&gt;&lt;year&gt;2015&lt;/year&gt;&lt;/dates&gt;&lt;isbn&gt;1745-6215&lt;/isbn&gt;&lt;urls&gt;&lt;/urls&gt;&lt;/record&gt;&lt;/Cite&gt;&lt;/EndNote&gt;</w:instrText>
      </w:r>
      <w:r w:rsidR="00EE55F9" w:rsidRPr="00610786">
        <w:rPr>
          <w:rFonts w:ascii="Arial" w:hAnsi="Arial" w:cs="Arial"/>
          <w:color w:val="000000" w:themeColor="text1"/>
        </w:rPr>
        <w:fldChar w:fldCharType="separate"/>
      </w:r>
      <w:r w:rsidR="00940D53">
        <w:rPr>
          <w:rFonts w:ascii="Arial" w:hAnsi="Arial" w:cs="Arial"/>
          <w:noProof/>
          <w:color w:val="000000" w:themeColor="text1"/>
        </w:rPr>
        <w:t>(11)</w:t>
      </w:r>
      <w:r w:rsidR="00EE55F9" w:rsidRPr="00610786">
        <w:rPr>
          <w:rFonts w:ascii="Arial" w:hAnsi="Arial" w:cs="Arial"/>
          <w:color w:val="000000" w:themeColor="text1"/>
        </w:rPr>
        <w:fldChar w:fldCharType="end"/>
      </w:r>
      <w:r w:rsidR="00EE55F9" w:rsidRPr="00610786">
        <w:rPr>
          <w:rFonts w:ascii="Arial" w:hAnsi="Arial" w:cs="Arial"/>
          <w:color w:val="000000" w:themeColor="text1"/>
        </w:rPr>
        <w:t>.</w:t>
      </w:r>
      <w:r w:rsidR="002E1FD1" w:rsidRPr="00610786">
        <w:rPr>
          <w:rFonts w:ascii="Arial" w:hAnsi="Arial" w:cs="Arial"/>
          <w:color w:val="000000" w:themeColor="text1"/>
        </w:rPr>
        <w:t xml:space="preserve"> </w:t>
      </w:r>
    </w:p>
    <w:p w14:paraId="41BDFAA6" w14:textId="3476203E" w:rsidR="00D943AF" w:rsidRPr="00610786" w:rsidRDefault="00D943AF" w:rsidP="00610786">
      <w:pPr>
        <w:spacing w:line="480" w:lineRule="auto"/>
        <w:rPr>
          <w:rFonts w:ascii="Arial" w:hAnsi="Arial" w:cs="Arial"/>
        </w:rPr>
      </w:pPr>
      <w:r w:rsidRPr="00610786">
        <w:rPr>
          <w:rFonts w:ascii="Arial" w:eastAsia="Times New Roman" w:hAnsi="Arial" w:cs="Arial"/>
          <w:color w:val="000000" w:themeColor="text1"/>
          <w:lang w:eastAsia="en-GB"/>
        </w:rPr>
        <w:t>A common approach</w:t>
      </w:r>
      <w:r w:rsidR="00F84009">
        <w:rPr>
          <w:rFonts w:ascii="Arial" w:eastAsia="Times New Roman" w:hAnsi="Arial" w:cs="Arial"/>
          <w:color w:val="000000" w:themeColor="text1"/>
          <w:lang w:eastAsia="en-GB"/>
        </w:rPr>
        <w:t xml:space="preserve"> that</w:t>
      </w:r>
      <w:r w:rsidRPr="00610786">
        <w:rPr>
          <w:rFonts w:ascii="Arial" w:eastAsia="Times New Roman" w:hAnsi="Arial" w:cs="Arial"/>
          <w:color w:val="000000" w:themeColor="text1"/>
          <w:lang w:eastAsia="en-GB"/>
        </w:rPr>
        <w:t xml:space="preserve"> many researchers use to reduce prediction is to have a mixture of small blocks such as two, four and six in the randomisation process</w:t>
      </w:r>
      <w:r w:rsidRPr="00610786">
        <w:rPr>
          <w:rFonts w:ascii="Arial" w:hAnsi="Arial" w:cs="Arial"/>
          <w:color w:val="000000" w:themeColor="text1"/>
        </w:rPr>
        <w:t xml:space="preserve"> </w:t>
      </w:r>
      <w:r w:rsidRPr="00610786">
        <w:rPr>
          <w:rFonts w:ascii="Arial" w:hAnsi="Arial" w:cs="Arial"/>
          <w:color w:val="000000" w:themeColor="text1"/>
        </w:rPr>
        <w:fldChar w:fldCharType="begin"/>
      </w:r>
      <w:r w:rsidR="00940D53">
        <w:rPr>
          <w:rFonts w:ascii="Arial" w:hAnsi="Arial" w:cs="Arial"/>
          <w:color w:val="000000" w:themeColor="text1"/>
        </w:rPr>
        <w:instrText xml:space="preserve"> ADDIN EN.CITE &lt;EndNote&gt;&lt;Cite&gt;&lt;Author&gt;Schulz&lt;/Author&gt;&lt;Year&gt;1995&lt;/Year&gt;&lt;RecNum&gt;59&lt;/RecNum&gt;&lt;DisplayText&gt;(13, 25)&lt;/DisplayText&gt;&lt;record&gt;&lt;rec-number&gt;59&lt;/rec-number&gt;&lt;foreign-keys&gt;&lt;key app="EN" db-id="z5tzxvx52fwe5wee22o5ffx5tt9z2rtd5rrw" timestamp="0"&gt;59&lt;/key&gt;&lt;/foreign-keys&gt;&lt;ref-type name="Journal Article"&gt;17&lt;/ref-type&gt;&lt;contributors&gt;&lt;authors&gt;&lt;author&gt;Schulz, K.F.&lt;/author&gt;&lt;/authors&gt;&lt;/contributors&gt;&lt;titles&gt;&lt;title&gt;Subverting randomization in controlled trials&lt;/title&gt;&lt;secondary-title&gt;JAMA: the journal of the American Medical Association&lt;/secondary-title&gt;&lt;/titles&gt;&lt;pages&gt;1456&lt;/pages&gt;&lt;volume&gt;274&lt;/volume&gt;&lt;number&gt;18&lt;/number&gt;&lt;dates&gt;&lt;year&gt;1995&lt;/year&gt;&lt;/dates&gt;&lt;isbn&gt;0098-7484&lt;/isbn&gt;&lt;urls&gt;&lt;/urls&gt;&lt;/record&gt;&lt;/Cite&gt;&lt;Cite&gt;&lt;Author&gt;Schulz&lt;/Author&gt;&lt;Year&gt;2002&lt;/Year&gt;&lt;RecNum&gt;180&lt;/RecNum&gt;&lt;record&gt;&lt;rec-number&gt;180&lt;/rec-number&gt;&lt;foreign-keys&gt;&lt;key app="EN" db-id="z5tzxvx52fwe5wee22o5ffx5tt9z2rtd5rrw" timestamp="1596111702"&gt;180&lt;/key&gt;&lt;/foreign-keys&gt;&lt;ref-type name="Journal Article"&gt;17&lt;/ref-type&gt;&lt;contributors&gt;&lt;authors&gt;&lt;author&gt;Schulz, Kenneth F&lt;/author&gt;&lt;author&gt;Grimes, David A&lt;/author&gt;&lt;/authors&gt;&lt;/contributors&gt;&lt;titles&gt;&lt;title&gt;Generation of allocation sequences in randomised trials: chance, not choice&lt;/title&gt;&lt;secondary-title&gt;The Lancet&lt;/secondary-title&gt;&lt;/titles&gt;&lt;periodical&gt;&lt;full-title&gt;The Lancet&lt;/full-title&gt;&lt;/periodical&gt;&lt;pages&gt;515-519&lt;/pages&gt;&lt;volume&gt;359&lt;/volume&gt;&lt;number&gt;9305&lt;/number&gt;&lt;dates&gt;&lt;year&gt;2002&lt;/year&gt;&lt;/dates&gt;&lt;isbn&gt;0140-6736&lt;/isbn&gt;&lt;urls&gt;&lt;/urls&gt;&lt;/record&gt;&lt;/Cite&gt;&lt;/EndNote&gt;</w:instrText>
      </w:r>
      <w:r w:rsidRPr="00610786">
        <w:rPr>
          <w:rFonts w:ascii="Arial" w:hAnsi="Arial" w:cs="Arial"/>
          <w:color w:val="000000" w:themeColor="text1"/>
        </w:rPr>
        <w:fldChar w:fldCharType="separate"/>
      </w:r>
      <w:r w:rsidR="00940D53">
        <w:rPr>
          <w:rFonts w:ascii="Arial" w:hAnsi="Arial" w:cs="Arial"/>
          <w:noProof/>
          <w:color w:val="000000" w:themeColor="text1"/>
        </w:rPr>
        <w:t>(13, 25)</w:t>
      </w:r>
      <w:r w:rsidRPr="00610786">
        <w:rPr>
          <w:rFonts w:ascii="Arial" w:hAnsi="Arial" w:cs="Arial"/>
          <w:color w:val="000000" w:themeColor="text1"/>
        </w:rPr>
        <w:fldChar w:fldCharType="end"/>
      </w:r>
      <w:r w:rsidRPr="00610786">
        <w:rPr>
          <w:rFonts w:ascii="Arial" w:hAnsi="Arial" w:cs="Arial"/>
          <w:color w:val="000000" w:themeColor="text1"/>
        </w:rPr>
        <w:t>. Research has shown that varied block sizes do</w:t>
      </w:r>
      <w:r w:rsidR="00610786">
        <w:rPr>
          <w:rFonts w:ascii="Arial" w:hAnsi="Arial" w:cs="Arial"/>
          <w:color w:val="000000" w:themeColor="text1"/>
        </w:rPr>
        <w:t>es</w:t>
      </w:r>
      <w:r w:rsidRPr="00610786">
        <w:rPr>
          <w:rFonts w:ascii="Arial" w:hAnsi="Arial" w:cs="Arial"/>
          <w:color w:val="000000" w:themeColor="text1"/>
        </w:rPr>
        <w:t xml:space="preserve"> not</w:t>
      </w:r>
      <w:r w:rsidR="00610786">
        <w:rPr>
          <w:rFonts w:ascii="Arial" w:hAnsi="Arial" w:cs="Arial"/>
          <w:color w:val="000000" w:themeColor="text1"/>
        </w:rPr>
        <w:t xml:space="preserve"> completely</w:t>
      </w:r>
      <w:r w:rsidRPr="00610786">
        <w:rPr>
          <w:rFonts w:ascii="Arial" w:hAnsi="Arial" w:cs="Arial"/>
          <w:color w:val="000000" w:themeColor="text1"/>
        </w:rPr>
        <w:t xml:space="preserve"> guard against prediction </w:t>
      </w:r>
      <w:r w:rsidRPr="00610786">
        <w:rPr>
          <w:rFonts w:ascii="Arial" w:hAnsi="Arial" w:cs="Arial"/>
          <w:color w:val="000000" w:themeColor="text1"/>
        </w:rPr>
        <w:fldChar w:fldCharType="begin"/>
      </w:r>
      <w:r w:rsidR="00940D53">
        <w:rPr>
          <w:rFonts w:ascii="Arial" w:hAnsi="Arial" w:cs="Arial"/>
          <w:color w:val="000000" w:themeColor="text1"/>
        </w:rPr>
        <w:instrText xml:space="preserve"> ADDIN EN.CITE &lt;EndNote&gt;&lt;Cite&gt;&lt;Author&gt;Berger&lt;/Author&gt;&lt;Year&gt;2006&lt;/Year&gt;&lt;RecNum&gt;245&lt;/RecNum&gt;&lt;DisplayText&gt;(27, 28)&lt;/DisplayText&gt;&lt;record&gt;&lt;rec-number&gt;245&lt;/rec-number&gt;&lt;foreign-keys&gt;&lt;key app="EN" db-id="z5tzxvx52fwe5wee22o5ffx5tt9z2rtd5rrw" timestamp="1612445215"&gt;245&lt;/key&gt;&lt;/foreign-keys&gt;&lt;ref-type name="Journal Article"&gt;17&lt;/ref-type&gt;&lt;contributors&gt;&lt;authors&gt;&lt;author&gt;Berger, Vance W&lt;/author&gt;&lt;/authors&gt;&lt;/contributors&gt;&lt;titles&gt;&lt;title&gt;Varying the block size does not conceal the allocation&lt;/title&gt;&lt;secondary-title&gt;Journal of critical care&lt;/secondary-title&gt;&lt;/titles&gt;&lt;periodical&gt;&lt;full-title&gt;Journal of critical care&lt;/full-title&gt;&lt;/periodical&gt;&lt;pages&gt;229&lt;/pages&gt;&lt;volume&gt;2&lt;/volume&gt;&lt;number&gt;21&lt;/number&gt;&lt;dates&gt;&lt;year&gt;2006&lt;/year&gt;&lt;/dates&gt;&lt;isbn&gt;0883-9441&lt;/isbn&gt;&lt;urls&gt;&lt;/urls&gt;&lt;/record&gt;&lt;/Cite&gt;&lt;Cite&gt;&lt;Author&gt;Kennes&lt;/Author&gt;&lt;Year&gt;2011&lt;/Year&gt;&lt;RecNum&gt;244&lt;/RecNum&gt;&lt;record&gt;&lt;rec-number&gt;244&lt;/rec-number&gt;&lt;foreign-keys&gt;&lt;key app="EN" db-id="z5tzxvx52fwe5wee22o5ffx5tt9z2rtd5rrw" timestamp="1612445159"&gt;244&lt;/key&gt;&lt;/foreign-keys&gt;&lt;ref-type name="Journal Article"&gt;17&lt;/ref-type&gt;&lt;contributors&gt;&lt;authors&gt;&lt;author&gt;Kennes, Lieven Nils&lt;/author&gt;&lt;author&gt;Cramer, Erhard&lt;/author&gt;&lt;author&gt;Hilgers, Ralf</w:instrText>
      </w:r>
      <w:r w:rsidR="00940D53">
        <w:rPr>
          <w:rFonts w:ascii="Cambria Math" w:hAnsi="Cambria Math" w:cs="Cambria Math"/>
          <w:color w:val="000000" w:themeColor="text1"/>
        </w:rPr>
        <w:instrText>‐</w:instrText>
      </w:r>
      <w:r w:rsidR="00940D53">
        <w:rPr>
          <w:rFonts w:ascii="Arial" w:hAnsi="Arial" w:cs="Arial"/>
          <w:color w:val="000000" w:themeColor="text1"/>
        </w:rPr>
        <w:instrText>Dieter&lt;/author&gt;&lt;author&gt;Heussen, Nicole&lt;/author&gt;&lt;/authors&gt;&lt;/contributors&gt;&lt;titles&gt;&lt;title&gt;The impact of selection bias on test decisions in randomized clinical trials&lt;/title&gt;&lt;secondary-title&gt;Statistics in medicine&lt;/secondary-title&gt;&lt;/titles&gt;&lt;periodical&gt;&lt;full-title&gt;Statistics in medicine&lt;/full-title&gt;&lt;/periodical&gt;&lt;pages&gt;2573-2581&lt;/pages&gt;&lt;volume&gt;30&lt;/volume&gt;&lt;number&gt;21&lt;/number&gt;&lt;dates&gt;&lt;year&gt;2011&lt;/year&gt;&lt;/dates&gt;&lt;isbn&gt;0277-6715&lt;/isbn&gt;&lt;urls&gt;&lt;/urls&gt;&lt;/record&gt;&lt;/Cite&gt;&lt;/EndNote&gt;</w:instrText>
      </w:r>
      <w:r w:rsidRPr="00610786">
        <w:rPr>
          <w:rFonts w:ascii="Arial" w:hAnsi="Arial" w:cs="Arial"/>
          <w:color w:val="000000" w:themeColor="text1"/>
        </w:rPr>
        <w:fldChar w:fldCharType="separate"/>
      </w:r>
      <w:r w:rsidR="00940D53">
        <w:rPr>
          <w:rFonts w:ascii="Arial" w:hAnsi="Arial" w:cs="Arial"/>
          <w:noProof/>
          <w:color w:val="000000" w:themeColor="text1"/>
        </w:rPr>
        <w:t>(27, 28)</w:t>
      </w:r>
      <w:r w:rsidRPr="00610786">
        <w:rPr>
          <w:rFonts w:ascii="Arial" w:hAnsi="Arial" w:cs="Arial"/>
          <w:color w:val="000000" w:themeColor="text1"/>
        </w:rPr>
        <w:fldChar w:fldCharType="end"/>
      </w:r>
      <w:r w:rsidRPr="00610786">
        <w:rPr>
          <w:rFonts w:ascii="Arial" w:hAnsi="Arial" w:cs="Arial"/>
          <w:color w:val="000000" w:themeColor="text1"/>
        </w:rPr>
        <w:t xml:space="preserve">, </w:t>
      </w:r>
      <w:r w:rsidR="00F84009">
        <w:rPr>
          <w:rFonts w:ascii="Arial" w:hAnsi="Arial" w:cs="Arial"/>
          <w:color w:val="000000" w:themeColor="text1"/>
        </w:rPr>
        <w:t xml:space="preserve">and </w:t>
      </w:r>
      <w:r w:rsidRPr="00610786">
        <w:rPr>
          <w:rFonts w:ascii="Arial" w:eastAsia="Times New Roman" w:hAnsi="Arial" w:cs="Arial"/>
          <w:color w:val="000000" w:themeColor="text1"/>
          <w:lang w:eastAsia="en-GB"/>
        </w:rPr>
        <w:t>including very small blocks</w:t>
      </w:r>
      <w:r w:rsidR="00310F14" w:rsidRPr="00610786">
        <w:rPr>
          <w:rFonts w:ascii="Arial" w:eastAsia="Times New Roman" w:hAnsi="Arial" w:cs="Arial"/>
          <w:color w:val="000000" w:themeColor="text1"/>
          <w:lang w:eastAsia="en-GB"/>
        </w:rPr>
        <w:t xml:space="preserve"> </w:t>
      </w:r>
      <w:r w:rsidR="006B3579" w:rsidRPr="00610786">
        <w:rPr>
          <w:rFonts w:ascii="Arial" w:eastAsia="Times New Roman" w:hAnsi="Arial" w:cs="Arial"/>
          <w:color w:val="000000" w:themeColor="text1"/>
          <w:lang w:eastAsia="en-GB"/>
        </w:rPr>
        <w:t xml:space="preserve">(e.g., two) </w:t>
      </w:r>
      <w:r w:rsidR="00310F14" w:rsidRPr="00610786">
        <w:rPr>
          <w:rFonts w:ascii="Arial" w:eastAsia="Times New Roman" w:hAnsi="Arial" w:cs="Arial"/>
          <w:color w:val="000000" w:themeColor="text1"/>
          <w:lang w:eastAsia="en-GB"/>
        </w:rPr>
        <w:t>in a randomisation scheme</w:t>
      </w:r>
      <w:r w:rsidRPr="00610786">
        <w:rPr>
          <w:rFonts w:ascii="Arial" w:eastAsia="Times New Roman" w:hAnsi="Arial" w:cs="Arial"/>
          <w:color w:val="000000" w:themeColor="text1"/>
          <w:lang w:eastAsia="en-GB"/>
        </w:rPr>
        <w:t xml:space="preserve"> actually increases the risk of prediction compared with using a single, larger, block size. Whether using small mixed block sizes leads to increased subversion is unknown. </w:t>
      </w:r>
      <w:r w:rsidRPr="00610786">
        <w:rPr>
          <w:rFonts w:ascii="Arial" w:hAnsi="Arial" w:cs="Arial"/>
          <w:color w:val="000000" w:themeColor="text1"/>
        </w:rPr>
        <w:t xml:space="preserve">Hill and Wheatley have demonstrated in a simulation study that if the block size was not previously known correct prediction can occur 66% of the time with a block size of eight by guessing the opposite as to </w:t>
      </w:r>
      <w:r w:rsidRPr="00610786">
        <w:rPr>
          <w:rFonts w:ascii="Arial" w:hAnsi="Arial" w:cs="Arial"/>
        </w:rPr>
        <w:t xml:space="preserve">the previous allocation </w:t>
      </w:r>
      <w:r w:rsidRPr="00610786">
        <w:rPr>
          <w:rFonts w:ascii="Arial" w:hAnsi="Arial" w:cs="Arial"/>
        </w:rPr>
        <w:fldChar w:fldCharType="begin"/>
      </w:r>
      <w:r w:rsidR="00940D53">
        <w:rPr>
          <w:rFonts w:ascii="Arial" w:hAnsi="Arial" w:cs="Arial"/>
        </w:rPr>
        <w:instrText xml:space="preserve"> ADDIN EN.CITE &lt;EndNote&gt;&lt;Cite&gt;&lt;Author&gt;Hills&lt;/Author&gt;&lt;Year&gt;2009&lt;/Year&gt;&lt;RecNum&gt;218&lt;/RecNum&gt;&lt;DisplayText&gt;(23)&lt;/DisplayText&gt;&lt;record&gt;&lt;rec-number&gt;218&lt;/rec-number&gt;&lt;foreign-keys&gt;&lt;key app="EN" db-id="z5tzxvx52fwe5wee22o5ffx5tt9z2rtd5rrw" timestamp="1612093738"&gt;218&lt;/key&gt;&lt;/foreign-keys&gt;&lt;ref-type name="Journal Article"&gt;17&lt;/ref-type&gt;&lt;contributors&gt;&lt;authors&gt;&lt;author&gt;Hills, Robert K&lt;/author&gt;&lt;author&gt;Gray, Richard&lt;/author&gt;&lt;author&gt;Wheatley, Keith&lt;/author&gt;&lt;/authors&gt;&lt;/contributors&gt;&lt;titles&gt;&lt;title&gt;Balancing treatment allocations by clinician or center in randomized trials allows unacceptable levels of treatment prediction&lt;/title&gt;&lt;secondary-title&gt;Journal of Evidence</w:instrText>
      </w:r>
      <w:r w:rsidR="00940D53">
        <w:rPr>
          <w:rFonts w:ascii="Cambria Math" w:hAnsi="Cambria Math" w:cs="Cambria Math"/>
        </w:rPr>
        <w:instrText>‐</w:instrText>
      </w:r>
      <w:r w:rsidR="00940D53">
        <w:rPr>
          <w:rFonts w:ascii="Arial" w:hAnsi="Arial" w:cs="Arial"/>
        </w:rPr>
        <w:instrText>Based Medicine&lt;/secondary-title&gt;&lt;/titles&gt;&lt;periodical&gt;&lt;full-title&gt;Journal of Evidence</w:instrText>
      </w:r>
      <w:r w:rsidR="00940D53">
        <w:rPr>
          <w:rFonts w:ascii="Cambria Math" w:hAnsi="Cambria Math" w:cs="Cambria Math"/>
        </w:rPr>
        <w:instrText>‐</w:instrText>
      </w:r>
      <w:r w:rsidR="00940D53">
        <w:rPr>
          <w:rFonts w:ascii="Arial" w:hAnsi="Arial" w:cs="Arial"/>
        </w:rPr>
        <w:instrText>Based Medicine&lt;/full-title&gt;&lt;/periodical&gt;&lt;pages&gt;196-204&lt;/pages&gt;&lt;volume&gt;2&lt;/volume&gt;&lt;number&gt;3&lt;/number&gt;&lt;dates&gt;&lt;year&gt;2009&lt;/year&gt;&lt;/dates&gt;&lt;isbn&gt;1756-5391&lt;/isbn&gt;&lt;urls&gt;&lt;/urls&gt;&lt;/record&gt;&lt;/Cite&gt;&lt;/EndNote&gt;</w:instrText>
      </w:r>
      <w:r w:rsidRPr="00610786">
        <w:rPr>
          <w:rFonts w:ascii="Arial" w:hAnsi="Arial" w:cs="Arial"/>
        </w:rPr>
        <w:fldChar w:fldCharType="separate"/>
      </w:r>
      <w:r w:rsidR="00940D53">
        <w:rPr>
          <w:rFonts w:ascii="Arial" w:hAnsi="Arial" w:cs="Arial"/>
          <w:noProof/>
        </w:rPr>
        <w:t>(23)</w:t>
      </w:r>
      <w:r w:rsidRPr="00610786">
        <w:rPr>
          <w:rFonts w:ascii="Arial" w:hAnsi="Arial" w:cs="Arial"/>
        </w:rPr>
        <w:fldChar w:fldCharType="end"/>
      </w:r>
      <w:r w:rsidRPr="00610786">
        <w:rPr>
          <w:rFonts w:ascii="Arial" w:hAnsi="Arial" w:cs="Arial"/>
        </w:rPr>
        <w:t xml:space="preserve">. </w:t>
      </w:r>
      <w:r w:rsidR="00EE55F9" w:rsidRPr="00610786">
        <w:rPr>
          <w:rFonts w:ascii="Arial" w:hAnsi="Arial" w:cs="Arial"/>
        </w:rPr>
        <w:t>There is no empirical evidence that the weakness of small blocks (i</w:t>
      </w:r>
      <w:r w:rsidR="00537E67">
        <w:rPr>
          <w:rFonts w:ascii="Arial" w:hAnsi="Arial" w:cs="Arial"/>
        </w:rPr>
        <w:t>.</w:t>
      </w:r>
      <w:r w:rsidR="00EE55F9" w:rsidRPr="00610786">
        <w:rPr>
          <w:rFonts w:ascii="Arial" w:hAnsi="Arial" w:cs="Arial"/>
        </w:rPr>
        <w:t>e</w:t>
      </w:r>
      <w:r w:rsidR="00537E67">
        <w:rPr>
          <w:rFonts w:ascii="Arial" w:hAnsi="Arial" w:cs="Arial"/>
        </w:rPr>
        <w:t>.,</w:t>
      </w:r>
      <w:r w:rsidR="00EE55F9" w:rsidRPr="00610786">
        <w:rPr>
          <w:rFonts w:ascii="Arial" w:hAnsi="Arial" w:cs="Arial"/>
        </w:rPr>
        <w:t xml:space="preserve"> their potential predictability) has been exploited in research to select participants into one group or another. </w:t>
      </w:r>
    </w:p>
    <w:p w14:paraId="09D2BA8A" w14:textId="39E71572" w:rsidR="00CA32AB" w:rsidRDefault="006A5D44" w:rsidP="00610786">
      <w:pPr>
        <w:spacing w:line="480" w:lineRule="auto"/>
        <w:rPr>
          <w:rFonts w:ascii="Arial" w:eastAsia="Times New Roman" w:hAnsi="Arial" w:cs="Arial"/>
          <w:color w:val="222222"/>
          <w:lang w:eastAsia="en-GB"/>
        </w:rPr>
      </w:pPr>
      <w:r w:rsidRPr="00610786">
        <w:rPr>
          <w:rFonts w:ascii="Arial" w:eastAsia="Times New Roman" w:hAnsi="Arial" w:cs="Arial"/>
          <w:lang w:eastAsia="en-GB"/>
        </w:rPr>
        <w:lastRenderedPageBreak/>
        <w:t xml:space="preserve">In this paper we explore within a sample of RCTs </w:t>
      </w:r>
      <w:r w:rsidR="00F4272B">
        <w:rPr>
          <w:rFonts w:ascii="Arial" w:eastAsia="Times New Roman" w:hAnsi="Arial" w:cs="Arial"/>
          <w:lang w:eastAsia="en-GB"/>
        </w:rPr>
        <w:t>from</w:t>
      </w:r>
      <w:r w:rsidR="00F4272B" w:rsidRPr="00610786">
        <w:rPr>
          <w:rFonts w:ascii="Arial" w:eastAsia="Times New Roman" w:hAnsi="Arial" w:cs="Arial"/>
          <w:lang w:eastAsia="en-GB"/>
        </w:rPr>
        <w:t xml:space="preserve"> </w:t>
      </w:r>
      <w:r w:rsidRPr="00610786">
        <w:rPr>
          <w:rFonts w:ascii="Arial" w:eastAsia="Times New Roman" w:hAnsi="Arial" w:cs="Arial"/>
          <w:lang w:eastAsia="en-GB"/>
        </w:rPr>
        <w:t xml:space="preserve">high impact journals whether or not using </w:t>
      </w:r>
      <w:r w:rsidR="00304CBF" w:rsidRPr="00610786">
        <w:rPr>
          <w:rFonts w:ascii="Arial" w:eastAsia="Times New Roman" w:hAnsi="Arial" w:cs="Arial"/>
          <w:lang w:eastAsia="en-GB"/>
        </w:rPr>
        <w:t xml:space="preserve">small block sizes leads to an increase in baseline heterogeneity, which is a marker for </w:t>
      </w:r>
      <w:r w:rsidR="00DE0C76" w:rsidRPr="00610786">
        <w:rPr>
          <w:rFonts w:ascii="Arial" w:eastAsia="Times New Roman" w:hAnsi="Arial" w:cs="Arial"/>
          <w:lang w:eastAsia="en-GB"/>
        </w:rPr>
        <w:t>potential subversion</w:t>
      </w:r>
      <w:r w:rsidR="00317536" w:rsidRPr="00610786">
        <w:rPr>
          <w:rFonts w:ascii="Arial" w:eastAsia="Times New Roman" w:hAnsi="Arial" w:cs="Arial"/>
          <w:lang w:eastAsia="en-GB"/>
        </w:rPr>
        <w:t xml:space="preserve"> and whether</w:t>
      </w:r>
      <w:r w:rsidR="008103DB" w:rsidRPr="00610786">
        <w:rPr>
          <w:rFonts w:ascii="Arial" w:eastAsia="Times New Roman" w:hAnsi="Arial" w:cs="Arial"/>
          <w:lang w:eastAsia="en-GB"/>
        </w:rPr>
        <w:t xml:space="preserve"> the use of small block sizes </w:t>
      </w:r>
      <w:r w:rsidR="00A7372B" w:rsidRPr="00610786">
        <w:rPr>
          <w:rFonts w:ascii="Arial" w:eastAsia="Times New Roman" w:hAnsi="Arial" w:cs="Arial"/>
          <w:lang w:eastAsia="en-GB"/>
        </w:rPr>
        <w:t>is</w:t>
      </w:r>
      <w:r w:rsidR="008103DB" w:rsidRPr="00610786">
        <w:rPr>
          <w:rFonts w:ascii="Arial" w:eastAsia="Times New Roman" w:hAnsi="Arial" w:cs="Arial"/>
          <w:lang w:eastAsia="en-GB"/>
        </w:rPr>
        <w:t xml:space="preserve"> changing over time</w:t>
      </w:r>
      <w:r w:rsidR="00DE0C76" w:rsidRPr="00610786">
        <w:rPr>
          <w:rFonts w:ascii="Arial" w:eastAsia="Times New Roman" w:hAnsi="Arial" w:cs="Arial"/>
          <w:color w:val="222222"/>
          <w:lang w:eastAsia="en-GB"/>
        </w:rPr>
        <w:t>.</w:t>
      </w:r>
    </w:p>
    <w:p w14:paraId="02E8BB0D" w14:textId="59716971" w:rsidR="00193603" w:rsidRPr="00CA32AB" w:rsidRDefault="007B3BA3" w:rsidP="00610786">
      <w:pPr>
        <w:spacing w:line="480" w:lineRule="auto"/>
        <w:rPr>
          <w:rFonts w:ascii="Arial" w:eastAsia="Times New Roman" w:hAnsi="Arial" w:cs="Arial"/>
          <w:color w:val="222222"/>
          <w:lang w:eastAsia="en-GB"/>
        </w:rPr>
      </w:pPr>
      <w:r>
        <w:rPr>
          <w:rFonts w:ascii="Arial" w:eastAsia="Times New Roman" w:hAnsi="Arial" w:cs="Arial"/>
          <w:b/>
          <w:bCs/>
          <w:color w:val="222222"/>
          <w:lang w:eastAsia="en-GB"/>
        </w:rPr>
        <w:t xml:space="preserve">2.1 </w:t>
      </w:r>
      <w:r w:rsidR="00F11583">
        <w:rPr>
          <w:rFonts w:ascii="Arial" w:eastAsia="Times New Roman" w:hAnsi="Arial" w:cs="Arial"/>
          <w:b/>
          <w:bCs/>
          <w:color w:val="222222"/>
          <w:lang w:eastAsia="en-GB"/>
        </w:rPr>
        <w:t>Methods</w:t>
      </w:r>
    </w:p>
    <w:p w14:paraId="32A1CA1A" w14:textId="6A6310C0" w:rsidR="00CD25F7" w:rsidRPr="008605F9" w:rsidRDefault="007B3BA3" w:rsidP="00610786">
      <w:pPr>
        <w:spacing w:line="480" w:lineRule="auto"/>
        <w:rPr>
          <w:rFonts w:ascii="Arial" w:hAnsi="Arial" w:cs="Arial"/>
          <w:b/>
          <w:bCs/>
        </w:rPr>
      </w:pPr>
      <w:r>
        <w:rPr>
          <w:rFonts w:ascii="Arial" w:hAnsi="Arial" w:cs="Arial"/>
          <w:b/>
          <w:bCs/>
        </w:rPr>
        <w:t xml:space="preserve">2.1.1 </w:t>
      </w:r>
      <w:r w:rsidR="00CD25F7" w:rsidRPr="008605F9">
        <w:rPr>
          <w:rFonts w:ascii="Arial" w:hAnsi="Arial" w:cs="Arial"/>
          <w:b/>
          <w:bCs/>
        </w:rPr>
        <w:t>Methods for screening and collating all data</w:t>
      </w:r>
    </w:p>
    <w:p w14:paraId="44204A3C" w14:textId="2AED2F39" w:rsidR="00887D0A" w:rsidRPr="0034440E" w:rsidRDefault="00CD25F7" w:rsidP="00610786">
      <w:pPr>
        <w:spacing w:line="480" w:lineRule="auto"/>
        <w:rPr>
          <w:rFonts w:ascii="Arial" w:hAnsi="Arial" w:cs="Arial"/>
        </w:rPr>
      </w:pPr>
      <w:r w:rsidRPr="001E32FE">
        <w:rPr>
          <w:rFonts w:ascii="Arial" w:hAnsi="Arial" w:cs="Arial"/>
        </w:rPr>
        <w:t>Pairs of authors (LC and GR, R</w:t>
      </w:r>
      <w:r w:rsidR="00DC7385" w:rsidRPr="001E32FE">
        <w:rPr>
          <w:rFonts w:ascii="Arial" w:hAnsi="Arial" w:cs="Arial"/>
        </w:rPr>
        <w:t>M</w:t>
      </w:r>
      <w:r w:rsidRPr="001E32FE">
        <w:rPr>
          <w:rFonts w:ascii="Arial" w:hAnsi="Arial" w:cs="Arial"/>
        </w:rPr>
        <w:t>C and LB)</w:t>
      </w:r>
      <w:r w:rsidR="00B11E23" w:rsidRPr="001E32FE">
        <w:rPr>
          <w:rFonts w:ascii="Arial" w:hAnsi="Arial" w:cs="Arial"/>
        </w:rPr>
        <w:t xml:space="preserve"> hand searched </w:t>
      </w:r>
      <w:r w:rsidRPr="001E32FE">
        <w:rPr>
          <w:rFonts w:ascii="Arial" w:hAnsi="Arial" w:cs="Arial"/>
        </w:rPr>
        <w:t>the electronic table of contents of the</w:t>
      </w:r>
      <w:r w:rsidR="00E954B7">
        <w:rPr>
          <w:rFonts w:ascii="Arial" w:hAnsi="Arial" w:cs="Arial"/>
        </w:rPr>
        <w:t xml:space="preserve"> British Medical Journal</w:t>
      </w:r>
      <w:r w:rsidRPr="001E32FE">
        <w:rPr>
          <w:rFonts w:ascii="Arial" w:hAnsi="Arial" w:cs="Arial"/>
        </w:rPr>
        <w:t xml:space="preserve">, </w:t>
      </w:r>
      <w:r w:rsidR="00E954B7">
        <w:rPr>
          <w:rFonts w:ascii="Arial" w:hAnsi="Arial" w:cs="Arial"/>
        </w:rPr>
        <w:t>The Journals of the American Medical Association</w:t>
      </w:r>
      <w:r w:rsidRPr="001E32FE">
        <w:rPr>
          <w:rFonts w:ascii="Arial" w:hAnsi="Arial" w:cs="Arial"/>
        </w:rPr>
        <w:t>, New England Journal of Medicine</w:t>
      </w:r>
      <w:r w:rsidR="00586FE4">
        <w:rPr>
          <w:rFonts w:ascii="Arial" w:hAnsi="Arial" w:cs="Arial"/>
        </w:rPr>
        <w:t>,</w:t>
      </w:r>
      <w:r w:rsidRPr="001E32FE">
        <w:rPr>
          <w:rFonts w:ascii="Arial" w:hAnsi="Arial" w:cs="Arial"/>
        </w:rPr>
        <w:t xml:space="preserve"> and</w:t>
      </w:r>
      <w:r w:rsidR="00E954B7">
        <w:rPr>
          <w:rFonts w:ascii="Arial" w:hAnsi="Arial" w:cs="Arial"/>
        </w:rPr>
        <w:t xml:space="preserve"> The</w:t>
      </w:r>
      <w:r w:rsidRPr="001E32FE">
        <w:rPr>
          <w:rFonts w:ascii="Arial" w:hAnsi="Arial" w:cs="Arial"/>
        </w:rPr>
        <w:t xml:space="preserve"> Lancet to identify</w:t>
      </w:r>
      <w:r w:rsidR="00877E72" w:rsidRPr="001E32FE">
        <w:rPr>
          <w:rFonts w:ascii="Arial" w:hAnsi="Arial" w:cs="Arial"/>
        </w:rPr>
        <w:t xml:space="preserve"> individually randomised </w:t>
      </w:r>
      <w:r w:rsidRPr="001E32FE">
        <w:rPr>
          <w:rFonts w:ascii="Arial" w:hAnsi="Arial" w:cs="Arial"/>
        </w:rPr>
        <w:t>open RCTs</w:t>
      </w:r>
      <w:r w:rsidR="00877E72" w:rsidRPr="001E32FE">
        <w:rPr>
          <w:rFonts w:ascii="Arial" w:hAnsi="Arial" w:cs="Arial"/>
        </w:rPr>
        <w:t xml:space="preserve"> </w:t>
      </w:r>
      <w:r w:rsidRPr="001E32FE">
        <w:rPr>
          <w:rFonts w:ascii="Arial" w:hAnsi="Arial" w:cs="Arial"/>
        </w:rPr>
        <w:t>published in January in each year from 2001 to 2020</w:t>
      </w:r>
      <w:r w:rsidR="00CC647B" w:rsidRPr="001E32FE">
        <w:rPr>
          <w:rFonts w:ascii="Arial" w:hAnsi="Arial" w:cs="Arial"/>
        </w:rPr>
        <w:t>, each pair compared their identified trials to ensure accuracy.</w:t>
      </w:r>
      <w:r w:rsidR="00E954B7" w:rsidRPr="00E954B7">
        <w:rPr>
          <w:rFonts w:ascii="Arial" w:hAnsi="Arial" w:cs="Arial"/>
        </w:rPr>
        <w:t xml:space="preserve"> </w:t>
      </w:r>
      <w:r w:rsidR="00E954B7" w:rsidRPr="001E32FE">
        <w:rPr>
          <w:rFonts w:ascii="Arial" w:hAnsi="Arial" w:cs="Arial"/>
        </w:rPr>
        <w:t>Crossover trials were excluded because the perceived advantage of subverting randomisation would be largely cancelled at the point of crossover; placebo and double-blind trials were excluded because subversion is often considered prohibitively difficult in these designs</w:t>
      </w:r>
      <w:r w:rsidR="00E954B7">
        <w:rPr>
          <w:rFonts w:ascii="Arial" w:hAnsi="Arial" w:cs="Arial"/>
        </w:rPr>
        <w:t xml:space="preserve"> and c</w:t>
      </w:r>
      <w:r w:rsidR="00E954B7" w:rsidRPr="001E32FE">
        <w:rPr>
          <w:rFonts w:ascii="Arial" w:hAnsi="Arial" w:cs="Arial"/>
        </w:rPr>
        <w:t>luster trials were excluded because baseline imbalance can occur due to recruitment bias</w:t>
      </w:r>
      <w:r w:rsidR="00E954B7">
        <w:rPr>
          <w:rFonts w:ascii="Arial" w:hAnsi="Arial" w:cs="Arial"/>
        </w:rPr>
        <w:t xml:space="preserve">. Interim/preliminary and secondary analyses were also excluded, alongside trials that terminated early. </w:t>
      </w:r>
      <w:r w:rsidRPr="001E32FE">
        <w:rPr>
          <w:rFonts w:ascii="Arial" w:hAnsi="Arial" w:cs="Arial"/>
        </w:rPr>
        <w:t xml:space="preserve">Full-text records were screened with consensus meetings used for trials that could not be categorised with existing decision rules. </w:t>
      </w:r>
      <w:r w:rsidR="00B11E23" w:rsidRPr="001E32FE">
        <w:rPr>
          <w:rFonts w:ascii="Arial" w:hAnsi="Arial" w:cs="Arial"/>
        </w:rPr>
        <w:t>Data was extracted and second checked by a different author.</w:t>
      </w:r>
      <w:r w:rsidR="00B11E23">
        <w:rPr>
          <w:rFonts w:ascii="Arial" w:hAnsi="Arial" w:cs="Arial"/>
        </w:rPr>
        <w:t xml:space="preserve"> </w:t>
      </w:r>
      <w:r w:rsidRPr="00610786">
        <w:rPr>
          <w:rFonts w:ascii="Arial" w:hAnsi="Arial" w:cs="Arial"/>
        </w:rPr>
        <w:t xml:space="preserve">Uncertainties were resolved by discussion between pairs of authors or by deferring to the wider review team. The following information </w:t>
      </w:r>
      <w:r w:rsidR="00537E67">
        <w:rPr>
          <w:rFonts w:ascii="Arial" w:hAnsi="Arial" w:cs="Arial"/>
        </w:rPr>
        <w:t xml:space="preserve">was extracted </w:t>
      </w:r>
      <w:r w:rsidRPr="00610786">
        <w:rPr>
          <w:rFonts w:ascii="Arial" w:hAnsi="Arial" w:cs="Arial"/>
        </w:rPr>
        <w:t>from all included RCTs: author, year of publication, publication title, trial design,</w:t>
      </w:r>
      <w:r w:rsidR="001A5705">
        <w:rPr>
          <w:rFonts w:ascii="Arial" w:hAnsi="Arial" w:cs="Arial"/>
        </w:rPr>
        <w:t xml:space="preserve"> randomisation method,</w:t>
      </w:r>
      <w:r w:rsidRPr="00610786">
        <w:rPr>
          <w:rFonts w:ascii="Arial" w:hAnsi="Arial" w:cs="Arial"/>
        </w:rPr>
        <w:t xml:space="preserve"> allocation ratio,</w:t>
      </w:r>
      <w:r w:rsidR="00877E72">
        <w:rPr>
          <w:rFonts w:ascii="Arial" w:hAnsi="Arial" w:cs="Arial"/>
        </w:rPr>
        <w:t xml:space="preserve"> </w:t>
      </w:r>
      <w:r w:rsidRPr="00610786">
        <w:rPr>
          <w:rFonts w:ascii="Arial" w:hAnsi="Arial" w:cs="Arial"/>
        </w:rPr>
        <w:t>block size, stratification factor</w:t>
      </w:r>
      <w:r w:rsidR="00F4272B">
        <w:rPr>
          <w:rFonts w:ascii="Arial" w:hAnsi="Arial" w:cs="Arial"/>
        </w:rPr>
        <w:t>(s)</w:t>
      </w:r>
      <w:r w:rsidR="00877E72">
        <w:rPr>
          <w:rFonts w:ascii="Arial" w:hAnsi="Arial" w:cs="Arial"/>
        </w:rPr>
        <w:t xml:space="preserve"> and baseline age</w:t>
      </w:r>
      <w:r w:rsidR="00F4272B">
        <w:rPr>
          <w:rFonts w:ascii="Arial" w:hAnsi="Arial" w:cs="Arial"/>
        </w:rPr>
        <w:t xml:space="preserve"> for each arm</w:t>
      </w:r>
      <w:r w:rsidR="00877E72">
        <w:rPr>
          <w:rFonts w:ascii="Arial" w:hAnsi="Arial" w:cs="Arial"/>
        </w:rPr>
        <w:t>.</w:t>
      </w:r>
    </w:p>
    <w:p w14:paraId="0D0591D8" w14:textId="13A96AA7" w:rsidR="00CD25F7" w:rsidRPr="008605F9" w:rsidRDefault="007B3BA3" w:rsidP="00610786">
      <w:pPr>
        <w:spacing w:line="480" w:lineRule="auto"/>
        <w:rPr>
          <w:rFonts w:ascii="Arial" w:hAnsi="Arial" w:cs="Arial"/>
          <w:b/>
          <w:bCs/>
        </w:rPr>
      </w:pPr>
      <w:r>
        <w:rPr>
          <w:rFonts w:ascii="Arial" w:hAnsi="Arial" w:cs="Arial"/>
          <w:b/>
          <w:bCs/>
        </w:rPr>
        <w:t xml:space="preserve">2.1.2 </w:t>
      </w:r>
      <w:r w:rsidR="00CD25F7" w:rsidRPr="008605F9">
        <w:rPr>
          <w:rFonts w:ascii="Arial" w:hAnsi="Arial" w:cs="Arial"/>
          <w:b/>
          <w:bCs/>
        </w:rPr>
        <w:t xml:space="preserve">Heterogeneity of age </w:t>
      </w:r>
    </w:p>
    <w:p w14:paraId="4AED83B9" w14:textId="5580E593" w:rsidR="003B721F" w:rsidRDefault="001123A3" w:rsidP="003B721F">
      <w:pPr>
        <w:spacing w:line="480" w:lineRule="auto"/>
        <w:rPr>
          <w:rFonts w:ascii="Arial" w:hAnsi="Arial" w:cs="Arial"/>
        </w:rPr>
      </w:pPr>
      <w:r w:rsidRPr="00610786">
        <w:rPr>
          <w:rFonts w:ascii="Arial" w:hAnsi="Arial" w:cs="Arial"/>
        </w:rPr>
        <w:t xml:space="preserve">To assess whether using small block sizes was associated with baseline bias we undertook a series of </w:t>
      </w:r>
      <w:r w:rsidR="00913D63">
        <w:rPr>
          <w:rFonts w:ascii="Arial" w:hAnsi="Arial" w:cs="Arial"/>
        </w:rPr>
        <w:t xml:space="preserve">pre-planned </w:t>
      </w:r>
      <w:r w:rsidRPr="00610786">
        <w:rPr>
          <w:rFonts w:ascii="Arial" w:hAnsi="Arial" w:cs="Arial"/>
        </w:rPr>
        <w:t>meta</w:t>
      </w:r>
      <w:r w:rsidR="008151C8" w:rsidRPr="00610786">
        <w:rPr>
          <w:rFonts w:ascii="Arial" w:hAnsi="Arial" w:cs="Arial"/>
        </w:rPr>
        <w:t>-analyses of age differences between the randomised groups.</w:t>
      </w:r>
      <w:r w:rsidR="00F24216">
        <w:rPr>
          <w:rFonts w:ascii="Arial" w:hAnsi="Arial" w:cs="Arial"/>
        </w:rPr>
        <w:t xml:space="preserve"> We chose age, rather than any other prognostic factor, because the mean and standard deviation by group is commonly reported in most trials</w:t>
      </w:r>
      <w:r w:rsidR="00FF067F">
        <w:rPr>
          <w:rFonts w:ascii="Arial" w:hAnsi="Arial" w:cs="Arial"/>
        </w:rPr>
        <w:t>.</w:t>
      </w:r>
      <w:r w:rsidR="001C07F1">
        <w:rPr>
          <w:rFonts w:ascii="Arial" w:hAnsi="Arial" w:cs="Arial"/>
        </w:rPr>
        <w:t xml:space="preserve"> </w:t>
      </w:r>
      <w:r w:rsidR="00940D53">
        <w:rPr>
          <w:rFonts w:ascii="Arial" w:hAnsi="Arial" w:cs="Arial"/>
        </w:rPr>
        <w:t xml:space="preserve">We did not extract any other </w:t>
      </w:r>
      <w:r w:rsidR="00940D53">
        <w:rPr>
          <w:rFonts w:ascii="Arial" w:hAnsi="Arial" w:cs="Arial"/>
        </w:rPr>
        <w:lastRenderedPageBreak/>
        <w:t>prognostic variables as we only intended to us</w:t>
      </w:r>
      <w:r w:rsidR="009F5474">
        <w:rPr>
          <w:rFonts w:ascii="Arial" w:hAnsi="Arial" w:cs="Arial"/>
        </w:rPr>
        <w:t>e</w:t>
      </w:r>
      <w:r w:rsidR="00940D53">
        <w:rPr>
          <w:rFonts w:ascii="Arial" w:hAnsi="Arial" w:cs="Arial"/>
        </w:rPr>
        <w:t xml:space="preserve"> age in our analysis.  </w:t>
      </w:r>
      <w:r w:rsidR="008541D9">
        <w:rPr>
          <w:rFonts w:ascii="Arial" w:hAnsi="Arial" w:cs="Arial"/>
        </w:rPr>
        <w:t>Furthermore,</w:t>
      </w:r>
      <w:r w:rsidR="00F24216">
        <w:rPr>
          <w:rFonts w:ascii="Arial" w:hAnsi="Arial" w:cs="Arial"/>
        </w:rPr>
        <w:t xml:space="preserve"> whilst other prognostic factors might be more powerful than age</w:t>
      </w:r>
      <w:r w:rsidR="00537E67">
        <w:rPr>
          <w:rFonts w:ascii="Arial" w:hAnsi="Arial" w:cs="Arial"/>
        </w:rPr>
        <w:t>,</w:t>
      </w:r>
      <w:r w:rsidR="00F24216">
        <w:rPr>
          <w:rFonts w:ascii="Arial" w:hAnsi="Arial" w:cs="Arial"/>
        </w:rPr>
        <w:t xml:space="preserve"> they are likely to be correlated with age</w:t>
      </w:r>
      <w:r w:rsidR="006C2E7B">
        <w:rPr>
          <w:rFonts w:ascii="Arial" w:hAnsi="Arial" w:cs="Arial"/>
        </w:rPr>
        <w:t>.</w:t>
      </w:r>
      <w:r w:rsidR="00F063A8">
        <w:rPr>
          <w:rFonts w:ascii="Arial" w:hAnsi="Arial" w:cs="Arial"/>
        </w:rPr>
        <w:t xml:space="preserve"> </w:t>
      </w:r>
      <w:r w:rsidR="008151C8" w:rsidRPr="00610786">
        <w:rPr>
          <w:rFonts w:ascii="Arial" w:hAnsi="Arial" w:cs="Arial"/>
        </w:rPr>
        <w:t>A fixed effect meta-analysis of age was performed in RevMan</w:t>
      </w:r>
      <w:r w:rsidR="003F512A">
        <w:rPr>
          <w:rFonts w:ascii="Arial" w:hAnsi="Arial" w:cs="Arial"/>
        </w:rPr>
        <w:t xml:space="preserve"> </w:t>
      </w:r>
      <w:r w:rsidR="00B11E23">
        <w:rPr>
          <w:rFonts w:ascii="Arial" w:hAnsi="Arial" w:cs="Arial"/>
        </w:rPr>
        <w:t xml:space="preserve">version 5.4 </w:t>
      </w:r>
      <w:r w:rsidR="003F512A">
        <w:rPr>
          <w:rFonts w:ascii="Arial" w:hAnsi="Arial" w:cs="Arial"/>
        </w:rPr>
        <w:fldChar w:fldCharType="begin"/>
      </w:r>
      <w:r w:rsidR="00940D53">
        <w:rPr>
          <w:rFonts w:ascii="Arial" w:hAnsi="Arial" w:cs="Arial"/>
        </w:rPr>
        <w:instrText xml:space="preserve"> ADDIN EN.CITE &lt;EndNote&gt;&lt;Cite&gt;&lt;Author&gt;5&lt;/Author&gt;&lt;Year&gt;2020&lt;/Year&gt;&lt;RecNum&gt;259&lt;/RecNum&gt;&lt;DisplayText&gt;(29)&lt;/DisplayText&gt;&lt;record&gt;&lt;rec-number&gt;259&lt;/rec-number&gt;&lt;foreign-keys&gt;&lt;key app="EN" db-id="z5tzxvx52fwe5wee22o5ffx5tt9z2rtd5rrw" timestamp="1613904978"&gt;259&lt;/key&gt;&lt;/foreign-keys&gt;&lt;ref-type name="Computer Program"&gt;9&lt;/ref-type&gt;&lt;contributors&gt;&lt;authors&gt;&lt;author&gt;RevMan 5&lt;/author&gt;&lt;/authors&gt;&lt;/contributors&gt;&lt;titles&gt;&lt;title&gt;Review Manager (RevMan) [Computer program]. Version 5.4.1, The Cochrane Collaboration, 2020.&lt;/title&gt;&lt;/titles&gt;&lt;dates&gt;&lt;year&gt;2020&lt;/year&gt;&lt;/dates&gt;&lt;urls&gt;&lt;/urls&gt;&lt;/record&gt;&lt;/Cite&gt;&lt;/EndNote&gt;</w:instrText>
      </w:r>
      <w:r w:rsidR="003F512A">
        <w:rPr>
          <w:rFonts w:ascii="Arial" w:hAnsi="Arial" w:cs="Arial"/>
        </w:rPr>
        <w:fldChar w:fldCharType="separate"/>
      </w:r>
      <w:r w:rsidR="00940D53">
        <w:rPr>
          <w:rFonts w:ascii="Arial" w:hAnsi="Arial" w:cs="Arial"/>
          <w:noProof/>
        </w:rPr>
        <w:t>(29)</w:t>
      </w:r>
      <w:r w:rsidR="003F512A">
        <w:rPr>
          <w:rFonts w:ascii="Arial" w:hAnsi="Arial" w:cs="Arial"/>
        </w:rPr>
        <w:fldChar w:fldCharType="end"/>
      </w:r>
      <w:r w:rsidR="008151C8" w:rsidRPr="00610786">
        <w:rPr>
          <w:rFonts w:ascii="Arial" w:hAnsi="Arial" w:cs="Arial"/>
        </w:rPr>
        <w:t xml:space="preserve"> for each set of RCTs on the assumption that there was a common treatment estimate (zero) across the trials.</w:t>
      </w:r>
      <w:r w:rsidR="00F56DB6" w:rsidRPr="00610786">
        <w:rPr>
          <w:rFonts w:ascii="Arial" w:hAnsi="Arial" w:cs="Arial"/>
        </w:rPr>
        <w:t xml:space="preserve"> </w:t>
      </w:r>
      <w:r w:rsidR="00537E67">
        <w:rPr>
          <w:rFonts w:ascii="Arial" w:hAnsi="Arial" w:cs="Arial"/>
        </w:rPr>
        <w:t>If</w:t>
      </w:r>
      <w:r w:rsidR="00537E67" w:rsidRPr="00610786">
        <w:rPr>
          <w:rFonts w:ascii="Arial" w:hAnsi="Arial" w:cs="Arial"/>
        </w:rPr>
        <w:t xml:space="preserve"> </w:t>
      </w:r>
      <w:r w:rsidR="00115703" w:rsidRPr="00610786">
        <w:rPr>
          <w:rFonts w:ascii="Arial" w:hAnsi="Arial" w:cs="Arial"/>
        </w:rPr>
        <w:t xml:space="preserve">the null </w:t>
      </w:r>
      <w:r w:rsidR="00115703" w:rsidRPr="00B32CF1">
        <w:rPr>
          <w:rFonts w:ascii="Arial" w:hAnsi="Arial" w:cs="Arial"/>
        </w:rPr>
        <w:t xml:space="preserve">hypothesis is true (i.e., there is no age difference between randomised groups) </w:t>
      </w:r>
      <w:r w:rsidR="005A1017" w:rsidRPr="00B32CF1">
        <w:rPr>
          <w:rFonts w:ascii="Arial" w:hAnsi="Arial" w:cs="Arial"/>
        </w:rPr>
        <w:t xml:space="preserve">then we would expect no heterogeneity except by chance. </w:t>
      </w:r>
      <w:r w:rsidR="003B721F">
        <w:rPr>
          <w:rFonts w:ascii="Arial" w:hAnsi="Arial" w:cs="Arial"/>
        </w:rPr>
        <w:t>It is robust randomisation (</w:t>
      </w:r>
      <w:r w:rsidR="00F73085">
        <w:rPr>
          <w:rFonts w:ascii="Arial" w:hAnsi="Arial" w:cs="Arial"/>
        </w:rPr>
        <w:t>i.e.</w:t>
      </w:r>
      <w:r w:rsidR="003B721F">
        <w:rPr>
          <w:rFonts w:ascii="Arial" w:hAnsi="Arial" w:cs="Arial"/>
        </w:rPr>
        <w:t xml:space="preserve"> randomisation that has not been subverted by prediction of the allocation sequence) that creates treatment groups that differ only by chance. Poor allocation concealment has previously been shown to be associated with increase heterogeneity of baseline age </w:t>
      </w:r>
      <w:r w:rsidR="003B721F">
        <w:rPr>
          <w:rFonts w:ascii="Arial" w:hAnsi="Arial" w:cs="Arial"/>
        </w:rPr>
        <w:fldChar w:fldCharType="begin">
          <w:fldData xml:space="preserve">PEVuZE5vdGU+PENpdGU+PEF1dGhvcj5DbGFyazwvQXV0aG9yPjxZZWFyPjIwMTM8L1llYXI+PFJl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</w:fldData>
        </w:fldChar>
      </w:r>
      <w:r w:rsidR="00940D53">
        <w:rPr>
          <w:rFonts w:ascii="Arial" w:hAnsi="Arial" w:cs="Arial"/>
        </w:rPr>
        <w:instrText xml:space="preserve"> ADDIN EN.CITE </w:instrText>
      </w:r>
      <w:r w:rsidR="00940D53">
        <w:rPr>
          <w:rFonts w:ascii="Arial" w:hAnsi="Arial" w:cs="Arial"/>
        </w:rPr>
        <w:fldChar w:fldCharType="begin">
          <w:fldData xml:space="preserve">PEVuZE5vdGU+PENpdGU+PEF1dGhvcj5DbGFyazwvQXV0aG9yPjxZZWFyPjIwMTM8L1llYXI+PFJl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</w:fldData>
        </w:fldChar>
      </w:r>
      <w:r w:rsidR="00940D53">
        <w:rPr>
          <w:rFonts w:ascii="Arial" w:hAnsi="Arial" w:cs="Arial"/>
        </w:rPr>
        <w:instrText xml:space="preserve"> ADDIN EN.CITE.DATA </w:instrText>
      </w:r>
      <w:r w:rsidR="00940D53">
        <w:rPr>
          <w:rFonts w:ascii="Arial" w:hAnsi="Arial" w:cs="Arial"/>
        </w:rPr>
      </w:r>
      <w:r w:rsidR="00940D53">
        <w:rPr>
          <w:rFonts w:ascii="Arial" w:hAnsi="Arial" w:cs="Arial"/>
        </w:rPr>
        <w:fldChar w:fldCharType="end"/>
      </w:r>
      <w:r w:rsidR="003B721F">
        <w:rPr>
          <w:rFonts w:ascii="Arial" w:hAnsi="Arial" w:cs="Arial"/>
        </w:rPr>
      </w:r>
      <w:r w:rsidR="003B721F">
        <w:rPr>
          <w:rFonts w:ascii="Arial" w:hAnsi="Arial" w:cs="Arial"/>
        </w:rPr>
        <w:fldChar w:fldCharType="separate"/>
      </w:r>
      <w:r w:rsidR="00940D53">
        <w:rPr>
          <w:rFonts w:ascii="Arial" w:hAnsi="Arial" w:cs="Arial"/>
          <w:noProof/>
        </w:rPr>
        <w:t>(5, 6, 30)</w:t>
      </w:r>
      <w:r w:rsidR="003B721F">
        <w:rPr>
          <w:rFonts w:ascii="Arial" w:hAnsi="Arial" w:cs="Arial"/>
        </w:rPr>
        <w:fldChar w:fldCharType="end"/>
      </w:r>
      <w:r w:rsidR="003B721F">
        <w:rPr>
          <w:rFonts w:ascii="Arial" w:hAnsi="Arial" w:cs="Arial"/>
        </w:rPr>
        <w:t>.</w:t>
      </w:r>
    </w:p>
    <w:p w14:paraId="3792607F" w14:textId="10EC058C" w:rsidR="00A85606" w:rsidRDefault="003B721F" w:rsidP="00610786">
      <w:pPr>
        <w:spacing w:line="480" w:lineRule="auto"/>
        <w:rPr>
          <w:rFonts w:ascii="Arial" w:hAnsi="Arial" w:cs="Arial"/>
        </w:rPr>
      </w:pPr>
      <w:r>
        <w:rPr>
          <w:rFonts w:ascii="Arial" w:hAnsi="Arial" w:cs="Arial"/>
        </w:rPr>
        <w:t xml:space="preserve">In the case of blocking, if an insecure blocking scheme </w:t>
      </w:r>
      <w:r w:rsidR="00940D53">
        <w:rPr>
          <w:rFonts w:ascii="Arial" w:hAnsi="Arial" w:cs="Arial"/>
        </w:rPr>
        <w:t>were</w:t>
      </w:r>
      <w:r>
        <w:rPr>
          <w:rFonts w:ascii="Arial" w:hAnsi="Arial" w:cs="Arial"/>
        </w:rPr>
        <w:t xml:space="preserve"> implemented that allowed accurate prediction of the allocation sequence, subversion can occur on a prognostic variable</w:t>
      </w:r>
      <w:r w:rsidR="00F86E64">
        <w:rPr>
          <w:rFonts w:ascii="Arial" w:hAnsi="Arial" w:cs="Arial"/>
        </w:rPr>
        <w:t xml:space="preserve"> (here we tested age)</w:t>
      </w:r>
      <w:r>
        <w:rPr>
          <w:rFonts w:ascii="Arial" w:hAnsi="Arial" w:cs="Arial"/>
        </w:rPr>
        <w:t xml:space="preserve"> and baseline heterogeneity could be observable. </w:t>
      </w:r>
      <w:r w:rsidRPr="00B32CF1">
        <w:rPr>
          <w:rFonts w:ascii="Arial" w:hAnsi="Arial" w:cs="Arial"/>
        </w:rPr>
        <w:t xml:space="preserve">We assessed the heterogeneity of age for all trials implementing blocking and then those trials implementing: a fixed block size of four, block sizes of a fixed block of two and variable schemes where the smallest block is a two, fixed blocks of more than two and a variable scheme that is more than two and where the block size was unknown. This was repeated for those trials implementing stratification by centre. </w:t>
      </w:r>
      <w:r w:rsidR="00F86E64">
        <w:rPr>
          <w:rFonts w:ascii="Arial" w:hAnsi="Arial" w:cs="Arial"/>
        </w:rPr>
        <w:t>Fixed blocks of four were assessed individually as these are accepted to be an insecure blocking scheme with a body of evidence around the risk of prediction</w:t>
      </w:r>
      <w:r w:rsidR="00F73085">
        <w:rPr>
          <w:rFonts w:ascii="Arial" w:hAnsi="Arial" w:cs="Arial"/>
        </w:rPr>
        <w:t xml:space="preserve"> </w:t>
      </w:r>
      <w:r w:rsidR="00F73085">
        <w:rPr>
          <w:rFonts w:ascii="Arial" w:hAnsi="Arial" w:cs="Arial"/>
        </w:rPr>
        <w:fldChar w:fldCharType="begin"/>
      </w:r>
      <w:r w:rsidR="00940D53">
        <w:rPr>
          <w:rFonts w:ascii="Arial" w:hAnsi="Arial" w:cs="Arial"/>
        </w:rPr>
        <w:instrText xml:space="preserve"> ADDIN EN.CITE &lt;EndNote&gt;&lt;Cite&gt;&lt;Author&gt;Efird&lt;/Author&gt;&lt;Year&gt;2011&lt;/Year&gt;&lt;RecNum&gt;394&lt;/RecNum&gt;&lt;DisplayText&gt;(17)&lt;/DisplayText&gt;&lt;record&gt;&lt;rec-number&gt;394&lt;/rec-number&gt;&lt;foreign-keys&gt;&lt;key app="EN" db-id="z5tzxvx52fwe5wee22o5ffx5tt9z2rtd5rrw" timestamp="1624198049"&gt;394&lt;/key&gt;&lt;/foreign-keys&gt;&lt;ref-type name="Journal Article"&gt;17&lt;/ref-type&gt;&lt;contributors&gt;&lt;authors&gt;&lt;author&gt;Efird, Jimmy&lt;/author&gt;&lt;/authors&gt;&lt;/contributors&gt;&lt;titles&gt;&lt;title&gt;Blocked randomization with randomly selected block sizes&lt;/title&gt;&lt;secondary-title&gt;International journal of environmental research and public health&lt;/secondary-title&gt;&lt;/titles&gt;&lt;periodical&gt;&lt;full-title&gt;International journal of environmental research and public health&lt;/full-title&gt;&lt;/periodical&gt;&lt;pages&gt;15-20&lt;/pages&gt;&lt;volume&gt;8&lt;/volume&gt;&lt;number&gt;1&lt;/number&gt;&lt;dates&gt;&lt;year&gt;2011&lt;/year&gt;&lt;/dates&gt;&lt;urls&gt;&lt;/urls&gt;&lt;/record&gt;&lt;/Cite&gt;&lt;/EndNote&gt;</w:instrText>
      </w:r>
      <w:r w:rsidR="00F73085">
        <w:rPr>
          <w:rFonts w:ascii="Arial" w:hAnsi="Arial" w:cs="Arial"/>
        </w:rPr>
        <w:fldChar w:fldCharType="separate"/>
      </w:r>
      <w:r w:rsidR="00940D53">
        <w:rPr>
          <w:rFonts w:ascii="Arial" w:hAnsi="Arial" w:cs="Arial"/>
          <w:noProof/>
        </w:rPr>
        <w:t>(17)</w:t>
      </w:r>
      <w:r w:rsidR="00F73085">
        <w:rPr>
          <w:rFonts w:ascii="Arial" w:hAnsi="Arial" w:cs="Arial"/>
        </w:rPr>
        <w:fldChar w:fldCharType="end"/>
      </w:r>
      <w:r w:rsidR="001C07F1">
        <w:rPr>
          <w:rFonts w:ascii="Arial" w:hAnsi="Arial" w:cs="Arial"/>
        </w:rPr>
        <w:t xml:space="preserve"> </w:t>
      </w:r>
      <w:r w:rsidR="00940D53">
        <w:rPr>
          <w:rFonts w:ascii="Arial" w:hAnsi="Arial" w:cs="Arial"/>
        </w:rPr>
        <w:t>and from our previous work is the most common single small block that is widely used.</w:t>
      </w:r>
    </w:p>
    <w:p w14:paraId="5D2464EC" w14:textId="4493166A" w:rsidR="005078D9" w:rsidRDefault="003B721F" w:rsidP="00610786">
      <w:pPr>
        <w:spacing w:line="480" w:lineRule="auto"/>
        <w:rPr>
          <w:rFonts w:ascii="Arial" w:hAnsi="Arial" w:cs="Arial"/>
        </w:rPr>
      </w:pPr>
      <w:r w:rsidRPr="00B32CF1">
        <w:rPr>
          <w:rFonts w:ascii="Arial" w:hAnsi="Arial" w:cs="Arial"/>
        </w:rPr>
        <w:t>To compare</w:t>
      </w:r>
      <w:r w:rsidRPr="001E32FE">
        <w:rPr>
          <w:rFonts w:ascii="Arial" w:hAnsi="Arial" w:cs="Arial"/>
        </w:rPr>
        <w:t xml:space="preserve"> the difference in heterogeneity between trials using blocking</w:t>
      </w:r>
      <w:r>
        <w:rPr>
          <w:rFonts w:ascii="Arial" w:hAnsi="Arial" w:cs="Arial"/>
        </w:rPr>
        <w:t xml:space="preserve"> </w:t>
      </w:r>
      <w:r w:rsidRPr="001E32FE">
        <w:rPr>
          <w:rFonts w:ascii="Arial" w:hAnsi="Arial" w:cs="Arial"/>
        </w:rPr>
        <w:t>- that is associated with prediction and subversion of randomisation</w:t>
      </w:r>
      <w:r>
        <w:rPr>
          <w:rFonts w:ascii="Arial" w:hAnsi="Arial" w:cs="Arial"/>
        </w:rPr>
        <w:t xml:space="preserve"> </w:t>
      </w:r>
      <w:r w:rsidRPr="001E32FE">
        <w:rPr>
          <w:rFonts w:ascii="Arial" w:hAnsi="Arial" w:cs="Arial"/>
        </w:rPr>
        <w:t>- we performed the analyses on trials implementing simple randomisation and minimisation which are both considered to be at less risk of subversion</w:t>
      </w:r>
      <w:r w:rsidR="005078D9">
        <w:rPr>
          <w:rFonts w:ascii="Arial" w:hAnsi="Arial" w:cs="Arial"/>
        </w:rPr>
        <w:t>.</w:t>
      </w:r>
    </w:p>
    <w:p w14:paraId="647B15E5" w14:textId="5CA8A367" w:rsidR="00754522" w:rsidRPr="00D22EEE" w:rsidRDefault="00754522" w:rsidP="00610786">
      <w:pPr>
        <w:spacing w:line="480" w:lineRule="auto"/>
        <w:rPr>
          <w:rFonts w:ascii="Arial" w:hAnsi="Arial" w:cs="Arial"/>
        </w:rPr>
      </w:pPr>
      <w:r>
        <w:rPr>
          <w:rFonts w:ascii="Arial" w:hAnsi="Arial" w:cs="Arial"/>
        </w:rPr>
        <w:t xml:space="preserve">Heterogeneity was interpreted in line with Cochrane recommendations </w:t>
      </w:r>
      <w:r w:rsidR="00E4458C">
        <w:rPr>
          <w:rFonts w:ascii="Arial" w:hAnsi="Arial" w:cs="Arial"/>
        </w:rPr>
        <w:fldChar w:fldCharType="begin"/>
      </w:r>
      <w:r w:rsidR="00940D53">
        <w:rPr>
          <w:rFonts w:ascii="Arial" w:hAnsi="Arial" w:cs="Arial"/>
        </w:rPr>
        <w:instrText xml:space="preserve"> ADDIN EN.CITE &lt;EndNote&gt;&lt;Cite&gt;&lt;Author&gt;Higgins JPT&lt;/Author&gt;&lt;Year&gt;2021&lt;/Year&gt;&lt;RecNum&gt;389&lt;/RecNum&gt;&lt;DisplayText&gt;(31)&lt;/DisplayText&gt;&lt;record&gt;&lt;rec-number&gt;389&lt;/rec-number&gt;&lt;foreign-keys&gt;&lt;key app="EN" db-id="z5tzxvx52fwe5wee22o5ffx5tt9z2rtd5rrw" timestamp="1617216311"&gt;389&lt;/key&gt;&lt;/foreign-keys&gt;&lt;ref-type name="Book"&gt;6&lt;/ref-type&gt;&lt;contributors&gt;&lt;authors&gt;&lt;author&gt;Higgins JPT, Thomas J, Chandler J, Cumpston M, Li T, Page MJ, Welch VA (editors)&lt;/author&gt;&lt;/authors&gt;&lt;/contributors&gt;&lt;titles&gt;&lt;title&gt;Cochrane Handbook for Systematic Reviews of Interventions version 6.2 (updated February 2021). Cochrane, 2021. Available from www.training.cochrane.org/handbook.&lt;/title&gt;&lt;/titles&gt;&lt;dates&gt;&lt;year&gt;2021&lt;/year&gt;&lt;/dates&gt;&lt;urls&gt;&lt;/urls&gt;&lt;/record&gt;&lt;/Cite&gt;&lt;/EndNote&gt;</w:instrText>
      </w:r>
      <w:r w:rsidR="00E4458C">
        <w:rPr>
          <w:rFonts w:ascii="Arial" w:hAnsi="Arial" w:cs="Arial"/>
        </w:rPr>
        <w:fldChar w:fldCharType="separate"/>
      </w:r>
      <w:r w:rsidR="00940D53">
        <w:rPr>
          <w:rFonts w:ascii="Arial" w:hAnsi="Arial" w:cs="Arial"/>
          <w:noProof/>
        </w:rPr>
        <w:t>(31)</w:t>
      </w:r>
      <w:r w:rsidR="00E4458C">
        <w:rPr>
          <w:rFonts w:ascii="Arial" w:hAnsi="Arial" w:cs="Arial"/>
        </w:rPr>
        <w:fldChar w:fldCharType="end"/>
      </w:r>
      <w:r w:rsidR="00E4458C">
        <w:rPr>
          <w:rFonts w:ascii="Arial" w:hAnsi="Arial" w:cs="Arial"/>
        </w:rPr>
        <w:t xml:space="preserve">. </w:t>
      </w:r>
      <w:r w:rsidR="00CD25F7" w:rsidRPr="00301748">
        <w:rPr>
          <w:rFonts w:ascii="Arial" w:hAnsi="Arial" w:cs="Arial"/>
        </w:rPr>
        <w:t>Trials could be included if their age data w</w:t>
      </w:r>
      <w:r w:rsidR="005D2DCC" w:rsidRPr="00301748">
        <w:rPr>
          <w:rFonts w:ascii="Arial" w:hAnsi="Arial" w:cs="Arial"/>
        </w:rPr>
        <w:t>ere</w:t>
      </w:r>
      <w:r w:rsidR="00CD25F7" w:rsidRPr="00301748">
        <w:rPr>
          <w:rFonts w:ascii="Arial" w:hAnsi="Arial" w:cs="Arial"/>
        </w:rPr>
        <w:t xml:space="preserve"> presented in a format that could be converted to a mean and </w:t>
      </w:r>
      <w:r w:rsidR="00CD25F7" w:rsidRPr="00301748">
        <w:rPr>
          <w:rFonts w:ascii="Arial" w:hAnsi="Arial" w:cs="Arial"/>
        </w:rPr>
        <w:lastRenderedPageBreak/>
        <w:t>standard deviation (SD). Those trials presenting data in categories or as a mean range were excluded</w:t>
      </w:r>
      <w:r w:rsidR="0021365E" w:rsidRPr="00301748">
        <w:rPr>
          <w:rFonts w:ascii="Arial" w:hAnsi="Arial" w:cs="Arial"/>
        </w:rPr>
        <w:t xml:space="preserve"> from the age analysis</w:t>
      </w:r>
      <w:r w:rsidR="00E954B7" w:rsidRPr="00301748">
        <w:rPr>
          <w:rFonts w:ascii="Arial" w:hAnsi="Arial" w:cs="Arial"/>
        </w:rPr>
        <w:t xml:space="preserve"> and those presenting age as median and IQR </w:t>
      </w:r>
      <w:r w:rsidR="00F4272B">
        <w:rPr>
          <w:rFonts w:ascii="Arial" w:hAnsi="Arial" w:cs="Arial"/>
        </w:rPr>
        <w:t xml:space="preserve">or range, </w:t>
      </w:r>
      <w:r w:rsidR="00E954B7" w:rsidRPr="00301748">
        <w:rPr>
          <w:rFonts w:ascii="Arial" w:hAnsi="Arial" w:cs="Arial"/>
        </w:rPr>
        <w:t xml:space="preserve">were converted to a mean and SD using standard approximation formulas </w:t>
      </w:r>
      <w:r w:rsidR="00CD25F7" w:rsidRPr="00301748">
        <w:rPr>
          <w:rFonts w:ascii="Arial" w:hAnsi="Arial" w:cs="Arial"/>
        </w:rPr>
        <w:t xml:space="preserve">consistent with Cochrane recommendations </w:t>
      </w:r>
      <w:r w:rsidR="00E4458C">
        <w:rPr>
          <w:rFonts w:ascii="Arial" w:hAnsi="Arial" w:cs="Arial"/>
        </w:rPr>
        <w:fldChar w:fldCharType="begin"/>
      </w:r>
      <w:r w:rsidR="00940D53">
        <w:rPr>
          <w:rFonts w:ascii="Arial" w:hAnsi="Arial" w:cs="Arial"/>
        </w:rPr>
        <w:instrText xml:space="preserve"> ADDIN EN.CITE &lt;EndNote&gt;&lt;Cite&gt;&lt;Author&gt;Higgins JPT&lt;/Author&gt;&lt;Year&gt;2021&lt;/Year&gt;&lt;RecNum&gt;389&lt;/RecNum&gt;&lt;DisplayText&gt;(31)&lt;/DisplayText&gt;&lt;record&gt;&lt;rec-number&gt;389&lt;/rec-number&gt;&lt;foreign-keys&gt;&lt;key app="EN" db-id="z5tzxvx52fwe5wee22o5ffx5tt9z2rtd5rrw" timestamp="1617216311"&gt;389&lt;/key&gt;&lt;/foreign-keys&gt;&lt;ref-type name="Book"&gt;6&lt;/ref-type&gt;&lt;contributors&gt;&lt;authors&gt;&lt;author&gt;Higgins JPT, Thomas J, Chandler J, Cumpston M, Li T, Page MJ, Welch VA (editors)&lt;/author&gt;&lt;/authors&gt;&lt;/contributors&gt;&lt;titles&gt;&lt;title&gt;Cochrane Handbook for Systematic Reviews of Interventions version 6.2 (updated February 2021). Cochrane, 2021. Available from www.training.cochrane.org/handbook.&lt;/title&gt;&lt;/titles&gt;&lt;dates&gt;&lt;year&gt;2021&lt;/year&gt;&lt;/dates&gt;&lt;urls&gt;&lt;/urls&gt;&lt;/record&gt;&lt;/Cite&gt;&lt;/EndNote&gt;</w:instrText>
      </w:r>
      <w:r w:rsidR="00E4458C">
        <w:rPr>
          <w:rFonts w:ascii="Arial" w:hAnsi="Arial" w:cs="Arial"/>
        </w:rPr>
        <w:fldChar w:fldCharType="separate"/>
      </w:r>
      <w:r w:rsidR="00940D53">
        <w:rPr>
          <w:rFonts w:ascii="Arial" w:hAnsi="Arial" w:cs="Arial"/>
          <w:noProof/>
        </w:rPr>
        <w:t>(31)</w:t>
      </w:r>
      <w:r w:rsidR="00E4458C">
        <w:rPr>
          <w:rFonts w:ascii="Arial" w:hAnsi="Arial" w:cs="Arial"/>
        </w:rPr>
        <w:fldChar w:fldCharType="end"/>
      </w:r>
      <w:r w:rsidR="00E4458C">
        <w:rPr>
          <w:rFonts w:ascii="Arial" w:hAnsi="Arial" w:cs="Arial"/>
        </w:rPr>
        <w:t>.</w:t>
      </w:r>
      <w:r w:rsidR="002F1DF1">
        <w:rPr>
          <w:rFonts w:ascii="Arial" w:hAnsi="Arial" w:cs="Arial"/>
        </w:rPr>
        <w:t xml:space="preserve"> When trials had three arms or more the intervention and first reported control arm were </w:t>
      </w:r>
      <w:r w:rsidR="00C827D2">
        <w:rPr>
          <w:rFonts w:ascii="Arial" w:hAnsi="Arial" w:cs="Arial"/>
        </w:rPr>
        <w:t>analysed</w:t>
      </w:r>
      <w:r w:rsidR="00E368DC">
        <w:rPr>
          <w:rFonts w:ascii="Arial" w:hAnsi="Arial" w:cs="Arial"/>
        </w:rPr>
        <w:t xml:space="preserve">, in the case of equivalence studies the first two trial arms were </w:t>
      </w:r>
      <w:r w:rsidR="009F28BC">
        <w:rPr>
          <w:rFonts w:ascii="Arial" w:hAnsi="Arial" w:cs="Arial"/>
        </w:rPr>
        <w:t xml:space="preserve">analysed. </w:t>
      </w:r>
      <w:r w:rsidR="002F1DF1">
        <w:rPr>
          <w:rFonts w:ascii="Arial" w:hAnsi="Arial" w:cs="Arial"/>
        </w:rPr>
        <w:t xml:space="preserve"> </w:t>
      </w:r>
    </w:p>
    <w:p w14:paraId="436CF58C" w14:textId="3A6C2623" w:rsidR="00CD25F7" w:rsidRDefault="00F11583" w:rsidP="00610786">
      <w:pPr>
        <w:spacing w:line="480" w:lineRule="auto"/>
        <w:rPr>
          <w:rFonts w:ascii="Arial" w:hAnsi="Arial" w:cs="Arial"/>
          <w:b/>
          <w:bCs/>
        </w:rPr>
      </w:pPr>
      <w:r>
        <w:rPr>
          <w:rFonts w:ascii="Arial" w:hAnsi="Arial" w:cs="Arial"/>
          <w:b/>
          <w:bCs/>
        </w:rPr>
        <w:t>3.1: Results</w:t>
      </w:r>
    </w:p>
    <w:p w14:paraId="1FF321A6" w14:textId="77777777" w:rsidR="00940D53" w:rsidRDefault="009D47B9" w:rsidP="00610786">
      <w:pPr>
        <w:spacing w:line="480" w:lineRule="auto"/>
        <w:rPr>
          <w:rFonts w:ascii="Arial" w:hAnsi="Arial" w:cs="Arial"/>
        </w:rPr>
      </w:pPr>
      <w:r w:rsidRPr="00E954B7">
        <w:rPr>
          <w:rFonts w:ascii="Arial" w:hAnsi="Arial" w:cs="Arial"/>
        </w:rPr>
        <w:t>482 trials were screened and 1</w:t>
      </w:r>
      <w:r w:rsidR="00E954B7" w:rsidRPr="00E954B7">
        <w:rPr>
          <w:rFonts w:ascii="Arial" w:hAnsi="Arial" w:cs="Arial"/>
        </w:rPr>
        <w:t>79</w:t>
      </w:r>
      <w:r w:rsidRPr="00E954B7">
        <w:rPr>
          <w:rFonts w:ascii="Arial" w:hAnsi="Arial" w:cs="Arial"/>
        </w:rPr>
        <w:t xml:space="preserve"> open RCTs were identified. Of these </w:t>
      </w:r>
      <w:r w:rsidR="00FD0D3B" w:rsidRPr="00E954B7">
        <w:rPr>
          <w:rFonts w:ascii="Arial" w:hAnsi="Arial" w:cs="Arial"/>
        </w:rPr>
        <w:t>nine</w:t>
      </w:r>
      <w:r w:rsidR="00537E67" w:rsidRPr="00E954B7">
        <w:rPr>
          <w:rFonts w:ascii="Arial" w:hAnsi="Arial" w:cs="Arial"/>
        </w:rPr>
        <w:t xml:space="preserve"> </w:t>
      </w:r>
      <w:r w:rsidR="0059447D" w:rsidRPr="00E954B7">
        <w:rPr>
          <w:rFonts w:ascii="Arial" w:hAnsi="Arial" w:cs="Arial"/>
        </w:rPr>
        <w:t>(5.</w:t>
      </w:r>
      <w:r w:rsidR="00FD0D3B" w:rsidRPr="00E954B7">
        <w:rPr>
          <w:rFonts w:ascii="Arial" w:hAnsi="Arial" w:cs="Arial"/>
        </w:rPr>
        <w:t>0</w:t>
      </w:r>
      <w:r w:rsidR="0059447D" w:rsidRPr="00E954B7">
        <w:rPr>
          <w:rFonts w:ascii="Arial" w:hAnsi="Arial" w:cs="Arial"/>
        </w:rPr>
        <w:t>%) trials undertook simple randomisation</w:t>
      </w:r>
      <w:r w:rsidR="00537E67" w:rsidRPr="00E954B7">
        <w:rPr>
          <w:rFonts w:ascii="Arial" w:hAnsi="Arial" w:cs="Arial"/>
        </w:rPr>
        <w:t xml:space="preserve"> and</w:t>
      </w:r>
      <w:r w:rsidR="0059447D" w:rsidRPr="00E954B7">
        <w:rPr>
          <w:rFonts w:ascii="Arial" w:hAnsi="Arial" w:cs="Arial"/>
        </w:rPr>
        <w:t xml:space="preserve"> </w:t>
      </w:r>
      <w:r w:rsidR="00925729" w:rsidRPr="00E954B7">
        <w:rPr>
          <w:rFonts w:ascii="Arial" w:hAnsi="Arial" w:cs="Arial"/>
        </w:rPr>
        <w:t>15</w:t>
      </w:r>
      <w:r w:rsidR="00E954B7" w:rsidRPr="00E954B7">
        <w:rPr>
          <w:rFonts w:ascii="Arial" w:hAnsi="Arial" w:cs="Arial"/>
        </w:rPr>
        <w:t>7</w:t>
      </w:r>
      <w:r w:rsidRPr="00E954B7">
        <w:rPr>
          <w:rFonts w:ascii="Arial" w:hAnsi="Arial" w:cs="Arial"/>
        </w:rPr>
        <w:t xml:space="preserve"> implemented restricted randomisation</w:t>
      </w:r>
      <w:r w:rsidR="004E0E9B" w:rsidRPr="00E954B7">
        <w:rPr>
          <w:rFonts w:ascii="Arial" w:hAnsi="Arial" w:cs="Arial"/>
        </w:rPr>
        <w:t xml:space="preserve"> (</w:t>
      </w:r>
      <w:r w:rsidR="00E954B7" w:rsidRPr="00E954B7">
        <w:rPr>
          <w:rFonts w:ascii="Arial" w:hAnsi="Arial" w:cs="Arial"/>
        </w:rPr>
        <w:t>87.7</w:t>
      </w:r>
      <w:r w:rsidR="004E0E9B" w:rsidRPr="00E954B7">
        <w:rPr>
          <w:rFonts w:ascii="Arial" w:hAnsi="Arial" w:cs="Arial"/>
        </w:rPr>
        <w:t>%)</w:t>
      </w:r>
      <w:r w:rsidR="00FB0F80" w:rsidRPr="00E954B7">
        <w:rPr>
          <w:rFonts w:ascii="Arial" w:hAnsi="Arial" w:cs="Arial"/>
        </w:rPr>
        <w:t xml:space="preserve">. </w:t>
      </w:r>
      <w:r w:rsidR="00B31721" w:rsidRPr="00E954B7">
        <w:rPr>
          <w:rFonts w:ascii="Arial" w:hAnsi="Arial" w:cs="Arial"/>
        </w:rPr>
        <w:t>When assessing</w:t>
      </w:r>
      <w:r w:rsidR="00FB0F80" w:rsidRPr="00E954B7">
        <w:rPr>
          <w:rFonts w:ascii="Arial" w:hAnsi="Arial" w:cs="Arial"/>
        </w:rPr>
        <w:t xml:space="preserve"> </w:t>
      </w:r>
      <w:r w:rsidR="00B31721" w:rsidRPr="00E954B7">
        <w:rPr>
          <w:rFonts w:ascii="Arial" w:hAnsi="Arial" w:cs="Arial"/>
        </w:rPr>
        <w:t xml:space="preserve">trials implementing </w:t>
      </w:r>
      <w:r w:rsidR="00FB0F80" w:rsidRPr="00E954B7">
        <w:rPr>
          <w:rFonts w:ascii="Arial" w:hAnsi="Arial" w:cs="Arial"/>
        </w:rPr>
        <w:t>restricted randomisati</w:t>
      </w:r>
      <w:r w:rsidR="007E7758" w:rsidRPr="00E954B7">
        <w:rPr>
          <w:rFonts w:ascii="Arial" w:hAnsi="Arial" w:cs="Arial"/>
        </w:rPr>
        <w:t>on</w:t>
      </w:r>
      <w:r w:rsidR="00FB0F80" w:rsidRPr="00E954B7">
        <w:rPr>
          <w:rFonts w:ascii="Arial" w:hAnsi="Arial" w:cs="Arial"/>
        </w:rPr>
        <w:t>,</w:t>
      </w:r>
      <w:r w:rsidR="0059447D" w:rsidRPr="00E954B7">
        <w:rPr>
          <w:rFonts w:ascii="Arial" w:hAnsi="Arial" w:cs="Arial"/>
        </w:rPr>
        <w:t xml:space="preserve"> </w:t>
      </w:r>
      <w:r w:rsidR="00E964C0" w:rsidRPr="00E954B7">
        <w:rPr>
          <w:rFonts w:ascii="Arial" w:hAnsi="Arial" w:cs="Arial"/>
        </w:rPr>
        <w:t>10</w:t>
      </w:r>
      <w:r w:rsidR="00E954B7" w:rsidRPr="00E954B7">
        <w:rPr>
          <w:rFonts w:ascii="Arial" w:hAnsi="Arial" w:cs="Arial"/>
        </w:rPr>
        <w:t>4</w:t>
      </w:r>
      <w:r w:rsidRPr="00E954B7">
        <w:rPr>
          <w:rFonts w:ascii="Arial" w:hAnsi="Arial" w:cs="Arial"/>
        </w:rPr>
        <w:t xml:space="preserve"> </w:t>
      </w:r>
      <w:r w:rsidR="00136A38" w:rsidRPr="00E954B7">
        <w:rPr>
          <w:rFonts w:ascii="Arial" w:hAnsi="Arial" w:cs="Arial"/>
        </w:rPr>
        <w:t>(</w:t>
      </w:r>
      <w:r w:rsidR="00E964C0" w:rsidRPr="00E954B7">
        <w:rPr>
          <w:rFonts w:ascii="Arial" w:hAnsi="Arial" w:cs="Arial"/>
        </w:rPr>
        <w:t>66.</w:t>
      </w:r>
      <w:r w:rsidR="00E954B7" w:rsidRPr="00E954B7">
        <w:rPr>
          <w:rFonts w:ascii="Arial" w:hAnsi="Arial" w:cs="Arial"/>
        </w:rPr>
        <w:t>2</w:t>
      </w:r>
      <w:r w:rsidR="00136A38" w:rsidRPr="00E954B7">
        <w:rPr>
          <w:rFonts w:ascii="Arial" w:hAnsi="Arial" w:cs="Arial"/>
        </w:rPr>
        <w:t xml:space="preserve">%) </w:t>
      </w:r>
      <w:r w:rsidRPr="00E954B7">
        <w:rPr>
          <w:rFonts w:ascii="Arial" w:hAnsi="Arial" w:cs="Arial"/>
        </w:rPr>
        <w:t xml:space="preserve">trials used </w:t>
      </w:r>
      <w:r w:rsidRPr="007D4136">
        <w:rPr>
          <w:rFonts w:ascii="Arial" w:hAnsi="Arial" w:cs="Arial"/>
        </w:rPr>
        <w:t>blockin</w:t>
      </w:r>
      <w:r w:rsidR="00DE6205" w:rsidRPr="007D4136">
        <w:rPr>
          <w:rFonts w:ascii="Arial" w:hAnsi="Arial" w:cs="Arial"/>
        </w:rPr>
        <w:t>g</w:t>
      </w:r>
      <w:r w:rsidR="001F2E64">
        <w:rPr>
          <w:rFonts w:ascii="Arial" w:hAnsi="Arial" w:cs="Arial"/>
        </w:rPr>
        <w:t xml:space="preserve"> only</w:t>
      </w:r>
      <w:r w:rsidR="00DE6205" w:rsidRPr="007D4136">
        <w:rPr>
          <w:rFonts w:ascii="Arial" w:hAnsi="Arial" w:cs="Arial"/>
        </w:rPr>
        <w:t xml:space="preserve"> with</w:t>
      </w:r>
      <w:r w:rsidR="00BF036E" w:rsidRPr="007D4136">
        <w:rPr>
          <w:rFonts w:ascii="Arial" w:hAnsi="Arial" w:cs="Arial"/>
        </w:rPr>
        <w:t xml:space="preserve"> one (0.</w:t>
      </w:r>
      <w:r w:rsidR="001F2E64">
        <w:rPr>
          <w:rFonts w:ascii="Arial" w:hAnsi="Arial" w:cs="Arial"/>
        </w:rPr>
        <w:t>6</w:t>
      </w:r>
      <w:r w:rsidR="00BF036E" w:rsidRPr="007D4136">
        <w:rPr>
          <w:rFonts w:ascii="Arial" w:hAnsi="Arial" w:cs="Arial"/>
        </w:rPr>
        <w:t>%) trial</w:t>
      </w:r>
      <w:r w:rsidR="00BF036E" w:rsidRPr="00E954B7">
        <w:rPr>
          <w:rFonts w:ascii="Arial" w:hAnsi="Arial" w:cs="Arial"/>
        </w:rPr>
        <w:t xml:space="preserve"> us</w:t>
      </w:r>
      <w:r w:rsidR="00DE6205" w:rsidRPr="00E954B7">
        <w:rPr>
          <w:rFonts w:ascii="Arial" w:hAnsi="Arial" w:cs="Arial"/>
        </w:rPr>
        <w:t>ing</w:t>
      </w:r>
      <w:r w:rsidR="00BF036E" w:rsidRPr="00E954B7">
        <w:rPr>
          <w:rFonts w:ascii="Arial" w:hAnsi="Arial" w:cs="Arial"/>
        </w:rPr>
        <w:t xml:space="preserve"> both minimisation and blocking</w:t>
      </w:r>
      <w:r w:rsidR="004E0E9B" w:rsidRPr="00E954B7">
        <w:rPr>
          <w:rFonts w:ascii="Arial" w:hAnsi="Arial" w:cs="Arial"/>
        </w:rPr>
        <w:t xml:space="preserve">, </w:t>
      </w:r>
      <w:r w:rsidR="00E964C0" w:rsidRPr="00E954B7">
        <w:rPr>
          <w:rFonts w:ascii="Arial" w:hAnsi="Arial" w:cs="Arial"/>
        </w:rPr>
        <w:t>27</w:t>
      </w:r>
      <w:r w:rsidR="00FB0F80" w:rsidRPr="00E954B7">
        <w:rPr>
          <w:rFonts w:ascii="Arial" w:hAnsi="Arial" w:cs="Arial"/>
        </w:rPr>
        <w:t xml:space="preserve"> </w:t>
      </w:r>
      <w:r w:rsidRPr="00E954B7">
        <w:rPr>
          <w:rFonts w:ascii="Arial" w:hAnsi="Arial" w:cs="Arial"/>
        </w:rPr>
        <w:t xml:space="preserve">stated they used stratification with no further details provided </w:t>
      </w:r>
      <w:r w:rsidR="00FB0F80" w:rsidRPr="00E954B7">
        <w:rPr>
          <w:rFonts w:ascii="Arial" w:hAnsi="Arial" w:cs="Arial"/>
        </w:rPr>
        <w:t>(</w:t>
      </w:r>
      <w:r w:rsidR="00E964C0" w:rsidRPr="00E954B7">
        <w:rPr>
          <w:rFonts w:ascii="Arial" w:hAnsi="Arial" w:cs="Arial"/>
        </w:rPr>
        <w:t>17.</w:t>
      </w:r>
      <w:r w:rsidR="00F4272B">
        <w:rPr>
          <w:rFonts w:ascii="Arial" w:hAnsi="Arial" w:cs="Arial"/>
        </w:rPr>
        <w:t>2</w:t>
      </w:r>
      <w:r w:rsidR="00FB0F80" w:rsidRPr="00E954B7">
        <w:rPr>
          <w:rFonts w:ascii="Arial" w:hAnsi="Arial" w:cs="Arial"/>
        </w:rPr>
        <w:t>%),</w:t>
      </w:r>
      <w:r w:rsidRPr="00E954B7">
        <w:rPr>
          <w:rFonts w:ascii="Arial" w:hAnsi="Arial" w:cs="Arial"/>
        </w:rPr>
        <w:t xml:space="preserve"> </w:t>
      </w:r>
      <w:r w:rsidR="00E964C0" w:rsidRPr="00E954B7">
        <w:rPr>
          <w:rFonts w:ascii="Arial" w:hAnsi="Arial" w:cs="Arial"/>
        </w:rPr>
        <w:t>25</w:t>
      </w:r>
      <w:r w:rsidR="00FB0F80" w:rsidRPr="00E954B7">
        <w:rPr>
          <w:rFonts w:ascii="Arial" w:hAnsi="Arial" w:cs="Arial"/>
        </w:rPr>
        <w:t xml:space="preserve"> (</w:t>
      </w:r>
      <w:r w:rsidR="00E964C0" w:rsidRPr="00E954B7">
        <w:rPr>
          <w:rFonts w:ascii="Arial" w:hAnsi="Arial" w:cs="Arial"/>
        </w:rPr>
        <w:t>15.</w:t>
      </w:r>
      <w:r w:rsidR="00E954B7" w:rsidRPr="00E954B7">
        <w:rPr>
          <w:rFonts w:ascii="Arial" w:hAnsi="Arial" w:cs="Arial"/>
        </w:rPr>
        <w:t>9</w:t>
      </w:r>
      <w:r w:rsidRPr="00E954B7">
        <w:rPr>
          <w:rFonts w:ascii="Arial" w:hAnsi="Arial" w:cs="Arial"/>
        </w:rPr>
        <w:t>%</w:t>
      </w:r>
      <w:r w:rsidR="00FB0F80" w:rsidRPr="00E954B7">
        <w:rPr>
          <w:rFonts w:ascii="Arial" w:hAnsi="Arial" w:cs="Arial"/>
        </w:rPr>
        <w:t>)</w:t>
      </w:r>
      <w:r w:rsidRPr="00E954B7">
        <w:rPr>
          <w:rFonts w:ascii="Arial" w:hAnsi="Arial" w:cs="Arial"/>
        </w:rPr>
        <w:t xml:space="preserve"> used minimisation only</w:t>
      </w:r>
      <w:r w:rsidR="00FB0F80" w:rsidRPr="00E954B7">
        <w:rPr>
          <w:rFonts w:ascii="Arial" w:hAnsi="Arial" w:cs="Arial"/>
        </w:rPr>
        <w:t>.</w:t>
      </w:r>
      <w:r w:rsidRPr="00E954B7">
        <w:rPr>
          <w:rFonts w:ascii="Arial" w:hAnsi="Arial" w:cs="Arial"/>
        </w:rPr>
        <w:t xml:space="preserve">  </w:t>
      </w:r>
      <w:r w:rsidR="00CD25F7" w:rsidRPr="00E954B7">
        <w:rPr>
          <w:rFonts w:ascii="Arial" w:hAnsi="Arial" w:cs="Arial"/>
        </w:rPr>
        <w:t xml:space="preserve">One study in 2017 </w:t>
      </w:r>
      <w:r w:rsidR="0044203A" w:rsidRPr="00E954B7">
        <w:rPr>
          <w:rFonts w:ascii="Arial" w:hAnsi="Arial" w:cs="Arial"/>
        </w:rPr>
        <w:t>tha</w:t>
      </w:r>
      <w:r w:rsidR="009E07A9" w:rsidRPr="00E954B7">
        <w:rPr>
          <w:rFonts w:ascii="Arial" w:hAnsi="Arial" w:cs="Arial"/>
        </w:rPr>
        <w:t>t</w:t>
      </w:r>
      <w:r w:rsidR="0044203A" w:rsidRPr="00E954B7">
        <w:rPr>
          <w:rFonts w:ascii="Arial" w:hAnsi="Arial" w:cs="Arial"/>
        </w:rPr>
        <w:t xml:space="preserve"> </w:t>
      </w:r>
      <w:r w:rsidR="00CD25F7" w:rsidRPr="00E954B7">
        <w:rPr>
          <w:rFonts w:ascii="Arial" w:hAnsi="Arial" w:cs="Arial"/>
        </w:rPr>
        <w:t xml:space="preserve">implemented blocking used a separate block size for males and females, both have been recorded in this review where applicable. </w:t>
      </w:r>
      <w:r w:rsidR="001659A3" w:rsidRPr="00E954B7">
        <w:rPr>
          <w:rFonts w:ascii="Arial" w:hAnsi="Arial" w:cs="Arial"/>
        </w:rPr>
        <w:t>Figure one illustrates the</w:t>
      </w:r>
      <w:r w:rsidR="00940D53">
        <w:rPr>
          <w:rFonts w:ascii="Arial" w:hAnsi="Arial" w:cs="Arial"/>
        </w:rPr>
        <w:t xml:space="preserve"> </w:t>
      </w:r>
    </w:p>
    <w:p w14:paraId="08B2923B" w14:textId="77777777" w:rsidR="00940D53" w:rsidRDefault="001659A3" w:rsidP="00610786">
      <w:pPr>
        <w:spacing w:line="480" w:lineRule="auto"/>
        <w:rPr>
          <w:rFonts w:ascii="Arial" w:hAnsi="Arial" w:cs="Arial"/>
        </w:rPr>
      </w:pPr>
      <w:r w:rsidRPr="00E954B7">
        <w:rPr>
          <w:rFonts w:ascii="Arial" w:hAnsi="Arial" w:cs="Arial"/>
        </w:rPr>
        <w:t>flow of studies.</w:t>
      </w:r>
      <w:r w:rsidRPr="00610786">
        <w:rPr>
          <w:rFonts w:ascii="Arial" w:hAnsi="Arial" w:cs="Arial"/>
        </w:rPr>
        <w:t xml:space="preserve"> </w:t>
      </w:r>
    </w:p>
    <w:p w14:paraId="409218BA" w14:textId="4C37833D" w:rsidR="00734C03" w:rsidRDefault="00D22EEE" w:rsidP="00610786">
      <w:pPr>
        <w:spacing w:line="480" w:lineRule="auto"/>
        <w:rPr>
          <w:rFonts w:ascii="Arial" w:hAnsi="Arial" w:cs="Arial"/>
        </w:rPr>
      </w:pPr>
      <w:r>
        <w:rPr>
          <w:rFonts w:ascii="Arial" w:hAnsi="Arial" w:cs="Arial"/>
          <w:noProof/>
        </w:rPr>
        <w:lastRenderedPageBreak/>
        <w:drawing>
          <wp:inline distT="0" distB="0" distL="0" distR="0" wp14:anchorId="5D833FBD" wp14:editId="268F0F57">
            <wp:extent cx="5454836" cy="7747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7908" cy="7793969"/>
                    </a:xfrm>
                    <a:prstGeom prst="rect">
                      <a:avLst/>
                    </a:prstGeom>
                    <a:noFill/>
                  </pic:spPr>
                </pic:pic>
              </a:graphicData>
            </a:graphic>
          </wp:inline>
        </w:drawing>
      </w:r>
    </w:p>
    <w:p w14:paraId="4FA9750B" w14:textId="77777777" w:rsidR="00BF3246" w:rsidRDefault="00BF3246" w:rsidP="00BF3246">
      <w:pPr>
        <w:spacing w:line="480" w:lineRule="auto"/>
        <w:rPr>
          <w:rFonts w:ascii="Arial" w:hAnsi="Arial" w:cs="Arial"/>
        </w:rPr>
      </w:pPr>
      <w:r>
        <w:rPr>
          <w:rFonts w:ascii="Arial" w:hAnsi="Arial" w:cs="Arial"/>
        </w:rPr>
        <w:t>Figure one: Flow of studies through study</w:t>
      </w:r>
    </w:p>
    <w:p w14:paraId="5AC86075" w14:textId="3DD11B9F" w:rsidR="00734C03" w:rsidRPr="00580C53" w:rsidRDefault="007E11F9" w:rsidP="00DB3EF6">
      <w:pPr>
        <w:spacing w:line="480" w:lineRule="auto"/>
        <w:rPr>
          <w:rFonts w:ascii="Arial" w:hAnsi="Arial" w:cs="Arial"/>
        </w:rPr>
      </w:pPr>
      <w:r w:rsidRPr="005A5577">
        <w:rPr>
          <w:rFonts w:ascii="Arial" w:hAnsi="Arial" w:cs="Arial"/>
        </w:rPr>
        <w:lastRenderedPageBreak/>
        <w:t xml:space="preserve">The median block size </w:t>
      </w:r>
      <w:r w:rsidRPr="00217CE1">
        <w:rPr>
          <w:rFonts w:ascii="Arial" w:hAnsi="Arial" w:cs="Arial"/>
        </w:rPr>
        <w:t xml:space="preserve">observed throughout the review period was </w:t>
      </w:r>
      <w:r w:rsidR="009E07A9" w:rsidRPr="00217CE1">
        <w:rPr>
          <w:rFonts w:ascii="Arial" w:hAnsi="Arial" w:cs="Arial"/>
        </w:rPr>
        <w:t>six</w:t>
      </w:r>
      <w:r w:rsidRPr="00217CE1">
        <w:rPr>
          <w:rFonts w:ascii="Arial" w:hAnsi="Arial" w:cs="Arial"/>
        </w:rPr>
        <w:t xml:space="preserve">, this ranged from </w:t>
      </w:r>
      <w:r w:rsidR="009E07A9" w:rsidRPr="00217CE1">
        <w:rPr>
          <w:rFonts w:ascii="Arial" w:hAnsi="Arial" w:cs="Arial"/>
        </w:rPr>
        <w:t>two</w:t>
      </w:r>
      <w:r w:rsidRPr="00217CE1">
        <w:rPr>
          <w:rFonts w:ascii="Arial" w:hAnsi="Arial" w:cs="Arial"/>
        </w:rPr>
        <w:t xml:space="preserve"> to </w:t>
      </w:r>
      <w:r w:rsidR="00DB3EF6" w:rsidRPr="00217CE1">
        <w:rPr>
          <w:rFonts w:ascii="Arial" w:hAnsi="Arial" w:cs="Arial"/>
        </w:rPr>
        <w:t>30</w:t>
      </w:r>
      <w:r w:rsidRPr="00217CE1">
        <w:rPr>
          <w:rFonts w:ascii="Arial" w:hAnsi="Arial" w:cs="Arial"/>
        </w:rPr>
        <w:t xml:space="preserve">, there was no trend </w:t>
      </w:r>
      <w:r w:rsidR="00B473D7">
        <w:rPr>
          <w:rFonts w:ascii="Arial" w:hAnsi="Arial" w:cs="Arial"/>
        </w:rPr>
        <w:t xml:space="preserve">in average block size </w:t>
      </w:r>
      <w:r w:rsidRPr="00217CE1">
        <w:rPr>
          <w:rFonts w:ascii="Arial" w:hAnsi="Arial" w:cs="Arial"/>
        </w:rPr>
        <w:t xml:space="preserve">over time. </w:t>
      </w:r>
      <w:r w:rsidR="009D189A" w:rsidRPr="00217CE1">
        <w:rPr>
          <w:rFonts w:ascii="Arial" w:hAnsi="Arial" w:cs="Arial"/>
        </w:rPr>
        <w:t>Variable block</w:t>
      </w:r>
      <w:r w:rsidR="00DB3EF6" w:rsidRPr="00217CE1">
        <w:rPr>
          <w:rFonts w:ascii="Arial" w:hAnsi="Arial" w:cs="Arial"/>
        </w:rPr>
        <w:t>ing schemes</w:t>
      </w:r>
      <w:r w:rsidR="009D189A" w:rsidRPr="00217CE1">
        <w:rPr>
          <w:rFonts w:ascii="Arial" w:hAnsi="Arial" w:cs="Arial"/>
        </w:rPr>
        <w:t xml:space="preserve"> were implemented more frequently than fixed </w:t>
      </w:r>
      <w:r w:rsidR="001659A3" w:rsidRPr="00217CE1">
        <w:rPr>
          <w:rFonts w:ascii="Arial" w:hAnsi="Arial" w:cs="Arial"/>
        </w:rPr>
        <w:t>(n=</w:t>
      </w:r>
      <w:r w:rsidR="00DB3EF6" w:rsidRPr="00217CE1">
        <w:rPr>
          <w:rFonts w:ascii="Arial" w:hAnsi="Arial" w:cs="Arial"/>
        </w:rPr>
        <w:t>4</w:t>
      </w:r>
      <w:r w:rsidR="00217CE1" w:rsidRPr="00217CE1">
        <w:rPr>
          <w:rFonts w:ascii="Arial" w:hAnsi="Arial" w:cs="Arial"/>
        </w:rPr>
        <w:t>5</w:t>
      </w:r>
      <w:r w:rsidR="00DB3EF6" w:rsidRPr="00217CE1">
        <w:rPr>
          <w:rFonts w:ascii="Arial" w:hAnsi="Arial" w:cs="Arial"/>
        </w:rPr>
        <w:t xml:space="preserve"> </w:t>
      </w:r>
      <w:r w:rsidR="001659A3" w:rsidRPr="00217CE1">
        <w:rPr>
          <w:rFonts w:ascii="Arial" w:hAnsi="Arial" w:cs="Arial"/>
        </w:rPr>
        <w:t>and n=</w:t>
      </w:r>
      <w:r w:rsidR="00DB3EF6" w:rsidRPr="00217CE1">
        <w:rPr>
          <w:rFonts w:ascii="Arial" w:hAnsi="Arial" w:cs="Arial"/>
        </w:rPr>
        <w:t>33</w:t>
      </w:r>
      <w:r w:rsidR="007B1982" w:rsidRPr="00217CE1">
        <w:rPr>
          <w:rFonts w:ascii="Arial" w:hAnsi="Arial" w:cs="Arial"/>
        </w:rPr>
        <w:t>,</w:t>
      </w:r>
      <w:r w:rsidR="0044203A" w:rsidRPr="00217CE1">
        <w:rPr>
          <w:rFonts w:ascii="Arial" w:hAnsi="Arial" w:cs="Arial"/>
        </w:rPr>
        <w:t xml:space="preserve"> </w:t>
      </w:r>
      <w:r w:rsidR="00217CE1" w:rsidRPr="00217CE1">
        <w:rPr>
          <w:rFonts w:ascii="Arial" w:hAnsi="Arial" w:cs="Arial"/>
        </w:rPr>
        <w:t xml:space="preserve">42.9% and </w:t>
      </w:r>
      <w:r w:rsidR="0044203A" w:rsidRPr="00217CE1">
        <w:rPr>
          <w:rFonts w:ascii="Arial" w:hAnsi="Arial" w:cs="Arial"/>
        </w:rPr>
        <w:t>3</w:t>
      </w:r>
      <w:r w:rsidR="00DB3EF6" w:rsidRPr="00217CE1">
        <w:rPr>
          <w:rFonts w:ascii="Arial" w:hAnsi="Arial" w:cs="Arial"/>
        </w:rPr>
        <w:t>1.</w:t>
      </w:r>
      <w:r w:rsidR="00217CE1" w:rsidRPr="00217CE1">
        <w:rPr>
          <w:rFonts w:ascii="Arial" w:hAnsi="Arial" w:cs="Arial"/>
        </w:rPr>
        <w:t>4</w:t>
      </w:r>
      <w:r w:rsidR="001659A3" w:rsidRPr="00217CE1">
        <w:rPr>
          <w:rFonts w:ascii="Arial" w:hAnsi="Arial" w:cs="Arial"/>
        </w:rPr>
        <w:t xml:space="preserve">% respectively). </w:t>
      </w:r>
      <w:r w:rsidRPr="00217CE1">
        <w:rPr>
          <w:rFonts w:ascii="Arial" w:hAnsi="Arial" w:cs="Arial"/>
        </w:rPr>
        <w:t>Table one presents the block sizes and stratification details used in RCTs implementing blocking</w:t>
      </w:r>
      <w:r w:rsidRPr="005A5577">
        <w:rPr>
          <w:rFonts w:ascii="Arial" w:hAnsi="Arial" w:cs="Arial"/>
        </w:rPr>
        <w:t xml:space="preserve"> from 2001-2020. Overall, </w:t>
      </w:r>
      <w:r w:rsidR="005A5577" w:rsidRPr="005A5577">
        <w:rPr>
          <w:rFonts w:ascii="Arial" w:hAnsi="Arial" w:cs="Arial"/>
        </w:rPr>
        <w:t>28</w:t>
      </w:r>
      <w:r w:rsidRPr="005A5577">
        <w:rPr>
          <w:rFonts w:ascii="Arial" w:hAnsi="Arial" w:cs="Arial"/>
        </w:rPr>
        <w:t xml:space="preserve"> trials stratified by centre only. Small block sizes </w:t>
      </w:r>
      <w:r w:rsidR="00A64A22" w:rsidRPr="005A5577">
        <w:rPr>
          <w:rFonts w:ascii="Arial" w:hAnsi="Arial" w:cs="Arial"/>
        </w:rPr>
        <w:t>have been</w:t>
      </w:r>
      <w:r w:rsidRPr="005A5577">
        <w:rPr>
          <w:rFonts w:ascii="Arial" w:hAnsi="Arial" w:cs="Arial"/>
        </w:rPr>
        <w:t xml:space="preserve"> implemented in recently published trials and </w:t>
      </w:r>
      <w:r w:rsidRPr="00217CE1">
        <w:rPr>
          <w:rFonts w:ascii="Arial" w:hAnsi="Arial" w:cs="Arial"/>
        </w:rPr>
        <w:t xml:space="preserve">in this data set centre stratification with a block size of two was only </w:t>
      </w:r>
      <w:r w:rsidR="000176EF" w:rsidRPr="00217CE1">
        <w:rPr>
          <w:rFonts w:ascii="Arial" w:hAnsi="Arial" w:cs="Arial"/>
        </w:rPr>
        <w:t xml:space="preserve">observed to be </w:t>
      </w:r>
      <w:r w:rsidRPr="00217CE1">
        <w:rPr>
          <w:rFonts w:ascii="Arial" w:hAnsi="Arial" w:cs="Arial"/>
        </w:rPr>
        <w:t xml:space="preserve">implemented from 2015. </w:t>
      </w:r>
      <w:r w:rsidR="00580C53" w:rsidRPr="00217CE1">
        <w:rPr>
          <w:rFonts w:ascii="Arial" w:hAnsi="Arial" w:cs="Arial"/>
        </w:rPr>
        <w:t>When examining the proportion of trials implementing centre stratification</w:t>
      </w:r>
      <w:r w:rsidR="005A2339" w:rsidRPr="00217CE1">
        <w:rPr>
          <w:rFonts w:ascii="Arial" w:hAnsi="Arial" w:cs="Arial"/>
        </w:rPr>
        <w:t>,</w:t>
      </w:r>
      <w:r w:rsidR="00580C53" w:rsidRPr="00217CE1">
        <w:rPr>
          <w:rFonts w:ascii="Arial" w:hAnsi="Arial" w:cs="Arial"/>
        </w:rPr>
        <w:t xml:space="preserve"> we found 33.3% (n=5) trials with a blocking scheme including a two implemented it, 6.3% (n=1) for those using a fixed block of four and 29.0% (n=9) for trials using a blocking scheme of blocks larger than two. </w:t>
      </w:r>
      <w:r w:rsidRPr="00217CE1">
        <w:rPr>
          <w:rFonts w:ascii="Arial" w:hAnsi="Arial" w:cs="Arial"/>
        </w:rPr>
        <w:t xml:space="preserve">Reporting was suboptimal with </w:t>
      </w:r>
      <w:r w:rsidR="00DB3EF6" w:rsidRPr="00217CE1">
        <w:rPr>
          <w:rFonts w:ascii="Arial" w:hAnsi="Arial" w:cs="Arial"/>
        </w:rPr>
        <w:t>45</w:t>
      </w:r>
      <w:r w:rsidRPr="00217CE1">
        <w:rPr>
          <w:rFonts w:ascii="Arial" w:hAnsi="Arial" w:cs="Arial"/>
        </w:rPr>
        <w:t xml:space="preserve"> (4</w:t>
      </w:r>
      <w:r w:rsidR="00217CE1" w:rsidRPr="00217CE1">
        <w:rPr>
          <w:rFonts w:ascii="Arial" w:hAnsi="Arial" w:cs="Arial"/>
        </w:rPr>
        <w:t>2.9</w:t>
      </w:r>
      <w:r w:rsidRPr="00217CE1">
        <w:rPr>
          <w:rFonts w:ascii="Arial" w:hAnsi="Arial" w:cs="Arial"/>
        </w:rPr>
        <w:t xml:space="preserve">%) of trials not reporting a </w:t>
      </w:r>
      <w:r w:rsidR="00217CE1" w:rsidRPr="00217CE1">
        <w:rPr>
          <w:rFonts w:ascii="Arial" w:hAnsi="Arial" w:cs="Arial"/>
        </w:rPr>
        <w:t xml:space="preserve">clear </w:t>
      </w:r>
      <w:r w:rsidRPr="00217CE1">
        <w:rPr>
          <w:rFonts w:ascii="Arial" w:hAnsi="Arial" w:cs="Arial"/>
        </w:rPr>
        <w:t xml:space="preserve">block size and </w:t>
      </w:r>
      <w:r w:rsidR="005A5577" w:rsidRPr="00217CE1">
        <w:rPr>
          <w:rFonts w:ascii="Arial" w:hAnsi="Arial" w:cs="Arial"/>
        </w:rPr>
        <w:t>1</w:t>
      </w:r>
      <w:r w:rsidR="000262EF">
        <w:rPr>
          <w:rFonts w:ascii="Arial" w:hAnsi="Arial" w:cs="Arial"/>
        </w:rPr>
        <w:t>9</w:t>
      </w:r>
      <w:r w:rsidRPr="00217CE1">
        <w:rPr>
          <w:rFonts w:ascii="Arial" w:hAnsi="Arial" w:cs="Arial"/>
        </w:rPr>
        <w:t xml:space="preserve"> (</w:t>
      </w:r>
      <w:r w:rsidR="00DB3EF6" w:rsidRPr="00217CE1">
        <w:rPr>
          <w:rFonts w:ascii="Arial" w:hAnsi="Arial" w:cs="Arial"/>
        </w:rPr>
        <w:t>1</w:t>
      </w:r>
      <w:r w:rsidR="000262EF">
        <w:rPr>
          <w:rFonts w:ascii="Arial" w:hAnsi="Arial" w:cs="Arial"/>
        </w:rPr>
        <w:t>8</w:t>
      </w:r>
      <w:r w:rsidR="005A5577" w:rsidRPr="00217CE1">
        <w:rPr>
          <w:rFonts w:ascii="Arial" w:hAnsi="Arial" w:cs="Arial"/>
        </w:rPr>
        <w:t>.</w:t>
      </w:r>
      <w:r w:rsidR="00217CE1" w:rsidRPr="00217CE1">
        <w:rPr>
          <w:rFonts w:ascii="Arial" w:hAnsi="Arial" w:cs="Arial"/>
        </w:rPr>
        <w:t>1</w:t>
      </w:r>
      <w:r w:rsidRPr="00217CE1">
        <w:rPr>
          <w:rFonts w:ascii="Arial" w:hAnsi="Arial" w:cs="Arial"/>
        </w:rPr>
        <w:t>%) trials not reporting the stratification factor</w:t>
      </w:r>
      <w:r w:rsidR="00FB0F80" w:rsidRPr="00217CE1">
        <w:rPr>
          <w:rFonts w:ascii="Arial" w:hAnsi="Arial" w:cs="Arial"/>
        </w:rPr>
        <w:t>(s)</w:t>
      </w:r>
      <w:r w:rsidRPr="00217CE1">
        <w:rPr>
          <w:rFonts w:ascii="Arial" w:hAnsi="Arial" w:cs="Arial"/>
        </w:rPr>
        <w:t>.</w:t>
      </w:r>
    </w:p>
    <w:p w14:paraId="4E8F73E1" w14:textId="77777777" w:rsidR="00DB3EF6" w:rsidRDefault="00DB3EF6" w:rsidP="00734C03">
      <w:pPr>
        <w:rPr>
          <w:rFonts w:ascii="Arial" w:hAnsi="Arial" w:cs="Arial"/>
          <w:sz w:val="20"/>
          <w:szCs w:val="20"/>
        </w:rPr>
      </w:pPr>
    </w:p>
    <w:p w14:paraId="37056BA2" w14:textId="542946D6" w:rsidR="00DB3EF6" w:rsidRPr="00734C03" w:rsidRDefault="00DB3EF6" w:rsidP="00734C03">
      <w:pPr>
        <w:rPr>
          <w:rFonts w:ascii="Arial" w:hAnsi="Arial" w:cs="Arial"/>
          <w:sz w:val="20"/>
          <w:szCs w:val="20"/>
        </w:rPr>
        <w:sectPr w:rsidR="00DB3EF6" w:rsidRPr="00734C03">
          <w:footerReference w:type="default" r:id="rId10"/>
          <w:pgSz w:w="11906" w:h="16838"/>
          <w:pgMar w:top="1440" w:right="1440" w:bottom="1440" w:left="1440" w:header="708" w:footer="708" w:gutter="0"/>
          <w:cols w:space="708"/>
          <w:docGrid w:linePitch="360"/>
        </w:sectPr>
      </w:pPr>
    </w:p>
    <w:tbl>
      <w:tblPr>
        <w:tblW w:w="13440" w:type="dxa"/>
        <w:tblLook w:val="04A0" w:firstRow="1" w:lastRow="0" w:firstColumn="1" w:lastColumn="0" w:noHBand="0" w:noVBand="1"/>
      </w:tblPr>
      <w:tblGrid>
        <w:gridCol w:w="803"/>
        <w:gridCol w:w="960"/>
        <w:gridCol w:w="960"/>
        <w:gridCol w:w="959"/>
        <w:gridCol w:w="959"/>
        <w:gridCol w:w="959"/>
        <w:gridCol w:w="959"/>
        <w:gridCol w:w="959"/>
        <w:gridCol w:w="959"/>
        <w:gridCol w:w="959"/>
        <w:gridCol w:w="905"/>
        <w:gridCol w:w="959"/>
        <w:gridCol w:w="959"/>
        <w:gridCol w:w="959"/>
        <w:gridCol w:w="222"/>
      </w:tblGrid>
      <w:tr w:rsidR="00B63053" w:rsidRPr="00B63053" w14:paraId="1ACE4D39" w14:textId="77777777" w:rsidTr="00B63053">
        <w:trPr>
          <w:gridAfter w:val="1"/>
          <w:wAfter w:w="11" w:type="dxa"/>
          <w:trHeight w:val="324"/>
        </w:trPr>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2BF4A32"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lastRenderedPageBreak/>
              <w:t>Year</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8E2C37"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 xml:space="preserve">Number open RCTs </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4321D5"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Number of trials which used blocking</w:t>
            </w:r>
          </w:p>
        </w:tc>
        <w:tc>
          <w:tcPr>
            <w:tcW w:w="4795" w:type="dxa"/>
            <w:gridSpan w:val="5"/>
            <w:tcBorders>
              <w:top w:val="single" w:sz="4" w:space="0" w:color="auto"/>
              <w:left w:val="nil"/>
              <w:bottom w:val="single" w:sz="4" w:space="0" w:color="auto"/>
              <w:right w:val="single" w:sz="4" w:space="0" w:color="auto"/>
            </w:tcBorders>
            <w:shd w:val="clear" w:color="000000" w:fill="D9D9D9"/>
            <w:vAlign w:val="center"/>
            <w:hideMark/>
          </w:tcPr>
          <w:p w14:paraId="5675B8C7"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Block size</w:t>
            </w:r>
          </w:p>
        </w:tc>
        <w:tc>
          <w:tcPr>
            <w:tcW w:w="1918" w:type="dxa"/>
            <w:gridSpan w:val="2"/>
            <w:tcBorders>
              <w:top w:val="single" w:sz="4" w:space="0" w:color="auto"/>
              <w:left w:val="nil"/>
              <w:bottom w:val="single" w:sz="4" w:space="0" w:color="auto"/>
              <w:right w:val="single" w:sz="4" w:space="0" w:color="auto"/>
            </w:tcBorders>
            <w:shd w:val="clear" w:color="000000" w:fill="D9D9D9"/>
            <w:vAlign w:val="center"/>
            <w:hideMark/>
          </w:tcPr>
          <w:p w14:paraId="7D3E804F"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Stratification</w:t>
            </w:r>
            <w:r w:rsidRPr="00B63053">
              <w:rPr>
                <w:rFonts w:ascii="Calibri" w:eastAsia="Times New Roman" w:hAnsi="Calibri" w:cs="Calibri"/>
                <w:color w:val="000000"/>
                <w:sz w:val="16"/>
                <w:szCs w:val="16"/>
                <w:lang w:eastAsia="en-GB"/>
              </w:rPr>
              <w:t> </w:t>
            </w:r>
          </w:p>
        </w:tc>
        <w:tc>
          <w:tcPr>
            <w:tcW w:w="3836" w:type="dxa"/>
            <w:gridSpan w:val="4"/>
            <w:tcBorders>
              <w:top w:val="single" w:sz="4" w:space="0" w:color="auto"/>
              <w:left w:val="nil"/>
              <w:bottom w:val="single" w:sz="4" w:space="0" w:color="auto"/>
              <w:right w:val="single" w:sz="4" w:space="0" w:color="auto"/>
            </w:tcBorders>
            <w:shd w:val="clear" w:color="000000" w:fill="D9D9D9"/>
            <w:vAlign w:val="center"/>
            <w:hideMark/>
          </w:tcPr>
          <w:p w14:paraId="61CD449E"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 xml:space="preserve">Stratification by centre </w:t>
            </w:r>
          </w:p>
        </w:tc>
      </w:tr>
      <w:tr w:rsidR="00B63053" w:rsidRPr="00B63053" w14:paraId="46737712" w14:textId="77777777" w:rsidTr="00B63053">
        <w:trPr>
          <w:gridAfter w:val="1"/>
          <w:wAfter w:w="11" w:type="dxa"/>
          <w:trHeight w:val="45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777545CA"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9035E86"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14E3C88"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7174FEED"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Fixed size of two</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064BBEA"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Variable size including a two</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89D68D"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Fixed size of four</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79F8B131"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Greater than two</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54B29A10"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Unknown</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CD3BFD"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Stratified only by centre</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7683537D"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Stratified factors unclear</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726E8E9"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Block size including two</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C1E7EC"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Fixed block size of four</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1BEB01D5"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Block size &gt;2</w:t>
            </w:r>
          </w:p>
        </w:tc>
        <w:tc>
          <w:tcPr>
            <w:tcW w:w="9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1B20B97"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Unknown block size</w:t>
            </w:r>
          </w:p>
        </w:tc>
      </w:tr>
      <w:tr w:rsidR="00B63053" w:rsidRPr="00B63053" w14:paraId="3043D920" w14:textId="77777777" w:rsidTr="00B63053">
        <w:trPr>
          <w:trHeight w:val="324"/>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56ABD7DC"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9850976"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FC8B4FB"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71D3D51A"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66A33111"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1D9E454D"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5BD55291"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21CD7C57"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6327CC27"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08CFD701"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2877E4E2"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1A946954"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4A9969F9"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959" w:type="dxa"/>
            <w:vMerge/>
            <w:tcBorders>
              <w:top w:val="nil"/>
              <w:left w:val="single" w:sz="4" w:space="0" w:color="auto"/>
              <w:bottom w:val="single" w:sz="4" w:space="0" w:color="auto"/>
              <w:right w:val="single" w:sz="4" w:space="0" w:color="auto"/>
            </w:tcBorders>
            <w:vAlign w:val="center"/>
            <w:hideMark/>
          </w:tcPr>
          <w:p w14:paraId="7A83409B" w14:textId="77777777" w:rsidR="00B63053" w:rsidRPr="00B63053" w:rsidRDefault="00B63053" w:rsidP="00B63053">
            <w:pPr>
              <w:spacing w:after="0" w:line="240" w:lineRule="auto"/>
              <w:rPr>
                <w:rFonts w:ascii="Calibri" w:eastAsia="Times New Roman" w:hAnsi="Calibri" w:cs="Calibri"/>
                <w:b/>
                <w:bCs/>
                <w:color w:val="000000"/>
                <w:sz w:val="16"/>
                <w:szCs w:val="16"/>
                <w:lang w:eastAsia="en-GB"/>
              </w:rPr>
            </w:pPr>
          </w:p>
        </w:tc>
        <w:tc>
          <w:tcPr>
            <w:tcW w:w="11" w:type="dxa"/>
            <w:tcBorders>
              <w:top w:val="nil"/>
              <w:left w:val="nil"/>
              <w:bottom w:val="nil"/>
              <w:right w:val="nil"/>
            </w:tcBorders>
            <w:shd w:val="clear" w:color="auto" w:fill="auto"/>
            <w:noWrap/>
            <w:vAlign w:val="bottom"/>
            <w:hideMark/>
          </w:tcPr>
          <w:p w14:paraId="185281A2"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p>
        </w:tc>
      </w:tr>
      <w:tr w:rsidR="00B63053" w:rsidRPr="00B63053" w14:paraId="54AB8672"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35ED8016"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2001</w:t>
            </w:r>
          </w:p>
        </w:tc>
        <w:tc>
          <w:tcPr>
            <w:tcW w:w="960" w:type="dxa"/>
            <w:tcBorders>
              <w:top w:val="nil"/>
              <w:left w:val="nil"/>
              <w:bottom w:val="single" w:sz="4" w:space="0" w:color="auto"/>
              <w:right w:val="single" w:sz="4" w:space="0" w:color="auto"/>
            </w:tcBorders>
            <w:shd w:val="clear" w:color="auto" w:fill="auto"/>
            <w:noWrap/>
            <w:vAlign w:val="bottom"/>
            <w:hideMark/>
          </w:tcPr>
          <w:p w14:paraId="73578F3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11D951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66EE172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6FA438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9FD5E9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823C5A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3F62E4A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4FEB732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6AC67E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6F1A8AC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84B55F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D2E358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0C96B5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2A27D1E2"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3C808BE1"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535197DB"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2002</w:t>
            </w:r>
          </w:p>
        </w:tc>
        <w:tc>
          <w:tcPr>
            <w:tcW w:w="960" w:type="dxa"/>
            <w:tcBorders>
              <w:top w:val="nil"/>
              <w:left w:val="nil"/>
              <w:bottom w:val="single" w:sz="4" w:space="0" w:color="auto"/>
              <w:right w:val="single" w:sz="4" w:space="0" w:color="auto"/>
            </w:tcBorders>
            <w:shd w:val="clear" w:color="auto" w:fill="auto"/>
            <w:noWrap/>
            <w:vAlign w:val="bottom"/>
            <w:hideMark/>
          </w:tcPr>
          <w:p w14:paraId="7C3BA19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16B339C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5</w:t>
            </w:r>
          </w:p>
        </w:tc>
        <w:tc>
          <w:tcPr>
            <w:tcW w:w="959" w:type="dxa"/>
            <w:tcBorders>
              <w:top w:val="nil"/>
              <w:left w:val="nil"/>
              <w:bottom w:val="single" w:sz="4" w:space="0" w:color="auto"/>
              <w:right w:val="single" w:sz="4" w:space="0" w:color="auto"/>
            </w:tcBorders>
            <w:shd w:val="clear" w:color="auto" w:fill="auto"/>
            <w:noWrap/>
            <w:vAlign w:val="center"/>
            <w:hideMark/>
          </w:tcPr>
          <w:p w14:paraId="74BC875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7FA1251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417DEC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02CB78C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2E4378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18328DA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6715A8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25AB71A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D33970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F363B2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E87AC1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15E2E539"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76D4C64F"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2A831E37"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2003</w:t>
            </w:r>
          </w:p>
        </w:tc>
        <w:tc>
          <w:tcPr>
            <w:tcW w:w="960" w:type="dxa"/>
            <w:tcBorders>
              <w:top w:val="nil"/>
              <w:left w:val="nil"/>
              <w:bottom w:val="single" w:sz="4" w:space="0" w:color="auto"/>
              <w:right w:val="single" w:sz="4" w:space="0" w:color="auto"/>
            </w:tcBorders>
            <w:shd w:val="clear" w:color="auto" w:fill="auto"/>
            <w:noWrap/>
            <w:vAlign w:val="bottom"/>
            <w:hideMark/>
          </w:tcPr>
          <w:p w14:paraId="032AF7E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22751D2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01ED336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3D997B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D9D074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C2D963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1BE9701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657DD23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26F7244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7236D75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CF0C70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C1032E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147CCBB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129EF2C9"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41FBDD20"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5BC8B4DE"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2004</w:t>
            </w:r>
          </w:p>
        </w:tc>
        <w:tc>
          <w:tcPr>
            <w:tcW w:w="960" w:type="dxa"/>
            <w:tcBorders>
              <w:top w:val="nil"/>
              <w:left w:val="nil"/>
              <w:bottom w:val="single" w:sz="4" w:space="0" w:color="auto"/>
              <w:right w:val="single" w:sz="4" w:space="0" w:color="auto"/>
            </w:tcBorders>
            <w:shd w:val="clear" w:color="auto" w:fill="auto"/>
            <w:noWrap/>
            <w:vAlign w:val="bottom"/>
            <w:hideMark/>
          </w:tcPr>
          <w:p w14:paraId="3DCF7F5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14:paraId="5C550C8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45CDEA9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7AE478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3FACC4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77A94A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04A5CFF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682815E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64DC998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7DFAB7B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667DCD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9904F2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039F26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6A14FB5C"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53AF9B2B" w14:textId="77777777" w:rsidTr="0034440E">
        <w:trPr>
          <w:trHeight w:val="420"/>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765EF342"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2005</w:t>
            </w:r>
          </w:p>
        </w:tc>
        <w:tc>
          <w:tcPr>
            <w:tcW w:w="960" w:type="dxa"/>
            <w:tcBorders>
              <w:top w:val="nil"/>
              <w:left w:val="nil"/>
              <w:bottom w:val="single" w:sz="4" w:space="0" w:color="auto"/>
              <w:right w:val="single" w:sz="4" w:space="0" w:color="auto"/>
            </w:tcBorders>
            <w:shd w:val="clear" w:color="auto" w:fill="auto"/>
            <w:noWrap/>
            <w:vAlign w:val="bottom"/>
            <w:hideMark/>
          </w:tcPr>
          <w:p w14:paraId="33A714A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2BCF1C7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7</w:t>
            </w:r>
          </w:p>
        </w:tc>
        <w:tc>
          <w:tcPr>
            <w:tcW w:w="959" w:type="dxa"/>
            <w:tcBorders>
              <w:top w:val="nil"/>
              <w:left w:val="nil"/>
              <w:bottom w:val="single" w:sz="4" w:space="0" w:color="auto"/>
              <w:right w:val="single" w:sz="4" w:space="0" w:color="auto"/>
            </w:tcBorders>
            <w:shd w:val="clear" w:color="auto" w:fill="auto"/>
            <w:noWrap/>
            <w:vAlign w:val="center"/>
            <w:hideMark/>
          </w:tcPr>
          <w:p w14:paraId="4383A8A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CE98A4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669779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71DBA7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7A88370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56B518A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7C7EE520" w14:textId="651B742D" w:rsidR="00B63053" w:rsidRPr="00B63053" w:rsidRDefault="00997582" w:rsidP="00B63053">
            <w:pPr>
              <w:spacing w:after="0" w:line="240"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2B28FA8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E1F06B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750C0B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FFE157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7189EF56"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159711A0"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12E0B43D"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2006</w:t>
            </w:r>
          </w:p>
        </w:tc>
        <w:tc>
          <w:tcPr>
            <w:tcW w:w="960" w:type="dxa"/>
            <w:tcBorders>
              <w:top w:val="nil"/>
              <w:left w:val="nil"/>
              <w:bottom w:val="single" w:sz="4" w:space="0" w:color="auto"/>
              <w:right w:val="single" w:sz="4" w:space="0" w:color="auto"/>
            </w:tcBorders>
            <w:shd w:val="clear" w:color="auto" w:fill="auto"/>
            <w:noWrap/>
            <w:vAlign w:val="bottom"/>
            <w:hideMark/>
          </w:tcPr>
          <w:p w14:paraId="516F460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6</w:t>
            </w:r>
          </w:p>
        </w:tc>
        <w:tc>
          <w:tcPr>
            <w:tcW w:w="960" w:type="dxa"/>
            <w:tcBorders>
              <w:top w:val="nil"/>
              <w:left w:val="nil"/>
              <w:bottom w:val="single" w:sz="4" w:space="0" w:color="auto"/>
              <w:right w:val="single" w:sz="4" w:space="0" w:color="auto"/>
            </w:tcBorders>
            <w:shd w:val="clear" w:color="auto" w:fill="auto"/>
            <w:noWrap/>
            <w:vAlign w:val="bottom"/>
            <w:hideMark/>
          </w:tcPr>
          <w:p w14:paraId="34DF3BE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5</w:t>
            </w:r>
          </w:p>
        </w:tc>
        <w:tc>
          <w:tcPr>
            <w:tcW w:w="959" w:type="dxa"/>
            <w:tcBorders>
              <w:top w:val="nil"/>
              <w:left w:val="nil"/>
              <w:bottom w:val="single" w:sz="4" w:space="0" w:color="auto"/>
              <w:right w:val="single" w:sz="4" w:space="0" w:color="auto"/>
            </w:tcBorders>
            <w:shd w:val="clear" w:color="auto" w:fill="auto"/>
            <w:noWrap/>
            <w:vAlign w:val="center"/>
            <w:hideMark/>
          </w:tcPr>
          <w:p w14:paraId="730A35A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9B949F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0457842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C7512C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225E0A8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0CC6934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390D6B3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52D6844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A9C8DB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2F4EEE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97F17A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1BBBFAF4"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285DDAC0"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5F8BD654"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2007</w:t>
            </w:r>
          </w:p>
        </w:tc>
        <w:tc>
          <w:tcPr>
            <w:tcW w:w="960" w:type="dxa"/>
            <w:tcBorders>
              <w:top w:val="nil"/>
              <w:left w:val="nil"/>
              <w:bottom w:val="single" w:sz="4" w:space="0" w:color="auto"/>
              <w:right w:val="single" w:sz="4" w:space="0" w:color="auto"/>
            </w:tcBorders>
            <w:shd w:val="clear" w:color="auto" w:fill="auto"/>
            <w:noWrap/>
            <w:vAlign w:val="bottom"/>
            <w:hideMark/>
          </w:tcPr>
          <w:p w14:paraId="12AA3EF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283F4E0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1FA0F50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CE5C86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64587E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047BB88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964014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2C926EB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08AD4AF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7B22280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866216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11D5C1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E62C41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11" w:type="dxa"/>
            <w:vAlign w:val="center"/>
            <w:hideMark/>
          </w:tcPr>
          <w:p w14:paraId="3E0A3346"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369FC379"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339DB4D1"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442E913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4984C16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7</w:t>
            </w:r>
          </w:p>
        </w:tc>
        <w:tc>
          <w:tcPr>
            <w:tcW w:w="959" w:type="dxa"/>
            <w:tcBorders>
              <w:top w:val="nil"/>
              <w:left w:val="nil"/>
              <w:bottom w:val="single" w:sz="4" w:space="0" w:color="auto"/>
              <w:right w:val="single" w:sz="4" w:space="0" w:color="auto"/>
            </w:tcBorders>
            <w:shd w:val="clear" w:color="auto" w:fill="auto"/>
            <w:noWrap/>
            <w:vAlign w:val="center"/>
            <w:hideMark/>
          </w:tcPr>
          <w:p w14:paraId="04FCFDB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89D1E4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E9F85B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08D9F4D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2C92551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04D61DC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25423D4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7934C32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82F6F2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EC8302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70ECA4F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41821656"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592819C5"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2A1AD7D1"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62D6451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512661B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7</w:t>
            </w:r>
          </w:p>
        </w:tc>
        <w:tc>
          <w:tcPr>
            <w:tcW w:w="959" w:type="dxa"/>
            <w:tcBorders>
              <w:top w:val="nil"/>
              <w:left w:val="nil"/>
              <w:bottom w:val="single" w:sz="4" w:space="0" w:color="auto"/>
              <w:right w:val="single" w:sz="4" w:space="0" w:color="auto"/>
            </w:tcBorders>
            <w:shd w:val="clear" w:color="auto" w:fill="auto"/>
            <w:noWrap/>
            <w:vAlign w:val="center"/>
            <w:hideMark/>
          </w:tcPr>
          <w:p w14:paraId="487FB72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66A2D8F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106A6E9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5E21A88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vAlign w:val="center"/>
            <w:hideMark/>
          </w:tcPr>
          <w:p w14:paraId="4C4AADF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68019B2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20AAE62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574BAFE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DA8B71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1C84DCB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301395B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7A6393C0"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573C2870"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72717F7E"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0734F85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1626F28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6F31DF6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75385F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A4867E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6C78BD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004DBA4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40EF646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3AEC530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173A534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39A219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B0854C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49AA5BB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278C94FB"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1E74F163" w14:textId="77777777" w:rsidTr="0034440E">
        <w:trPr>
          <w:trHeight w:val="253"/>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39E846ED"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EF5BDB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547B606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6</w:t>
            </w:r>
          </w:p>
        </w:tc>
        <w:tc>
          <w:tcPr>
            <w:tcW w:w="959" w:type="dxa"/>
            <w:tcBorders>
              <w:top w:val="nil"/>
              <w:left w:val="nil"/>
              <w:bottom w:val="single" w:sz="4" w:space="0" w:color="auto"/>
              <w:right w:val="single" w:sz="4" w:space="0" w:color="auto"/>
            </w:tcBorders>
            <w:shd w:val="clear" w:color="auto" w:fill="auto"/>
            <w:noWrap/>
            <w:vAlign w:val="center"/>
            <w:hideMark/>
          </w:tcPr>
          <w:p w14:paraId="1C2F451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C7A30C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56AD858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59E859F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41D0555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7066A0B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C2FF8C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4767A69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E6F90F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919ACA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901307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3DAC84F1"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0DFB59E4"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75D22A8"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1B0749A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14:paraId="01A104C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194104D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E64391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5EF5CD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1ACA9EB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A37CC2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9A0407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3D72ECB" w14:textId="2CE0E4ED"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p>
        </w:tc>
        <w:tc>
          <w:tcPr>
            <w:tcW w:w="959" w:type="dxa"/>
            <w:tcBorders>
              <w:top w:val="nil"/>
              <w:left w:val="nil"/>
              <w:bottom w:val="single" w:sz="4" w:space="0" w:color="auto"/>
              <w:right w:val="single" w:sz="4" w:space="0" w:color="auto"/>
            </w:tcBorders>
            <w:shd w:val="clear" w:color="auto" w:fill="auto"/>
            <w:vAlign w:val="center"/>
            <w:hideMark/>
          </w:tcPr>
          <w:p w14:paraId="412ACF8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268473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5809BF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1EB1E4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33F66131"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7A9F0A5F"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7EB43613"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628B643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1890B92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vAlign w:val="center"/>
            <w:hideMark/>
          </w:tcPr>
          <w:p w14:paraId="031BA38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565C1DE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26F4B7F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15421EF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24AA2E2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2FB9CB9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05C41A8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4F3A692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0EE0311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49C917B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vAlign w:val="center"/>
            <w:hideMark/>
          </w:tcPr>
          <w:p w14:paraId="42A00D8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11335DB8"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20D294E3"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425DD6FF"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250DD17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1E29EAD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6</w:t>
            </w:r>
          </w:p>
        </w:tc>
        <w:tc>
          <w:tcPr>
            <w:tcW w:w="959" w:type="dxa"/>
            <w:tcBorders>
              <w:top w:val="nil"/>
              <w:left w:val="nil"/>
              <w:bottom w:val="single" w:sz="4" w:space="0" w:color="auto"/>
              <w:right w:val="single" w:sz="4" w:space="0" w:color="auto"/>
            </w:tcBorders>
            <w:shd w:val="clear" w:color="auto" w:fill="auto"/>
            <w:noWrap/>
            <w:vAlign w:val="center"/>
            <w:hideMark/>
          </w:tcPr>
          <w:p w14:paraId="4922484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33C1C1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40E9D0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FAC283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3A8F587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5</w:t>
            </w:r>
          </w:p>
        </w:tc>
        <w:tc>
          <w:tcPr>
            <w:tcW w:w="959" w:type="dxa"/>
            <w:tcBorders>
              <w:top w:val="nil"/>
              <w:left w:val="nil"/>
              <w:bottom w:val="single" w:sz="4" w:space="0" w:color="auto"/>
              <w:right w:val="single" w:sz="4" w:space="0" w:color="auto"/>
            </w:tcBorders>
            <w:shd w:val="clear" w:color="auto" w:fill="auto"/>
            <w:noWrap/>
            <w:vAlign w:val="center"/>
            <w:hideMark/>
          </w:tcPr>
          <w:p w14:paraId="2842882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B6E2AB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6C69938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94EB01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AC52AD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909F39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5DD3C8FE"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6AF24B71"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49A68F6C"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2015</w:t>
            </w:r>
          </w:p>
        </w:tc>
        <w:tc>
          <w:tcPr>
            <w:tcW w:w="960" w:type="dxa"/>
            <w:tcBorders>
              <w:top w:val="nil"/>
              <w:left w:val="nil"/>
              <w:bottom w:val="single" w:sz="4" w:space="0" w:color="auto"/>
              <w:right w:val="single" w:sz="4" w:space="0" w:color="auto"/>
            </w:tcBorders>
            <w:shd w:val="clear" w:color="auto" w:fill="auto"/>
            <w:noWrap/>
            <w:vAlign w:val="bottom"/>
            <w:hideMark/>
          </w:tcPr>
          <w:p w14:paraId="15D8FC9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405F55A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6</w:t>
            </w:r>
          </w:p>
        </w:tc>
        <w:tc>
          <w:tcPr>
            <w:tcW w:w="959" w:type="dxa"/>
            <w:tcBorders>
              <w:top w:val="nil"/>
              <w:left w:val="nil"/>
              <w:bottom w:val="single" w:sz="4" w:space="0" w:color="auto"/>
              <w:right w:val="single" w:sz="4" w:space="0" w:color="auto"/>
            </w:tcBorders>
            <w:shd w:val="clear" w:color="auto" w:fill="auto"/>
            <w:noWrap/>
            <w:vAlign w:val="center"/>
            <w:hideMark/>
          </w:tcPr>
          <w:p w14:paraId="2466640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0718316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462BA2C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3111AF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243572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3C74726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5A569CF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47D0494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C9826A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410745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64B2D7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1D1C8A4C"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71A067C1"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6C4512FA"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30F5F47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66AF2AA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69042AD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FEBB88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711388C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15743EA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7942AD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A3D41D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1B13C1F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60056AC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4ADF82FB"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BB0B3B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4EB803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19A1DCCD"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4A7ECAD5"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31B95BAA"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2017</w:t>
            </w:r>
          </w:p>
        </w:tc>
        <w:tc>
          <w:tcPr>
            <w:tcW w:w="960" w:type="dxa"/>
            <w:tcBorders>
              <w:top w:val="nil"/>
              <w:left w:val="nil"/>
              <w:bottom w:val="single" w:sz="4" w:space="0" w:color="auto"/>
              <w:right w:val="single" w:sz="4" w:space="0" w:color="auto"/>
            </w:tcBorders>
            <w:shd w:val="clear" w:color="auto" w:fill="auto"/>
            <w:noWrap/>
            <w:vAlign w:val="bottom"/>
            <w:hideMark/>
          </w:tcPr>
          <w:p w14:paraId="2EFE48A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6C36C60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7</w:t>
            </w:r>
          </w:p>
        </w:tc>
        <w:tc>
          <w:tcPr>
            <w:tcW w:w="959" w:type="dxa"/>
            <w:tcBorders>
              <w:top w:val="nil"/>
              <w:left w:val="nil"/>
              <w:bottom w:val="single" w:sz="4" w:space="0" w:color="auto"/>
              <w:right w:val="single" w:sz="4" w:space="0" w:color="auto"/>
            </w:tcBorders>
            <w:shd w:val="clear" w:color="auto" w:fill="auto"/>
            <w:noWrap/>
            <w:vAlign w:val="center"/>
            <w:hideMark/>
          </w:tcPr>
          <w:p w14:paraId="0C56CDD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9234A8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 *</w:t>
            </w:r>
          </w:p>
        </w:tc>
        <w:tc>
          <w:tcPr>
            <w:tcW w:w="959" w:type="dxa"/>
            <w:tcBorders>
              <w:top w:val="nil"/>
              <w:left w:val="nil"/>
              <w:bottom w:val="single" w:sz="4" w:space="0" w:color="auto"/>
              <w:right w:val="single" w:sz="4" w:space="0" w:color="auto"/>
            </w:tcBorders>
            <w:shd w:val="clear" w:color="auto" w:fill="auto"/>
            <w:noWrap/>
            <w:vAlign w:val="center"/>
            <w:hideMark/>
          </w:tcPr>
          <w:p w14:paraId="59EE26C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2053951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5 *</w:t>
            </w:r>
          </w:p>
        </w:tc>
        <w:tc>
          <w:tcPr>
            <w:tcW w:w="959" w:type="dxa"/>
            <w:tcBorders>
              <w:top w:val="nil"/>
              <w:left w:val="nil"/>
              <w:bottom w:val="single" w:sz="4" w:space="0" w:color="auto"/>
              <w:right w:val="single" w:sz="4" w:space="0" w:color="auto"/>
            </w:tcBorders>
            <w:shd w:val="clear" w:color="auto" w:fill="auto"/>
            <w:noWrap/>
            <w:vAlign w:val="center"/>
            <w:hideMark/>
          </w:tcPr>
          <w:p w14:paraId="418A53B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72B96EB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ED92BE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7C7663C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64DEDD3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54D8DCF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EA10D9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11" w:type="dxa"/>
            <w:vAlign w:val="center"/>
            <w:hideMark/>
          </w:tcPr>
          <w:p w14:paraId="23929C31"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433B0DAB"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7D382EB5"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2018</w:t>
            </w:r>
          </w:p>
        </w:tc>
        <w:tc>
          <w:tcPr>
            <w:tcW w:w="960" w:type="dxa"/>
            <w:tcBorders>
              <w:top w:val="nil"/>
              <w:left w:val="nil"/>
              <w:bottom w:val="single" w:sz="4" w:space="0" w:color="auto"/>
              <w:right w:val="single" w:sz="4" w:space="0" w:color="auto"/>
            </w:tcBorders>
            <w:shd w:val="clear" w:color="auto" w:fill="auto"/>
            <w:noWrap/>
            <w:vAlign w:val="bottom"/>
            <w:hideMark/>
          </w:tcPr>
          <w:p w14:paraId="6F64D41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0A290D1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8</w:t>
            </w:r>
          </w:p>
        </w:tc>
        <w:tc>
          <w:tcPr>
            <w:tcW w:w="959" w:type="dxa"/>
            <w:tcBorders>
              <w:top w:val="nil"/>
              <w:left w:val="nil"/>
              <w:bottom w:val="single" w:sz="4" w:space="0" w:color="auto"/>
              <w:right w:val="single" w:sz="4" w:space="0" w:color="auto"/>
            </w:tcBorders>
            <w:shd w:val="clear" w:color="auto" w:fill="auto"/>
            <w:noWrap/>
            <w:vAlign w:val="center"/>
            <w:hideMark/>
          </w:tcPr>
          <w:p w14:paraId="63E6D3C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957AFF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240690C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2AED6B1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7132967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3CC435A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4E4AB4B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230385A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592C3CB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1218CBA"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4F206C0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29DDF635"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228CA834"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4B883EB9"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2019</w:t>
            </w:r>
          </w:p>
        </w:tc>
        <w:tc>
          <w:tcPr>
            <w:tcW w:w="960" w:type="dxa"/>
            <w:tcBorders>
              <w:top w:val="nil"/>
              <w:left w:val="nil"/>
              <w:bottom w:val="single" w:sz="4" w:space="0" w:color="auto"/>
              <w:right w:val="single" w:sz="4" w:space="0" w:color="auto"/>
            </w:tcBorders>
            <w:shd w:val="clear" w:color="auto" w:fill="auto"/>
            <w:noWrap/>
            <w:vAlign w:val="bottom"/>
            <w:hideMark/>
          </w:tcPr>
          <w:p w14:paraId="44DB24B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261D1ED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10</w:t>
            </w:r>
          </w:p>
        </w:tc>
        <w:tc>
          <w:tcPr>
            <w:tcW w:w="959" w:type="dxa"/>
            <w:tcBorders>
              <w:top w:val="nil"/>
              <w:left w:val="nil"/>
              <w:bottom w:val="single" w:sz="4" w:space="0" w:color="auto"/>
              <w:right w:val="single" w:sz="4" w:space="0" w:color="auto"/>
            </w:tcBorders>
            <w:shd w:val="clear" w:color="auto" w:fill="auto"/>
            <w:noWrap/>
            <w:vAlign w:val="center"/>
            <w:hideMark/>
          </w:tcPr>
          <w:p w14:paraId="46359A3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16AF878"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4FCAD30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330FBA8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3</w:t>
            </w:r>
          </w:p>
        </w:tc>
        <w:tc>
          <w:tcPr>
            <w:tcW w:w="959" w:type="dxa"/>
            <w:tcBorders>
              <w:top w:val="nil"/>
              <w:left w:val="nil"/>
              <w:bottom w:val="single" w:sz="4" w:space="0" w:color="auto"/>
              <w:right w:val="single" w:sz="4" w:space="0" w:color="auto"/>
            </w:tcBorders>
            <w:shd w:val="clear" w:color="auto" w:fill="auto"/>
            <w:noWrap/>
            <w:vAlign w:val="center"/>
            <w:hideMark/>
          </w:tcPr>
          <w:p w14:paraId="7D73528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4C314F6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5</w:t>
            </w:r>
          </w:p>
        </w:tc>
        <w:tc>
          <w:tcPr>
            <w:tcW w:w="959" w:type="dxa"/>
            <w:tcBorders>
              <w:top w:val="nil"/>
              <w:left w:val="nil"/>
              <w:bottom w:val="single" w:sz="4" w:space="0" w:color="auto"/>
              <w:right w:val="single" w:sz="4" w:space="0" w:color="auto"/>
            </w:tcBorders>
            <w:shd w:val="clear" w:color="auto" w:fill="auto"/>
            <w:noWrap/>
            <w:vAlign w:val="center"/>
            <w:hideMark/>
          </w:tcPr>
          <w:p w14:paraId="1ABFAD6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vAlign w:val="center"/>
            <w:hideMark/>
          </w:tcPr>
          <w:p w14:paraId="466D49B3"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69B131B7"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4DCD2394"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51DAC665"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11" w:type="dxa"/>
            <w:vAlign w:val="center"/>
            <w:hideMark/>
          </w:tcPr>
          <w:p w14:paraId="50FA0488"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13379F77"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091DA1B8"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50D1C69E"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9</w:t>
            </w:r>
          </w:p>
        </w:tc>
        <w:tc>
          <w:tcPr>
            <w:tcW w:w="960" w:type="dxa"/>
            <w:tcBorders>
              <w:top w:val="nil"/>
              <w:left w:val="nil"/>
              <w:bottom w:val="nil"/>
              <w:right w:val="single" w:sz="4" w:space="0" w:color="auto"/>
            </w:tcBorders>
            <w:shd w:val="clear" w:color="auto" w:fill="auto"/>
            <w:noWrap/>
            <w:vAlign w:val="bottom"/>
            <w:hideMark/>
          </w:tcPr>
          <w:p w14:paraId="1ABD6CC6"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noWrap/>
            <w:vAlign w:val="center"/>
            <w:hideMark/>
          </w:tcPr>
          <w:p w14:paraId="7002A57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3091E52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680FC6E0"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404D7FC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782CC20C"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681D39BF"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2</w:t>
            </w:r>
          </w:p>
        </w:tc>
        <w:tc>
          <w:tcPr>
            <w:tcW w:w="959" w:type="dxa"/>
            <w:tcBorders>
              <w:top w:val="nil"/>
              <w:left w:val="nil"/>
              <w:bottom w:val="single" w:sz="4" w:space="0" w:color="auto"/>
              <w:right w:val="single" w:sz="4" w:space="0" w:color="auto"/>
            </w:tcBorders>
            <w:shd w:val="clear" w:color="auto" w:fill="auto"/>
            <w:noWrap/>
            <w:vAlign w:val="center"/>
            <w:hideMark/>
          </w:tcPr>
          <w:p w14:paraId="443D4A19"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7E5088A1"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729689B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 </w:t>
            </w:r>
          </w:p>
        </w:tc>
        <w:tc>
          <w:tcPr>
            <w:tcW w:w="959" w:type="dxa"/>
            <w:tcBorders>
              <w:top w:val="nil"/>
              <w:left w:val="nil"/>
              <w:bottom w:val="single" w:sz="4" w:space="0" w:color="auto"/>
              <w:right w:val="single" w:sz="4" w:space="0" w:color="auto"/>
            </w:tcBorders>
            <w:shd w:val="clear" w:color="auto" w:fill="auto"/>
            <w:noWrap/>
            <w:vAlign w:val="center"/>
            <w:hideMark/>
          </w:tcPr>
          <w:p w14:paraId="142EFE3D"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noWrap/>
            <w:vAlign w:val="center"/>
            <w:hideMark/>
          </w:tcPr>
          <w:p w14:paraId="69DC3742" w14:textId="77777777" w:rsidR="00B63053" w:rsidRPr="00B63053" w:rsidRDefault="00B63053" w:rsidP="00B63053">
            <w:pPr>
              <w:spacing w:after="0" w:line="240" w:lineRule="auto"/>
              <w:jc w:val="center"/>
              <w:rPr>
                <w:rFonts w:ascii="Calibri" w:eastAsia="Times New Roman" w:hAnsi="Calibri" w:cs="Calibri"/>
                <w:color w:val="000000"/>
                <w:sz w:val="16"/>
                <w:szCs w:val="16"/>
                <w:lang w:eastAsia="en-GB"/>
              </w:rPr>
            </w:pPr>
            <w:r w:rsidRPr="00B63053">
              <w:rPr>
                <w:rFonts w:ascii="Calibri" w:eastAsia="Times New Roman" w:hAnsi="Calibri" w:cs="Calibri"/>
                <w:color w:val="000000"/>
                <w:sz w:val="16"/>
                <w:szCs w:val="16"/>
                <w:lang w:eastAsia="en-GB"/>
              </w:rPr>
              <w:t>1</w:t>
            </w:r>
          </w:p>
        </w:tc>
        <w:tc>
          <w:tcPr>
            <w:tcW w:w="11" w:type="dxa"/>
            <w:vAlign w:val="center"/>
            <w:hideMark/>
          </w:tcPr>
          <w:p w14:paraId="4040DBA8"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r w:rsidR="00B63053" w:rsidRPr="00B63053" w14:paraId="3D4D0626" w14:textId="77777777" w:rsidTr="0034440E">
        <w:trPr>
          <w:trHeight w:val="324"/>
        </w:trPr>
        <w:tc>
          <w:tcPr>
            <w:tcW w:w="960" w:type="dxa"/>
            <w:tcBorders>
              <w:top w:val="nil"/>
              <w:left w:val="single" w:sz="4" w:space="0" w:color="auto"/>
              <w:bottom w:val="single" w:sz="4" w:space="0" w:color="auto"/>
              <w:right w:val="single" w:sz="4" w:space="0" w:color="auto"/>
            </w:tcBorders>
            <w:shd w:val="clear" w:color="000000" w:fill="D9D9D9"/>
            <w:vAlign w:val="center"/>
            <w:hideMark/>
          </w:tcPr>
          <w:p w14:paraId="57ED4D21"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Total</w:t>
            </w:r>
          </w:p>
        </w:tc>
        <w:tc>
          <w:tcPr>
            <w:tcW w:w="960" w:type="dxa"/>
            <w:tcBorders>
              <w:top w:val="nil"/>
              <w:left w:val="nil"/>
              <w:bottom w:val="single" w:sz="4" w:space="0" w:color="auto"/>
              <w:right w:val="single" w:sz="4" w:space="0" w:color="auto"/>
            </w:tcBorders>
            <w:shd w:val="clear" w:color="auto" w:fill="auto"/>
            <w:vAlign w:val="center"/>
            <w:hideMark/>
          </w:tcPr>
          <w:p w14:paraId="45B4CDF8"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179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44E7AE9"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105</w:t>
            </w:r>
          </w:p>
        </w:tc>
        <w:tc>
          <w:tcPr>
            <w:tcW w:w="959" w:type="dxa"/>
            <w:tcBorders>
              <w:top w:val="nil"/>
              <w:left w:val="nil"/>
              <w:bottom w:val="single" w:sz="4" w:space="0" w:color="auto"/>
              <w:right w:val="single" w:sz="4" w:space="0" w:color="auto"/>
            </w:tcBorders>
            <w:shd w:val="clear" w:color="auto" w:fill="auto"/>
            <w:vAlign w:val="center"/>
            <w:hideMark/>
          </w:tcPr>
          <w:p w14:paraId="11CE11FE"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2994EC7B"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13</w:t>
            </w:r>
          </w:p>
        </w:tc>
        <w:tc>
          <w:tcPr>
            <w:tcW w:w="959" w:type="dxa"/>
            <w:tcBorders>
              <w:top w:val="nil"/>
              <w:left w:val="nil"/>
              <w:bottom w:val="single" w:sz="4" w:space="0" w:color="auto"/>
              <w:right w:val="single" w:sz="4" w:space="0" w:color="auto"/>
            </w:tcBorders>
            <w:shd w:val="clear" w:color="auto" w:fill="auto"/>
            <w:vAlign w:val="center"/>
            <w:hideMark/>
          </w:tcPr>
          <w:p w14:paraId="5140EECB"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16</w:t>
            </w:r>
          </w:p>
        </w:tc>
        <w:tc>
          <w:tcPr>
            <w:tcW w:w="959" w:type="dxa"/>
            <w:tcBorders>
              <w:top w:val="nil"/>
              <w:left w:val="nil"/>
              <w:bottom w:val="single" w:sz="4" w:space="0" w:color="auto"/>
              <w:right w:val="single" w:sz="4" w:space="0" w:color="auto"/>
            </w:tcBorders>
            <w:shd w:val="clear" w:color="auto" w:fill="auto"/>
            <w:vAlign w:val="center"/>
            <w:hideMark/>
          </w:tcPr>
          <w:p w14:paraId="4315BFDB"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31</w:t>
            </w:r>
          </w:p>
        </w:tc>
        <w:tc>
          <w:tcPr>
            <w:tcW w:w="959" w:type="dxa"/>
            <w:tcBorders>
              <w:top w:val="nil"/>
              <w:left w:val="nil"/>
              <w:bottom w:val="single" w:sz="4" w:space="0" w:color="auto"/>
              <w:right w:val="single" w:sz="4" w:space="0" w:color="auto"/>
            </w:tcBorders>
            <w:shd w:val="clear" w:color="auto" w:fill="auto"/>
            <w:vAlign w:val="center"/>
            <w:hideMark/>
          </w:tcPr>
          <w:p w14:paraId="346E13CB"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45</w:t>
            </w:r>
          </w:p>
        </w:tc>
        <w:tc>
          <w:tcPr>
            <w:tcW w:w="959" w:type="dxa"/>
            <w:tcBorders>
              <w:top w:val="nil"/>
              <w:left w:val="nil"/>
              <w:bottom w:val="single" w:sz="4" w:space="0" w:color="auto"/>
              <w:right w:val="single" w:sz="4" w:space="0" w:color="auto"/>
            </w:tcBorders>
            <w:shd w:val="clear" w:color="auto" w:fill="auto"/>
            <w:vAlign w:val="center"/>
            <w:hideMark/>
          </w:tcPr>
          <w:p w14:paraId="7DFA2769"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28</w:t>
            </w:r>
          </w:p>
        </w:tc>
        <w:tc>
          <w:tcPr>
            <w:tcW w:w="959" w:type="dxa"/>
            <w:tcBorders>
              <w:top w:val="nil"/>
              <w:left w:val="nil"/>
              <w:bottom w:val="single" w:sz="4" w:space="0" w:color="auto"/>
              <w:right w:val="single" w:sz="4" w:space="0" w:color="auto"/>
            </w:tcBorders>
            <w:shd w:val="clear" w:color="auto" w:fill="auto"/>
            <w:vAlign w:val="center"/>
            <w:hideMark/>
          </w:tcPr>
          <w:p w14:paraId="00C6F117" w14:textId="5272FB0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w:t>
            </w:r>
            <w:r w:rsidR="00997582">
              <w:rPr>
                <w:rFonts w:ascii="Calibri" w:eastAsia="Times New Roman" w:hAnsi="Calibri" w:cs="Calibri"/>
                <w:b/>
                <w:bCs/>
                <w:color w:val="000000"/>
                <w:sz w:val="16"/>
                <w:szCs w:val="16"/>
                <w:lang w:eastAsia="en-GB"/>
              </w:rPr>
              <w:t>9</w:t>
            </w:r>
          </w:p>
        </w:tc>
        <w:tc>
          <w:tcPr>
            <w:tcW w:w="959" w:type="dxa"/>
            <w:tcBorders>
              <w:top w:val="nil"/>
              <w:left w:val="nil"/>
              <w:bottom w:val="single" w:sz="4" w:space="0" w:color="auto"/>
              <w:right w:val="single" w:sz="4" w:space="0" w:color="auto"/>
            </w:tcBorders>
            <w:shd w:val="clear" w:color="auto" w:fill="auto"/>
            <w:vAlign w:val="center"/>
            <w:hideMark/>
          </w:tcPr>
          <w:p w14:paraId="6B1BC244"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4</w:t>
            </w:r>
          </w:p>
        </w:tc>
        <w:tc>
          <w:tcPr>
            <w:tcW w:w="959" w:type="dxa"/>
            <w:tcBorders>
              <w:top w:val="nil"/>
              <w:left w:val="nil"/>
              <w:bottom w:val="single" w:sz="4" w:space="0" w:color="auto"/>
              <w:right w:val="single" w:sz="4" w:space="0" w:color="auto"/>
            </w:tcBorders>
            <w:shd w:val="clear" w:color="auto" w:fill="auto"/>
            <w:vAlign w:val="center"/>
            <w:hideMark/>
          </w:tcPr>
          <w:p w14:paraId="22F88C6A"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w:t>
            </w:r>
          </w:p>
        </w:tc>
        <w:tc>
          <w:tcPr>
            <w:tcW w:w="959" w:type="dxa"/>
            <w:tcBorders>
              <w:top w:val="nil"/>
              <w:left w:val="nil"/>
              <w:bottom w:val="single" w:sz="4" w:space="0" w:color="auto"/>
              <w:right w:val="single" w:sz="4" w:space="0" w:color="auto"/>
            </w:tcBorders>
            <w:shd w:val="clear" w:color="auto" w:fill="auto"/>
            <w:vAlign w:val="center"/>
            <w:hideMark/>
          </w:tcPr>
          <w:p w14:paraId="342F7821"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9</w:t>
            </w:r>
          </w:p>
        </w:tc>
        <w:tc>
          <w:tcPr>
            <w:tcW w:w="959" w:type="dxa"/>
            <w:tcBorders>
              <w:top w:val="nil"/>
              <w:left w:val="nil"/>
              <w:bottom w:val="single" w:sz="4" w:space="0" w:color="auto"/>
              <w:right w:val="single" w:sz="4" w:space="0" w:color="auto"/>
            </w:tcBorders>
            <w:shd w:val="clear" w:color="auto" w:fill="auto"/>
            <w:vAlign w:val="center"/>
            <w:hideMark/>
          </w:tcPr>
          <w:p w14:paraId="1C20579E" w14:textId="77777777" w:rsidR="00B63053" w:rsidRPr="00B63053" w:rsidRDefault="00B63053" w:rsidP="00B63053">
            <w:pPr>
              <w:spacing w:after="0" w:line="240" w:lineRule="auto"/>
              <w:jc w:val="center"/>
              <w:rPr>
                <w:rFonts w:ascii="Calibri" w:eastAsia="Times New Roman" w:hAnsi="Calibri" w:cs="Calibri"/>
                <w:b/>
                <w:bCs/>
                <w:color w:val="000000"/>
                <w:sz w:val="16"/>
                <w:szCs w:val="16"/>
                <w:lang w:eastAsia="en-GB"/>
              </w:rPr>
            </w:pPr>
            <w:r w:rsidRPr="00B63053">
              <w:rPr>
                <w:rFonts w:ascii="Calibri" w:eastAsia="Times New Roman" w:hAnsi="Calibri" w:cs="Calibri"/>
                <w:b/>
                <w:bCs/>
                <w:color w:val="000000"/>
                <w:sz w:val="16"/>
                <w:szCs w:val="16"/>
                <w:lang w:eastAsia="en-GB"/>
              </w:rPr>
              <w:t>14</w:t>
            </w:r>
          </w:p>
        </w:tc>
        <w:tc>
          <w:tcPr>
            <w:tcW w:w="11" w:type="dxa"/>
            <w:vAlign w:val="center"/>
            <w:hideMark/>
          </w:tcPr>
          <w:p w14:paraId="1FCE02C5" w14:textId="77777777" w:rsidR="00B63053" w:rsidRPr="00B63053" w:rsidRDefault="00B63053" w:rsidP="00B63053">
            <w:pPr>
              <w:spacing w:after="0" w:line="240" w:lineRule="auto"/>
              <w:rPr>
                <w:rFonts w:ascii="Times New Roman" w:eastAsia="Times New Roman" w:hAnsi="Times New Roman" w:cs="Times New Roman"/>
                <w:sz w:val="20"/>
                <w:szCs w:val="20"/>
                <w:lang w:eastAsia="en-GB"/>
              </w:rPr>
            </w:pPr>
          </w:p>
        </w:tc>
      </w:tr>
    </w:tbl>
    <w:p w14:paraId="6A0C1F67" w14:textId="77777777" w:rsidR="00F83FC4" w:rsidRDefault="00F83FC4" w:rsidP="00357481">
      <w:pPr>
        <w:spacing w:line="240" w:lineRule="auto"/>
        <w:rPr>
          <w:rFonts w:ascii="Arial" w:hAnsi="Arial" w:cs="Arial"/>
          <w:sz w:val="20"/>
          <w:szCs w:val="20"/>
        </w:rPr>
      </w:pPr>
      <w:r w:rsidRPr="000C5F6C">
        <w:rPr>
          <w:rFonts w:ascii="Arial" w:hAnsi="Arial" w:cs="Arial"/>
          <w:sz w:val="20"/>
          <w:szCs w:val="20"/>
        </w:rPr>
        <w:t>*Trial in 2017, two blocking schedules by gender (included here, 2-4 and 4-</w:t>
      </w:r>
      <w:r w:rsidR="00380530">
        <w:rPr>
          <w:rFonts w:ascii="Arial" w:hAnsi="Arial" w:cs="Arial"/>
          <w:sz w:val="20"/>
          <w:szCs w:val="20"/>
        </w:rPr>
        <w:t>6)</w:t>
      </w:r>
    </w:p>
    <w:p w14:paraId="7FE69A86" w14:textId="0D03FFE0" w:rsidR="00BA3332" w:rsidRPr="00B63053" w:rsidRDefault="000D7646" w:rsidP="00357481">
      <w:pPr>
        <w:spacing w:line="240" w:lineRule="auto"/>
        <w:rPr>
          <w:rFonts w:ascii="Arial" w:hAnsi="Arial" w:cs="Arial"/>
          <w:sz w:val="20"/>
          <w:szCs w:val="20"/>
          <w:highlight w:val="yellow"/>
        </w:rPr>
        <w:sectPr w:rsidR="00BA3332" w:rsidRPr="00B63053" w:rsidSect="00F83FC4">
          <w:pgSz w:w="16838" w:h="11906" w:orient="landscape"/>
          <w:pgMar w:top="1440" w:right="1440" w:bottom="1440" w:left="1440" w:header="709" w:footer="709" w:gutter="0"/>
          <w:cols w:space="708"/>
          <w:docGrid w:linePitch="360"/>
        </w:sectPr>
      </w:pPr>
      <w:r>
        <w:rPr>
          <w:rFonts w:ascii="Arial" w:hAnsi="Arial" w:cs="Arial"/>
          <w:b/>
          <w:bCs/>
          <w:sz w:val="20"/>
          <w:szCs w:val="20"/>
        </w:rPr>
        <w:t xml:space="preserve">Table 1: Block size </w:t>
      </w:r>
      <w:r w:rsidRPr="00A22F92">
        <w:rPr>
          <w:rFonts w:ascii="Arial" w:hAnsi="Arial" w:cs="Arial"/>
          <w:b/>
          <w:bCs/>
          <w:sz w:val="20"/>
          <w:szCs w:val="20"/>
        </w:rPr>
        <w:t>and centre stratification implementation from 2001-2020</w:t>
      </w:r>
    </w:p>
    <w:p w14:paraId="3681C6DD" w14:textId="486A95DE" w:rsidR="00A22F92" w:rsidRDefault="000D7646" w:rsidP="000D7646">
      <w:pPr>
        <w:spacing w:line="480" w:lineRule="auto"/>
        <w:rPr>
          <w:rFonts w:ascii="Arial" w:hAnsi="Arial" w:cs="Arial"/>
        </w:rPr>
      </w:pPr>
      <w:r w:rsidRPr="00A22F92">
        <w:rPr>
          <w:rFonts w:ascii="Arial" w:hAnsi="Arial" w:cs="Arial"/>
        </w:rPr>
        <w:lastRenderedPageBreak/>
        <w:t xml:space="preserve">Figure two shows </w:t>
      </w:r>
      <w:r w:rsidR="00EC3D7C" w:rsidRPr="00A22F92">
        <w:rPr>
          <w:rFonts w:ascii="Arial" w:hAnsi="Arial" w:cs="Arial"/>
        </w:rPr>
        <w:t>observed</w:t>
      </w:r>
      <w:r w:rsidR="0007081E">
        <w:rPr>
          <w:rFonts w:ascii="Arial" w:hAnsi="Arial" w:cs="Arial"/>
        </w:rPr>
        <w:t xml:space="preserve"> statistically</w:t>
      </w:r>
      <w:r w:rsidR="00EC3D7C" w:rsidRPr="00A22F92">
        <w:rPr>
          <w:rFonts w:ascii="Arial" w:hAnsi="Arial" w:cs="Arial"/>
        </w:rPr>
        <w:t xml:space="preserve"> </w:t>
      </w:r>
      <w:r w:rsidR="00A22F92" w:rsidRPr="00A22F92">
        <w:rPr>
          <w:rFonts w:ascii="Arial" w:hAnsi="Arial" w:cs="Arial"/>
        </w:rPr>
        <w:t xml:space="preserve">significant </w:t>
      </w:r>
      <w:r w:rsidRPr="0034440E">
        <w:rPr>
          <w:rFonts w:ascii="Arial" w:hAnsi="Arial" w:cs="Arial"/>
        </w:rPr>
        <w:t>heterogeneity</w:t>
      </w:r>
      <w:r w:rsidR="00EC3D7C" w:rsidRPr="0034440E">
        <w:rPr>
          <w:rFonts w:ascii="Arial" w:hAnsi="Arial" w:cs="Arial"/>
        </w:rPr>
        <w:t>,</w:t>
      </w:r>
      <w:r w:rsidR="00A22F92" w:rsidRPr="0034440E">
        <w:rPr>
          <w:rFonts w:ascii="Arial" w:hAnsi="Arial" w:cs="Arial"/>
        </w:rPr>
        <w:t xml:space="preserve"> </w:t>
      </w:r>
      <w:r w:rsidRPr="0034440E">
        <w:rPr>
          <w:rFonts w:ascii="Arial" w:hAnsi="Arial" w:cs="Arial"/>
        </w:rPr>
        <w:t>I</w:t>
      </w:r>
      <w:r w:rsidRPr="0034440E">
        <w:rPr>
          <w:rFonts w:ascii="Arial" w:hAnsi="Arial" w:cs="Arial"/>
          <w:vertAlign w:val="superscript"/>
        </w:rPr>
        <w:t>2</w:t>
      </w:r>
      <w:r w:rsidRPr="0034440E">
        <w:rPr>
          <w:rFonts w:ascii="Arial" w:hAnsi="Arial" w:cs="Arial"/>
        </w:rPr>
        <w:t>=</w:t>
      </w:r>
      <w:r w:rsidR="00A22F92" w:rsidRPr="0034440E">
        <w:rPr>
          <w:rFonts w:ascii="Arial" w:hAnsi="Arial" w:cs="Arial"/>
        </w:rPr>
        <w:t>2</w:t>
      </w:r>
      <w:r w:rsidR="0091600C">
        <w:rPr>
          <w:rFonts w:ascii="Arial" w:hAnsi="Arial" w:cs="Arial"/>
        </w:rPr>
        <w:t>4</w:t>
      </w:r>
      <w:r w:rsidRPr="0034440E">
        <w:rPr>
          <w:rFonts w:ascii="Arial" w:hAnsi="Arial" w:cs="Arial"/>
        </w:rPr>
        <w:t>% (p=0</w:t>
      </w:r>
      <w:r w:rsidR="00A22F92" w:rsidRPr="0034440E">
        <w:rPr>
          <w:rFonts w:ascii="Arial" w:hAnsi="Arial" w:cs="Arial"/>
        </w:rPr>
        <w:t>.0</w:t>
      </w:r>
      <w:r w:rsidR="0091600C">
        <w:rPr>
          <w:rFonts w:ascii="Arial" w:hAnsi="Arial" w:cs="Arial"/>
        </w:rPr>
        <w:t>2</w:t>
      </w:r>
      <w:r w:rsidRPr="0034440E">
        <w:rPr>
          <w:rFonts w:ascii="Arial" w:hAnsi="Arial" w:cs="Arial"/>
        </w:rPr>
        <w:t>)</w:t>
      </w:r>
      <w:r w:rsidR="00EC3D7C" w:rsidRPr="0034440E">
        <w:rPr>
          <w:rFonts w:ascii="Arial" w:hAnsi="Arial" w:cs="Arial"/>
        </w:rPr>
        <w:t>,</w:t>
      </w:r>
      <w:r w:rsidRPr="0034440E">
        <w:rPr>
          <w:rFonts w:ascii="Arial" w:hAnsi="Arial" w:cs="Arial"/>
        </w:rPr>
        <w:t xml:space="preserve"> when</w:t>
      </w:r>
      <w:r w:rsidRPr="00A22F92">
        <w:rPr>
          <w:rFonts w:ascii="Arial" w:hAnsi="Arial" w:cs="Arial"/>
        </w:rPr>
        <w:t xml:space="preserve"> all eligible trials that implement blocking (n=</w:t>
      </w:r>
      <w:r w:rsidR="00DB3EF6" w:rsidRPr="00A22F92">
        <w:rPr>
          <w:rFonts w:ascii="Arial" w:hAnsi="Arial" w:cs="Arial"/>
        </w:rPr>
        <w:t>9</w:t>
      </w:r>
      <w:r w:rsidR="00A22F92" w:rsidRPr="00A22F92">
        <w:rPr>
          <w:rFonts w:ascii="Arial" w:hAnsi="Arial" w:cs="Arial"/>
        </w:rPr>
        <w:t>4</w:t>
      </w:r>
      <w:r w:rsidRPr="00A22F92">
        <w:rPr>
          <w:rFonts w:ascii="Arial" w:hAnsi="Arial" w:cs="Arial"/>
        </w:rPr>
        <w:t>) are analysed together.</w:t>
      </w:r>
      <w:r w:rsidR="00EC0361">
        <w:rPr>
          <w:rFonts w:ascii="Arial" w:hAnsi="Arial" w:cs="Arial"/>
        </w:rPr>
        <w:t xml:space="preserve"> </w:t>
      </w:r>
      <w:r w:rsidR="00811964">
        <w:rPr>
          <w:rFonts w:ascii="Arial" w:hAnsi="Arial" w:cs="Arial"/>
        </w:rPr>
        <w:t xml:space="preserve">One included trial was observed to have a large Standard Deviation </w:t>
      </w:r>
      <w:r w:rsidR="00811964">
        <w:rPr>
          <w:rFonts w:ascii="Arial" w:hAnsi="Arial" w:cs="Arial"/>
        </w:rPr>
        <w:fldChar w:fldCharType="begin"/>
      </w:r>
      <w:r w:rsidR="00811964">
        <w:rPr>
          <w:rFonts w:ascii="Arial" w:hAnsi="Arial" w:cs="Arial"/>
        </w:rPr>
        <w:instrText xml:space="preserve"> ADDIN EN.CITE &lt;EndNote&gt;&lt;Cite&gt;&lt;Author&gt;Shaw&lt;/Author&gt;&lt;Year&gt;2003&lt;/Year&gt;&lt;RecNum&gt;405&lt;/RecNum&gt;&lt;DisplayText&gt;(32)&lt;/DisplayText&gt;&lt;record&gt;&lt;rec-number&gt;405&lt;/rec-number&gt;&lt;foreign-keys&gt;&lt;key app="EN" db-id="z5tzxvx52fwe5wee22o5ffx5tt9z2rtd5rrw" timestamp="1628169945"&gt;405&lt;/key&gt;&lt;/foreign-keys&gt;&lt;ref-type name="Journal Article"&gt;17&lt;/ref-type&gt;&lt;contributors&gt;&lt;authors&gt;&lt;author&gt;Shaw, Fiona E&lt;/author&gt;&lt;author&gt;Bond, John&lt;/author&gt;&lt;author&gt;Richardson, David A&lt;/author&gt;&lt;author&gt;Dawson, Pamela&lt;/author&gt;&lt;author&gt;Steen, I Nicholas&lt;/author&gt;&lt;author&gt;McKeith, Ian G&lt;/author&gt;&lt;author&gt;Kenny, Rose Anne&lt;/author&gt;&lt;/authors&gt;&lt;/contributors&gt;&lt;titles&gt;&lt;title&gt;Multifactorial intervention after a fall in older people with cognitive impairment and dementia presenting to the accident and emergency department: randomised controlled trial&lt;/title&gt;&lt;secondary-title&gt;Bmj&lt;/secondary-title&gt;&lt;/titles&gt;&lt;periodical&gt;&lt;full-title&gt;Bmj&lt;/full-title&gt;&lt;/periodical&gt;&lt;pages&gt;73&lt;/pages&gt;&lt;volume&gt;326&lt;/volume&gt;&lt;number&gt;7380&lt;/number&gt;&lt;dates&gt;&lt;year&gt;2003&lt;/year&gt;&lt;/dates&gt;&lt;isbn&gt;0959-8138&lt;/isbn&gt;&lt;urls&gt;&lt;/urls&gt;&lt;/record&gt;&lt;/Cite&gt;&lt;/EndNote&gt;</w:instrText>
      </w:r>
      <w:r w:rsidR="00811964">
        <w:rPr>
          <w:rFonts w:ascii="Arial" w:hAnsi="Arial" w:cs="Arial"/>
        </w:rPr>
        <w:fldChar w:fldCharType="separate"/>
      </w:r>
      <w:r w:rsidR="00811964">
        <w:rPr>
          <w:rFonts w:ascii="Arial" w:hAnsi="Arial" w:cs="Arial"/>
          <w:noProof/>
        </w:rPr>
        <w:t>(32)</w:t>
      </w:r>
      <w:r w:rsidR="00811964">
        <w:rPr>
          <w:rFonts w:ascii="Arial" w:hAnsi="Arial" w:cs="Arial"/>
        </w:rPr>
        <w:fldChar w:fldCharType="end"/>
      </w:r>
      <w:r w:rsidR="006D0A14">
        <w:rPr>
          <w:rFonts w:ascii="Arial" w:hAnsi="Arial" w:cs="Arial"/>
        </w:rPr>
        <w:t xml:space="preserve"> following conversion from a 95% Confidence Interval to a Standard Deviation</w:t>
      </w:r>
      <w:r w:rsidR="00811964">
        <w:rPr>
          <w:rFonts w:ascii="Arial" w:hAnsi="Arial" w:cs="Arial"/>
        </w:rPr>
        <w:t xml:space="preserve">, we undertook the analysis with and without this trial and found the results still hold. </w:t>
      </w:r>
      <w:r w:rsidRPr="00A22F92">
        <w:rPr>
          <w:rFonts w:ascii="Arial" w:hAnsi="Arial" w:cs="Arial"/>
        </w:rPr>
        <w:t xml:space="preserve">In </w:t>
      </w:r>
      <w:r w:rsidR="00EC3D7C" w:rsidRPr="00A22F92">
        <w:rPr>
          <w:rFonts w:ascii="Arial" w:hAnsi="Arial" w:cs="Arial"/>
        </w:rPr>
        <w:t>T</w:t>
      </w:r>
      <w:r w:rsidRPr="00A22F92">
        <w:rPr>
          <w:rFonts w:ascii="Arial" w:hAnsi="Arial" w:cs="Arial"/>
        </w:rPr>
        <w:t>able two we present the results of the amount of heterogeneity associated with age for the trials implementing block randomisation with different sized blocks</w:t>
      </w:r>
      <w:r w:rsidR="00EC3D7C" w:rsidRPr="00A22F92">
        <w:rPr>
          <w:rFonts w:ascii="Arial" w:hAnsi="Arial" w:cs="Arial"/>
        </w:rPr>
        <w:t>,</w:t>
      </w:r>
      <w:r w:rsidRPr="00A22F92">
        <w:rPr>
          <w:rFonts w:ascii="Arial" w:hAnsi="Arial" w:cs="Arial"/>
        </w:rPr>
        <w:t xml:space="preserve"> when the block size in unknown</w:t>
      </w:r>
      <w:r w:rsidR="00EC3D7C" w:rsidRPr="00A22F92">
        <w:rPr>
          <w:rFonts w:ascii="Arial" w:hAnsi="Arial" w:cs="Arial"/>
        </w:rPr>
        <w:t>,</w:t>
      </w:r>
      <w:r w:rsidR="00296937" w:rsidRPr="00A22F92">
        <w:rPr>
          <w:rFonts w:ascii="Arial" w:hAnsi="Arial" w:cs="Arial"/>
        </w:rPr>
        <w:t xml:space="preserve"> </w:t>
      </w:r>
      <w:r w:rsidRPr="00A22F92">
        <w:rPr>
          <w:rFonts w:ascii="Arial" w:hAnsi="Arial" w:cs="Arial"/>
        </w:rPr>
        <w:t xml:space="preserve">and for trials implementing simple randomisation and minimisation. </w:t>
      </w:r>
      <w:r w:rsidR="00A22F92" w:rsidRPr="00A22F92">
        <w:rPr>
          <w:rFonts w:ascii="Arial" w:hAnsi="Arial" w:cs="Arial"/>
        </w:rPr>
        <w:t xml:space="preserve">See </w:t>
      </w:r>
      <w:r w:rsidR="001B7948">
        <w:rPr>
          <w:rFonts w:ascii="Arial" w:hAnsi="Arial" w:cs="Arial"/>
        </w:rPr>
        <w:t>appendix A</w:t>
      </w:r>
      <w:r w:rsidR="00A22F92" w:rsidRPr="00A22F92">
        <w:rPr>
          <w:rFonts w:ascii="Arial" w:hAnsi="Arial" w:cs="Arial"/>
        </w:rPr>
        <w:t xml:space="preserve"> for a list of included studies in the meta-analyses.</w:t>
      </w:r>
      <w:r w:rsidR="00A22F92">
        <w:rPr>
          <w:rFonts w:ascii="Arial" w:hAnsi="Arial" w:cs="Arial"/>
        </w:rPr>
        <w:t xml:space="preserve"> </w:t>
      </w:r>
      <w:r w:rsidR="00E964C0" w:rsidRPr="00A22F92">
        <w:rPr>
          <w:rFonts w:ascii="Arial" w:hAnsi="Arial" w:cs="Arial"/>
        </w:rPr>
        <w:t>S</w:t>
      </w:r>
      <w:r w:rsidRPr="00A22F92">
        <w:rPr>
          <w:rFonts w:ascii="Arial" w:hAnsi="Arial" w:cs="Arial"/>
        </w:rPr>
        <w:t>imple randomisation and minimisation yielded an expected 0% heterogeneity</w:t>
      </w:r>
      <w:r w:rsidR="00A7753A">
        <w:rPr>
          <w:rFonts w:ascii="Arial" w:hAnsi="Arial" w:cs="Arial"/>
        </w:rPr>
        <w:t xml:space="preserve"> </w:t>
      </w:r>
      <w:r w:rsidR="00A22F92">
        <w:rPr>
          <w:rFonts w:ascii="Arial" w:hAnsi="Arial" w:cs="Arial"/>
        </w:rPr>
        <w:t xml:space="preserve">- </w:t>
      </w:r>
      <w:r w:rsidR="00EC3D7C" w:rsidRPr="00A22F92">
        <w:rPr>
          <w:rFonts w:ascii="Arial" w:hAnsi="Arial" w:cs="Arial"/>
        </w:rPr>
        <w:t>which is also seen for</w:t>
      </w:r>
      <w:r w:rsidR="006D3EC1" w:rsidRPr="00A22F92">
        <w:rPr>
          <w:rFonts w:ascii="Arial" w:hAnsi="Arial" w:cs="Arial"/>
        </w:rPr>
        <w:t xml:space="preserve"> trials that implement</w:t>
      </w:r>
      <w:r w:rsidR="0007081E">
        <w:rPr>
          <w:rFonts w:ascii="Arial" w:hAnsi="Arial" w:cs="Arial"/>
        </w:rPr>
        <w:t>ed mixed</w:t>
      </w:r>
      <w:r w:rsidR="006D3EC1" w:rsidRPr="00A22F92">
        <w:rPr>
          <w:rFonts w:ascii="Arial" w:hAnsi="Arial" w:cs="Arial"/>
        </w:rPr>
        <w:t xml:space="preserve"> blocking schemes wh</w:t>
      </w:r>
      <w:r w:rsidR="0007081E">
        <w:rPr>
          <w:rFonts w:ascii="Arial" w:hAnsi="Arial" w:cs="Arial"/>
        </w:rPr>
        <w:t>ere the smallest block size was</w:t>
      </w:r>
      <w:r w:rsidR="006D3EC1" w:rsidRPr="00A22F92">
        <w:rPr>
          <w:rFonts w:ascii="Arial" w:hAnsi="Arial" w:cs="Arial"/>
        </w:rPr>
        <w:t xml:space="preserve"> larger than tw</w:t>
      </w:r>
      <w:r w:rsidR="00A22F92" w:rsidRPr="00A22F92">
        <w:rPr>
          <w:rFonts w:ascii="Arial" w:hAnsi="Arial" w:cs="Arial"/>
        </w:rPr>
        <w:t>o.</w:t>
      </w:r>
      <w:r w:rsidRPr="00A22F92">
        <w:rPr>
          <w:rFonts w:ascii="Arial" w:hAnsi="Arial" w:cs="Arial"/>
        </w:rPr>
        <w:t xml:space="preserve"> </w:t>
      </w:r>
    </w:p>
    <w:p w14:paraId="60F300F9" w14:textId="77777777" w:rsidR="009B7502" w:rsidRDefault="009B7502" w:rsidP="0054189F">
      <w:pPr>
        <w:spacing w:line="480" w:lineRule="auto"/>
        <w:rPr>
          <w:rFonts w:ascii="Arial" w:hAnsi="Arial" w:cs="Arial"/>
        </w:rPr>
      </w:pPr>
    </w:p>
    <w:p w14:paraId="7871A813" w14:textId="77777777" w:rsidR="009B7502" w:rsidRDefault="009B7502" w:rsidP="0054189F">
      <w:pPr>
        <w:spacing w:line="480" w:lineRule="auto"/>
        <w:rPr>
          <w:rFonts w:ascii="Arial" w:hAnsi="Arial" w:cs="Arial"/>
        </w:rPr>
      </w:pPr>
    </w:p>
    <w:p w14:paraId="1B08C93F" w14:textId="77777777" w:rsidR="009B7502" w:rsidRDefault="009B7502" w:rsidP="0054189F">
      <w:pPr>
        <w:spacing w:line="480" w:lineRule="auto"/>
        <w:rPr>
          <w:rFonts w:ascii="Arial" w:hAnsi="Arial" w:cs="Arial"/>
        </w:rPr>
      </w:pPr>
    </w:p>
    <w:p w14:paraId="6B9A25FE" w14:textId="77777777" w:rsidR="009B7502" w:rsidRDefault="009B7502" w:rsidP="0054189F">
      <w:pPr>
        <w:spacing w:line="480" w:lineRule="auto"/>
        <w:rPr>
          <w:rFonts w:ascii="Arial" w:hAnsi="Arial" w:cs="Arial"/>
        </w:rPr>
      </w:pPr>
    </w:p>
    <w:p w14:paraId="7589554F" w14:textId="77777777" w:rsidR="009B7502" w:rsidRDefault="009B7502" w:rsidP="0054189F">
      <w:pPr>
        <w:spacing w:line="480" w:lineRule="auto"/>
        <w:rPr>
          <w:rFonts w:ascii="Arial" w:hAnsi="Arial" w:cs="Arial"/>
        </w:rPr>
      </w:pPr>
    </w:p>
    <w:p w14:paraId="383525C5" w14:textId="77777777" w:rsidR="009B7502" w:rsidRDefault="009B7502" w:rsidP="0054189F">
      <w:pPr>
        <w:spacing w:line="480" w:lineRule="auto"/>
        <w:rPr>
          <w:rFonts w:ascii="Arial" w:hAnsi="Arial" w:cs="Arial"/>
        </w:rPr>
      </w:pPr>
    </w:p>
    <w:p w14:paraId="3B83A484" w14:textId="77777777" w:rsidR="009B7502" w:rsidRDefault="009B7502" w:rsidP="0054189F">
      <w:pPr>
        <w:spacing w:line="480" w:lineRule="auto"/>
        <w:rPr>
          <w:rFonts w:ascii="Arial" w:hAnsi="Arial" w:cs="Arial"/>
        </w:rPr>
      </w:pPr>
    </w:p>
    <w:p w14:paraId="136CE928" w14:textId="77777777" w:rsidR="009B7502" w:rsidRDefault="009B7502" w:rsidP="0054189F">
      <w:pPr>
        <w:spacing w:line="480" w:lineRule="auto"/>
        <w:rPr>
          <w:rFonts w:ascii="Arial" w:hAnsi="Arial" w:cs="Arial"/>
        </w:rPr>
      </w:pPr>
    </w:p>
    <w:p w14:paraId="363EDFBC" w14:textId="77777777" w:rsidR="009B7502" w:rsidRDefault="009B7502" w:rsidP="0054189F">
      <w:pPr>
        <w:spacing w:line="480" w:lineRule="auto"/>
        <w:rPr>
          <w:rFonts w:ascii="Arial" w:hAnsi="Arial" w:cs="Arial"/>
        </w:rPr>
      </w:pPr>
    </w:p>
    <w:p w14:paraId="745024B3" w14:textId="77777777" w:rsidR="009B7502" w:rsidRDefault="009B7502" w:rsidP="0054189F">
      <w:pPr>
        <w:spacing w:line="480" w:lineRule="auto"/>
        <w:rPr>
          <w:rFonts w:ascii="Arial" w:hAnsi="Arial" w:cs="Arial"/>
        </w:rPr>
      </w:pPr>
    </w:p>
    <w:p w14:paraId="3C202B97" w14:textId="77777777" w:rsidR="009B7502" w:rsidRDefault="009B7502" w:rsidP="0054189F">
      <w:pPr>
        <w:spacing w:line="480" w:lineRule="auto"/>
        <w:rPr>
          <w:rFonts w:ascii="Arial" w:hAnsi="Arial" w:cs="Arial"/>
        </w:rPr>
      </w:pPr>
    </w:p>
    <w:p w14:paraId="4F9F4795" w14:textId="77777777" w:rsidR="009B7502" w:rsidRDefault="009B7502" w:rsidP="0054189F">
      <w:pPr>
        <w:spacing w:line="480" w:lineRule="auto"/>
        <w:rPr>
          <w:rFonts w:ascii="Arial" w:hAnsi="Arial" w:cs="Arial"/>
        </w:rPr>
      </w:pPr>
    </w:p>
    <w:p w14:paraId="742884EA" w14:textId="77777777" w:rsidR="00E1259D" w:rsidRDefault="00E1259D" w:rsidP="00E1259D">
      <w:pPr>
        <w:spacing w:line="240" w:lineRule="auto"/>
        <w:rPr>
          <w:rFonts w:ascii="Arial" w:hAnsi="Arial" w:cs="Arial"/>
          <w:b/>
          <w:bCs/>
          <w:sz w:val="20"/>
          <w:szCs w:val="20"/>
        </w:rPr>
      </w:pPr>
      <w:r w:rsidRPr="00E9766F">
        <w:rPr>
          <w:noProof/>
        </w:rPr>
        <w:lastRenderedPageBreak/>
        <w:drawing>
          <wp:inline distT="0" distB="0" distL="0" distR="0" wp14:anchorId="3338A9B3" wp14:editId="1FD2FE2A">
            <wp:extent cx="5067300" cy="8347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9089" cy="8367039"/>
                    </a:xfrm>
                    <a:prstGeom prst="rect">
                      <a:avLst/>
                    </a:prstGeom>
                  </pic:spPr>
                </pic:pic>
              </a:graphicData>
            </a:graphic>
          </wp:inline>
        </w:drawing>
      </w:r>
    </w:p>
    <w:p w14:paraId="517FE9C9" w14:textId="77777777" w:rsidR="00E1259D" w:rsidRPr="00D6249E" w:rsidRDefault="00E1259D" w:rsidP="00E1259D">
      <w:pPr>
        <w:spacing w:line="240" w:lineRule="auto"/>
        <w:rPr>
          <w:rFonts w:ascii="Arial" w:hAnsi="Arial" w:cs="Arial"/>
          <w:b/>
          <w:bCs/>
          <w:sz w:val="20"/>
          <w:szCs w:val="20"/>
        </w:rPr>
      </w:pPr>
      <w:r w:rsidRPr="0002638E">
        <w:rPr>
          <w:rFonts w:ascii="Arial" w:hAnsi="Arial" w:cs="Arial"/>
          <w:b/>
          <w:bCs/>
          <w:sz w:val="20"/>
          <w:szCs w:val="20"/>
        </w:rPr>
        <w:t>Figure 2: Meta-analysis of all trials implementing blocking to explore heterogeneity in baseline age</w:t>
      </w:r>
    </w:p>
    <w:p w14:paraId="3F4B15D7" w14:textId="6408C43C" w:rsidR="00655C7E" w:rsidRDefault="000D7646" w:rsidP="00E1259D">
      <w:pPr>
        <w:spacing w:line="480" w:lineRule="auto"/>
        <w:rPr>
          <w:rFonts w:ascii="Arial" w:hAnsi="Arial" w:cs="Arial"/>
        </w:rPr>
      </w:pPr>
      <w:r w:rsidRPr="00A22F92">
        <w:rPr>
          <w:rFonts w:ascii="Arial" w:hAnsi="Arial" w:cs="Arial"/>
        </w:rPr>
        <w:lastRenderedPageBreak/>
        <w:t>For trials that use a fixed block of four</w:t>
      </w:r>
      <w:r w:rsidR="0007081E">
        <w:rPr>
          <w:rFonts w:ascii="Arial" w:hAnsi="Arial" w:cs="Arial"/>
        </w:rPr>
        <w:t xml:space="preserve"> a</w:t>
      </w:r>
      <w:r w:rsidRPr="00A22F92">
        <w:rPr>
          <w:rFonts w:ascii="Arial" w:hAnsi="Arial" w:cs="Arial"/>
        </w:rPr>
        <w:t xml:space="preserve"> </w:t>
      </w:r>
      <w:r w:rsidR="0054189F">
        <w:rPr>
          <w:rFonts w:ascii="Arial" w:hAnsi="Arial" w:cs="Arial"/>
        </w:rPr>
        <w:t xml:space="preserve">substantial </w:t>
      </w:r>
      <w:r w:rsidR="0007081E">
        <w:rPr>
          <w:rFonts w:ascii="Arial" w:hAnsi="Arial" w:cs="Arial"/>
        </w:rPr>
        <w:t xml:space="preserve">statistically </w:t>
      </w:r>
      <w:r w:rsidR="00A22F92" w:rsidRPr="00A22F92">
        <w:rPr>
          <w:rFonts w:ascii="Arial" w:hAnsi="Arial" w:cs="Arial"/>
        </w:rPr>
        <w:t>significant</w:t>
      </w:r>
      <w:r w:rsidR="0054189F">
        <w:rPr>
          <w:rFonts w:ascii="Arial" w:hAnsi="Arial" w:cs="Arial"/>
        </w:rPr>
        <w:t xml:space="preserve"> </w:t>
      </w:r>
      <w:r w:rsidR="00A22F92" w:rsidRPr="00A22F92">
        <w:rPr>
          <w:rFonts w:ascii="Arial" w:hAnsi="Arial" w:cs="Arial"/>
        </w:rPr>
        <w:t>heterogeneity of 6</w:t>
      </w:r>
      <w:r w:rsidR="006103DC">
        <w:rPr>
          <w:rFonts w:ascii="Arial" w:hAnsi="Arial" w:cs="Arial"/>
        </w:rPr>
        <w:t>2</w:t>
      </w:r>
      <w:r w:rsidR="00A22F92" w:rsidRPr="00A22F92">
        <w:rPr>
          <w:rFonts w:ascii="Arial" w:hAnsi="Arial" w:cs="Arial"/>
        </w:rPr>
        <w:t>% (</w:t>
      </w:r>
      <w:r w:rsidR="00A22F92" w:rsidRPr="00B32CF1">
        <w:rPr>
          <w:rFonts w:ascii="Arial" w:hAnsi="Arial" w:cs="Arial"/>
        </w:rPr>
        <w:t>p=0.00</w:t>
      </w:r>
      <w:r w:rsidR="006103DC" w:rsidRPr="00B32CF1">
        <w:rPr>
          <w:rFonts w:ascii="Arial" w:hAnsi="Arial" w:cs="Arial"/>
        </w:rPr>
        <w:t>1</w:t>
      </w:r>
      <w:r w:rsidR="00A22F92" w:rsidRPr="00B32CF1">
        <w:rPr>
          <w:rFonts w:ascii="Arial" w:hAnsi="Arial" w:cs="Arial"/>
        </w:rPr>
        <w:t>) was observed. For</w:t>
      </w:r>
      <w:r w:rsidRPr="00B32CF1">
        <w:rPr>
          <w:rFonts w:ascii="Arial" w:hAnsi="Arial" w:cs="Arial"/>
        </w:rPr>
        <w:t xml:space="preserve"> trials that included</w:t>
      </w:r>
      <w:r w:rsidR="00EC3D7C" w:rsidRPr="00B32CF1">
        <w:rPr>
          <w:rFonts w:ascii="Arial" w:hAnsi="Arial" w:cs="Arial"/>
        </w:rPr>
        <w:t xml:space="preserve"> a</w:t>
      </w:r>
      <w:r w:rsidRPr="00B32CF1">
        <w:rPr>
          <w:rFonts w:ascii="Arial" w:hAnsi="Arial" w:cs="Arial"/>
        </w:rPr>
        <w:t xml:space="preserve"> </w:t>
      </w:r>
      <w:r w:rsidR="00EC3D7C" w:rsidRPr="00B32CF1">
        <w:rPr>
          <w:rFonts w:ascii="Arial" w:hAnsi="Arial" w:cs="Arial"/>
        </w:rPr>
        <w:t xml:space="preserve">block sizes of two </w:t>
      </w:r>
      <w:r w:rsidRPr="00B32CF1">
        <w:rPr>
          <w:rFonts w:ascii="Arial" w:hAnsi="Arial" w:cs="Arial"/>
        </w:rPr>
        <w:t>within the randomisation schedule moderate heterogeneity was observed (</w:t>
      </w:r>
      <w:r w:rsidR="006103DC" w:rsidRPr="00B32CF1">
        <w:rPr>
          <w:rFonts w:ascii="Arial" w:hAnsi="Arial" w:cs="Arial"/>
        </w:rPr>
        <w:t>40</w:t>
      </w:r>
      <w:r w:rsidRPr="00B32CF1">
        <w:rPr>
          <w:rFonts w:ascii="Arial" w:hAnsi="Arial" w:cs="Arial"/>
        </w:rPr>
        <w:t>%)</w:t>
      </w:r>
      <w:r w:rsidR="009F5E38" w:rsidRPr="00B32CF1">
        <w:rPr>
          <w:rFonts w:ascii="Arial" w:hAnsi="Arial" w:cs="Arial"/>
        </w:rPr>
        <w:t xml:space="preserve">, this sample did not include a fixed block of two as there was no age data for the one trial within this dataset </w:t>
      </w:r>
      <w:r w:rsidR="00EF5D1D" w:rsidRPr="00B32CF1">
        <w:rPr>
          <w:rFonts w:ascii="Arial" w:hAnsi="Arial" w:cs="Arial"/>
        </w:rPr>
        <w:t>that implemented this blocking scheme</w:t>
      </w:r>
      <w:r w:rsidR="0007081E" w:rsidRPr="00B32CF1">
        <w:rPr>
          <w:rFonts w:ascii="Arial" w:hAnsi="Arial" w:cs="Arial"/>
        </w:rPr>
        <w:t>.</w:t>
      </w:r>
      <w:r w:rsidR="008B1E10" w:rsidRPr="00B32CF1">
        <w:rPr>
          <w:rFonts w:ascii="Arial" w:hAnsi="Arial" w:cs="Arial"/>
        </w:rPr>
        <w:t xml:space="preserve"> </w:t>
      </w:r>
      <w:r w:rsidR="0054189F" w:rsidRPr="00B32CF1">
        <w:rPr>
          <w:rFonts w:ascii="Arial" w:hAnsi="Arial" w:cs="Arial"/>
        </w:rPr>
        <w:t>When repeating the meta-analyses with only those trials that stratified by centre, the heterogeneity increased</w:t>
      </w:r>
      <w:r w:rsidR="0054189F" w:rsidRPr="0054189F">
        <w:rPr>
          <w:rFonts w:ascii="Arial" w:hAnsi="Arial" w:cs="Arial"/>
        </w:rPr>
        <w:t xml:space="preserve"> slightly in trials using a block size of two (now 4</w:t>
      </w:r>
      <w:r w:rsidR="006103DC">
        <w:rPr>
          <w:rFonts w:ascii="Arial" w:hAnsi="Arial" w:cs="Arial"/>
        </w:rPr>
        <w:t>2</w:t>
      </w:r>
      <w:r w:rsidR="0054189F" w:rsidRPr="0054189F">
        <w:rPr>
          <w:rFonts w:ascii="Arial" w:hAnsi="Arial" w:cs="Arial"/>
        </w:rPr>
        <w:t>%)</w:t>
      </w:r>
      <w:r w:rsidR="0007081E">
        <w:rPr>
          <w:rFonts w:ascii="Arial" w:hAnsi="Arial" w:cs="Arial"/>
        </w:rPr>
        <w:t xml:space="preserve">, however this was not statistically </w:t>
      </w:r>
      <w:r w:rsidR="00B603E8">
        <w:rPr>
          <w:rFonts w:ascii="Arial" w:hAnsi="Arial" w:cs="Arial"/>
        </w:rPr>
        <w:t>significant</w:t>
      </w:r>
      <w:r w:rsidR="0054189F" w:rsidRPr="0054189F">
        <w:rPr>
          <w:rFonts w:ascii="Arial" w:hAnsi="Arial" w:cs="Arial"/>
        </w:rPr>
        <w:t>. There was zero heterogeneity in</w:t>
      </w:r>
      <w:r w:rsidR="0007081E">
        <w:rPr>
          <w:rFonts w:ascii="Arial" w:hAnsi="Arial" w:cs="Arial"/>
        </w:rPr>
        <w:t xml:space="preserve"> mixed</w:t>
      </w:r>
      <w:r w:rsidR="0054189F" w:rsidRPr="0054189F">
        <w:rPr>
          <w:rFonts w:ascii="Arial" w:hAnsi="Arial" w:cs="Arial"/>
        </w:rPr>
        <w:t xml:space="preserve"> blocking schemes with blocks larger than two</w:t>
      </w:r>
      <w:r w:rsidR="0007081E">
        <w:rPr>
          <w:rFonts w:ascii="Arial" w:hAnsi="Arial" w:cs="Arial"/>
        </w:rPr>
        <w:t xml:space="preserve">. There was only one study that used a fixed block size of four </w:t>
      </w:r>
      <w:r w:rsidR="0054189F" w:rsidRPr="0054189F">
        <w:rPr>
          <w:rFonts w:ascii="Arial" w:hAnsi="Arial" w:cs="Arial"/>
        </w:rPr>
        <w:t xml:space="preserve">that stratified by </w:t>
      </w:r>
      <w:r w:rsidR="00A7753A" w:rsidRPr="0054189F">
        <w:rPr>
          <w:rFonts w:ascii="Arial" w:hAnsi="Arial" w:cs="Arial"/>
        </w:rPr>
        <w:t>centre</w:t>
      </w:r>
      <w:r w:rsidR="00A7753A">
        <w:rPr>
          <w:rFonts w:ascii="Arial" w:hAnsi="Arial" w:cs="Arial"/>
        </w:rPr>
        <w:t>; thus no meta-analysis was conducted</w:t>
      </w:r>
      <w:r w:rsidR="0054189F" w:rsidRPr="0054189F">
        <w:rPr>
          <w:rFonts w:ascii="Arial" w:hAnsi="Arial" w:cs="Arial"/>
        </w:rPr>
        <w:t>.</w:t>
      </w:r>
      <w:r w:rsidR="0054189F">
        <w:rPr>
          <w:rFonts w:ascii="Arial" w:hAnsi="Arial" w:cs="Arial"/>
        </w:rPr>
        <w:t xml:space="preserve"> </w:t>
      </w:r>
      <w:bookmarkStart w:id="1" w:name="_Hlk68083089"/>
    </w:p>
    <w:p w14:paraId="3F5D2D81" w14:textId="38FC312F" w:rsidR="00637FF3" w:rsidRDefault="00637FF3" w:rsidP="00E1259D">
      <w:pPr>
        <w:spacing w:line="480" w:lineRule="auto"/>
        <w:rPr>
          <w:rFonts w:ascii="Arial" w:hAnsi="Arial" w:cs="Arial"/>
        </w:rPr>
      </w:pPr>
    </w:p>
    <w:p w14:paraId="3DF79764" w14:textId="1B599D65" w:rsidR="00637FF3" w:rsidRDefault="00637FF3" w:rsidP="00E1259D">
      <w:pPr>
        <w:spacing w:line="480" w:lineRule="auto"/>
        <w:rPr>
          <w:rFonts w:ascii="Arial" w:hAnsi="Arial" w:cs="Arial"/>
        </w:rPr>
      </w:pPr>
    </w:p>
    <w:p w14:paraId="57F7E41C" w14:textId="027BDCD4" w:rsidR="00637FF3" w:rsidRDefault="00637FF3" w:rsidP="00E1259D">
      <w:pPr>
        <w:spacing w:line="480" w:lineRule="auto"/>
        <w:rPr>
          <w:rFonts w:ascii="Arial" w:hAnsi="Arial" w:cs="Arial"/>
        </w:rPr>
      </w:pPr>
    </w:p>
    <w:p w14:paraId="64D35428" w14:textId="6520CE27" w:rsidR="00637FF3" w:rsidRDefault="00637FF3" w:rsidP="00E1259D">
      <w:pPr>
        <w:spacing w:line="480" w:lineRule="auto"/>
        <w:rPr>
          <w:rFonts w:ascii="Arial" w:hAnsi="Arial" w:cs="Arial"/>
        </w:rPr>
      </w:pPr>
    </w:p>
    <w:p w14:paraId="3691A18F" w14:textId="2F9348C9" w:rsidR="00637FF3" w:rsidRDefault="00637FF3" w:rsidP="00E1259D">
      <w:pPr>
        <w:spacing w:line="480" w:lineRule="auto"/>
        <w:rPr>
          <w:rFonts w:ascii="Arial" w:hAnsi="Arial" w:cs="Arial"/>
        </w:rPr>
      </w:pPr>
    </w:p>
    <w:p w14:paraId="405C0729" w14:textId="0BBA4A5A" w:rsidR="00637FF3" w:rsidRDefault="00637FF3" w:rsidP="00E1259D">
      <w:pPr>
        <w:spacing w:line="480" w:lineRule="auto"/>
        <w:rPr>
          <w:rFonts w:ascii="Arial" w:hAnsi="Arial" w:cs="Arial"/>
        </w:rPr>
      </w:pPr>
    </w:p>
    <w:p w14:paraId="04C316D2" w14:textId="2AEE6308" w:rsidR="00637FF3" w:rsidRDefault="00637FF3" w:rsidP="00E1259D">
      <w:pPr>
        <w:spacing w:line="480" w:lineRule="auto"/>
        <w:rPr>
          <w:rFonts w:ascii="Arial" w:hAnsi="Arial" w:cs="Arial"/>
        </w:rPr>
      </w:pPr>
    </w:p>
    <w:p w14:paraId="165A0180" w14:textId="4058203F" w:rsidR="00637FF3" w:rsidRDefault="00637FF3" w:rsidP="00E1259D">
      <w:pPr>
        <w:spacing w:line="480" w:lineRule="auto"/>
        <w:rPr>
          <w:rFonts w:ascii="Arial" w:hAnsi="Arial" w:cs="Arial"/>
        </w:rPr>
      </w:pPr>
    </w:p>
    <w:p w14:paraId="0FD9F9B7" w14:textId="27BCC9CA" w:rsidR="00637FF3" w:rsidRDefault="00637FF3" w:rsidP="00E1259D">
      <w:pPr>
        <w:spacing w:line="480" w:lineRule="auto"/>
        <w:rPr>
          <w:rFonts w:ascii="Arial" w:hAnsi="Arial" w:cs="Arial"/>
        </w:rPr>
      </w:pPr>
    </w:p>
    <w:p w14:paraId="1096085A" w14:textId="317EED49" w:rsidR="00637FF3" w:rsidRDefault="00637FF3" w:rsidP="00E1259D">
      <w:pPr>
        <w:spacing w:line="480" w:lineRule="auto"/>
        <w:rPr>
          <w:rFonts w:ascii="Arial" w:hAnsi="Arial" w:cs="Arial"/>
        </w:rPr>
      </w:pPr>
    </w:p>
    <w:p w14:paraId="6D61DAF7" w14:textId="362D356E" w:rsidR="00637FF3" w:rsidRDefault="00637FF3" w:rsidP="00E1259D">
      <w:pPr>
        <w:spacing w:line="480" w:lineRule="auto"/>
        <w:rPr>
          <w:rFonts w:ascii="Arial" w:hAnsi="Arial" w:cs="Arial"/>
        </w:rPr>
      </w:pPr>
    </w:p>
    <w:p w14:paraId="7F678B42" w14:textId="77777777" w:rsidR="00637FF3" w:rsidRPr="00E1259D" w:rsidRDefault="00637FF3" w:rsidP="00E1259D">
      <w:pPr>
        <w:spacing w:line="480" w:lineRule="auto"/>
        <w:rPr>
          <w:rFonts w:ascii="Arial" w:hAnsi="Arial" w:cs="Arial"/>
        </w:rPr>
      </w:pPr>
    </w:p>
    <w:tbl>
      <w:tblPr>
        <w:tblW w:w="8336" w:type="dxa"/>
        <w:tblLook w:val="04A0" w:firstRow="1" w:lastRow="0" w:firstColumn="1" w:lastColumn="0" w:noHBand="0" w:noVBand="1"/>
      </w:tblPr>
      <w:tblGrid>
        <w:gridCol w:w="3964"/>
        <w:gridCol w:w="993"/>
        <w:gridCol w:w="850"/>
        <w:gridCol w:w="851"/>
        <w:gridCol w:w="850"/>
        <w:gridCol w:w="828"/>
      </w:tblGrid>
      <w:tr w:rsidR="00A7753A" w:rsidRPr="006103DC" w14:paraId="7D50AC8E" w14:textId="77777777" w:rsidTr="00EF5D1D">
        <w:trPr>
          <w:cantSplit/>
          <w:trHeight w:val="3109"/>
        </w:trPr>
        <w:tc>
          <w:tcPr>
            <w:tcW w:w="396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bookmarkEnd w:id="1"/>
          <w:p w14:paraId="479CF942" w14:textId="77777777" w:rsidR="00A7753A" w:rsidRPr="006103DC" w:rsidRDefault="00A7753A" w:rsidP="001F2E64">
            <w:pPr>
              <w:spacing w:after="0" w:line="240" w:lineRule="auto"/>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 </w:t>
            </w:r>
          </w:p>
        </w:tc>
        <w:tc>
          <w:tcPr>
            <w:tcW w:w="993"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6C13361C" w14:textId="77777777" w:rsidR="00A7753A" w:rsidRPr="006103DC" w:rsidRDefault="00A7753A" w:rsidP="00EF5D1D">
            <w:pPr>
              <w:spacing w:after="0" w:line="240" w:lineRule="auto"/>
              <w:ind w:left="113" w:right="113"/>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Trials included in MA (n)</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380FC7E8" w14:textId="77777777" w:rsidR="00A7753A" w:rsidRPr="006103DC" w:rsidRDefault="00A7753A" w:rsidP="001F2E64">
            <w:pPr>
              <w:spacing w:after="0" w:line="240" w:lineRule="auto"/>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X</w:t>
            </w:r>
            <w:r w:rsidRPr="006103DC">
              <w:rPr>
                <w:rFonts w:ascii="Arial" w:eastAsia="Times New Roman" w:hAnsi="Arial" w:cs="Arial"/>
                <w:b/>
                <w:bCs/>
                <w:color w:val="000000"/>
                <w:sz w:val="20"/>
                <w:szCs w:val="20"/>
                <w:vertAlign w:val="superscript"/>
                <w:lang w:eastAsia="en-GB"/>
              </w:rPr>
              <w:t>2</w:t>
            </w:r>
          </w:p>
        </w:tc>
        <w:tc>
          <w:tcPr>
            <w:tcW w:w="851"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5074F34F" w14:textId="77777777" w:rsidR="00A7753A" w:rsidRPr="006103DC" w:rsidRDefault="00A7753A" w:rsidP="00EF5D1D">
            <w:pPr>
              <w:spacing w:after="0" w:line="240" w:lineRule="auto"/>
              <w:ind w:left="113" w:right="113"/>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P value for heterogeneity</w:t>
            </w:r>
          </w:p>
        </w:tc>
        <w:tc>
          <w:tcPr>
            <w:tcW w:w="850" w:type="dxa"/>
            <w:tcBorders>
              <w:top w:val="single" w:sz="4" w:space="0" w:color="auto"/>
              <w:left w:val="nil"/>
              <w:bottom w:val="single" w:sz="4" w:space="0" w:color="auto"/>
              <w:right w:val="single" w:sz="4" w:space="0" w:color="auto"/>
            </w:tcBorders>
            <w:shd w:val="clear" w:color="000000" w:fill="F2F2F2"/>
            <w:vAlign w:val="center"/>
            <w:hideMark/>
          </w:tcPr>
          <w:p w14:paraId="31A70A59" w14:textId="77777777" w:rsidR="00A7753A" w:rsidRPr="006103DC" w:rsidRDefault="00A7753A" w:rsidP="001F2E64">
            <w:pPr>
              <w:spacing w:after="0" w:line="240" w:lineRule="auto"/>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I</w:t>
            </w:r>
            <w:r w:rsidRPr="006103DC">
              <w:rPr>
                <w:rFonts w:ascii="Arial" w:eastAsia="Times New Roman" w:hAnsi="Arial" w:cs="Arial"/>
                <w:b/>
                <w:bCs/>
                <w:color w:val="000000"/>
                <w:sz w:val="20"/>
                <w:szCs w:val="20"/>
                <w:vertAlign w:val="superscript"/>
                <w:lang w:eastAsia="en-GB"/>
              </w:rPr>
              <w:t>2</w:t>
            </w:r>
          </w:p>
        </w:tc>
        <w:tc>
          <w:tcPr>
            <w:tcW w:w="828" w:type="dxa"/>
            <w:tcBorders>
              <w:top w:val="single" w:sz="4" w:space="0" w:color="auto"/>
              <w:left w:val="nil"/>
              <w:bottom w:val="single" w:sz="4" w:space="0" w:color="auto"/>
              <w:right w:val="single" w:sz="4" w:space="0" w:color="auto"/>
            </w:tcBorders>
            <w:shd w:val="clear" w:color="000000" w:fill="F2F2F2"/>
            <w:textDirection w:val="btLr"/>
            <w:vAlign w:val="center"/>
            <w:hideMark/>
          </w:tcPr>
          <w:p w14:paraId="7044BA57" w14:textId="77777777" w:rsidR="00A7753A" w:rsidRPr="006103DC" w:rsidRDefault="00A7753A" w:rsidP="00EF5D1D">
            <w:pPr>
              <w:spacing w:after="0" w:line="240" w:lineRule="auto"/>
              <w:ind w:left="113" w:right="113"/>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P value of baseline difference</w:t>
            </w:r>
          </w:p>
        </w:tc>
      </w:tr>
      <w:tr w:rsidR="00A7753A" w:rsidRPr="006103DC" w14:paraId="7D3015FA" w14:textId="77777777" w:rsidTr="001F2E64">
        <w:trPr>
          <w:trHeight w:val="300"/>
        </w:trPr>
        <w:tc>
          <w:tcPr>
            <w:tcW w:w="8336" w:type="dxa"/>
            <w:gridSpan w:val="6"/>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A648430" w14:textId="77777777" w:rsidR="00A7753A" w:rsidRPr="006103DC" w:rsidRDefault="00A7753A" w:rsidP="001F2E64">
            <w:pPr>
              <w:spacing w:after="0" w:line="240" w:lineRule="auto"/>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Level of heterogeneity associated with different blocking schemes</w:t>
            </w:r>
          </w:p>
        </w:tc>
      </w:tr>
      <w:tr w:rsidR="00A7753A" w:rsidRPr="006103DC" w14:paraId="0DDD168E" w14:textId="77777777" w:rsidTr="0004349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8C8116E" w14:textId="77777777" w:rsidR="00A7753A" w:rsidRPr="006103DC" w:rsidRDefault="00A7753A" w:rsidP="0004349F">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Fixed block of four</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E517B4E"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5114"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34.03</w:t>
            </w:r>
          </w:p>
        </w:tc>
        <w:tc>
          <w:tcPr>
            <w:tcW w:w="851" w:type="dxa"/>
            <w:tcBorders>
              <w:top w:val="nil"/>
              <w:left w:val="nil"/>
              <w:bottom w:val="single" w:sz="4" w:space="0" w:color="auto"/>
              <w:right w:val="single" w:sz="4" w:space="0" w:color="auto"/>
            </w:tcBorders>
            <w:shd w:val="clear" w:color="auto" w:fill="auto"/>
            <w:noWrap/>
            <w:vAlign w:val="bottom"/>
            <w:hideMark/>
          </w:tcPr>
          <w:p w14:paraId="25D73BEB"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0.001</w:t>
            </w:r>
          </w:p>
        </w:tc>
        <w:tc>
          <w:tcPr>
            <w:tcW w:w="850" w:type="dxa"/>
            <w:tcBorders>
              <w:top w:val="nil"/>
              <w:left w:val="nil"/>
              <w:bottom w:val="single" w:sz="4" w:space="0" w:color="auto"/>
              <w:right w:val="single" w:sz="4" w:space="0" w:color="auto"/>
            </w:tcBorders>
            <w:shd w:val="clear" w:color="auto" w:fill="auto"/>
            <w:noWrap/>
            <w:vAlign w:val="bottom"/>
            <w:hideMark/>
          </w:tcPr>
          <w:p w14:paraId="4D225D11"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62%</w:t>
            </w:r>
          </w:p>
        </w:tc>
        <w:tc>
          <w:tcPr>
            <w:tcW w:w="828" w:type="dxa"/>
            <w:tcBorders>
              <w:top w:val="nil"/>
              <w:left w:val="nil"/>
              <w:bottom w:val="single" w:sz="4" w:space="0" w:color="auto"/>
              <w:right w:val="single" w:sz="4" w:space="0" w:color="auto"/>
            </w:tcBorders>
            <w:shd w:val="clear" w:color="auto" w:fill="auto"/>
            <w:noWrap/>
            <w:vAlign w:val="bottom"/>
            <w:hideMark/>
          </w:tcPr>
          <w:p w14:paraId="3A5945F2"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0.29</w:t>
            </w:r>
          </w:p>
        </w:tc>
      </w:tr>
      <w:tr w:rsidR="00A7753A" w:rsidRPr="006103DC" w14:paraId="607D12D0" w14:textId="77777777" w:rsidTr="0004349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75B6FD8E" w14:textId="680BF0B5" w:rsidR="00A7753A" w:rsidRPr="006103DC" w:rsidRDefault="008B0A58" w:rsidP="0004349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V</w:t>
            </w:r>
            <w:r w:rsidR="00586FE4">
              <w:rPr>
                <w:rFonts w:ascii="Arial" w:eastAsia="Times New Roman" w:hAnsi="Arial" w:cs="Arial"/>
                <w:b/>
                <w:bCs/>
                <w:color w:val="000000"/>
                <w:sz w:val="20"/>
                <w:szCs w:val="20"/>
                <w:lang w:eastAsia="en-GB"/>
              </w:rPr>
              <w:t>ariable blocks where the smallest block is a 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82A24BB"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FBC06"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20.03</w:t>
            </w:r>
          </w:p>
        </w:tc>
        <w:tc>
          <w:tcPr>
            <w:tcW w:w="851" w:type="dxa"/>
            <w:tcBorders>
              <w:top w:val="nil"/>
              <w:left w:val="nil"/>
              <w:bottom w:val="single" w:sz="4" w:space="0" w:color="auto"/>
              <w:right w:val="single" w:sz="4" w:space="0" w:color="auto"/>
            </w:tcBorders>
            <w:shd w:val="clear" w:color="auto" w:fill="auto"/>
            <w:noWrap/>
            <w:vAlign w:val="bottom"/>
            <w:hideMark/>
          </w:tcPr>
          <w:p w14:paraId="636D24D1"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0.07</w:t>
            </w:r>
          </w:p>
        </w:tc>
        <w:tc>
          <w:tcPr>
            <w:tcW w:w="850" w:type="dxa"/>
            <w:tcBorders>
              <w:top w:val="nil"/>
              <w:left w:val="nil"/>
              <w:bottom w:val="single" w:sz="4" w:space="0" w:color="auto"/>
              <w:right w:val="single" w:sz="4" w:space="0" w:color="auto"/>
            </w:tcBorders>
            <w:shd w:val="clear" w:color="auto" w:fill="auto"/>
            <w:noWrap/>
            <w:vAlign w:val="bottom"/>
            <w:hideMark/>
          </w:tcPr>
          <w:p w14:paraId="6D2A62A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40%</w:t>
            </w:r>
          </w:p>
        </w:tc>
        <w:tc>
          <w:tcPr>
            <w:tcW w:w="828" w:type="dxa"/>
            <w:tcBorders>
              <w:top w:val="nil"/>
              <w:left w:val="nil"/>
              <w:bottom w:val="single" w:sz="4" w:space="0" w:color="auto"/>
              <w:right w:val="single" w:sz="4" w:space="0" w:color="auto"/>
            </w:tcBorders>
            <w:shd w:val="clear" w:color="auto" w:fill="auto"/>
            <w:noWrap/>
            <w:vAlign w:val="bottom"/>
            <w:hideMark/>
          </w:tcPr>
          <w:p w14:paraId="0E18979D"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0.41</w:t>
            </w:r>
          </w:p>
        </w:tc>
      </w:tr>
      <w:tr w:rsidR="00A7753A" w:rsidRPr="006103DC" w14:paraId="0C220CEC" w14:textId="77777777" w:rsidTr="0004349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394798EB" w14:textId="23E0888B" w:rsidR="00A7753A" w:rsidRPr="006103DC" w:rsidRDefault="00586FE4" w:rsidP="0004349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Fixed blocks of more than two, and variable blocks where the smallest block is greater than a two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C243AB"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AB7DC"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22.7</w:t>
            </w:r>
            <w:r>
              <w:rPr>
                <w:rFonts w:ascii="Arial" w:eastAsia="Times New Roman" w:hAnsi="Arial" w:cs="Arial"/>
                <w:color w:val="000000"/>
                <w:sz w:val="20"/>
                <w:szCs w:val="20"/>
                <w:lang w:eastAsia="en-GB"/>
              </w:rPr>
              <w:t>8</w:t>
            </w:r>
          </w:p>
        </w:tc>
        <w:tc>
          <w:tcPr>
            <w:tcW w:w="851" w:type="dxa"/>
            <w:tcBorders>
              <w:top w:val="nil"/>
              <w:left w:val="nil"/>
              <w:bottom w:val="single" w:sz="4" w:space="0" w:color="auto"/>
              <w:right w:val="single" w:sz="4" w:space="0" w:color="auto"/>
            </w:tcBorders>
            <w:shd w:val="clear" w:color="auto" w:fill="auto"/>
            <w:noWrap/>
            <w:vAlign w:val="bottom"/>
            <w:hideMark/>
          </w:tcPr>
          <w:p w14:paraId="055C4A5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0.6</w:t>
            </w:r>
            <w:r>
              <w:rPr>
                <w:rFonts w:ascii="Arial" w:eastAsia="Times New Roman" w:hAnsi="Arial" w:cs="Arial"/>
                <w:color w:val="000000"/>
                <w:sz w:val="20"/>
                <w:szCs w:val="20"/>
                <w:lang w:eastAsia="en-GB"/>
              </w:rPr>
              <w:t>5</w:t>
            </w:r>
          </w:p>
        </w:tc>
        <w:tc>
          <w:tcPr>
            <w:tcW w:w="850" w:type="dxa"/>
            <w:tcBorders>
              <w:top w:val="nil"/>
              <w:left w:val="nil"/>
              <w:bottom w:val="single" w:sz="4" w:space="0" w:color="auto"/>
              <w:right w:val="single" w:sz="4" w:space="0" w:color="auto"/>
            </w:tcBorders>
            <w:shd w:val="clear" w:color="auto" w:fill="auto"/>
            <w:noWrap/>
            <w:vAlign w:val="bottom"/>
            <w:hideMark/>
          </w:tcPr>
          <w:p w14:paraId="409DAAA7"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7BA88C7A"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95</w:t>
            </w:r>
          </w:p>
        </w:tc>
      </w:tr>
      <w:tr w:rsidR="00A7753A" w:rsidRPr="006103DC" w14:paraId="3EB8CB29" w14:textId="77777777" w:rsidTr="0004349F">
        <w:trPr>
          <w:trHeight w:val="149"/>
        </w:trPr>
        <w:tc>
          <w:tcPr>
            <w:tcW w:w="3964" w:type="dxa"/>
            <w:tcBorders>
              <w:top w:val="nil"/>
              <w:left w:val="single" w:sz="4" w:space="0" w:color="auto"/>
              <w:bottom w:val="nil"/>
              <w:right w:val="single" w:sz="4" w:space="0" w:color="auto"/>
            </w:tcBorders>
            <w:shd w:val="clear" w:color="auto" w:fill="auto"/>
            <w:noWrap/>
            <w:vAlign w:val="center"/>
            <w:hideMark/>
          </w:tcPr>
          <w:p w14:paraId="11568318" w14:textId="63B3F54F" w:rsidR="00A7753A" w:rsidRPr="006103DC" w:rsidRDefault="00A7753A" w:rsidP="0004349F">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Block size reported</w:t>
            </w:r>
            <w:r w:rsidR="00E96A43">
              <w:rPr>
                <w:rFonts w:ascii="Arial" w:eastAsia="Times New Roman" w:hAnsi="Arial" w:cs="Arial"/>
                <w:b/>
                <w:bCs/>
                <w:color w:val="000000"/>
                <w:sz w:val="20"/>
                <w:szCs w:val="20"/>
                <w:lang w:eastAsia="en-GB"/>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EEFDC87"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BF259"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78.16</w:t>
            </w:r>
          </w:p>
        </w:tc>
        <w:tc>
          <w:tcPr>
            <w:tcW w:w="851" w:type="dxa"/>
            <w:tcBorders>
              <w:top w:val="nil"/>
              <w:left w:val="nil"/>
              <w:bottom w:val="nil"/>
              <w:right w:val="single" w:sz="4" w:space="0" w:color="auto"/>
            </w:tcBorders>
            <w:shd w:val="clear" w:color="auto" w:fill="auto"/>
            <w:noWrap/>
            <w:vAlign w:val="bottom"/>
            <w:hideMark/>
          </w:tcPr>
          <w:p w14:paraId="00BD08D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0.01</w:t>
            </w:r>
          </w:p>
        </w:tc>
        <w:tc>
          <w:tcPr>
            <w:tcW w:w="850" w:type="dxa"/>
            <w:tcBorders>
              <w:top w:val="nil"/>
              <w:left w:val="nil"/>
              <w:bottom w:val="nil"/>
              <w:right w:val="single" w:sz="4" w:space="0" w:color="auto"/>
            </w:tcBorders>
            <w:shd w:val="clear" w:color="auto" w:fill="auto"/>
            <w:noWrap/>
            <w:vAlign w:val="bottom"/>
            <w:hideMark/>
          </w:tcPr>
          <w:p w14:paraId="6F09D987"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33%</w:t>
            </w:r>
          </w:p>
        </w:tc>
        <w:tc>
          <w:tcPr>
            <w:tcW w:w="828" w:type="dxa"/>
            <w:tcBorders>
              <w:top w:val="nil"/>
              <w:left w:val="nil"/>
              <w:bottom w:val="nil"/>
              <w:right w:val="single" w:sz="4" w:space="0" w:color="auto"/>
            </w:tcBorders>
            <w:shd w:val="clear" w:color="auto" w:fill="auto"/>
            <w:noWrap/>
            <w:vAlign w:val="bottom"/>
            <w:hideMark/>
          </w:tcPr>
          <w:p w14:paraId="67EB08AD"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0.26</w:t>
            </w:r>
          </w:p>
        </w:tc>
      </w:tr>
      <w:tr w:rsidR="00A7753A" w:rsidRPr="006103DC" w14:paraId="5E89EAA9" w14:textId="77777777" w:rsidTr="0004349F">
        <w:trPr>
          <w:trHeight w:val="6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B677" w14:textId="77777777" w:rsidR="00A7753A" w:rsidRPr="006103DC" w:rsidRDefault="00A7753A" w:rsidP="0004349F">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Block size not reported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3A2D383"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8993216"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43.83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8236C9B"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0.31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20A3E76"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9%</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0E0B3200"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0.26</w:t>
            </w:r>
          </w:p>
        </w:tc>
      </w:tr>
      <w:tr w:rsidR="00A7753A" w:rsidRPr="006103DC" w14:paraId="0EFFB841" w14:textId="77777777" w:rsidTr="0004349F">
        <w:trPr>
          <w:trHeight w:val="300"/>
        </w:trPr>
        <w:tc>
          <w:tcPr>
            <w:tcW w:w="3964" w:type="dxa"/>
            <w:tcBorders>
              <w:top w:val="nil"/>
              <w:left w:val="single" w:sz="4" w:space="0" w:color="auto"/>
              <w:bottom w:val="single" w:sz="4" w:space="0" w:color="auto"/>
              <w:right w:val="single" w:sz="4" w:space="0" w:color="auto"/>
            </w:tcBorders>
            <w:shd w:val="clear" w:color="auto" w:fill="auto"/>
            <w:noWrap/>
            <w:vAlign w:val="center"/>
            <w:hideMark/>
          </w:tcPr>
          <w:p w14:paraId="6BFC4C3A" w14:textId="6206CEAA" w:rsidR="00A7753A" w:rsidRPr="006103DC" w:rsidRDefault="00A7753A" w:rsidP="0004349F">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All trials implementing blocking</w:t>
            </w:r>
            <w:r w:rsidR="00964442">
              <w:rPr>
                <w:rFonts w:ascii="Arial" w:eastAsia="Times New Roman" w:hAnsi="Arial" w:cs="Arial"/>
                <w:b/>
                <w:bCs/>
                <w:color w:val="000000"/>
                <w:sz w:val="20"/>
                <w:szCs w:val="20"/>
                <w:lang w:eastAsia="en-GB"/>
              </w:rPr>
              <w:t>*</w:t>
            </w:r>
          </w:p>
        </w:tc>
        <w:tc>
          <w:tcPr>
            <w:tcW w:w="993" w:type="dxa"/>
            <w:tcBorders>
              <w:top w:val="nil"/>
              <w:left w:val="nil"/>
              <w:bottom w:val="single" w:sz="4" w:space="0" w:color="auto"/>
              <w:right w:val="single" w:sz="4" w:space="0" w:color="auto"/>
            </w:tcBorders>
            <w:shd w:val="clear" w:color="auto" w:fill="auto"/>
            <w:noWrap/>
            <w:vAlign w:val="center"/>
            <w:hideMark/>
          </w:tcPr>
          <w:p w14:paraId="4905506B"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94</w:t>
            </w:r>
          </w:p>
        </w:tc>
        <w:tc>
          <w:tcPr>
            <w:tcW w:w="850" w:type="dxa"/>
            <w:tcBorders>
              <w:top w:val="nil"/>
              <w:left w:val="nil"/>
              <w:bottom w:val="single" w:sz="4" w:space="0" w:color="auto"/>
              <w:right w:val="single" w:sz="4" w:space="0" w:color="auto"/>
            </w:tcBorders>
            <w:shd w:val="clear" w:color="auto" w:fill="auto"/>
            <w:noWrap/>
            <w:vAlign w:val="center"/>
            <w:hideMark/>
          </w:tcPr>
          <w:p w14:paraId="6BEB02BE" w14:textId="77777777" w:rsidR="00A7753A" w:rsidRPr="006103DC" w:rsidRDefault="00A7753A" w:rsidP="0004349F">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121.7</w:t>
            </w:r>
            <w:r>
              <w:rPr>
                <w:rFonts w:ascii="Arial" w:eastAsia="Times New Roman" w:hAnsi="Arial" w:cs="Arial"/>
                <w:color w:val="000000"/>
                <w:sz w:val="20"/>
                <w:szCs w:val="20"/>
                <w:lang w:eastAsia="en-GB"/>
              </w:rPr>
              <w:t>4</w:t>
            </w:r>
          </w:p>
        </w:tc>
        <w:tc>
          <w:tcPr>
            <w:tcW w:w="851" w:type="dxa"/>
            <w:tcBorders>
              <w:top w:val="nil"/>
              <w:left w:val="nil"/>
              <w:bottom w:val="single" w:sz="4" w:space="0" w:color="auto"/>
              <w:right w:val="single" w:sz="4" w:space="0" w:color="auto"/>
            </w:tcBorders>
            <w:shd w:val="clear" w:color="auto" w:fill="auto"/>
            <w:noWrap/>
            <w:vAlign w:val="bottom"/>
            <w:hideMark/>
          </w:tcPr>
          <w:p w14:paraId="31D5261D"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r>
              <w:rPr>
                <w:rFonts w:ascii="Arial" w:eastAsia="Times New Roman" w:hAnsi="Arial" w:cs="Arial"/>
                <w:color w:val="000000"/>
                <w:sz w:val="20"/>
                <w:szCs w:val="20"/>
                <w:lang w:eastAsia="en-GB"/>
              </w:rPr>
              <w:t>02</w:t>
            </w:r>
          </w:p>
        </w:tc>
        <w:tc>
          <w:tcPr>
            <w:tcW w:w="850" w:type="dxa"/>
            <w:tcBorders>
              <w:top w:val="nil"/>
              <w:left w:val="nil"/>
              <w:bottom w:val="single" w:sz="4" w:space="0" w:color="auto"/>
              <w:right w:val="single" w:sz="4" w:space="0" w:color="auto"/>
            </w:tcBorders>
            <w:shd w:val="clear" w:color="auto" w:fill="auto"/>
            <w:noWrap/>
            <w:vAlign w:val="bottom"/>
            <w:hideMark/>
          </w:tcPr>
          <w:p w14:paraId="5924005F"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w:t>
            </w:r>
            <w:r>
              <w:rPr>
                <w:rFonts w:ascii="Arial" w:eastAsia="Times New Roman" w:hAnsi="Arial" w:cs="Arial"/>
                <w:color w:val="000000"/>
                <w:sz w:val="20"/>
                <w:szCs w:val="20"/>
                <w:lang w:eastAsia="en-GB"/>
              </w:rPr>
              <w:t>4</w:t>
            </w:r>
            <w:r w:rsidRPr="006103DC">
              <w:rPr>
                <w:rFonts w:ascii="Arial" w:eastAsia="Times New Roman" w:hAnsi="Arial" w:cs="Arial"/>
                <w:color w:val="000000"/>
                <w:sz w:val="20"/>
                <w:szCs w:val="20"/>
                <w:lang w:eastAsia="en-GB"/>
              </w:rPr>
              <w:t>%</w:t>
            </w:r>
          </w:p>
        </w:tc>
        <w:tc>
          <w:tcPr>
            <w:tcW w:w="828" w:type="dxa"/>
            <w:tcBorders>
              <w:top w:val="nil"/>
              <w:left w:val="nil"/>
              <w:bottom w:val="single" w:sz="4" w:space="0" w:color="auto"/>
              <w:right w:val="single" w:sz="4" w:space="0" w:color="auto"/>
            </w:tcBorders>
            <w:shd w:val="clear" w:color="auto" w:fill="auto"/>
            <w:noWrap/>
            <w:vAlign w:val="bottom"/>
            <w:hideMark/>
          </w:tcPr>
          <w:p w14:paraId="552F348C"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0.14</w:t>
            </w:r>
          </w:p>
        </w:tc>
      </w:tr>
      <w:tr w:rsidR="00A7753A" w:rsidRPr="006103DC" w14:paraId="1EDF3D13" w14:textId="77777777" w:rsidTr="001F2E64">
        <w:trPr>
          <w:trHeight w:val="792"/>
        </w:trPr>
        <w:tc>
          <w:tcPr>
            <w:tcW w:w="8336" w:type="dxa"/>
            <w:gridSpan w:val="6"/>
            <w:tcBorders>
              <w:top w:val="single" w:sz="4" w:space="0" w:color="auto"/>
              <w:left w:val="single" w:sz="4" w:space="0" w:color="auto"/>
              <w:bottom w:val="single" w:sz="4" w:space="0" w:color="auto"/>
              <w:right w:val="single" w:sz="4" w:space="0" w:color="000000"/>
            </w:tcBorders>
            <w:shd w:val="clear" w:color="000000" w:fill="F2F2F2"/>
            <w:vAlign w:val="center"/>
            <w:hideMark/>
          </w:tcPr>
          <w:p w14:paraId="034C3D7B" w14:textId="77777777" w:rsidR="00A7753A" w:rsidRPr="006103DC" w:rsidRDefault="00A7753A" w:rsidP="001F2E64">
            <w:pPr>
              <w:spacing w:after="0" w:line="240" w:lineRule="auto"/>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Level of heterogeneity associated with different blocking schemes stratifying by centre</w:t>
            </w:r>
          </w:p>
        </w:tc>
      </w:tr>
      <w:tr w:rsidR="00A7753A" w:rsidRPr="006103DC" w14:paraId="23123D81" w14:textId="77777777" w:rsidTr="00A7753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536CDE1" w14:textId="77777777" w:rsidR="00A7753A" w:rsidRPr="006103DC" w:rsidRDefault="00A7753A" w:rsidP="001F2E64">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Fixed block of four</w:t>
            </w:r>
          </w:p>
        </w:tc>
        <w:tc>
          <w:tcPr>
            <w:tcW w:w="993" w:type="dxa"/>
            <w:tcBorders>
              <w:top w:val="nil"/>
              <w:left w:val="nil"/>
              <w:bottom w:val="single" w:sz="4" w:space="0" w:color="auto"/>
              <w:right w:val="single" w:sz="4" w:space="0" w:color="auto"/>
            </w:tcBorders>
            <w:shd w:val="clear" w:color="auto" w:fill="auto"/>
            <w:vAlign w:val="center"/>
            <w:hideMark/>
          </w:tcPr>
          <w:p w14:paraId="5285289F"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w:t>
            </w:r>
          </w:p>
        </w:tc>
        <w:tc>
          <w:tcPr>
            <w:tcW w:w="850" w:type="dxa"/>
            <w:tcBorders>
              <w:top w:val="nil"/>
              <w:left w:val="nil"/>
              <w:bottom w:val="single" w:sz="4" w:space="0" w:color="auto"/>
              <w:right w:val="single" w:sz="4" w:space="0" w:color="auto"/>
            </w:tcBorders>
            <w:shd w:val="clear" w:color="auto" w:fill="auto"/>
            <w:noWrap/>
            <w:vAlign w:val="bottom"/>
            <w:hideMark/>
          </w:tcPr>
          <w:p w14:paraId="59744D94"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6103DC">
              <w:rPr>
                <w:rFonts w:ascii="Arial" w:eastAsia="Times New Roman" w:hAnsi="Arial" w:cs="Arial"/>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DD0FD3B"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6103DC">
              <w:rPr>
                <w:rFonts w:ascii="Arial" w:eastAsia="Times New Roman" w:hAnsi="Arial" w:cs="Arial"/>
                <w:color w:val="000000"/>
                <w:sz w:val="20"/>
                <w:szCs w:val="20"/>
                <w:lang w:eastAsia="en-GB"/>
              </w:rPr>
              <w:t> </w:t>
            </w:r>
          </w:p>
        </w:tc>
        <w:tc>
          <w:tcPr>
            <w:tcW w:w="850" w:type="dxa"/>
            <w:tcBorders>
              <w:top w:val="nil"/>
              <w:left w:val="nil"/>
              <w:bottom w:val="single" w:sz="4" w:space="0" w:color="auto"/>
              <w:right w:val="single" w:sz="4" w:space="0" w:color="auto"/>
            </w:tcBorders>
            <w:shd w:val="clear" w:color="auto" w:fill="auto"/>
            <w:noWrap/>
            <w:vAlign w:val="bottom"/>
            <w:hideMark/>
          </w:tcPr>
          <w:p w14:paraId="358FB1CD"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6103DC">
              <w:rPr>
                <w:rFonts w:ascii="Arial" w:eastAsia="Times New Roman" w:hAnsi="Arial" w:cs="Arial"/>
                <w:color w:val="000000"/>
                <w:sz w:val="20"/>
                <w:szCs w:val="20"/>
                <w:lang w:eastAsia="en-GB"/>
              </w:rPr>
              <w:t> </w:t>
            </w:r>
          </w:p>
        </w:tc>
        <w:tc>
          <w:tcPr>
            <w:tcW w:w="828" w:type="dxa"/>
            <w:tcBorders>
              <w:top w:val="nil"/>
              <w:left w:val="nil"/>
              <w:bottom w:val="single" w:sz="4" w:space="0" w:color="auto"/>
              <w:right w:val="single" w:sz="4" w:space="0" w:color="auto"/>
            </w:tcBorders>
            <w:shd w:val="clear" w:color="auto" w:fill="auto"/>
            <w:noWrap/>
            <w:vAlign w:val="bottom"/>
            <w:hideMark/>
          </w:tcPr>
          <w:p w14:paraId="64A4D87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w:t>
            </w:r>
            <w:r w:rsidRPr="006103DC">
              <w:rPr>
                <w:rFonts w:ascii="Arial" w:eastAsia="Times New Roman" w:hAnsi="Arial" w:cs="Arial"/>
                <w:color w:val="000000"/>
                <w:sz w:val="20"/>
                <w:szCs w:val="20"/>
                <w:lang w:eastAsia="en-GB"/>
              </w:rPr>
              <w:t> </w:t>
            </w:r>
          </w:p>
        </w:tc>
      </w:tr>
      <w:tr w:rsidR="00A7753A" w:rsidRPr="006103DC" w14:paraId="7FF6C5F2" w14:textId="77777777" w:rsidTr="00A7753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DCE4EA4" w14:textId="14E1E50A" w:rsidR="00A7753A" w:rsidRPr="006103DC" w:rsidRDefault="008B0A58" w:rsidP="001F2E6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Variable blocks where the smallest block is a two</w:t>
            </w:r>
          </w:p>
        </w:tc>
        <w:tc>
          <w:tcPr>
            <w:tcW w:w="993" w:type="dxa"/>
            <w:tcBorders>
              <w:top w:val="nil"/>
              <w:left w:val="nil"/>
              <w:bottom w:val="single" w:sz="4" w:space="0" w:color="auto"/>
              <w:right w:val="single" w:sz="4" w:space="0" w:color="auto"/>
            </w:tcBorders>
            <w:shd w:val="clear" w:color="auto" w:fill="auto"/>
            <w:vAlign w:val="center"/>
            <w:hideMark/>
          </w:tcPr>
          <w:p w14:paraId="3EAB95B6"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4</w:t>
            </w:r>
          </w:p>
        </w:tc>
        <w:tc>
          <w:tcPr>
            <w:tcW w:w="850" w:type="dxa"/>
            <w:tcBorders>
              <w:top w:val="nil"/>
              <w:left w:val="nil"/>
              <w:bottom w:val="single" w:sz="4" w:space="0" w:color="auto"/>
              <w:right w:val="single" w:sz="4" w:space="0" w:color="auto"/>
            </w:tcBorders>
            <w:shd w:val="clear" w:color="auto" w:fill="auto"/>
            <w:noWrap/>
            <w:vAlign w:val="bottom"/>
            <w:hideMark/>
          </w:tcPr>
          <w:p w14:paraId="579B406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5.14</w:t>
            </w:r>
          </w:p>
        </w:tc>
        <w:tc>
          <w:tcPr>
            <w:tcW w:w="851" w:type="dxa"/>
            <w:tcBorders>
              <w:top w:val="nil"/>
              <w:left w:val="nil"/>
              <w:bottom w:val="single" w:sz="4" w:space="0" w:color="auto"/>
              <w:right w:val="single" w:sz="4" w:space="0" w:color="auto"/>
            </w:tcBorders>
            <w:shd w:val="clear" w:color="auto" w:fill="auto"/>
            <w:noWrap/>
            <w:vAlign w:val="bottom"/>
            <w:hideMark/>
          </w:tcPr>
          <w:p w14:paraId="7A03A994"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0.16</w:t>
            </w:r>
          </w:p>
        </w:tc>
        <w:tc>
          <w:tcPr>
            <w:tcW w:w="850" w:type="dxa"/>
            <w:tcBorders>
              <w:top w:val="nil"/>
              <w:left w:val="nil"/>
              <w:bottom w:val="single" w:sz="4" w:space="0" w:color="auto"/>
              <w:right w:val="single" w:sz="4" w:space="0" w:color="auto"/>
            </w:tcBorders>
            <w:shd w:val="clear" w:color="auto" w:fill="auto"/>
            <w:noWrap/>
            <w:vAlign w:val="bottom"/>
            <w:hideMark/>
          </w:tcPr>
          <w:p w14:paraId="798D8900"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42%</w:t>
            </w:r>
          </w:p>
        </w:tc>
        <w:tc>
          <w:tcPr>
            <w:tcW w:w="828" w:type="dxa"/>
            <w:tcBorders>
              <w:top w:val="nil"/>
              <w:left w:val="nil"/>
              <w:bottom w:val="single" w:sz="4" w:space="0" w:color="auto"/>
              <w:right w:val="single" w:sz="4" w:space="0" w:color="auto"/>
            </w:tcBorders>
            <w:shd w:val="clear" w:color="auto" w:fill="auto"/>
            <w:noWrap/>
            <w:vAlign w:val="bottom"/>
            <w:hideMark/>
          </w:tcPr>
          <w:p w14:paraId="45CDB71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0.78</w:t>
            </w:r>
          </w:p>
        </w:tc>
      </w:tr>
      <w:tr w:rsidR="00A7753A" w:rsidRPr="006103DC" w14:paraId="4C27BB5A" w14:textId="77777777" w:rsidTr="00A7753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14E321" w14:textId="4632CAB5" w:rsidR="00A7753A" w:rsidRPr="006103DC" w:rsidRDefault="008B0A58" w:rsidP="001F2E64">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Fixed blocks of more than two, and variable blocks where the smallest block is greater than a two</w:t>
            </w:r>
          </w:p>
        </w:tc>
        <w:tc>
          <w:tcPr>
            <w:tcW w:w="993" w:type="dxa"/>
            <w:tcBorders>
              <w:top w:val="nil"/>
              <w:left w:val="nil"/>
              <w:bottom w:val="single" w:sz="4" w:space="0" w:color="auto"/>
              <w:right w:val="single" w:sz="4" w:space="0" w:color="auto"/>
            </w:tcBorders>
            <w:shd w:val="clear" w:color="auto" w:fill="auto"/>
            <w:vAlign w:val="center"/>
            <w:hideMark/>
          </w:tcPr>
          <w:p w14:paraId="715A3989"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7</w:t>
            </w:r>
          </w:p>
        </w:tc>
        <w:tc>
          <w:tcPr>
            <w:tcW w:w="850" w:type="dxa"/>
            <w:tcBorders>
              <w:top w:val="nil"/>
              <w:left w:val="nil"/>
              <w:bottom w:val="single" w:sz="4" w:space="0" w:color="auto"/>
              <w:right w:val="single" w:sz="4" w:space="0" w:color="auto"/>
            </w:tcBorders>
            <w:shd w:val="clear" w:color="auto" w:fill="auto"/>
            <w:noWrap/>
            <w:vAlign w:val="bottom"/>
            <w:hideMark/>
          </w:tcPr>
          <w:p w14:paraId="2D5E20BA"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2.99</w:t>
            </w:r>
          </w:p>
        </w:tc>
        <w:tc>
          <w:tcPr>
            <w:tcW w:w="851" w:type="dxa"/>
            <w:tcBorders>
              <w:top w:val="nil"/>
              <w:left w:val="nil"/>
              <w:bottom w:val="single" w:sz="4" w:space="0" w:color="auto"/>
              <w:right w:val="single" w:sz="4" w:space="0" w:color="auto"/>
            </w:tcBorders>
            <w:shd w:val="clear" w:color="auto" w:fill="auto"/>
            <w:noWrap/>
            <w:vAlign w:val="bottom"/>
            <w:hideMark/>
          </w:tcPr>
          <w:p w14:paraId="0F1A3F0A"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0.81</w:t>
            </w:r>
          </w:p>
        </w:tc>
        <w:tc>
          <w:tcPr>
            <w:tcW w:w="850" w:type="dxa"/>
            <w:tcBorders>
              <w:top w:val="nil"/>
              <w:left w:val="nil"/>
              <w:bottom w:val="single" w:sz="4" w:space="0" w:color="auto"/>
              <w:right w:val="single" w:sz="4" w:space="0" w:color="auto"/>
            </w:tcBorders>
            <w:shd w:val="clear" w:color="auto" w:fill="auto"/>
            <w:noWrap/>
            <w:vAlign w:val="bottom"/>
            <w:hideMark/>
          </w:tcPr>
          <w:p w14:paraId="7CF11056"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470CABCD"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0.68</w:t>
            </w:r>
          </w:p>
        </w:tc>
      </w:tr>
      <w:tr w:rsidR="00A7753A" w:rsidRPr="006103DC" w14:paraId="598EE919" w14:textId="77777777" w:rsidTr="0004349F">
        <w:trPr>
          <w:trHeight w:val="345"/>
        </w:trPr>
        <w:tc>
          <w:tcPr>
            <w:tcW w:w="3964" w:type="dxa"/>
            <w:tcBorders>
              <w:top w:val="nil"/>
              <w:left w:val="single" w:sz="4" w:space="0" w:color="auto"/>
              <w:bottom w:val="nil"/>
              <w:right w:val="single" w:sz="4" w:space="0" w:color="auto"/>
            </w:tcBorders>
            <w:shd w:val="clear" w:color="auto" w:fill="auto"/>
            <w:noWrap/>
            <w:vAlign w:val="bottom"/>
            <w:hideMark/>
          </w:tcPr>
          <w:p w14:paraId="2B4B4A68" w14:textId="77777777" w:rsidR="00A7753A" w:rsidRPr="006103DC" w:rsidRDefault="00A7753A" w:rsidP="001F2E64">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Block size reported</w:t>
            </w:r>
          </w:p>
        </w:tc>
        <w:tc>
          <w:tcPr>
            <w:tcW w:w="993" w:type="dxa"/>
            <w:tcBorders>
              <w:top w:val="nil"/>
              <w:left w:val="nil"/>
              <w:bottom w:val="single" w:sz="4" w:space="0" w:color="auto"/>
              <w:right w:val="single" w:sz="4" w:space="0" w:color="auto"/>
            </w:tcBorders>
            <w:shd w:val="clear" w:color="auto" w:fill="auto"/>
            <w:vAlign w:val="center"/>
            <w:hideMark/>
          </w:tcPr>
          <w:p w14:paraId="0272420A"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12</w:t>
            </w:r>
          </w:p>
        </w:tc>
        <w:tc>
          <w:tcPr>
            <w:tcW w:w="850" w:type="dxa"/>
            <w:tcBorders>
              <w:top w:val="nil"/>
              <w:left w:val="nil"/>
              <w:bottom w:val="single" w:sz="4" w:space="0" w:color="auto"/>
              <w:right w:val="single" w:sz="4" w:space="0" w:color="auto"/>
            </w:tcBorders>
            <w:shd w:val="clear" w:color="auto" w:fill="auto"/>
            <w:noWrap/>
            <w:vAlign w:val="bottom"/>
            <w:hideMark/>
          </w:tcPr>
          <w:p w14:paraId="745C2D55"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12.03</w:t>
            </w:r>
          </w:p>
        </w:tc>
        <w:tc>
          <w:tcPr>
            <w:tcW w:w="851" w:type="dxa"/>
            <w:tcBorders>
              <w:top w:val="nil"/>
              <w:left w:val="nil"/>
              <w:bottom w:val="single" w:sz="4" w:space="0" w:color="auto"/>
              <w:right w:val="single" w:sz="4" w:space="0" w:color="auto"/>
            </w:tcBorders>
            <w:shd w:val="clear" w:color="auto" w:fill="auto"/>
            <w:noWrap/>
            <w:vAlign w:val="bottom"/>
            <w:hideMark/>
          </w:tcPr>
          <w:p w14:paraId="0F43FC76"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0.36</w:t>
            </w:r>
          </w:p>
        </w:tc>
        <w:tc>
          <w:tcPr>
            <w:tcW w:w="850" w:type="dxa"/>
            <w:tcBorders>
              <w:top w:val="nil"/>
              <w:left w:val="nil"/>
              <w:bottom w:val="single" w:sz="4" w:space="0" w:color="auto"/>
              <w:right w:val="single" w:sz="4" w:space="0" w:color="auto"/>
            </w:tcBorders>
            <w:shd w:val="clear" w:color="auto" w:fill="auto"/>
            <w:noWrap/>
            <w:vAlign w:val="bottom"/>
            <w:hideMark/>
          </w:tcPr>
          <w:p w14:paraId="3E38F889"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9%</w:t>
            </w:r>
          </w:p>
        </w:tc>
        <w:tc>
          <w:tcPr>
            <w:tcW w:w="828" w:type="dxa"/>
            <w:tcBorders>
              <w:top w:val="nil"/>
              <w:left w:val="nil"/>
              <w:bottom w:val="single" w:sz="4" w:space="0" w:color="auto"/>
              <w:right w:val="single" w:sz="4" w:space="0" w:color="auto"/>
            </w:tcBorders>
            <w:shd w:val="clear" w:color="auto" w:fill="auto"/>
            <w:noWrap/>
            <w:vAlign w:val="bottom"/>
            <w:hideMark/>
          </w:tcPr>
          <w:p w14:paraId="2AA3660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0.95</w:t>
            </w:r>
          </w:p>
        </w:tc>
      </w:tr>
      <w:tr w:rsidR="00A7753A" w:rsidRPr="006103DC" w14:paraId="01FB964E" w14:textId="77777777" w:rsidTr="00A7753A">
        <w:trPr>
          <w:trHeight w:val="300"/>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13EE5" w14:textId="77777777" w:rsidR="00A7753A" w:rsidRPr="006103DC" w:rsidRDefault="00A7753A" w:rsidP="001F2E64">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Block size not reported</w:t>
            </w:r>
          </w:p>
        </w:tc>
        <w:tc>
          <w:tcPr>
            <w:tcW w:w="993" w:type="dxa"/>
            <w:tcBorders>
              <w:top w:val="nil"/>
              <w:left w:val="nil"/>
              <w:bottom w:val="single" w:sz="4" w:space="0" w:color="auto"/>
              <w:right w:val="single" w:sz="4" w:space="0" w:color="auto"/>
            </w:tcBorders>
            <w:shd w:val="clear" w:color="auto" w:fill="auto"/>
            <w:vAlign w:val="center"/>
            <w:hideMark/>
          </w:tcPr>
          <w:p w14:paraId="1126B6BA"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13</w:t>
            </w:r>
          </w:p>
        </w:tc>
        <w:tc>
          <w:tcPr>
            <w:tcW w:w="850" w:type="dxa"/>
            <w:tcBorders>
              <w:top w:val="nil"/>
              <w:left w:val="nil"/>
              <w:bottom w:val="single" w:sz="4" w:space="0" w:color="auto"/>
              <w:right w:val="single" w:sz="4" w:space="0" w:color="auto"/>
            </w:tcBorders>
            <w:shd w:val="clear" w:color="auto" w:fill="auto"/>
            <w:noWrap/>
            <w:vAlign w:val="bottom"/>
            <w:hideMark/>
          </w:tcPr>
          <w:p w14:paraId="153CC7C1"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10.30</w:t>
            </w:r>
          </w:p>
        </w:tc>
        <w:tc>
          <w:tcPr>
            <w:tcW w:w="851" w:type="dxa"/>
            <w:tcBorders>
              <w:top w:val="nil"/>
              <w:left w:val="nil"/>
              <w:bottom w:val="single" w:sz="4" w:space="0" w:color="auto"/>
              <w:right w:val="single" w:sz="4" w:space="0" w:color="auto"/>
            </w:tcBorders>
            <w:shd w:val="clear" w:color="auto" w:fill="auto"/>
            <w:noWrap/>
            <w:vAlign w:val="bottom"/>
            <w:hideMark/>
          </w:tcPr>
          <w:p w14:paraId="57C7E3D8"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0.59</w:t>
            </w:r>
          </w:p>
        </w:tc>
        <w:tc>
          <w:tcPr>
            <w:tcW w:w="850" w:type="dxa"/>
            <w:tcBorders>
              <w:top w:val="nil"/>
              <w:left w:val="nil"/>
              <w:bottom w:val="single" w:sz="4" w:space="0" w:color="auto"/>
              <w:right w:val="single" w:sz="4" w:space="0" w:color="auto"/>
            </w:tcBorders>
            <w:shd w:val="clear" w:color="auto" w:fill="auto"/>
            <w:noWrap/>
            <w:vAlign w:val="bottom"/>
            <w:hideMark/>
          </w:tcPr>
          <w:p w14:paraId="2A7CC02B"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0EE4FE47"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0.70</w:t>
            </w:r>
          </w:p>
        </w:tc>
      </w:tr>
      <w:tr w:rsidR="00A7753A" w:rsidRPr="006103DC" w14:paraId="06CCD381" w14:textId="77777777" w:rsidTr="00A7753A">
        <w:trPr>
          <w:trHeight w:val="30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BC1DDC4" w14:textId="77777777" w:rsidR="00A7753A" w:rsidRPr="006103DC" w:rsidRDefault="00A7753A" w:rsidP="001F2E64">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All trials implementing blocking</w:t>
            </w:r>
          </w:p>
        </w:tc>
        <w:tc>
          <w:tcPr>
            <w:tcW w:w="993" w:type="dxa"/>
            <w:tcBorders>
              <w:top w:val="nil"/>
              <w:left w:val="nil"/>
              <w:bottom w:val="single" w:sz="4" w:space="0" w:color="auto"/>
              <w:right w:val="single" w:sz="4" w:space="0" w:color="auto"/>
            </w:tcBorders>
            <w:shd w:val="clear" w:color="auto" w:fill="auto"/>
            <w:noWrap/>
            <w:vAlign w:val="bottom"/>
            <w:hideMark/>
          </w:tcPr>
          <w:p w14:paraId="47658138"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25</w:t>
            </w:r>
          </w:p>
        </w:tc>
        <w:tc>
          <w:tcPr>
            <w:tcW w:w="850" w:type="dxa"/>
            <w:tcBorders>
              <w:top w:val="nil"/>
              <w:left w:val="nil"/>
              <w:bottom w:val="single" w:sz="4" w:space="0" w:color="auto"/>
              <w:right w:val="single" w:sz="4" w:space="0" w:color="auto"/>
            </w:tcBorders>
            <w:shd w:val="clear" w:color="auto" w:fill="auto"/>
            <w:noWrap/>
            <w:vAlign w:val="bottom"/>
            <w:hideMark/>
          </w:tcPr>
          <w:p w14:paraId="1C1B2A19"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22.44</w:t>
            </w:r>
          </w:p>
        </w:tc>
        <w:tc>
          <w:tcPr>
            <w:tcW w:w="851" w:type="dxa"/>
            <w:tcBorders>
              <w:top w:val="nil"/>
              <w:left w:val="nil"/>
              <w:bottom w:val="single" w:sz="4" w:space="0" w:color="auto"/>
              <w:right w:val="single" w:sz="4" w:space="0" w:color="auto"/>
            </w:tcBorders>
            <w:shd w:val="clear" w:color="auto" w:fill="auto"/>
            <w:noWrap/>
            <w:vAlign w:val="bottom"/>
            <w:hideMark/>
          </w:tcPr>
          <w:p w14:paraId="592AB202"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0.55</w:t>
            </w:r>
          </w:p>
        </w:tc>
        <w:tc>
          <w:tcPr>
            <w:tcW w:w="850" w:type="dxa"/>
            <w:tcBorders>
              <w:top w:val="nil"/>
              <w:left w:val="nil"/>
              <w:bottom w:val="single" w:sz="4" w:space="0" w:color="auto"/>
              <w:right w:val="single" w:sz="4" w:space="0" w:color="auto"/>
            </w:tcBorders>
            <w:shd w:val="clear" w:color="auto" w:fill="auto"/>
            <w:noWrap/>
            <w:vAlign w:val="bottom"/>
            <w:hideMark/>
          </w:tcPr>
          <w:p w14:paraId="55FBE804"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3C00D3DF"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0.85</w:t>
            </w:r>
          </w:p>
        </w:tc>
      </w:tr>
      <w:tr w:rsidR="00A7753A" w:rsidRPr="006103DC" w14:paraId="311B3E93" w14:textId="77777777" w:rsidTr="001F2E64">
        <w:trPr>
          <w:trHeight w:val="300"/>
        </w:trPr>
        <w:tc>
          <w:tcPr>
            <w:tcW w:w="8336" w:type="dxa"/>
            <w:gridSpan w:val="6"/>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ADAA5E5" w14:textId="77777777" w:rsidR="00A7753A" w:rsidRPr="006103DC" w:rsidRDefault="00A7753A" w:rsidP="001F2E64">
            <w:pPr>
              <w:spacing w:after="0" w:line="240" w:lineRule="auto"/>
              <w:jc w:val="center"/>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Level of heterogeneity associated with different randomisation methods</w:t>
            </w:r>
          </w:p>
        </w:tc>
      </w:tr>
      <w:tr w:rsidR="00A7753A" w:rsidRPr="006103DC" w14:paraId="434C065A" w14:textId="77777777" w:rsidTr="00A7753A">
        <w:trPr>
          <w:trHeight w:val="288"/>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7D3C54F5" w14:textId="77777777" w:rsidR="00A7753A" w:rsidRPr="006103DC" w:rsidRDefault="00A7753A" w:rsidP="001F2E64">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 xml:space="preserve">Simple randomisation </w:t>
            </w:r>
          </w:p>
        </w:tc>
        <w:tc>
          <w:tcPr>
            <w:tcW w:w="993" w:type="dxa"/>
            <w:tcBorders>
              <w:top w:val="nil"/>
              <w:left w:val="nil"/>
              <w:bottom w:val="single" w:sz="4" w:space="0" w:color="auto"/>
              <w:right w:val="single" w:sz="4" w:space="0" w:color="auto"/>
            </w:tcBorders>
            <w:shd w:val="clear" w:color="auto" w:fill="auto"/>
            <w:noWrap/>
            <w:vAlign w:val="bottom"/>
            <w:hideMark/>
          </w:tcPr>
          <w:p w14:paraId="0E9426C1"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8</w:t>
            </w:r>
          </w:p>
        </w:tc>
        <w:tc>
          <w:tcPr>
            <w:tcW w:w="850" w:type="dxa"/>
            <w:tcBorders>
              <w:top w:val="nil"/>
              <w:left w:val="nil"/>
              <w:bottom w:val="single" w:sz="4" w:space="0" w:color="auto"/>
              <w:right w:val="single" w:sz="4" w:space="0" w:color="auto"/>
            </w:tcBorders>
            <w:shd w:val="clear" w:color="auto" w:fill="auto"/>
            <w:noWrap/>
            <w:vAlign w:val="bottom"/>
            <w:hideMark/>
          </w:tcPr>
          <w:p w14:paraId="649F7561"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6.88</w:t>
            </w:r>
          </w:p>
        </w:tc>
        <w:tc>
          <w:tcPr>
            <w:tcW w:w="851" w:type="dxa"/>
            <w:tcBorders>
              <w:top w:val="nil"/>
              <w:left w:val="nil"/>
              <w:bottom w:val="single" w:sz="4" w:space="0" w:color="auto"/>
              <w:right w:val="single" w:sz="4" w:space="0" w:color="auto"/>
            </w:tcBorders>
            <w:shd w:val="clear" w:color="auto" w:fill="auto"/>
            <w:noWrap/>
            <w:vAlign w:val="bottom"/>
            <w:hideMark/>
          </w:tcPr>
          <w:p w14:paraId="5466FE14"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0.44</w:t>
            </w:r>
          </w:p>
        </w:tc>
        <w:tc>
          <w:tcPr>
            <w:tcW w:w="850" w:type="dxa"/>
            <w:tcBorders>
              <w:top w:val="nil"/>
              <w:left w:val="nil"/>
              <w:bottom w:val="single" w:sz="4" w:space="0" w:color="auto"/>
              <w:right w:val="single" w:sz="4" w:space="0" w:color="auto"/>
            </w:tcBorders>
            <w:shd w:val="clear" w:color="auto" w:fill="auto"/>
            <w:noWrap/>
            <w:vAlign w:val="bottom"/>
            <w:hideMark/>
          </w:tcPr>
          <w:p w14:paraId="0E2E1811"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195DECA4"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0.79</w:t>
            </w:r>
          </w:p>
        </w:tc>
      </w:tr>
      <w:tr w:rsidR="00A7753A" w:rsidRPr="006103DC" w14:paraId="7FCF8F2C" w14:textId="77777777" w:rsidTr="00A7753A">
        <w:trPr>
          <w:trHeight w:val="300"/>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69C7C11" w14:textId="77777777" w:rsidR="00A7753A" w:rsidRPr="006103DC" w:rsidRDefault="00A7753A" w:rsidP="001F2E64">
            <w:pPr>
              <w:spacing w:after="0" w:line="240" w:lineRule="auto"/>
              <w:rPr>
                <w:rFonts w:ascii="Arial" w:eastAsia="Times New Roman" w:hAnsi="Arial" w:cs="Arial"/>
                <w:b/>
                <w:bCs/>
                <w:color w:val="000000"/>
                <w:sz w:val="20"/>
                <w:szCs w:val="20"/>
                <w:lang w:eastAsia="en-GB"/>
              </w:rPr>
            </w:pPr>
            <w:r w:rsidRPr="006103DC">
              <w:rPr>
                <w:rFonts w:ascii="Arial" w:eastAsia="Times New Roman" w:hAnsi="Arial" w:cs="Arial"/>
                <w:b/>
                <w:bCs/>
                <w:color w:val="000000"/>
                <w:sz w:val="20"/>
                <w:szCs w:val="20"/>
                <w:lang w:eastAsia="en-GB"/>
              </w:rPr>
              <w:t>Minimisation</w:t>
            </w:r>
          </w:p>
        </w:tc>
        <w:tc>
          <w:tcPr>
            <w:tcW w:w="993" w:type="dxa"/>
            <w:tcBorders>
              <w:top w:val="nil"/>
              <w:left w:val="nil"/>
              <w:bottom w:val="single" w:sz="4" w:space="0" w:color="auto"/>
              <w:right w:val="single" w:sz="4" w:space="0" w:color="auto"/>
            </w:tcBorders>
            <w:shd w:val="clear" w:color="auto" w:fill="auto"/>
            <w:noWrap/>
            <w:vAlign w:val="bottom"/>
            <w:hideMark/>
          </w:tcPr>
          <w:p w14:paraId="4C507C0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18</w:t>
            </w:r>
          </w:p>
        </w:tc>
        <w:tc>
          <w:tcPr>
            <w:tcW w:w="850" w:type="dxa"/>
            <w:tcBorders>
              <w:top w:val="nil"/>
              <w:left w:val="nil"/>
              <w:bottom w:val="single" w:sz="4" w:space="0" w:color="auto"/>
              <w:right w:val="single" w:sz="4" w:space="0" w:color="auto"/>
            </w:tcBorders>
            <w:shd w:val="clear" w:color="auto" w:fill="auto"/>
            <w:noWrap/>
            <w:vAlign w:val="bottom"/>
            <w:hideMark/>
          </w:tcPr>
          <w:p w14:paraId="46B403CC"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7.33</w:t>
            </w:r>
          </w:p>
        </w:tc>
        <w:tc>
          <w:tcPr>
            <w:tcW w:w="851" w:type="dxa"/>
            <w:tcBorders>
              <w:top w:val="nil"/>
              <w:left w:val="nil"/>
              <w:bottom w:val="single" w:sz="4" w:space="0" w:color="auto"/>
              <w:right w:val="single" w:sz="4" w:space="0" w:color="auto"/>
            </w:tcBorders>
            <w:shd w:val="clear" w:color="auto" w:fill="auto"/>
            <w:noWrap/>
            <w:vAlign w:val="bottom"/>
            <w:hideMark/>
          </w:tcPr>
          <w:p w14:paraId="0302735E"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0.98</w:t>
            </w:r>
          </w:p>
        </w:tc>
        <w:tc>
          <w:tcPr>
            <w:tcW w:w="850" w:type="dxa"/>
            <w:tcBorders>
              <w:top w:val="nil"/>
              <w:left w:val="nil"/>
              <w:bottom w:val="single" w:sz="4" w:space="0" w:color="auto"/>
              <w:right w:val="single" w:sz="4" w:space="0" w:color="auto"/>
            </w:tcBorders>
            <w:shd w:val="clear" w:color="auto" w:fill="auto"/>
            <w:noWrap/>
            <w:vAlign w:val="bottom"/>
            <w:hideMark/>
          </w:tcPr>
          <w:p w14:paraId="101090DA"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w:t>
            </w:r>
          </w:p>
        </w:tc>
        <w:tc>
          <w:tcPr>
            <w:tcW w:w="828" w:type="dxa"/>
            <w:tcBorders>
              <w:top w:val="nil"/>
              <w:left w:val="nil"/>
              <w:bottom w:val="single" w:sz="4" w:space="0" w:color="auto"/>
              <w:right w:val="single" w:sz="4" w:space="0" w:color="auto"/>
            </w:tcBorders>
            <w:shd w:val="clear" w:color="auto" w:fill="auto"/>
            <w:noWrap/>
            <w:vAlign w:val="bottom"/>
            <w:hideMark/>
          </w:tcPr>
          <w:p w14:paraId="6691BB69" w14:textId="77777777" w:rsidR="00A7753A" w:rsidRPr="006103DC" w:rsidRDefault="00A7753A" w:rsidP="001F2E64">
            <w:pPr>
              <w:spacing w:after="0" w:line="240" w:lineRule="auto"/>
              <w:jc w:val="center"/>
              <w:rPr>
                <w:rFonts w:ascii="Arial" w:eastAsia="Times New Roman" w:hAnsi="Arial" w:cs="Arial"/>
                <w:color w:val="000000"/>
                <w:sz w:val="20"/>
                <w:szCs w:val="20"/>
                <w:lang w:eastAsia="en-GB"/>
              </w:rPr>
            </w:pPr>
            <w:r w:rsidRPr="006103DC">
              <w:rPr>
                <w:rFonts w:ascii="Arial" w:eastAsia="Times New Roman" w:hAnsi="Arial" w:cs="Arial"/>
                <w:color w:val="000000"/>
                <w:sz w:val="20"/>
                <w:szCs w:val="20"/>
                <w:lang w:eastAsia="en-GB"/>
              </w:rPr>
              <w:t>0.98</w:t>
            </w:r>
          </w:p>
        </w:tc>
      </w:tr>
    </w:tbl>
    <w:p w14:paraId="3DC2986B" w14:textId="73D920C7" w:rsidR="00A7753A" w:rsidRDefault="00EF5D1D" w:rsidP="0096220F">
      <w:pPr>
        <w:spacing w:line="240" w:lineRule="auto"/>
        <w:rPr>
          <w:rFonts w:ascii="Arial" w:hAnsi="Arial" w:cs="Arial"/>
          <w:sz w:val="20"/>
          <w:szCs w:val="20"/>
        </w:rPr>
      </w:pPr>
      <w:r>
        <w:rPr>
          <w:rFonts w:ascii="Arial" w:hAnsi="Arial" w:cs="Arial"/>
          <w:b/>
          <w:bCs/>
        </w:rPr>
        <w:t>*</w:t>
      </w:r>
      <w:r w:rsidRPr="000C5F6C">
        <w:rPr>
          <w:rFonts w:ascii="Arial" w:hAnsi="Arial" w:cs="Arial"/>
          <w:sz w:val="20"/>
          <w:szCs w:val="20"/>
        </w:rPr>
        <w:t>Trial in 2017, two blocking schedules by gender (included here, 2-4 and 4-</w:t>
      </w:r>
      <w:r>
        <w:rPr>
          <w:rFonts w:ascii="Arial" w:hAnsi="Arial" w:cs="Arial"/>
          <w:sz w:val="20"/>
          <w:szCs w:val="20"/>
        </w:rPr>
        <w:t>6), included as a single trial in this meta-analysis.</w:t>
      </w:r>
    </w:p>
    <w:p w14:paraId="76C15D20" w14:textId="06D117FA" w:rsidR="00655C7E" w:rsidRDefault="00DB3EF6" w:rsidP="00DB3EF6">
      <w:pPr>
        <w:spacing w:line="240" w:lineRule="auto"/>
        <w:rPr>
          <w:b/>
          <w:bCs/>
          <w:sz w:val="24"/>
          <w:szCs w:val="24"/>
        </w:rPr>
      </w:pPr>
      <w:r w:rsidRPr="0002638E">
        <w:rPr>
          <w:b/>
          <w:bCs/>
          <w:sz w:val="24"/>
          <w:szCs w:val="24"/>
        </w:rPr>
        <w:t>Table 2: Level of heterogeneity associated with different blocking schemes, with and without centre stratification and alternative methods of randomisation</w:t>
      </w:r>
    </w:p>
    <w:p w14:paraId="1E91897F" w14:textId="50547F0A" w:rsidR="00B63053" w:rsidRDefault="00B63053" w:rsidP="00DB3EF6">
      <w:pPr>
        <w:spacing w:line="240" w:lineRule="auto"/>
        <w:rPr>
          <w:rFonts w:ascii="Arial" w:hAnsi="Arial" w:cs="Arial"/>
          <w:b/>
          <w:bCs/>
          <w:sz w:val="24"/>
          <w:szCs w:val="24"/>
        </w:rPr>
      </w:pPr>
    </w:p>
    <w:p w14:paraId="549A7B6C" w14:textId="457DC170" w:rsidR="00B63053" w:rsidRDefault="00B63053" w:rsidP="00DB3EF6">
      <w:pPr>
        <w:spacing w:line="240" w:lineRule="auto"/>
        <w:rPr>
          <w:rFonts w:ascii="Arial" w:hAnsi="Arial" w:cs="Arial"/>
          <w:b/>
          <w:bCs/>
          <w:sz w:val="24"/>
          <w:szCs w:val="24"/>
        </w:rPr>
      </w:pPr>
    </w:p>
    <w:p w14:paraId="0472D26A" w14:textId="43FECF20" w:rsidR="00B63053" w:rsidRDefault="00B63053" w:rsidP="00DB3EF6">
      <w:pPr>
        <w:spacing w:line="240" w:lineRule="auto"/>
        <w:rPr>
          <w:rFonts w:ascii="Arial" w:hAnsi="Arial" w:cs="Arial"/>
          <w:b/>
          <w:bCs/>
          <w:sz w:val="24"/>
          <w:szCs w:val="24"/>
        </w:rPr>
      </w:pPr>
    </w:p>
    <w:p w14:paraId="215CD552" w14:textId="01706457" w:rsidR="00B63053" w:rsidRDefault="00B63053" w:rsidP="00DB3EF6">
      <w:pPr>
        <w:spacing w:line="240" w:lineRule="auto"/>
        <w:rPr>
          <w:rFonts w:ascii="Arial" w:hAnsi="Arial" w:cs="Arial"/>
          <w:b/>
          <w:bCs/>
          <w:sz w:val="24"/>
          <w:szCs w:val="24"/>
        </w:rPr>
      </w:pPr>
    </w:p>
    <w:p w14:paraId="327830CB" w14:textId="77777777" w:rsidR="009A7615" w:rsidRDefault="009A7615" w:rsidP="000F2CF1">
      <w:pPr>
        <w:spacing w:line="480" w:lineRule="auto"/>
        <w:rPr>
          <w:rFonts w:ascii="Arial" w:hAnsi="Arial" w:cs="Arial"/>
          <w:b/>
          <w:bCs/>
          <w:sz w:val="24"/>
          <w:szCs w:val="24"/>
        </w:rPr>
      </w:pPr>
    </w:p>
    <w:p w14:paraId="2469CA3D" w14:textId="72847E2A" w:rsidR="00566573" w:rsidRPr="009B69D9" w:rsidRDefault="00F11583" w:rsidP="000F2CF1">
      <w:pPr>
        <w:spacing w:line="480" w:lineRule="auto"/>
        <w:rPr>
          <w:rFonts w:ascii="Arial" w:hAnsi="Arial" w:cs="Arial"/>
          <w:color w:val="0070C0"/>
          <w:shd w:val="clear" w:color="auto" w:fill="FFFFFF"/>
        </w:rPr>
      </w:pPr>
      <w:r>
        <w:rPr>
          <w:rFonts w:ascii="Arial" w:hAnsi="Arial" w:cs="Arial"/>
          <w:b/>
          <w:bCs/>
        </w:rPr>
        <w:t>4.1: Discussion</w:t>
      </w:r>
    </w:p>
    <w:p w14:paraId="7940120C" w14:textId="113418FD" w:rsidR="009460C4" w:rsidRPr="00580C53" w:rsidRDefault="007A3A04" w:rsidP="006B38C4">
      <w:pPr>
        <w:spacing w:line="480" w:lineRule="auto"/>
        <w:rPr>
          <w:rFonts w:ascii="Arial" w:hAnsi="Arial" w:cs="Arial"/>
        </w:rPr>
      </w:pPr>
      <w:r>
        <w:rPr>
          <w:rFonts w:ascii="Arial" w:hAnsi="Arial" w:cs="Arial"/>
        </w:rPr>
        <w:t xml:space="preserve">Methodologists have been warning for </w:t>
      </w:r>
      <w:r w:rsidR="00F24216">
        <w:rPr>
          <w:rFonts w:ascii="Arial" w:hAnsi="Arial" w:cs="Arial"/>
        </w:rPr>
        <w:t>some</w:t>
      </w:r>
      <w:r>
        <w:rPr>
          <w:rFonts w:ascii="Arial" w:hAnsi="Arial" w:cs="Arial"/>
        </w:rPr>
        <w:t xml:space="preserve"> years about the potential dangers of increased allocation prediction</w:t>
      </w:r>
      <w:r w:rsidR="00375C1A">
        <w:rPr>
          <w:rFonts w:ascii="Arial" w:hAnsi="Arial" w:cs="Arial"/>
        </w:rPr>
        <w:t xml:space="preserve"> when</w:t>
      </w:r>
      <w:r>
        <w:rPr>
          <w:rFonts w:ascii="Arial" w:hAnsi="Arial" w:cs="Arial"/>
        </w:rPr>
        <w:t xml:space="preserve"> using blocked randomisation, especially in conjunction with centre stratification</w:t>
      </w:r>
      <w:r w:rsidR="00242553">
        <w:rPr>
          <w:rFonts w:ascii="Arial" w:hAnsi="Arial" w:cs="Arial"/>
        </w:rPr>
        <w:t xml:space="preserve"> </w:t>
      </w:r>
      <w:r w:rsidR="00242553">
        <w:rPr>
          <w:rFonts w:ascii="Arial" w:hAnsi="Arial" w:cs="Arial"/>
        </w:rPr>
        <w:fldChar w:fldCharType="begin">
          <w:fldData xml:space="preserve">PEVuZE5vdGU+PENpdGU+PEF1dGhvcj5CZXJnZXI8L0F1dGhvcj48WWVhcj4yMDA3PC9ZZWFyPjxS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</w:fldData>
        </w:fldChar>
      </w:r>
      <w:r w:rsidR="00811964">
        <w:rPr>
          <w:rFonts w:ascii="Arial" w:hAnsi="Arial" w:cs="Arial"/>
        </w:rPr>
        <w:instrText xml:space="preserve"> ADDIN EN.CITE </w:instrText>
      </w:r>
      <w:r w:rsidR="00811964">
        <w:rPr>
          <w:rFonts w:ascii="Arial" w:hAnsi="Arial" w:cs="Arial"/>
        </w:rPr>
        <w:fldChar w:fldCharType="begin">
          <w:fldData xml:space="preserve">PEVuZE5vdGU+PENpdGU+PEF1dGhvcj5CZXJnZXI8L0F1dGhvcj48WWVhcj4yMDA3PC9ZZWFyPjxS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</w:fldData>
        </w:fldChar>
      </w:r>
      <w:r w:rsidR="00811964">
        <w:rPr>
          <w:rFonts w:ascii="Arial" w:hAnsi="Arial" w:cs="Arial"/>
        </w:rPr>
        <w:instrText xml:space="preserve"> ADDIN EN.CITE.DATA </w:instrText>
      </w:r>
      <w:r w:rsidR="00811964">
        <w:rPr>
          <w:rFonts w:ascii="Arial" w:hAnsi="Arial" w:cs="Arial"/>
        </w:rPr>
      </w:r>
      <w:r w:rsidR="00811964">
        <w:rPr>
          <w:rFonts w:ascii="Arial" w:hAnsi="Arial" w:cs="Arial"/>
        </w:rPr>
        <w:fldChar w:fldCharType="end"/>
      </w:r>
      <w:r w:rsidR="00242553">
        <w:rPr>
          <w:rFonts w:ascii="Arial" w:hAnsi="Arial" w:cs="Arial"/>
        </w:rPr>
      </w:r>
      <w:r w:rsidR="00242553">
        <w:rPr>
          <w:rFonts w:ascii="Arial" w:hAnsi="Arial" w:cs="Arial"/>
        </w:rPr>
        <w:fldChar w:fldCharType="separate"/>
      </w:r>
      <w:r w:rsidR="00811964">
        <w:rPr>
          <w:rFonts w:ascii="Arial" w:hAnsi="Arial" w:cs="Arial"/>
          <w:noProof/>
        </w:rPr>
        <w:t>(11, 20, 33)</w:t>
      </w:r>
      <w:r w:rsidR="00242553">
        <w:rPr>
          <w:rFonts w:ascii="Arial" w:hAnsi="Arial" w:cs="Arial"/>
        </w:rPr>
        <w:fldChar w:fldCharType="end"/>
      </w:r>
      <w:r>
        <w:rPr>
          <w:rFonts w:ascii="Arial" w:hAnsi="Arial" w:cs="Arial"/>
        </w:rPr>
        <w:t>. In t</w:t>
      </w:r>
      <w:r w:rsidR="00566573" w:rsidRPr="000F2CF1">
        <w:rPr>
          <w:rFonts w:ascii="Arial" w:hAnsi="Arial" w:cs="Arial"/>
        </w:rPr>
        <w:t>his review</w:t>
      </w:r>
      <w:r>
        <w:rPr>
          <w:rFonts w:ascii="Arial" w:hAnsi="Arial" w:cs="Arial"/>
        </w:rPr>
        <w:t xml:space="preserve"> we have shown</w:t>
      </w:r>
      <w:r w:rsidR="00566573" w:rsidRPr="000F2CF1">
        <w:rPr>
          <w:rFonts w:ascii="Arial" w:hAnsi="Arial" w:cs="Arial"/>
        </w:rPr>
        <w:t xml:space="preserve"> </w:t>
      </w:r>
      <w:r w:rsidR="00736143" w:rsidRPr="000F2CF1">
        <w:rPr>
          <w:rFonts w:ascii="Arial" w:hAnsi="Arial" w:cs="Arial"/>
        </w:rPr>
        <w:t>that</w:t>
      </w:r>
      <w:r>
        <w:rPr>
          <w:rFonts w:ascii="Arial" w:hAnsi="Arial" w:cs="Arial"/>
        </w:rPr>
        <w:t xml:space="preserve"> </w:t>
      </w:r>
      <w:r w:rsidR="00375C1A">
        <w:rPr>
          <w:rFonts w:ascii="Arial" w:hAnsi="Arial" w:cs="Arial"/>
        </w:rPr>
        <w:t xml:space="preserve">using </w:t>
      </w:r>
      <w:r w:rsidR="00736143" w:rsidRPr="000F2CF1">
        <w:rPr>
          <w:rFonts w:ascii="Arial" w:hAnsi="Arial" w:cs="Arial"/>
        </w:rPr>
        <w:t>b</w:t>
      </w:r>
      <w:r w:rsidR="00566573" w:rsidRPr="000F2CF1">
        <w:rPr>
          <w:rFonts w:ascii="Arial" w:hAnsi="Arial" w:cs="Arial"/>
        </w:rPr>
        <w:t>locking is</w:t>
      </w:r>
      <w:r>
        <w:rPr>
          <w:rFonts w:ascii="Arial" w:hAnsi="Arial" w:cs="Arial"/>
        </w:rPr>
        <w:t xml:space="preserve"> </w:t>
      </w:r>
      <w:r w:rsidR="00F24216">
        <w:rPr>
          <w:rFonts w:ascii="Arial" w:hAnsi="Arial" w:cs="Arial"/>
        </w:rPr>
        <w:t xml:space="preserve">associated with </w:t>
      </w:r>
      <w:r w:rsidR="00C855E0">
        <w:rPr>
          <w:rFonts w:ascii="Arial" w:hAnsi="Arial" w:cs="Arial"/>
        </w:rPr>
        <w:t xml:space="preserve">significant </w:t>
      </w:r>
      <w:r w:rsidR="00F24216">
        <w:rPr>
          <w:rFonts w:ascii="Arial" w:hAnsi="Arial" w:cs="Arial"/>
        </w:rPr>
        <w:t>heterogeneity in age and</w:t>
      </w:r>
      <w:r w:rsidR="00375C1A">
        <w:rPr>
          <w:rFonts w:ascii="Arial" w:hAnsi="Arial" w:cs="Arial"/>
        </w:rPr>
        <w:t xml:space="preserve"> that</w:t>
      </w:r>
      <w:r w:rsidR="00F24216">
        <w:rPr>
          <w:rFonts w:ascii="Arial" w:hAnsi="Arial" w:cs="Arial"/>
        </w:rPr>
        <w:t xml:space="preserve"> trials using blocked randomisation show a</w:t>
      </w:r>
      <w:r w:rsidR="007427B1">
        <w:rPr>
          <w:rFonts w:ascii="Arial" w:hAnsi="Arial" w:cs="Arial"/>
        </w:rPr>
        <w:t>n</w:t>
      </w:r>
      <w:r w:rsidR="00F24216">
        <w:rPr>
          <w:rFonts w:ascii="Arial" w:hAnsi="Arial" w:cs="Arial"/>
        </w:rPr>
        <w:t xml:space="preserve"> imbalance in age more often than we would expect by chance.</w:t>
      </w:r>
      <w:r w:rsidR="00376719">
        <w:rPr>
          <w:rFonts w:ascii="Arial" w:hAnsi="Arial" w:cs="Arial"/>
        </w:rPr>
        <w:t xml:space="preserve"> A fixed block size of four showed substantial significant heterogeneity</w:t>
      </w:r>
      <w:r w:rsidR="0007081E">
        <w:rPr>
          <w:rFonts w:ascii="Arial" w:hAnsi="Arial" w:cs="Arial"/>
        </w:rPr>
        <w:t>. Whilst</w:t>
      </w:r>
      <w:r w:rsidR="009E7D6B">
        <w:rPr>
          <w:rFonts w:ascii="Arial" w:hAnsi="Arial" w:cs="Arial"/>
        </w:rPr>
        <w:t xml:space="preserve"> i</w:t>
      </w:r>
      <w:r w:rsidR="00F24216">
        <w:rPr>
          <w:rFonts w:ascii="Arial" w:hAnsi="Arial" w:cs="Arial"/>
        </w:rPr>
        <w:t>t is widely recommended to use variable block sizes to reduce the risk of prediction</w:t>
      </w:r>
      <w:r w:rsidR="009460C4">
        <w:rPr>
          <w:rFonts w:ascii="Arial" w:hAnsi="Arial" w:cs="Arial"/>
        </w:rPr>
        <w:t xml:space="preserve"> </w:t>
      </w:r>
      <w:r w:rsidR="00F24216">
        <w:rPr>
          <w:rFonts w:ascii="Arial" w:hAnsi="Arial" w:cs="Arial"/>
        </w:rPr>
        <w:t>o</w:t>
      </w:r>
      <w:r w:rsidR="00CD496C">
        <w:rPr>
          <w:rFonts w:ascii="Arial" w:hAnsi="Arial" w:cs="Arial"/>
        </w:rPr>
        <w:t xml:space="preserve">ur review suggests that including a block of </w:t>
      </w:r>
      <w:r w:rsidR="00375C1A">
        <w:rPr>
          <w:rFonts w:ascii="Arial" w:hAnsi="Arial" w:cs="Arial"/>
        </w:rPr>
        <w:t xml:space="preserve">size </w:t>
      </w:r>
      <w:r w:rsidR="00CD496C">
        <w:rPr>
          <w:rFonts w:ascii="Arial" w:hAnsi="Arial" w:cs="Arial"/>
        </w:rPr>
        <w:t xml:space="preserve">two </w:t>
      </w:r>
      <w:r w:rsidR="00586FE4">
        <w:rPr>
          <w:rFonts w:ascii="Arial" w:hAnsi="Arial" w:cs="Arial"/>
        </w:rPr>
        <w:t xml:space="preserve">when using </w:t>
      </w:r>
      <w:r w:rsidR="00F24216">
        <w:rPr>
          <w:rFonts w:ascii="Arial" w:hAnsi="Arial" w:cs="Arial"/>
        </w:rPr>
        <w:t>variable block sizes</w:t>
      </w:r>
      <w:r w:rsidR="00EA3F89">
        <w:rPr>
          <w:rFonts w:ascii="Arial" w:hAnsi="Arial" w:cs="Arial"/>
        </w:rPr>
        <w:t xml:space="preserve"> may </w:t>
      </w:r>
      <w:r w:rsidR="00CD496C">
        <w:rPr>
          <w:rFonts w:ascii="Arial" w:hAnsi="Arial" w:cs="Arial"/>
        </w:rPr>
        <w:t>increase age heterogeneit</w:t>
      </w:r>
      <w:r w:rsidR="00CD496C" w:rsidRPr="00886AF9">
        <w:rPr>
          <w:rFonts w:ascii="Arial" w:hAnsi="Arial" w:cs="Arial"/>
        </w:rPr>
        <w:t>y</w:t>
      </w:r>
      <w:r w:rsidR="0007081E">
        <w:rPr>
          <w:rFonts w:ascii="Arial" w:hAnsi="Arial" w:cs="Arial"/>
        </w:rPr>
        <w:t xml:space="preserve"> and should be avoided</w:t>
      </w:r>
      <w:r w:rsidR="00111ED8" w:rsidRPr="00886AF9">
        <w:rPr>
          <w:rFonts w:ascii="Arial" w:hAnsi="Arial" w:cs="Arial"/>
        </w:rPr>
        <w:t>.</w:t>
      </w:r>
      <w:r w:rsidR="00EA3F89" w:rsidRPr="00886AF9">
        <w:rPr>
          <w:rFonts w:ascii="Arial" w:hAnsi="Arial" w:cs="Arial"/>
        </w:rPr>
        <w:t xml:space="preserve"> We examined whether centre stratification led to increased heterogeneity </w:t>
      </w:r>
      <w:r w:rsidR="006D3EC1" w:rsidRPr="00886AF9">
        <w:rPr>
          <w:rFonts w:ascii="Arial" w:hAnsi="Arial" w:cs="Arial"/>
        </w:rPr>
        <w:t xml:space="preserve">and found that </w:t>
      </w:r>
      <w:r w:rsidR="00886AF9" w:rsidRPr="00886AF9">
        <w:rPr>
          <w:rFonts w:ascii="Arial" w:hAnsi="Arial" w:cs="Arial"/>
        </w:rPr>
        <w:t>it did not</w:t>
      </w:r>
      <w:r w:rsidR="00BB0C49">
        <w:rPr>
          <w:rFonts w:ascii="Arial" w:hAnsi="Arial" w:cs="Arial"/>
        </w:rPr>
        <w:t>, however the sample size was small</w:t>
      </w:r>
      <w:r w:rsidR="00886AF9" w:rsidRPr="00886AF9">
        <w:rPr>
          <w:rFonts w:ascii="Arial" w:hAnsi="Arial" w:cs="Arial"/>
        </w:rPr>
        <w:t xml:space="preserve">. </w:t>
      </w:r>
      <w:r w:rsidR="00EA3F89" w:rsidRPr="00886AF9">
        <w:rPr>
          <w:rFonts w:ascii="Arial" w:hAnsi="Arial" w:cs="Arial"/>
        </w:rPr>
        <w:t xml:space="preserve">Simple randomisation and minimisation showed zero </w:t>
      </w:r>
      <w:r w:rsidR="00573785" w:rsidRPr="00886AF9">
        <w:rPr>
          <w:rFonts w:ascii="Arial" w:hAnsi="Arial" w:cs="Arial"/>
        </w:rPr>
        <w:t>heterogeneity (</w:t>
      </w:r>
      <w:r w:rsidR="00EA3F89" w:rsidRPr="00886AF9">
        <w:rPr>
          <w:rFonts w:ascii="Arial" w:hAnsi="Arial" w:cs="Arial"/>
        </w:rPr>
        <w:t>I</w:t>
      </w:r>
      <w:r w:rsidR="00EA3F89" w:rsidRPr="00886AF9">
        <w:rPr>
          <w:rFonts w:ascii="Arial" w:hAnsi="Arial" w:cs="Arial"/>
          <w:vertAlign w:val="superscript"/>
        </w:rPr>
        <w:t>2</w:t>
      </w:r>
      <w:r w:rsidR="00573785" w:rsidRPr="00886AF9">
        <w:rPr>
          <w:rFonts w:ascii="Arial" w:hAnsi="Arial" w:cs="Arial"/>
        </w:rPr>
        <w:t>=0%),</w:t>
      </w:r>
      <w:r w:rsidR="00EA3F89" w:rsidRPr="00886AF9">
        <w:rPr>
          <w:rFonts w:ascii="Arial" w:hAnsi="Arial" w:cs="Arial"/>
        </w:rPr>
        <w:t xml:space="preserve"> which is consistent with what is expected</w:t>
      </w:r>
      <w:r w:rsidR="00586FE4">
        <w:rPr>
          <w:rFonts w:ascii="Arial" w:hAnsi="Arial" w:cs="Arial"/>
        </w:rPr>
        <w:t xml:space="preserve"> with these methods</w:t>
      </w:r>
      <w:r w:rsidR="001E7FC3" w:rsidRPr="00886AF9">
        <w:rPr>
          <w:rFonts w:ascii="Arial" w:hAnsi="Arial" w:cs="Arial"/>
        </w:rPr>
        <w:t>.</w:t>
      </w:r>
      <w:r w:rsidR="001E7FC3">
        <w:rPr>
          <w:rFonts w:ascii="Arial" w:hAnsi="Arial" w:cs="Arial"/>
        </w:rPr>
        <w:t xml:space="preserve"> </w:t>
      </w:r>
    </w:p>
    <w:p w14:paraId="7793C065" w14:textId="0ED2AB15" w:rsidR="00D943AF" w:rsidRPr="006B38C4" w:rsidRDefault="00F24216" w:rsidP="006B38C4">
      <w:pPr>
        <w:spacing w:line="480" w:lineRule="auto"/>
        <w:rPr>
          <w:rFonts w:ascii="Arial" w:hAnsi="Arial" w:cs="Arial"/>
        </w:rPr>
      </w:pPr>
      <w:r>
        <w:rPr>
          <w:rFonts w:ascii="Arial" w:hAnsi="Arial" w:cs="Arial"/>
          <w:color w:val="000000" w:themeColor="text1"/>
        </w:rPr>
        <w:t>C</w:t>
      </w:r>
      <w:r w:rsidR="00D943AF" w:rsidRPr="006B38C4">
        <w:rPr>
          <w:rFonts w:ascii="Arial" w:hAnsi="Arial" w:cs="Arial"/>
          <w:color w:val="000000" w:themeColor="text1"/>
        </w:rPr>
        <w:t xml:space="preserve">entral – or third party –  randomisation is universally accepted as a secure randomisation method and one that </w:t>
      </w:r>
      <w:r>
        <w:rPr>
          <w:rFonts w:ascii="Arial" w:hAnsi="Arial" w:cs="Arial"/>
          <w:color w:val="000000" w:themeColor="text1"/>
        </w:rPr>
        <w:t>should</w:t>
      </w:r>
      <w:r w:rsidR="00D943AF" w:rsidRPr="006B38C4">
        <w:rPr>
          <w:rFonts w:ascii="Arial" w:hAnsi="Arial" w:cs="Arial"/>
          <w:color w:val="000000" w:themeColor="text1"/>
        </w:rPr>
        <w:t xml:space="preserve"> safeguard against subversion </w:t>
      </w:r>
      <w:r w:rsidR="00D943AF" w:rsidRPr="006B38C4">
        <w:rPr>
          <w:rFonts w:ascii="Arial" w:hAnsi="Arial" w:cs="Arial"/>
          <w:color w:val="000000" w:themeColor="text1"/>
        </w:rPr>
        <w:fldChar w:fldCharType="begin"/>
      </w:r>
      <w:r w:rsidR="00811964">
        <w:rPr>
          <w:rFonts w:ascii="Arial" w:hAnsi="Arial" w:cs="Arial"/>
          <w:color w:val="000000" w:themeColor="text1"/>
        </w:rPr>
        <w:instrText xml:space="preserve"> ADDIN EN.CITE &lt;EndNote&gt;&lt;Cite&gt;&lt;Author&gt;Kennedy&lt;/Author&gt;&lt;Year&gt;2017&lt;/Year&gt;&lt;RecNum&gt;117&lt;/RecNum&gt;&lt;DisplayText&gt;(34)&lt;/DisplayText&gt;&lt;record&gt;&lt;rec-number&gt;117&lt;/rec-number&gt;&lt;foreign-keys&gt;&lt;key app="EN" db-id="z5tzxvx52fwe5wee22o5ffx5tt9z2rtd5rrw" timestamp="1595764320"&gt;117&lt;/key&gt;&lt;/foreign-keys&gt;&lt;ref-type name="Journal Article"&gt;17&lt;/ref-type&gt;&lt;contributors&gt;&lt;authors&gt;&lt;author&gt;Kennedy, Andrew DM&lt;/author&gt;&lt;author&gt;Torgerson, David J&lt;/author&gt;&lt;author&gt;Campbell, Marion K&lt;/author&gt;&lt;author&gt;Grant, Adrian M&lt;/author&gt;&lt;/authors&gt;&lt;/contributors&gt;&lt;titles&gt;&lt;title&gt;Subversion of allocation concealment in a randomised controlled trial: a historical case study&lt;/title&gt;&lt;secondary-title&gt;Trials&lt;/secondary-title&gt;&lt;/titles&gt;&lt;periodical&gt;&lt;full-title&gt;Trials&lt;/full-title&gt;&lt;/periodical&gt;&lt;pages&gt;1-6&lt;/pages&gt;&lt;volume&gt;18&lt;/volume&gt;&lt;number&gt;1&lt;/number&gt;&lt;dates&gt;&lt;year&gt;2017&lt;/year&gt;&lt;/dates&gt;&lt;isbn&gt;1745-6215&lt;/isbn&gt;&lt;urls&gt;&lt;/urls&gt;&lt;/record&gt;&lt;/Cite&gt;&lt;/EndNote&gt;</w:instrText>
      </w:r>
      <w:r w:rsidR="00D943AF" w:rsidRPr="006B38C4">
        <w:rPr>
          <w:rFonts w:ascii="Arial" w:hAnsi="Arial" w:cs="Arial"/>
          <w:color w:val="000000" w:themeColor="text1"/>
        </w:rPr>
        <w:fldChar w:fldCharType="separate"/>
      </w:r>
      <w:r w:rsidR="00811964">
        <w:rPr>
          <w:rFonts w:ascii="Arial" w:hAnsi="Arial" w:cs="Arial"/>
          <w:noProof/>
          <w:color w:val="000000" w:themeColor="text1"/>
        </w:rPr>
        <w:t>(34)</w:t>
      </w:r>
      <w:r w:rsidR="00D943AF" w:rsidRPr="006B38C4">
        <w:rPr>
          <w:rFonts w:ascii="Arial" w:hAnsi="Arial" w:cs="Arial"/>
          <w:color w:val="000000" w:themeColor="text1"/>
        </w:rPr>
        <w:fldChar w:fldCharType="end"/>
      </w:r>
      <w:r>
        <w:rPr>
          <w:rFonts w:ascii="Arial" w:hAnsi="Arial" w:cs="Arial"/>
          <w:color w:val="000000" w:themeColor="text1"/>
        </w:rPr>
        <w:t>; however,</w:t>
      </w:r>
      <w:r w:rsidR="00CD496C">
        <w:rPr>
          <w:rFonts w:ascii="Arial" w:hAnsi="Arial" w:cs="Arial"/>
          <w:color w:val="000000" w:themeColor="text1"/>
        </w:rPr>
        <w:t xml:space="preserve"> if </w:t>
      </w:r>
      <w:r w:rsidR="00886AF9">
        <w:rPr>
          <w:rFonts w:ascii="Arial" w:hAnsi="Arial" w:cs="Arial"/>
          <w:color w:val="000000" w:themeColor="text1"/>
        </w:rPr>
        <w:t>a blocking scheme including a two is implemented</w:t>
      </w:r>
      <w:r w:rsidR="00CD496C">
        <w:rPr>
          <w:rFonts w:ascii="Arial" w:hAnsi="Arial" w:cs="Arial"/>
          <w:color w:val="000000" w:themeColor="text1"/>
        </w:rPr>
        <w:t xml:space="preserve"> </w:t>
      </w:r>
      <w:r w:rsidR="00586FE4">
        <w:rPr>
          <w:rFonts w:ascii="Arial" w:hAnsi="Arial" w:cs="Arial"/>
          <w:color w:val="000000" w:themeColor="text1"/>
        </w:rPr>
        <w:t xml:space="preserve">then </w:t>
      </w:r>
      <w:r w:rsidR="00CD496C">
        <w:rPr>
          <w:rFonts w:ascii="Arial" w:hAnsi="Arial" w:cs="Arial"/>
          <w:color w:val="000000" w:themeColor="text1"/>
        </w:rPr>
        <w:t>thi</w:t>
      </w:r>
      <w:r>
        <w:rPr>
          <w:rFonts w:ascii="Arial" w:hAnsi="Arial" w:cs="Arial"/>
          <w:color w:val="000000" w:themeColor="text1"/>
        </w:rPr>
        <w:t xml:space="preserve">rd party safeguards </w:t>
      </w:r>
      <w:r w:rsidR="00CD496C">
        <w:rPr>
          <w:rFonts w:ascii="Arial" w:hAnsi="Arial" w:cs="Arial"/>
          <w:color w:val="000000" w:themeColor="text1"/>
        </w:rPr>
        <w:t>may not be sufficient to ensure secure randomisation</w:t>
      </w:r>
      <w:r w:rsidR="00D943AF" w:rsidRPr="006B38C4">
        <w:rPr>
          <w:rFonts w:ascii="Arial" w:hAnsi="Arial" w:cs="Arial"/>
          <w:color w:val="000000" w:themeColor="text1"/>
        </w:rPr>
        <w:t xml:space="preserve">. </w:t>
      </w:r>
    </w:p>
    <w:p w14:paraId="0A164826" w14:textId="5E9D3CC0" w:rsidR="00882BE0" w:rsidRDefault="00C01FFE" w:rsidP="00882BE0">
      <w:pPr>
        <w:spacing w:line="480" w:lineRule="auto"/>
        <w:rPr>
          <w:rFonts w:ascii="Arial" w:hAnsi="Arial" w:cs="Arial"/>
        </w:rPr>
      </w:pPr>
      <w:r w:rsidRPr="006B38C4">
        <w:rPr>
          <w:rFonts w:ascii="Arial" w:hAnsi="Arial" w:cs="Arial"/>
        </w:rPr>
        <w:t xml:space="preserve">Limitations of this review include missing data, which prevented a full assessment of blocking implementation. When examining the age data some trials were excluded </w:t>
      </w:r>
      <w:r w:rsidR="00586FE4">
        <w:rPr>
          <w:rFonts w:ascii="Arial" w:hAnsi="Arial" w:cs="Arial"/>
        </w:rPr>
        <w:t xml:space="preserve">due to the format of reporting age, </w:t>
      </w:r>
      <w:r w:rsidRPr="006B38C4">
        <w:rPr>
          <w:rFonts w:ascii="Arial" w:hAnsi="Arial" w:cs="Arial"/>
        </w:rPr>
        <w:t>which could have impacted the observed heterogeneity</w:t>
      </w:r>
      <w:r w:rsidR="00586FE4">
        <w:rPr>
          <w:rFonts w:ascii="Arial" w:hAnsi="Arial" w:cs="Arial"/>
        </w:rPr>
        <w:t>. Additionally,</w:t>
      </w:r>
      <w:r w:rsidRPr="006B38C4">
        <w:rPr>
          <w:rFonts w:ascii="Arial" w:hAnsi="Arial" w:cs="Arial"/>
        </w:rPr>
        <w:t xml:space="preserve"> </w:t>
      </w:r>
      <w:r w:rsidR="00375C1A">
        <w:rPr>
          <w:rFonts w:ascii="Arial" w:hAnsi="Arial" w:cs="Arial"/>
        </w:rPr>
        <w:t>we were examining heterogeneity of age, whereas</w:t>
      </w:r>
      <w:r w:rsidR="0054189F">
        <w:rPr>
          <w:rFonts w:ascii="Arial" w:hAnsi="Arial" w:cs="Arial"/>
        </w:rPr>
        <w:t xml:space="preserve"> selection may have been subverted on a different prognostic variable</w:t>
      </w:r>
      <w:r w:rsidR="00586FE4">
        <w:rPr>
          <w:rFonts w:ascii="Arial" w:hAnsi="Arial" w:cs="Arial"/>
        </w:rPr>
        <w:t xml:space="preserve"> such as gender</w:t>
      </w:r>
      <w:r w:rsidR="00940D53">
        <w:rPr>
          <w:rFonts w:ascii="Arial" w:hAnsi="Arial" w:cs="Arial"/>
        </w:rPr>
        <w:t xml:space="preserve">: this would lead to underestimation of heterogeneity if baseline variables, other than age, were used to influence treatment allocation. </w:t>
      </w:r>
      <w:r w:rsidR="00882BE0">
        <w:rPr>
          <w:rFonts w:ascii="Arial" w:hAnsi="Arial" w:cs="Arial"/>
        </w:rPr>
        <w:t>However, p</w:t>
      </w:r>
      <w:r w:rsidR="00A114E5">
        <w:rPr>
          <w:rFonts w:ascii="Arial" w:hAnsi="Arial" w:cs="Arial"/>
        </w:rPr>
        <w:t>erforming the analysis on</w:t>
      </w:r>
      <w:r w:rsidR="00882BE0">
        <w:rPr>
          <w:rFonts w:ascii="Arial" w:hAnsi="Arial" w:cs="Arial"/>
        </w:rPr>
        <w:t xml:space="preserve"> pooled</w:t>
      </w:r>
      <w:r w:rsidR="00A114E5">
        <w:rPr>
          <w:rFonts w:ascii="Arial" w:hAnsi="Arial" w:cs="Arial"/>
        </w:rPr>
        <w:t xml:space="preserve"> age enabled many</w:t>
      </w:r>
      <w:r w:rsidR="00882BE0">
        <w:rPr>
          <w:rFonts w:ascii="Arial" w:hAnsi="Arial" w:cs="Arial"/>
        </w:rPr>
        <w:t xml:space="preserve"> trials to be included as it is</w:t>
      </w:r>
      <w:r w:rsidR="00940D53">
        <w:rPr>
          <w:rFonts w:ascii="Arial" w:hAnsi="Arial" w:cs="Arial"/>
        </w:rPr>
        <w:t xml:space="preserve"> widely</w:t>
      </w:r>
      <w:r w:rsidR="00882BE0">
        <w:rPr>
          <w:rFonts w:ascii="Arial" w:hAnsi="Arial" w:cs="Arial"/>
        </w:rPr>
        <w:t xml:space="preserve"> reported</w:t>
      </w:r>
      <w:r w:rsidR="005B4E3B">
        <w:rPr>
          <w:rFonts w:ascii="Arial" w:hAnsi="Arial" w:cs="Arial"/>
        </w:rPr>
        <w:t>,</w:t>
      </w:r>
      <w:r w:rsidR="00940D53">
        <w:rPr>
          <w:rFonts w:ascii="Arial" w:hAnsi="Arial" w:cs="Arial"/>
        </w:rPr>
        <w:t xml:space="preserve"> </w:t>
      </w:r>
      <w:r w:rsidR="00882BE0">
        <w:rPr>
          <w:rFonts w:ascii="Arial" w:hAnsi="Arial" w:cs="Arial"/>
        </w:rPr>
        <w:t>increasing the sample size</w:t>
      </w:r>
      <w:r w:rsidR="005B4E3B">
        <w:rPr>
          <w:rFonts w:ascii="Arial" w:hAnsi="Arial" w:cs="Arial"/>
        </w:rPr>
        <w:t>,</w:t>
      </w:r>
      <w:r w:rsidR="005C1FE7">
        <w:rPr>
          <w:rFonts w:ascii="Arial" w:hAnsi="Arial" w:cs="Arial"/>
        </w:rPr>
        <w:t xml:space="preserve"> </w:t>
      </w:r>
      <w:r w:rsidR="00940D53">
        <w:rPr>
          <w:rFonts w:ascii="Arial" w:hAnsi="Arial" w:cs="Arial"/>
        </w:rPr>
        <w:t xml:space="preserve">and is likely to correlate with the ‘true’ variable that influenced allocation. </w:t>
      </w:r>
      <w:r w:rsidR="00D94C78" w:rsidRPr="006B38C4">
        <w:rPr>
          <w:rFonts w:ascii="Arial" w:hAnsi="Arial" w:cs="Arial"/>
        </w:rPr>
        <w:t xml:space="preserve">Some of the meta-analyses were performed with very few studies which decreases the precision. </w:t>
      </w:r>
      <w:r w:rsidR="00940D53">
        <w:rPr>
          <w:rFonts w:ascii="Arial" w:hAnsi="Arial" w:cs="Arial"/>
        </w:rPr>
        <w:t xml:space="preserve"> </w:t>
      </w:r>
    </w:p>
    <w:p w14:paraId="42457682" w14:textId="77777777" w:rsidR="00882BE0" w:rsidRPr="006B38C4" w:rsidRDefault="00882BE0" w:rsidP="006B38C4">
      <w:pPr>
        <w:spacing w:line="480" w:lineRule="auto"/>
        <w:rPr>
          <w:rFonts w:ascii="Arial" w:hAnsi="Arial" w:cs="Arial"/>
        </w:rPr>
      </w:pPr>
    </w:p>
    <w:p w14:paraId="58BF0EAA" w14:textId="2CB70ECE" w:rsidR="00F82DBF" w:rsidRDefault="00F82DBF" w:rsidP="00CF6AC9">
      <w:pPr>
        <w:spacing w:line="480" w:lineRule="auto"/>
        <w:rPr>
          <w:rFonts w:ascii="Arial" w:hAnsi="Arial" w:cs="Arial"/>
        </w:rPr>
      </w:pPr>
      <w:r>
        <w:rPr>
          <w:rFonts w:ascii="Arial" w:hAnsi="Arial" w:cs="Arial"/>
        </w:rPr>
        <w:t>It is pertinent to consider that the source of the heterogeneity observed could be due to another type of research misconduct rather than subversion of the randomisation schedule. Where participants are selectively excluded at baseline and the baseline heterogeneity analysis is undertaken without these excluded participants which violates intention to treat princi</w:t>
      </w:r>
      <w:r w:rsidR="00940D53">
        <w:rPr>
          <w:rFonts w:ascii="Arial" w:hAnsi="Arial" w:cs="Arial"/>
        </w:rPr>
        <w:t>ples</w:t>
      </w:r>
      <w:r>
        <w:rPr>
          <w:rFonts w:ascii="Arial" w:hAnsi="Arial" w:cs="Arial"/>
        </w:rPr>
        <w:t>. We find this</w:t>
      </w:r>
      <w:r w:rsidR="00567EC8">
        <w:rPr>
          <w:rFonts w:ascii="Arial" w:hAnsi="Arial" w:cs="Arial"/>
        </w:rPr>
        <w:t xml:space="preserve"> a</w:t>
      </w:r>
      <w:r>
        <w:rPr>
          <w:rFonts w:ascii="Arial" w:hAnsi="Arial" w:cs="Arial"/>
        </w:rPr>
        <w:t xml:space="preserve"> less likely </w:t>
      </w:r>
      <w:r w:rsidR="00567EC8">
        <w:rPr>
          <w:rFonts w:ascii="Arial" w:hAnsi="Arial" w:cs="Arial"/>
        </w:rPr>
        <w:t>explanation tha</w:t>
      </w:r>
      <w:r w:rsidR="003D0470">
        <w:rPr>
          <w:rFonts w:ascii="Arial" w:hAnsi="Arial" w:cs="Arial"/>
        </w:rPr>
        <w:t>n</w:t>
      </w:r>
      <w:r w:rsidR="00567EC8">
        <w:rPr>
          <w:rFonts w:ascii="Arial" w:hAnsi="Arial" w:cs="Arial"/>
        </w:rPr>
        <w:t xml:space="preserve"> prediction of the randomisation sequence and subversion</w:t>
      </w:r>
      <w:r w:rsidR="00F73085">
        <w:rPr>
          <w:rFonts w:ascii="Arial" w:hAnsi="Arial" w:cs="Arial"/>
        </w:rPr>
        <w:t>,</w:t>
      </w:r>
      <w:r w:rsidR="00567EC8">
        <w:rPr>
          <w:rFonts w:ascii="Arial" w:hAnsi="Arial" w:cs="Arial"/>
        </w:rPr>
        <w:t xml:space="preserve"> </w:t>
      </w:r>
      <w:r w:rsidR="00F336FB">
        <w:rPr>
          <w:rFonts w:ascii="Arial" w:hAnsi="Arial" w:cs="Arial"/>
        </w:rPr>
        <w:t xml:space="preserve">particularly </w:t>
      </w:r>
      <w:r>
        <w:rPr>
          <w:rFonts w:ascii="Arial" w:hAnsi="Arial" w:cs="Arial"/>
        </w:rPr>
        <w:t xml:space="preserve">as the </w:t>
      </w:r>
      <w:r w:rsidR="00D01A2A">
        <w:rPr>
          <w:rFonts w:ascii="Arial" w:hAnsi="Arial" w:cs="Arial"/>
        </w:rPr>
        <w:t>heterogeneity</w:t>
      </w:r>
      <w:r>
        <w:rPr>
          <w:rFonts w:ascii="Arial" w:hAnsi="Arial" w:cs="Arial"/>
        </w:rPr>
        <w:t xml:space="preserve"> observed</w:t>
      </w:r>
      <w:r w:rsidR="00567EC8">
        <w:rPr>
          <w:rFonts w:ascii="Arial" w:hAnsi="Arial" w:cs="Arial"/>
        </w:rPr>
        <w:t xml:space="preserve"> in this study was in line with previous research: that fixed blocks of four are at an increased risk of prediction (therefore higher heterogeneity would be expected)</w:t>
      </w:r>
      <w:r w:rsidR="00F336FB">
        <w:rPr>
          <w:rFonts w:ascii="Arial" w:hAnsi="Arial" w:cs="Arial"/>
        </w:rPr>
        <w:t xml:space="preserve">. Large block sizes- which are harder to predict and less associated with subversion- </w:t>
      </w:r>
      <w:r w:rsidR="00567EC8">
        <w:rPr>
          <w:rFonts w:ascii="Arial" w:hAnsi="Arial" w:cs="Arial"/>
        </w:rPr>
        <w:t xml:space="preserve">and simple randomisation and minimisation </w:t>
      </w:r>
      <w:r w:rsidR="00F336FB">
        <w:rPr>
          <w:rFonts w:ascii="Arial" w:hAnsi="Arial" w:cs="Arial"/>
        </w:rPr>
        <w:t>which are considered</w:t>
      </w:r>
      <w:r w:rsidR="00567EC8">
        <w:rPr>
          <w:rFonts w:ascii="Arial" w:hAnsi="Arial" w:cs="Arial"/>
        </w:rPr>
        <w:t xml:space="preserve"> robust </w:t>
      </w:r>
      <w:r w:rsidR="00F336FB">
        <w:rPr>
          <w:rFonts w:ascii="Arial" w:hAnsi="Arial" w:cs="Arial"/>
        </w:rPr>
        <w:t>randomisation</w:t>
      </w:r>
      <w:r w:rsidR="00D72604">
        <w:rPr>
          <w:rFonts w:ascii="Arial" w:hAnsi="Arial" w:cs="Arial"/>
        </w:rPr>
        <w:t xml:space="preserve"> methods have</w:t>
      </w:r>
      <w:r w:rsidR="00F336FB">
        <w:rPr>
          <w:rFonts w:ascii="Arial" w:hAnsi="Arial" w:cs="Arial"/>
        </w:rPr>
        <w:t xml:space="preserve"> demonstrated the expected low heterogeneity. </w:t>
      </w:r>
    </w:p>
    <w:p w14:paraId="39DD3D7D" w14:textId="71617DA1" w:rsidR="00566573" w:rsidRDefault="00CD496C" w:rsidP="00CF6AC9">
      <w:pPr>
        <w:spacing w:line="480" w:lineRule="auto"/>
        <w:rPr>
          <w:rFonts w:ascii="Arial" w:hAnsi="Arial" w:cs="Arial"/>
        </w:rPr>
      </w:pPr>
      <w:r>
        <w:rPr>
          <w:rFonts w:ascii="Arial" w:hAnsi="Arial" w:cs="Arial"/>
        </w:rPr>
        <w:t>There are a</w:t>
      </w:r>
      <w:r w:rsidR="00566573" w:rsidRPr="006B38C4">
        <w:rPr>
          <w:rFonts w:ascii="Arial" w:hAnsi="Arial" w:cs="Arial"/>
        </w:rPr>
        <w:t>lternative</w:t>
      </w:r>
      <w:r w:rsidR="00FD01DD" w:rsidRPr="006B38C4">
        <w:rPr>
          <w:rFonts w:ascii="Arial" w:hAnsi="Arial" w:cs="Arial"/>
        </w:rPr>
        <w:t xml:space="preserve"> methods to restrict randomisation</w:t>
      </w:r>
      <w:r>
        <w:rPr>
          <w:rFonts w:ascii="Arial" w:hAnsi="Arial" w:cs="Arial"/>
        </w:rPr>
        <w:t xml:space="preserve"> that are likely to reduce the risk of prediction and</w:t>
      </w:r>
      <w:r w:rsidR="00566573" w:rsidRPr="006B38C4">
        <w:rPr>
          <w:rFonts w:ascii="Arial" w:hAnsi="Arial" w:cs="Arial"/>
        </w:rPr>
        <w:t xml:space="preserve"> should be </w:t>
      </w:r>
      <w:r w:rsidR="0071448A" w:rsidRPr="006B38C4">
        <w:rPr>
          <w:rFonts w:ascii="Arial" w:hAnsi="Arial" w:cs="Arial"/>
        </w:rPr>
        <w:t>implemented</w:t>
      </w:r>
      <w:r w:rsidR="00566573" w:rsidRPr="006B38C4">
        <w:rPr>
          <w:rFonts w:ascii="Arial" w:hAnsi="Arial" w:cs="Arial"/>
        </w:rPr>
        <w:t xml:space="preserve"> whenever possible. Dynamic allocation methods, in comparison to blocking provide a more secure method of allocation concealment </w:t>
      </w:r>
      <w:r w:rsidR="00566573" w:rsidRPr="006B38C4">
        <w:rPr>
          <w:rFonts w:ascii="Arial" w:hAnsi="Arial" w:cs="Arial"/>
        </w:rPr>
        <w:fldChar w:fldCharType="begin"/>
      </w:r>
      <w:r w:rsidR="00811964">
        <w:rPr>
          <w:rFonts w:ascii="Arial" w:hAnsi="Arial" w:cs="Arial"/>
        </w:rPr>
        <w:instrText xml:space="preserve"> ADDIN EN.CITE &lt;EndNote&gt;&lt;Cite&gt;&lt;Author&gt;Beller&lt;/Author&gt;&lt;Year&gt;2002&lt;/Year&gt;&lt;RecNum&gt;253&lt;/RecNum&gt;&lt;DisplayText&gt;(35)&lt;/DisplayText&gt;&lt;record&gt;&lt;rec-number&gt;253&lt;/rec-number&gt;&lt;foreign-keys&gt;&lt;key app="EN" db-id="z5tzxvx52fwe5wee22o5ffx5tt9z2rtd5rrw" timestamp="1612615806"&gt;253&lt;/key&gt;&lt;/foreign-keys&gt;&lt;ref-type name="Journal Article"&gt;17&lt;/ref-type&gt;&lt;contributors&gt;&lt;authors&gt;&lt;author&gt;Beller, Elaine M&lt;/author&gt;&lt;author&gt;Gebski, Val&lt;/author&gt;&lt;author&gt;Keech, Anthony C&lt;/author&gt;&lt;/authors&gt;&lt;/contributors&gt;&lt;titles&gt;&lt;title&gt;Randomisation in clinical trials&lt;/title&gt;&lt;secondary-title&gt;Medical Journal of Australia&lt;/secondary-title&gt;&lt;/titles&gt;&lt;periodical&gt;&lt;full-title&gt;Medical Journal of Australia&lt;/full-title&gt;&lt;/periodical&gt;&lt;pages&gt;565-567&lt;/pages&gt;&lt;volume&gt;177&lt;/volume&gt;&lt;number&gt;10&lt;/number&gt;&lt;dates&gt;&lt;year&gt;2002&lt;/year&gt;&lt;/dates&gt;&lt;isbn&gt;0025-729X&lt;/isbn&gt;&lt;urls&gt;&lt;/urls&gt;&lt;/record&gt;&lt;/Cite&gt;&lt;/EndNote&gt;</w:instrText>
      </w:r>
      <w:r w:rsidR="00566573" w:rsidRPr="006B38C4">
        <w:rPr>
          <w:rFonts w:ascii="Arial" w:hAnsi="Arial" w:cs="Arial"/>
        </w:rPr>
        <w:fldChar w:fldCharType="separate"/>
      </w:r>
      <w:r w:rsidR="00811964">
        <w:rPr>
          <w:rFonts w:ascii="Arial" w:hAnsi="Arial" w:cs="Arial"/>
          <w:noProof/>
        </w:rPr>
        <w:t>(35)</w:t>
      </w:r>
      <w:r w:rsidR="00566573" w:rsidRPr="006B38C4">
        <w:rPr>
          <w:rFonts w:ascii="Arial" w:hAnsi="Arial" w:cs="Arial"/>
        </w:rPr>
        <w:fldChar w:fldCharType="end"/>
      </w:r>
      <w:r w:rsidR="00566573" w:rsidRPr="006B38C4">
        <w:rPr>
          <w:rFonts w:ascii="Arial" w:hAnsi="Arial" w:cs="Arial"/>
        </w:rPr>
        <w:t>.</w:t>
      </w:r>
      <w:r w:rsidR="00FD01DD" w:rsidRPr="006B38C4">
        <w:rPr>
          <w:rFonts w:ascii="Arial" w:hAnsi="Arial" w:cs="Arial"/>
        </w:rPr>
        <w:t xml:space="preserve"> We have demonstrated that within this sample</w:t>
      </w:r>
      <w:r w:rsidR="00953B40">
        <w:rPr>
          <w:rFonts w:ascii="Arial" w:hAnsi="Arial" w:cs="Arial"/>
        </w:rPr>
        <w:t>,</w:t>
      </w:r>
      <w:r w:rsidR="00FD01DD" w:rsidRPr="006B38C4">
        <w:rPr>
          <w:rFonts w:ascii="Arial" w:hAnsi="Arial" w:cs="Arial"/>
        </w:rPr>
        <w:t xml:space="preserve"> minimisation is associated with zero heterogeneity of baseline age</w:t>
      </w:r>
      <w:r w:rsidR="00296937">
        <w:rPr>
          <w:rFonts w:ascii="Arial" w:hAnsi="Arial" w:cs="Arial"/>
        </w:rPr>
        <w:t xml:space="preserve">. </w:t>
      </w:r>
      <w:r w:rsidR="00566573" w:rsidRPr="006B38C4">
        <w:rPr>
          <w:rFonts w:ascii="Arial" w:hAnsi="Arial" w:cs="Arial"/>
        </w:rPr>
        <w:t xml:space="preserve">Table </w:t>
      </w:r>
      <w:r w:rsidR="002E1FD1" w:rsidRPr="006B38C4">
        <w:rPr>
          <w:rFonts w:ascii="Arial" w:hAnsi="Arial" w:cs="Arial"/>
        </w:rPr>
        <w:t>three</w:t>
      </w:r>
      <w:r w:rsidR="00566573" w:rsidRPr="006B38C4">
        <w:rPr>
          <w:rFonts w:ascii="Arial" w:hAnsi="Arial" w:cs="Arial"/>
        </w:rPr>
        <w:t xml:space="preserve"> summarises alternative </w:t>
      </w:r>
      <w:r w:rsidR="002E1FD1" w:rsidRPr="006B38C4">
        <w:rPr>
          <w:rFonts w:ascii="Arial" w:hAnsi="Arial" w:cs="Arial"/>
        </w:rPr>
        <w:t xml:space="preserve">restricted randomisation </w:t>
      </w:r>
      <w:r w:rsidR="00566573" w:rsidRPr="00B32CF1">
        <w:rPr>
          <w:rFonts w:ascii="Arial" w:hAnsi="Arial" w:cs="Arial"/>
        </w:rPr>
        <w:t>methods to blocking</w:t>
      </w:r>
      <w:r w:rsidR="00EF5D1D" w:rsidRPr="00B32CF1">
        <w:rPr>
          <w:rFonts w:ascii="Arial" w:hAnsi="Arial" w:cs="Arial"/>
        </w:rPr>
        <w:t xml:space="preserve"> which can be considered but have their own drawbacks</w:t>
      </w:r>
      <w:r w:rsidR="00566573" w:rsidRPr="00B32CF1">
        <w:rPr>
          <w:rFonts w:ascii="Arial" w:hAnsi="Arial" w:cs="Arial"/>
        </w:rPr>
        <w:t>. Berger</w:t>
      </w:r>
      <w:r w:rsidR="00566573" w:rsidRPr="006B38C4">
        <w:rPr>
          <w:rFonts w:ascii="Arial" w:hAnsi="Arial" w:cs="Arial"/>
        </w:rPr>
        <w:t xml:space="preserve"> and Odia examined permuted block randomisation against Maximally tolerated imbalances (MTI) procedures to assess whether it could be classed as a big stick procedure and determined that it was an inferior method to all existing MTI procedures </w:t>
      </w:r>
      <w:r w:rsidR="00566573" w:rsidRPr="006B38C4">
        <w:rPr>
          <w:rFonts w:ascii="Arial" w:hAnsi="Arial" w:cs="Arial"/>
        </w:rPr>
        <w:fldChar w:fldCharType="begin">
          <w:fldData xml:space="preserve">PEVuZE5vdGU+PENpdGU+PEF1dGhvcj5CZXJnZXI8L0F1dGhvcj48WWVhcj4yMDAzPC9ZZWFyPjxS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==
</w:fldData>
        </w:fldChar>
      </w:r>
      <w:r w:rsidR="00811964">
        <w:rPr>
          <w:rFonts w:ascii="Arial" w:hAnsi="Arial" w:cs="Arial"/>
        </w:rPr>
        <w:instrText xml:space="preserve"> ADDIN EN.CITE </w:instrText>
      </w:r>
      <w:r w:rsidR="00811964">
        <w:rPr>
          <w:rFonts w:ascii="Arial" w:hAnsi="Arial" w:cs="Arial"/>
        </w:rPr>
        <w:fldChar w:fldCharType="begin">
          <w:fldData xml:space="preserve">PEVuZE5vdGU+PENpdGU+PEF1dGhvcj5CZXJnZXI8L0F1dGhvcj48WWVhcj4yMDAzPC9ZZWFyPjxS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==
</w:fldData>
        </w:fldChar>
      </w:r>
      <w:r w:rsidR="00811964">
        <w:rPr>
          <w:rFonts w:ascii="Arial" w:hAnsi="Arial" w:cs="Arial"/>
        </w:rPr>
        <w:instrText xml:space="preserve"> ADDIN EN.CITE.DATA </w:instrText>
      </w:r>
      <w:r w:rsidR="00811964">
        <w:rPr>
          <w:rFonts w:ascii="Arial" w:hAnsi="Arial" w:cs="Arial"/>
        </w:rPr>
      </w:r>
      <w:r w:rsidR="00811964">
        <w:rPr>
          <w:rFonts w:ascii="Arial" w:hAnsi="Arial" w:cs="Arial"/>
        </w:rPr>
        <w:fldChar w:fldCharType="end"/>
      </w:r>
      <w:r w:rsidR="00566573" w:rsidRPr="006B38C4">
        <w:rPr>
          <w:rFonts w:ascii="Arial" w:hAnsi="Arial" w:cs="Arial"/>
        </w:rPr>
      </w:r>
      <w:r w:rsidR="00566573" w:rsidRPr="006B38C4">
        <w:rPr>
          <w:rFonts w:ascii="Arial" w:hAnsi="Arial" w:cs="Arial"/>
        </w:rPr>
        <w:fldChar w:fldCharType="separate"/>
      </w:r>
      <w:r w:rsidR="00811964">
        <w:rPr>
          <w:rFonts w:ascii="Arial" w:hAnsi="Arial" w:cs="Arial"/>
          <w:noProof/>
        </w:rPr>
        <w:t>(36-39)</w:t>
      </w:r>
      <w:r w:rsidR="00566573" w:rsidRPr="006B38C4">
        <w:rPr>
          <w:rFonts w:ascii="Arial" w:hAnsi="Arial" w:cs="Arial"/>
        </w:rPr>
        <w:fldChar w:fldCharType="end"/>
      </w:r>
      <w:r w:rsidR="00566573" w:rsidRPr="006B38C4">
        <w:rPr>
          <w:rFonts w:ascii="Arial" w:hAnsi="Arial" w:cs="Arial"/>
        </w:rPr>
        <w:t xml:space="preserve"> and </w:t>
      </w:r>
      <w:r w:rsidR="00573785">
        <w:rPr>
          <w:rFonts w:ascii="Arial" w:hAnsi="Arial" w:cs="Arial"/>
        </w:rPr>
        <w:t xml:space="preserve">concludes it </w:t>
      </w:r>
      <w:r w:rsidR="00566573" w:rsidRPr="006B38C4">
        <w:rPr>
          <w:rFonts w:ascii="Arial" w:hAnsi="Arial" w:cs="Arial"/>
        </w:rPr>
        <w:t xml:space="preserve">should not be used within research </w:t>
      </w:r>
      <w:r w:rsidR="00566573" w:rsidRPr="006B38C4">
        <w:rPr>
          <w:rFonts w:ascii="Arial" w:hAnsi="Arial" w:cs="Arial"/>
        </w:rPr>
        <w:fldChar w:fldCharType="begin"/>
      </w:r>
      <w:r w:rsidR="00811964">
        <w:rPr>
          <w:rFonts w:ascii="Arial" w:hAnsi="Arial" w:cs="Arial"/>
        </w:rPr>
        <w:instrText xml:space="preserve"> ADDIN EN.CITE &lt;EndNote&gt;&lt;Cite&gt;&lt;Author&gt;Berger&lt;/Author&gt;&lt;Year&gt;2016&lt;/Year&gt;&lt;RecNum&gt;220&lt;/RecNum&gt;&lt;DisplayText&gt;(40)&lt;/DisplayText&gt;&lt;record&gt;&lt;rec-number&gt;220&lt;/rec-number&gt;&lt;foreign-keys&gt;&lt;key app="EN" db-id="z5tzxvx52fwe5wee22o5ffx5tt9z2rtd5rrw" timestamp="1612098821"&gt;220&lt;/key&gt;&lt;/foreign-keys&gt;&lt;ref-type name="Journal Article"&gt;17&lt;/ref-type&gt;&lt;contributors&gt;&lt;authors&gt;&lt;author&gt;Berger, Vance W&lt;/author&gt;&lt;author&gt;Odia, Isoken&lt;/author&gt;&lt;/authors&gt;&lt;/contributors&gt;&lt;titles&gt;&lt;title&gt;Characterizing permuted block randomization as a big stick procedure&lt;/title&gt;&lt;secondary-title&gt;Contemporary clinical trials communications&lt;/secondary-title&gt;&lt;/titles&gt;&lt;periodical&gt;&lt;full-title&gt;Contemporary clinical trials communications&lt;/full-title&gt;&lt;/periodical&gt;&lt;pages&gt;80-84&lt;/pages&gt;&lt;volume&gt;2&lt;/volume&gt;&lt;dates&gt;&lt;year&gt;2016&lt;/year&gt;&lt;/dates&gt;&lt;isbn&gt;2451-8654&lt;/isbn&gt;&lt;urls&gt;&lt;/urls&gt;&lt;/record&gt;&lt;/Cite&gt;&lt;/EndNote&gt;</w:instrText>
      </w:r>
      <w:r w:rsidR="00566573" w:rsidRPr="006B38C4">
        <w:rPr>
          <w:rFonts w:ascii="Arial" w:hAnsi="Arial" w:cs="Arial"/>
        </w:rPr>
        <w:fldChar w:fldCharType="separate"/>
      </w:r>
      <w:r w:rsidR="00811964">
        <w:rPr>
          <w:rFonts w:ascii="Arial" w:hAnsi="Arial" w:cs="Arial"/>
          <w:noProof/>
        </w:rPr>
        <w:t>(40)</w:t>
      </w:r>
      <w:r w:rsidR="00566573" w:rsidRPr="006B38C4">
        <w:rPr>
          <w:rFonts w:ascii="Arial" w:hAnsi="Arial" w:cs="Arial"/>
        </w:rPr>
        <w:fldChar w:fldCharType="end"/>
      </w:r>
      <w:r w:rsidR="00566573" w:rsidRPr="006B38C4">
        <w:rPr>
          <w:rFonts w:ascii="Arial" w:hAnsi="Arial" w:cs="Arial"/>
        </w:rPr>
        <w:t xml:space="preserve">. </w:t>
      </w:r>
    </w:p>
    <w:p w14:paraId="721E4E2E" w14:textId="0FAA3466" w:rsidR="00D72604" w:rsidRDefault="00D72604" w:rsidP="00CF6AC9">
      <w:pPr>
        <w:spacing w:line="480" w:lineRule="auto"/>
        <w:rPr>
          <w:rFonts w:ascii="Arial" w:hAnsi="Arial" w:cs="Arial"/>
        </w:rPr>
      </w:pPr>
    </w:p>
    <w:p w14:paraId="0FA8DFEF" w14:textId="69995CA2" w:rsidR="00D72604" w:rsidRDefault="00D72604" w:rsidP="00CF6AC9">
      <w:pPr>
        <w:spacing w:line="480" w:lineRule="auto"/>
        <w:rPr>
          <w:rFonts w:ascii="Arial" w:hAnsi="Arial" w:cs="Arial"/>
        </w:rPr>
      </w:pPr>
    </w:p>
    <w:p w14:paraId="3B839AC7" w14:textId="77777777" w:rsidR="00D72604" w:rsidRPr="00CF6AC9" w:rsidRDefault="00D72604" w:rsidP="00CF6AC9">
      <w:pPr>
        <w:spacing w:line="480" w:lineRule="auto"/>
        <w:rPr>
          <w:rFonts w:ascii="Arial" w:hAnsi="Arial" w:cs="Arial"/>
        </w:rPr>
      </w:pPr>
    </w:p>
    <w:tbl>
      <w:tblPr>
        <w:tblStyle w:val="TableGrid"/>
        <w:tblW w:w="9634" w:type="dxa"/>
        <w:tblLook w:val="04A0" w:firstRow="1" w:lastRow="0" w:firstColumn="1" w:lastColumn="0" w:noHBand="0" w:noVBand="1"/>
      </w:tblPr>
      <w:tblGrid>
        <w:gridCol w:w="1661"/>
        <w:gridCol w:w="3922"/>
        <w:gridCol w:w="4051"/>
      </w:tblGrid>
      <w:tr w:rsidR="00566573" w:rsidRPr="00BC5594" w14:paraId="380ECFCB" w14:textId="77777777" w:rsidTr="00B11E23">
        <w:tc>
          <w:tcPr>
            <w:tcW w:w="1271" w:type="dxa"/>
            <w:shd w:val="clear" w:color="auto" w:fill="D9D9D9" w:themeFill="background1" w:themeFillShade="D9"/>
          </w:tcPr>
          <w:p w14:paraId="778CB15C" w14:textId="77777777" w:rsidR="00566573" w:rsidRPr="00BC5594" w:rsidRDefault="00566573" w:rsidP="00860FE8">
            <w:pPr>
              <w:jc w:val="center"/>
              <w:rPr>
                <w:rFonts w:ascii="Arial" w:hAnsi="Arial" w:cs="Arial"/>
                <w:b/>
                <w:bCs/>
                <w:sz w:val="20"/>
                <w:szCs w:val="20"/>
              </w:rPr>
            </w:pPr>
            <w:bookmarkStart w:id="2" w:name="_Hlk65091872"/>
            <w:r w:rsidRPr="00BC5594">
              <w:rPr>
                <w:rFonts w:ascii="Arial" w:hAnsi="Arial" w:cs="Arial"/>
                <w:b/>
                <w:bCs/>
                <w:sz w:val="20"/>
                <w:szCs w:val="20"/>
              </w:rPr>
              <w:t>Randomisation type</w:t>
            </w:r>
          </w:p>
        </w:tc>
        <w:tc>
          <w:tcPr>
            <w:tcW w:w="4111" w:type="dxa"/>
            <w:shd w:val="clear" w:color="auto" w:fill="D9D9D9" w:themeFill="background1" w:themeFillShade="D9"/>
            <w:vAlign w:val="center"/>
          </w:tcPr>
          <w:p w14:paraId="6B7D052A" w14:textId="77777777" w:rsidR="00566573" w:rsidRPr="00BC5594" w:rsidRDefault="00566573" w:rsidP="00573785">
            <w:pPr>
              <w:jc w:val="center"/>
              <w:rPr>
                <w:rFonts w:ascii="Arial" w:hAnsi="Arial" w:cs="Arial"/>
                <w:b/>
                <w:bCs/>
                <w:sz w:val="20"/>
                <w:szCs w:val="20"/>
              </w:rPr>
            </w:pPr>
            <w:r w:rsidRPr="00BC5594">
              <w:rPr>
                <w:rFonts w:ascii="Arial" w:hAnsi="Arial" w:cs="Arial"/>
                <w:b/>
                <w:bCs/>
                <w:sz w:val="20"/>
                <w:szCs w:val="20"/>
              </w:rPr>
              <w:t>Description and details</w:t>
            </w:r>
          </w:p>
        </w:tc>
        <w:tc>
          <w:tcPr>
            <w:tcW w:w="4252" w:type="dxa"/>
            <w:shd w:val="clear" w:color="auto" w:fill="D9D9D9" w:themeFill="background1" w:themeFillShade="D9"/>
            <w:vAlign w:val="center"/>
          </w:tcPr>
          <w:p w14:paraId="363C0815" w14:textId="7DC86676" w:rsidR="00566573" w:rsidRPr="00BC5594" w:rsidRDefault="00566573" w:rsidP="00573785">
            <w:pPr>
              <w:jc w:val="center"/>
              <w:rPr>
                <w:rFonts w:ascii="Arial" w:hAnsi="Arial" w:cs="Arial"/>
                <w:b/>
                <w:bCs/>
                <w:sz w:val="20"/>
                <w:szCs w:val="20"/>
              </w:rPr>
            </w:pPr>
            <w:r w:rsidRPr="00BC5594">
              <w:rPr>
                <w:rFonts w:ascii="Arial" w:hAnsi="Arial" w:cs="Arial"/>
                <w:b/>
                <w:bCs/>
                <w:sz w:val="20"/>
                <w:szCs w:val="20"/>
              </w:rPr>
              <w:t>Comments</w:t>
            </w:r>
          </w:p>
        </w:tc>
      </w:tr>
      <w:tr w:rsidR="00566573" w:rsidRPr="00BC5594" w14:paraId="67AC340A" w14:textId="77777777" w:rsidTr="00860FE8">
        <w:tc>
          <w:tcPr>
            <w:tcW w:w="1271" w:type="dxa"/>
          </w:tcPr>
          <w:p w14:paraId="2B466122" w14:textId="77777777" w:rsidR="00566573" w:rsidRPr="00BC5594" w:rsidRDefault="00566573" w:rsidP="00860FE8">
            <w:pPr>
              <w:rPr>
                <w:rFonts w:ascii="Arial" w:hAnsi="Arial" w:cs="Arial"/>
                <w:sz w:val="20"/>
                <w:szCs w:val="20"/>
              </w:rPr>
            </w:pPr>
            <w:r w:rsidRPr="00BC5594">
              <w:rPr>
                <w:rFonts w:ascii="Arial" w:hAnsi="Arial" w:cs="Arial"/>
                <w:sz w:val="20"/>
                <w:szCs w:val="20"/>
              </w:rPr>
              <w:t>Minimisation</w:t>
            </w:r>
          </w:p>
        </w:tc>
        <w:tc>
          <w:tcPr>
            <w:tcW w:w="4111" w:type="dxa"/>
          </w:tcPr>
          <w:p w14:paraId="46092CA5" w14:textId="77777777" w:rsidR="00566573" w:rsidRPr="00BC5594" w:rsidRDefault="00566573" w:rsidP="00860FE8">
            <w:pPr>
              <w:rPr>
                <w:rFonts w:ascii="Arial" w:hAnsi="Arial" w:cs="Arial"/>
                <w:sz w:val="20"/>
                <w:szCs w:val="20"/>
              </w:rPr>
            </w:pPr>
            <w:r>
              <w:rPr>
                <w:rFonts w:ascii="Arial" w:hAnsi="Arial" w:cs="Arial"/>
                <w:sz w:val="20"/>
                <w:szCs w:val="20"/>
              </w:rPr>
              <w:t xml:space="preserve">Dynamic form of randomisation where participants are allocated according to specific prognostic factors that enables balance to be maintained between groups. </w:t>
            </w:r>
          </w:p>
        </w:tc>
        <w:tc>
          <w:tcPr>
            <w:tcW w:w="4252" w:type="dxa"/>
          </w:tcPr>
          <w:p w14:paraId="690280DE" w14:textId="29641B6A" w:rsidR="00566573" w:rsidRDefault="00566573" w:rsidP="00860FE8">
            <w:pPr>
              <w:rPr>
                <w:rFonts w:ascii="Arial" w:hAnsi="Arial" w:cs="Arial"/>
                <w:sz w:val="20"/>
                <w:szCs w:val="20"/>
              </w:rPr>
            </w:pPr>
            <w:r>
              <w:rPr>
                <w:rFonts w:ascii="Arial" w:hAnsi="Arial" w:cs="Arial"/>
                <w:sz w:val="20"/>
                <w:szCs w:val="20"/>
              </w:rPr>
              <w:t xml:space="preserve">Considered to be </w:t>
            </w:r>
            <w:r w:rsidRPr="00BC5594">
              <w:rPr>
                <w:rFonts w:ascii="Arial" w:hAnsi="Arial" w:cs="Arial"/>
                <w:sz w:val="20"/>
                <w:szCs w:val="20"/>
              </w:rPr>
              <w:t>more practical and efficient than block</w:t>
            </w:r>
            <w:r>
              <w:rPr>
                <w:rFonts w:ascii="Arial" w:hAnsi="Arial" w:cs="Arial"/>
                <w:sz w:val="20"/>
                <w:szCs w:val="20"/>
              </w:rPr>
              <w:t xml:space="preserve"> </w:t>
            </w:r>
            <w:r w:rsidRPr="00BC5594">
              <w:rPr>
                <w:rFonts w:ascii="Arial" w:hAnsi="Arial" w:cs="Arial"/>
                <w:sz w:val="20"/>
                <w:szCs w:val="20"/>
              </w:rPr>
              <w:t>randomi</w:t>
            </w:r>
            <w:r>
              <w:rPr>
                <w:rFonts w:ascii="Arial" w:hAnsi="Arial" w:cs="Arial"/>
                <w:sz w:val="20"/>
                <w:szCs w:val="20"/>
              </w:rPr>
              <w:t>s</w:t>
            </w:r>
            <w:r w:rsidRPr="00BC5594">
              <w:rPr>
                <w:rFonts w:ascii="Arial" w:hAnsi="Arial" w:cs="Arial"/>
                <w:sz w:val="20"/>
                <w:szCs w:val="20"/>
              </w:rPr>
              <w:t>ation.</w:t>
            </w:r>
            <w:r w:rsidRPr="002A2F5A">
              <w:rPr>
                <w:rFonts w:ascii="Arial" w:hAnsi="Arial" w:cs="Arial"/>
                <w:color w:val="000000"/>
                <w:sz w:val="20"/>
                <w:szCs w:val="20"/>
                <w:shd w:val="clear" w:color="auto" w:fill="FFFFFF"/>
              </w:rPr>
              <w:t xml:space="preserve"> In small trials </w:t>
            </w:r>
            <w:r>
              <w:rPr>
                <w:rFonts w:ascii="Arial" w:hAnsi="Arial" w:cs="Arial"/>
                <w:color w:val="000000"/>
                <w:sz w:val="20"/>
                <w:szCs w:val="20"/>
                <w:shd w:val="clear" w:color="auto" w:fill="FFFFFF"/>
              </w:rPr>
              <w:t xml:space="preserve">it has </w:t>
            </w:r>
            <w:r w:rsidRPr="002A2F5A">
              <w:rPr>
                <w:rFonts w:ascii="Arial" w:hAnsi="Arial" w:cs="Arial"/>
                <w:color w:val="000000"/>
                <w:sz w:val="20"/>
                <w:szCs w:val="20"/>
                <w:shd w:val="clear" w:color="auto" w:fill="FFFFFF"/>
              </w:rPr>
              <w:t xml:space="preserve">the advantage </w:t>
            </w:r>
            <w:r>
              <w:rPr>
                <w:rFonts w:ascii="Arial" w:hAnsi="Arial" w:cs="Arial"/>
                <w:color w:val="000000"/>
                <w:sz w:val="20"/>
                <w:szCs w:val="20"/>
                <w:shd w:val="clear" w:color="auto" w:fill="FFFFFF"/>
              </w:rPr>
              <w:t>of producing only a minor difference between groups on variables</w:t>
            </w:r>
            <w:r w:rsidR="00D500DC">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fldChar w:fldCharType="begin"/>
            </w:r>
            <w:r w:rsidR="00811964">
              <w:rPr>
                <w:rFonts w:ascii="Arial" w:hAnsi="Arial" w:cs="Arial"/>
                <w:color w:val="000000"/>
                <w:sz w:val="20"/>
                <w:szCs w:val="20"/>
                <w:shd w:val="clear" w:color="auto" w:fill="FFFFFF"/>
              </w:rPr>
              <w:instrText xml:space="preserve"> ADDIN EN.CITE &lt;EndNote&gt;&lt;Cite&gt;&lt;Author&gt;Altman&lt;/Author&gt;&lt;Year&gt;2005&lt;/Year&gt;&lt;RecNum&gt;230&lt;/RecNum&gt;&lt;DisplayText&gt;(41)&lt;/DisplayText&gt;&lt;record&gt;&lt;rec-number&gt;230&lt;/rec-number&gt;&lt;foreign-keys&gt;&lt;key app="EN" db-id="z5tzxvx52fwe5wee22o5ffx5tt9z2rtd5rrw" timestamp="1612104427"&gt;230&lt;/key&gt;&lt;/foreign-keys&gt;&lt;ref-type name="Journal Article"&gt;17&lt;/ref-type&gt;&lt;contributors&gt;&lt;authors&gt;&lt;author&gt;Altman, Douglas G&lt;/author&gt;&lt;author&gt;Bland, J Martin&lt;/author&gt;&lt;/authors&gt;&lt;/contributors&gt;&lt;titles&gt;&lt;title&gt;Treatment allocation by minimisation&lt;/title&gt;&lt;secondary-title&gt;Bmj&lt;/secondary-title&gt;&lt;/titles&gt;&lt;periodical&gt;&lt;full-title&gt;Bmj&lt;/full-title&gt;&lt;/periodical&gt;&lt;pages&gt;843&lt;/pages&gt;&lt;volume&gt;330&lt;/volume&gt;&lt;number&gt;7495&lt;/number&gt;&lt;dates&gt;&lt;year&gt;2005&lt;/year&gt;&lt;/dates&gt;&lt;isbn&gt;0959-8138&lt;/isbn&gt;&lt;urls&gt;&lt;/urls&gt;&lt;/record&gt;&lt;/Cite&gt;&lt;/EndNote&gt;</w:instrText>
            </w:r>
            <w:r>
              <w:rPr>
                <w:rFonts w:ascii="Arial" w:hAnsi="Arial" w:cs="Arial"/>
                <w:color w:val="000000"/>
                <w:sz w:val="20"/>
                <w:szCs w:val="20"/>
                <w:shd w:val="clear" w:color="auto" w:fill="FFFFFF"/>
              </w:rPr>
              <w:fldChar w:fldCharType="separate"/>
            </w:r>
            <w:r w:rsidR="00811964">
              <w:rPr>
                <w:rFonts w:ascii="Arial" w:hAnsi="Arial" w:cs="Arial"/>
                <w:noProof/>
                <w:color w:val="000000"/>
                <w:sz w:val="20"/>
                <w:szCs w:val="20"/>
                <w:shd w:val="clear" w:color="auto" w:fill="FFFFFF"/>
              </w:rPr>
              <w:t>(41)</w:t>
            </w:r>
            <w:r>
              <w:rPr>
                <w:rFonts w:ascii="Arial" w:hAnsi="Arial" w:cs="Arial"/>
                <w:color w:val="000000"/>
                <w:sz w:val="20"/>
                <w:szCs w:val="20"/>
                <w:shd w:val="clear" w:color="auto" w:fill="FFFFFF"/>
              </w:rPr>
              <w:fldChar w:fldCharType="end"/>
            </w:r>
            <w:r w:rsidR="00D500DC">
              <w:rPr>
                <w:rFonts w:ascii="Arial" w:hAnsi="Arial" w:cs="Arial"/>
                <w:color w:val="000000"/>
                <w:sz w:val="20"/>
                <w:szCs w:val="20"/>
                <w:shd w:val="clear" w:color="auto" w:fill="FFFFFF"/>
              </w:rPr>
              <w:t>.</w:t>
            </w:r>
            <w:r w:rsidR="0098402D">
              <w:rPr>
                <w:rFonts w:ascii="Arial" w:hAnsi="Arial" w:cs="Arial"/>
                <w:color w:val="000000"/>
                <w:sz w:val="20"/>
                <w:szCs w:val="20"/>
                <w:shd w:val="clear" w:color="auto" w:fill="FFFFFF"/>
              </w:rPr>
              <w:t xml:space="preserve"> </w:t>
            </w:r>
          </w:p>
          <w:p w14:paraId="2016B711" w14:textId="77777777" w:rsidR="00566573" w:rsidRDefault="00566573" w:rsidP="00860FE8">
            <w:pPr>
              <w:rPr>
                <w:rFonts w:ascii="Arial" w:hAnsi="Arial" w:cs="Arial"/>
                <w:sz w:val="20"/>
                <w:szCs w:val="20"/>
              </w:rPr>
            </w:pPr>
          </w:p>
          <w:p w14:paraId="3513F228" w14:textId="77777777" w:rsidR="00566573" w:rsidRDefault="00566573" w:rsidP="00860FE8">
            <w:pPr>
              <w:rPr>
                <w:rFonts w:ascii="Arial" w:hAnsi="Arial" w:cs="Arial"/>
                <w:sz w:val="20"/>
                <w:szCs w:val="20"/>
              </w:rPr>
            </w:pPr>
          </w:p>
          <w:p w14:paraId="30C3EEC8" w14:textId="10C4605B" w:rsidR="00566573" w:rsidRPr="00573785" w:rsidRDefault="00566573" w:rsidP="00860FE8">
            <w:pPr>
              <w:rPr>
                <w:rFonts w:ascii="Arial" w:hAnsi="Arial" w:cs="Arial"/>
                <w:sz w:val="20"/>
                <w:szCs w:val="20"/>
              </w:rPr>
            </w:pPr>
            <w:r w:rsidRPr="00BC5594">
              <w:rPr>
                <w:rFonts w:ascii="Arial" w:hAnsi="Arial" w:cs="Arial"/>
                <w:sz w:val="20"/>
                <w:szCs w:val="20"/>
              </w:rPr>
              <w:t>Technical issues</w:t>
            </w:r>
            <w:r w:rsidR="00CD496C">
              <w:rPr>
                <w:rFonts w:ascii="Arial" w:hAnsi="Arial" w:cs="Arial"/>
                <w:sz w:val="20"/>
                <w:szCs w:val="20"/>
              </w:rPr>
              <w:t xml:space="preserve"> can lead to imbalance</w:t>
            </w:r>
            <w:r>
              <w:rPr>
                <w:rFonts w:ascii="Arial" w:hAnsi="Arial" w:cs="Arial"/>
                <w:sz w:val="20"/>
                <w:szCs w:val="20"/>
              </w:rPr>
              <w:t xml:space="preserve">, however regular checks of this can prevent any problems occurring. </w:t>
            </w:r>
          </w:p>
        </w:tc>
      </w:tr>
      <w:tr w:rsidR="00566573" w:rsidRPr="00BC5594" w14:paraId="1E9914E7" w14:textId="77777777" w:rsidTr="00860FE8">
        <w:tc>
          <w:tcPr>
            <w:tcW w:w="1271" w:type="dxa"/>
          </w:tcPr>
          <w:p w14:paraId="5455451D" w14:textId="77777777" w:rsidR="00566573" w:rsidRPr="00BC5594" w:rsidRDefault="00566573" w:rsidP="00860FE8">
            <w:pPr>
              <w:rPr>
                <w:rFonts w:ascii="Arial" w:hAnsi="Arial" w:cs="Arial"/>
                <w:sz w:val="20"/>
                <w:szCs w:val="20"/>
              </w:rPr>
            </w:pPr>
            <w:r w:rsidRPr="00BC5594">
              <w:rPr>
                <w:rFonts w:ascii="Arial" w:hAnsi="Arial" w:cs="Arial"/>
                <w:sz w:val="20"/>
                <w:szCs w:val="20"/>
              </w:rPr>
              <w:t xml:space="preserve">Big stick procedures </w:t>
            </w:r>
          </w:p>
          <w:p w14:paraId="66494F70" w14:textId="77777777" w:rsidR="00566573" w:rsidRPr="00BC5594" w:rsidRDefault="00566573" w:rsidP="00860FE8">
            <w:pPr>
              <w:rPr>
                <w:rFonts w:ascii="Arial" w:hAnsi="Arial" w:cs="Arial"/>
                <w:sz w:val="20"/>
                <w:szCs w:val="20"/>
              </w:rPr>
            </w:pPr>
          </w:p>
          <w:p w14:paraId="257956BA" w14:textId="77777777" w:rsidR="00566573" w:rsidRPr="00BC5594" w:rsidRDefault="00566573" w:rsidP="00860FE8">
            <w:pPr>
              <w:rPr>
                <w:rFonts w:ascii="Arial" w:hAnsi="Arial" w:cs="Arial"/>
                <w:sz w:val="20"/>
                <w:szCs w:val="20"/>
              </w:rPr>
            </w:pPr>
          </w:p>
          <w:p w14:paraId="3B00EBA5" w14:textId="77777777" w:rsidR="00566573" w:rsidRPr="00BC5594" w:rsidRDefault="00566573" w:rsidP="00860FE8">
            <w:pPr>
              <w:rPr>
                <w:rFonts w:ascii="Arial" w:hAnsi="Arial" w:cs="Arial"/>
                <w:sz w:val="20"/>
                <w:szCs w:val="20"/>
              </w:rPr>
            </w:pPr>
          </w:p>
        </w:tc>
        <w:tc>
          <w:tcPr>
            <w:tcW w:w="4111" w:type="dxa"/>
          </w:tcPr>
          <w:p w14:paraId="2D5CFD1F" w14:textId="0E06502E" w:rsidR="00566573" w:rsidRPr="007E7758" w:rsidRDefault="00566573" w:rsidP="00860FE8">
            <w:pPr>
              <w:rPr>
                <w:rFonts w:ascii="Arial" w:hAnsi="Arial" w:cs="Arial"/>
                <w:sz w:val="20"/>
                <w:szCs w:val="20"/>
              </w:rPr>
            </w:pPr>
            <w:r w:rsidRPr="007E7758">
              <w:rPr>
                <w:rFonts w:ascii="Arial" w:hAnsi="Arial" w:cs="Arial"/>
                <w:sz w:val="20"/>
                <w:szCs w:val="20"/>
              </w:rPr>
              <w:t xml:space="preserve">Type of ‘Maximally tolerated imbalances’ (MTI) procedure which uses a </w:t>
            </w:r>
            <w:r w:rsidR="00573785" w:rsidRPr="007E7758">
              <w:rPr>
                <w:rFonts w:ascii="Arial" w:hAnsi="Arial" w:cs="Arial"/>
                <w:sz w:val="20"/>
                <w:szCs w:val="20"/>
              </w:rPr>
              <w:t>‘</w:t>
            </w:r>
            <w:r w:rsidRPr="007E7758">
              <w:rPr>
                <w:rFonts w:ascii="Arial" w:hAnsi="Arial" w:cs="Arial"/>
                <w:sz w:val="20"/>
                <w:szCs w:val="20"/>
              </w:rPr>
              <w:t>big stick</w:t>
            </w:r>
            <w:r w:rsidR="00573785" w:rsidRPr="007E7758">
              <w:rPr>
                <w:rFonts w:ascii="Arial" w:hAnsi="Arial" w:cs="Arial"/>
                <w:sz w:val="20"/>
                <w:szCs w:val="20"/>
              </w:rPr>
              <w:t>’</w:t>
            </w:r>
            <w:r w:rsidRPr="007E7758">
              <w:rPr>
                <w:rFonts w:ascii="Arial" w:hAnsi="Arial" w:cs="Arial"/>
                <w:sz w:val="20"/>
                <w:szCs w:val="20"/>
              </w:rPr>
              <w:t xml:space="preserve"> to force an allocation sequence back towards balance when it reaches the MTI. Four big stick procedures detailed elsewhere: block urn design </w:t>
            </w:r>
            <w:r w:rsidRPr="007E7758">
              <w:rPr>
                <w:rFonts w:ascii="Arial" w:hAnsi="Arial" w:cs="Arial"/>
                <w:sz w:val="20"/>
                <w:szCs w:val="20"/>
              </w:rPr>
              <w:fldChar w:fldCharType="begin"/>
            </w:r>
            <w:r w:rsidR="00811964">
              <w:rPr>
                <w:rFonts w:ascii="Arial" w:hAnsi="Arial" w:cs="Arial"/>
                <w:sz w:val="20"/>
                <w:szCs w:val="20"/>
              </w:rPr>
              <w:instrText xml:space="preserve"> ADDIN EN.CITE &lt;EndNote&gt;&lt;Cite&gt;&lt;Author&gt;Zhao&lt;/Author&gt;&lt;Year&gt;2011&lt;/Year&gt;&lt;RecNum&gt;223&lt;/RecNum&gt;&lt;DisplayText&gt;(39)&lt;/DisplayText&gt;&lt;record&gt;&lt;rec-number&gt;223&lt;/rec-number&gt;&lt;foreign-keys&gt;&lt;key app="EN" db-id="z5tzxvx52fwe5wee22o5ffx5tt9z2rtd5rrw" timestamp="1612099796"&gt;223&lt;/key&gt;&lt;/foreign-keys&gt;&lt;ref-type name="Journal Article"&gt;17&lt;/ref-type&gt;&lt;contributors&gt;&lt;authors&gt;&lt;author&gt;Zhao, Wenle&lt;/author&gt;&lt;author&gt;Weng, Yanqiu&lt;/author&gt;&lt;/authors&gt;&lt;/contributors&gt;&lt;titles&gt;&lt;title&gt;Block urn design—a new randomization algorithm for sequential trials with two or more treatments and balanced or unbalanced allocation&lt;/title&gt;&lt;secondary-title&gt;Contemporary clinical trials&lt;/secondary-title&gt;&lt;/titles&gt;&lt;periodical&gt;&lt;full-title&gt;Contemporary clinical trials&lt;/full-title&gt;&lt;/periodical&gt;&lt;pages&gt;953-961&lt;/pages&gt;&lt;volume&gt;32&lt;/volume&gt;&lt;number&gt;6&lt;/number&gt;&lt;dates&gt;&lt;year&gt;2011&lt;/year&gt;&lt;/dates&gt;&lt;isbn&gt;1551-7144&lt;/isbn&gt;&lt;urls&gt;&lt;/urls&gt;&lt;/record&gt;&lt;/Cite&gt;&lt;/EndNote&gt;</w:instrText>
            </w:r>
            <w:r w:rsidRPr="007E7758">
              <w:rPr>
                <w:rFonts w:ascii="Arial" w:hAnsi="Arial" w:cs="Arial"/>
                <w:sz w:val="20"/>
                <w:szCs w:val="20"/>
              </w:rPr>
              <w:fldChar w:fldCharType="separate"/>
            </w:r>
            <w:r w:rsidR="00811964">
              <w:rPr>
                <w:rFonts w:ascii="Arial" w:hAnsi="Arial" w:cs="Arial"/>
                <w:noProof/>
                <w:sz w:val="20"/>
                <w:szCs w:val="20"/>
              </w:rPr>
              <w:t>(39)</w:t>
            </w:r>
            <w:r w:rsidRPr="007E7758">
              <w:rPr>
                <w:rFonts w:ascii="Arial" w:hAnsi="Arial" w:cs="Arial"/>
                <w:sz w:val="20"/>
                <w:szCs w:val="20"/>
              </w:rPr>
              <w:fldChar w:fldCharType="end"/>
            </w:r>
            <w:r w:rsidRPr="007E7758">
              <w:rPr>
                <w:rFonts w:ascii="Arial" w:hAnsi="Arial" w:cs="Arial"/>
                <w:sz w:val="20"/>
                <w:szCs w:val="20"/>
              </w:rPr>
              <w:t xml:space="preserve">, Chen’s procedure </w:t>
            </w:r>
            <w:r w:rsidRPr="007E7758">
              <w:rPr>
                <w:rFonts w:ascii="Arial" w:hAnsi="Arial" w:cs="Arial"/>
                <w:sz w:val="20"/>
                <w:szCs w:val="20"/>
              </w:rPr>
              <w:fldChar w:fldCharType="begin"/>
            </w:r>
            <w:r w:rsidR="00811964">
              <w:rPr>
                <w:rFonts w:ascii="Arial" w:hAnsi="Arial" w:cs="Arial"/>
                <w:sz w:val="20"/>
                <w:szCs w:val="20"/>
              </w:rPr>
              <w:instrText xml:space="preserve"> ADDIN EN.CITE &lt;EndNote&gt;&lt;Cite&gt;&lt;Author&gt;Yung-Pin&lt;/Author&gt;&lt;Year&gt;1999&lt;/Year&gt;&lt;RecNum&gt;224&lt;/RecNum&gt;&lt;DisplayText&gt;(38)&lt;/DisplayText&gt;&lt;record&gt;&lt;rec-number&gt;224&lt;/rec-number&gt;&lt;foreign-keys&gt;&lt;key app="EN" db-id="z5tzxvx52fwe5wee22o5ffx5tt9z2rtd5rrw" timestamp="1612099961"&gt;224&lt;/key&gt;&lt;/foreign-keys&gt;&lt;ref-type name="Journal Article"&gt;17&lt;/ref-type&gt;&lt;contributors&gt;&lt;authors&gt;&lt;author&gt;Yung-Pin, Chen&lt;/author&gt;&lt;/authors&gt;&lt;/contributors&gt;&lt;titles&gt;&lt;title&gt;Biased coin design with imbalance tolerance&lt;/title&gt;&lt;secondary-title&gt;Stochastic Models&lt;/secondary-title&gt;&lt;/titles&gt;&lt;periodical&gt;&lt;full-title&gt;Stochastic Models&lt;/full-title&gt;&lt;/periodical&gt;&lt;pages&gt;953-975&lt;/pages&gt;&lt;volume&gt;15&lt;/volume&gt;&lt;number&gt;5&lt;/number&gt;&lt;dates&gt;&lt;year&gt;1999&lt;/year&gt;&lt;/dates&gt;&lt;isbn&gt;0882-0287&lt;/isbn&gt;&lt;urls&gt;&lt;/urls&gt;&lt;/record&gt;&lt;/Cite&gt;&lt;/EndNote&gt;</w:instrText>
            </w:r>
            <w:r w:rsidRPr="007E7758">
              <w:rPr>
                <w:rFonts w:ascii="Arial" w:hAnsi="Arial" w:cs="Arial"/>
                <w:sz w:val="20"/>
                <w:szCs w:val="20"/>
              </w:rPr>
              <w:fldChar w:fldCharType="separate"/>
            </w:r>
            <w:r w:rsidR="00811964">
              <w:rPr>
                <w:rFonts w:ascii="Arial" w:hAnsi="Arial" w:cs="Arial"/>
                <w:noProof/>
                <w:sz w:val="20"/>
                <w:szCs w:val="20"/>
              </w:rPr>
              <w:t>(38)</w:t>
            </w:r>
            <w:r w:rsidRPr="007E7758">
              <w:rPr>
                <w:rFonts w:ascii="Arial" w:hAnsi="Arial" w:cs="Arial"/>
                <w:sz w:val="20"/>
                <w:szCs w:val="20"/>
              </w:rPr>
              <w:fldChar w:fldCharType="end"/>
            </w:r>
            <w:r w:rsidRPr="007E7758">
              <w:rPr>
                <w:rFonts w:ascii="Arial" w:hAnsi="Arial" w:cs="Arial"/>
                <w:sz w:val="20"/>
                <w:szCs w:val="20"/>
              </w:rPr>
              <w:t xml:space="preserve">,  Big stick procedure </w:t>
            </w:r>
            <w:r w:rsidRPr="007E7758">
              <w:rPr>
                <w:rFonts w:ascii="Arial" w:hAnsi="Arial" w:cs="Arial"/>
                <w:sz w:val="20"/>
                <w:szCs w:val="20"/>
              </w:rPr>
              <w:fldChar w:fldCharType="begin"/>
            </w:r>
            <w:r w:rsidR="00811964">
              <w:rPr>
                <w:rFonts w:ascii="Arial" w:hAnsi="Arial" w:cs="Arial"/>
                <w:sz w:val="20"/>
                <w:szCs w:val="20"/>
              </w:rPr>
              <w:instrText xml:space="preserve"> ADDIN EN.CITE &lt;EndNote&gt;&lt;Cite&gt;&lt;Author&gt;Soares&lt;/Author&gt;&lt;Year&gt;1983&lt;/Year&gt;&lt;RecNum&gt;222&lt;/RecNum&gt;&lt;DisplayText&gt;(37)&lt;/DisplayText&gt;&lt;record&gt;&lt;rec-number&gt;222&lt;/rec-number&gt;&lt;foreign-keys&gt;&lt;key app="EN" db-id="z5tzxvx52fwe5wee22o5ffx5tt9z2rtd5rrw" timestamp="1612099753"&gt;222&lt;/key&gt;&lt;/foreign-keys&gt;&lt;ref-type name="Journal Article"&gt;17&lt;/ref-type&gt;&lt;contributors&gt;&lt;authors&gt;&lt;author&gt;Soares, Jose F&lt;/author&gt;&lt;author&gt;Jeff Wu, CF&lt;/author&gt;&lt;/authors&gt;&lt;/contributors&gt;&lt;titles&gt;&lt;title&gt;Some restricted randomization rules in sequential designs&lt;/title&gt;&lt;secondary-title&gt;Communications in Statistics-Theory and Methods&lt;/secondary-title&gt;&lt;/titles&gt;&lt;periodical&gt;&lt;full-title&gt;Communications in Statistics-Theory and Methods&lt;/full-title&gt;&lt;/periodical&gt;&lt;pages&gt;2017-2034&lt;/pages&gt;&lt;volume&gt;12&lt;/volume&gt;&lt;number&gt;17&lt;/number&gt;&lt;dates&gt;&lt;year&gt;1983&lt;/year&gt;&lt;/dates&gt;&lt;isbn&gt;0361-0926&lt;/isbn&gt;&lt;urls&gt;&lt;/urls&gt;&lt;/record&gt;&lt;/Cite&gt;&lt;/EndNote&gt;</w:instrText>
            </w:r>
            <w:r w:rsidRPr="007E7758">
              <w:rPr>
                <w:rFonts w:ascii="Arial" w:hAnsi="Arial" w:cs="Arial"/>
                <w:sz w:val="20"/>
                <w:szCs w:val="20"/>
              </w:rPr>
              <w:fldChar w:fldCharType="separate"/>
            </w:r>
            <w:r w:rsidR="00811964">
              <w:rPr>
                <w:rFonts w:ascii="Arial" w:hAnsi="Arial" w:cs="Arial"/>
                <w:noProof/>
                <w:sz w:val="20"/>
                <w:szCs w:val="20"/>
              </w:rPr>
              <w:t>(37)</w:t>
            </w:r>
            <w:r w:rsidRPr="007E7758">
              <w:rPr>
                <w:rFonts w:ascii="Arial" w:hAnsi="Arial" w:cs="Arial"/>
                <w:sz w:val="20"/>
                <w:szCs w:val="20"/>
              </w:rPr>
              <w:fldChar w:fldCharType="end"/>
            </w:r>
            <w:r w:rsidRPr="007E7758">
              <w:rPr>
                <w:rFonts w:ascii="Arial" w:hAnsi="Arial" w:cs="Arial"/>
                <w:sz w:val="20"/>
                <w:szCs w:val="20"/>
              </w:rPr>
              <w:t xml:space="preserve"> and the maximal procedure </w:t>
            </w:r>
            <w:r w:rsidRPr="007E7758">
              <w:rPr>
                <w:rFonts w:ascii="Arial" w:hAnsi="Arial" w:cs="Arial"/>
                <w:sz w:val="20"/>
                <w:szCs w:val="20"/>
              </w:rPr>
              <w:fldChar w:fldCharType="begin"/>
            </w:r>
            <w:r w:rsidR="00811964">
              <w:rPr>
                <w:rFonts w:ascii="Arial" w:hAnsi="Arial" w:cs="Arial"/>
                <w:sz w:val="20"/>
                <w:szCs w:val="20"/>
              </w:rPr>
              <w:instrText xml:space="preserve"> ADDIN EN.CITE &lt;EndNote&gt;&lt;Cite&gt;&lt;Author&gt;Berger&lt;/Author&gt;&lt;Year&gt;2003&lt;/Year&gt;&lt;RecNum&gt;225&lt;/RecNum&gt;&lt;DisplayText&gt;(36)&lt;/DisplayText&gt;&lt;record&gt;&lt;rec-number&gt;225&lt;/rec-number&gt;&lt;foreign-keys&gt;&lt;key app="EN" db-id="z5tzxvx52fwe5wee22o5ffx5tt9z2rtd5rrw" timestamp="1612100035"&gt;225&lt;/key&gt;&lt;/foreign-keys&gt;&lt;ref-type name="Journal Article"&gt;17&lt;/ref-type&gt;&lt;contributors&gt;&lt;authors&gt;&lt;author&gt;Berger, Vance W&lt;/author&gt;&lt;author&gt;Ivanova, Anastasia&lt;/author&gt;&lt;author&gt;Deloria Knoll, Maria&lt;/author&gt;&lt;/authors&gt;&lt;/contributors&gt;&lt;titles&gt;&lt;title&gt;Minimizing predictability while retaining balance through the use of less restrictive randomization procedures&lt;/title&gt;&lt;secondary-title&gt;Statistics in Medicine&lt;/secondary-title&gt;&lt;/titles&gt;&lt;periodical&gt;&lt;full-title&gt;Statistics in medicine&lt;/full-title&gt;&lt;/periodical&gt;&lt;pages&gt;3017-3028&lt;/pages&gt;&lt;volume&gt;22&lt;/volume&gt;&lt;number&gt;19&lt;/number&gt;&lt;dates&gt;&lt;year&gt;2003&lt;/year&gt;&lt;/dates&gt;&lt;isbn&gt;0277-6715&lt;/isbn&gt;&lt;urls&gt;&lt;/urls&gt;&lt;/record&gt;&lt;/Cite&gt;&lt;/EndNote&gt;</w:instrText>
            </w:r>
            <w:r w:rsidRPr="007E7758">
              <w:rPr>
                <w:rFonts w:ascii="Arial" w:hAnsi="Arial" w:cs="Arial"/>
                <w:sz w:val="20"/>
                <w:szCs w:val="20"/>
              </w:rPr>
              <w:fldChar w:fldCharType="separate"/>
            </w:r>
            <w:r w:rsidR="00811964">
              <w:rPr>
                <w:rFonts w:ascii="Arial" w:hAnsi="Arial" w:cs="Arial"/>
                <w:noProof/>
                <w:sz w:val="20"/>
                <w:szCs w:val="20"/>
              </w:rPr>
              <w:t>(36)</w:t>
            </w:r>
            <w:r w:rsidRPr="007E7758">
              <w:rPr>
                <w:rFonts w:ascii="Arial" w:hAnsi="Arial" w:cs="Arial"/>
                <w:sz w:val="20"/>
                <w:szCs w:val="20"/>
              </w:rPr>
              <w:fldChar w:fldCharType="end"/>
            </w:r>
            <w:r w:rsidRPr="007E7758">
              <w:rPr>
                <w:rFonts w:ascii="Arial" w:hAnsi="Arial" w:cs="Arial"/>
                <w:sz w:val="20"/>
                <w:szCs w:val="20"/>
              </w:rPr>
              <w:t xml:space="preserve">.   </w:t>
            </w:r>
          </w:p>
        </w:tc>
        <w:tc>
          <w:tcPr>
            <w:tcW w:w="4252" w:type="dxa"/>
          </w:tcPr>
          <w:p w14:paraId="6367627B" w14:textId="77777777" w:rsidR="00566573" w:rsidRPr="007E7758" w:rsidRDefault="00566573" w:rsidP="00860FE8">
            <w:pPr>
              <w:rPr>
                <w:rFonts w:ascii="Arial" w:hAnsi="Arial" w:cs="Arial"/>
                <w:sz w:val="20"/>
                <w:szCs w:val="20"/>
              </w:rPr>
            </w:pPr>
            <w:r w:rsidRPr="007E7758">
              <w:rPr>
                <w:rFonts w:ascii="Arial" w:hAnsi="Arial" w:cs="Arial"/>
                <w:sz w:val="20"/>
                <w:szCs w:val="20"/>
              </w:rPr>
              <w:t xml:space="preserve">Can be used incorrectly and result in excessive prediction. The ‘big stick’ can be invoked when it should not be. </w:t>
            </w:r>
          </w:p>
          <w:p w14:paraId="1039E8D2" w14:textId="77777777" w:rsidR="00566573" w:rsidRPr="007E7758" w:rsidRDefault="00566573" w:rsidP="00860FE8">
            <w:pPr>
              <w:rPr>
                <w:rFonts w:ascii="Arial" w:hAnsi="Arial" w:cs="Arial"/>
                <w:sz w:val="20"/>
                <w:szCs w:val="20"/>
              </w:rPr>
            </w:pPr>
          </w:p>
          <w:p w14:paraId="18A5757E" w14:textId="6426C4CC" w:rsidR="00566573" w:rsidRPr="007E7758" w:rsidRDefault="00CF4D04" w:rsidP="00860FE8">
            <w:pPr>
              <w:rPr>
                <w:rFonts w:ascii="Arial" w:hAnsi="Arial" w:cs="Arial"/>
                <w:sz w:val="20"/>
                <w:szCs w:val="20"/>
              </w:rPr>
            </w:pPr>
            <w:r w:rsidRPr="001E32FE">
              <w:rPr>
                <w:rFonts w:ascii="Arial" w:hAnsi="Arial" w:cs="Arial"/>
                <w:sz w:val="20"/>
                <w:szCs w:val="20"/>
              </w:rPr>
              <w:t>Outperforms</w:t>
            </w:r>
            <w:r w:rsidR="007E7758" w:rsidRPr="001E32FE">
              <w:rPr>
                <w:rFonts w:ascii="Arial" w:hAnsi="Arial" w:cs="Arial"/>
                <w:sz w:val="20"/>
                <w:szCs w:val="20"/>
              </w:rPr>
              <w:t xml:space="preserve"> b</w:t>
            </w:r>
            <w:r w:rsidR="00566573" w:rsidRPr="001E32FE">
              <w:rPr>
                <w:rFonts w:ascii="Arial" w:hAnsi="Arial" w:cs="Arial"/>
                <w:sz w:val="20"/>
                <w:szCs w:val="20"/>
              </w:rPr>
              <w:t>lock randomisation</w:t>
            </w:r>
            <w:r w:rsidR="007E7758" w:rsidRPr="001E32FE">
              <w:rPr>
                <w:rFonts w:ascii="Arial" w:hAnsi="Arial" w:cs="Arial"/>
                <w:sz w:val="20"/>
                <w:szCs w:val="20"/>
              </w:rPr>
              <w:t xml:space="preserve"> at reducing prediction.</w:t>
            </w:r>
            <w:r w:rsidR="007E7758" w:rsidRPr="007E7758">
              <w:rPr>
                <w:rFonts w:ascii="Arial" w:hAnsi="Arial" w:cs="Arial"/>
                <w:sz w:val="20"/>
                <w:szCs w:val="20"/>
              </w:rPr>
              <w:t xml:space="preserve"> </w:t>
            </w:r>
          </w:p>
        </w:tc>
      </w:tr>
      <w:tr w:rsidR="00566573" w:rsidRPr="00BC5594" w14:paraId="23F6F441" w14:textId="77777777" w:rsidTr="00860FE8">
        <w:tc>
          <w:tcPr>
            <w:tcW w:w="1271" w:type="dxa"/>
          </w:tcPr>
          <w:p w14:paraId="71C3A93F" w14:textId="77777777" w:rsidR="00566573" w:rsidRPr="00BC5594" w:rsidRDefault="00566573" w:rsidP="00860FE8">
            <w:pPr>
              <w:rPr>
                <w:rFonts w:ascii="Arial" w:hAnsi="Arial" w:cs="Arial"/>
                <w:sz w:val="20"/>
                <w:szCs w:val="20"/>
              </w:rPr>
            </w:pPr>
            <w:r w:rsidRPr="00BC5594">
              <w:rPr>
                <w:rFonts w:ascii="Arial" w:hAnsi="Arial" w:cs="Arial"/>
                <w:sz w:val="20"/>
                <w:szCs w:val="20"/>
              </w:rPr>
              <w:t>Pairwise</w:t>
            </w:r>
          </w:p>
        </w:tc>
        <w:tc>
          <w:tcPr>
            <w:tcW w:w="4111" w:type="dxa"/>
          </w:tcPr>
          <w:p w14:paraId="7A40D317" w14:textId="1BF0D6DC" w:rsidR="00566573" w:rsidRPr="00BC5594" w:rsidRDefault="00566573" w:rsidP="00860FE8">
            <w:pPr>
              <w:rPr>
                <w:rFonts w:ascii="Arial" w:hAnsi="Arial" w:cs="Arial"/>
                <w:sz w:val="20"/>
                <w:szCs w:val="20"/>
              </w:rPr>
            </w:pPr>
            <w:r>
              <w:rPr>
                <w:rFonts w:ascii="Arial" w:hAnsi="Arial" w:cs="Arial"/>
                <w:sz w:val="20"/>
                <w:szCs w:val="20"/>
              </w:rPr>
              <w:t xml:space="preserve">Two participants are presented for randomisation simultaneously where one is allocated to </w:t>
            </w:r>
            <w:r w:rsidR="0054189F">
              <w:rPr>
                <w:rFonts w:ascii="Arial" w:hAnsi="Arial" w:cs="Arial"/>
                <w:sz w:val="20"/>
                <w:szCs w:val="20"/>
              </w:rPr>
              <w:t xml:space="preserve">one arm and the other to the alternative arm. </w:t>
            </w:r>
            <w:r>
              <w:rPr>
                <w:rFonts w:ascii="Arial" w:hAnsi="Arial" w:cs="Arial"/>
                <w:sz w:val="20"/>
                <w:szCs w:val="20"/>
              </w:rPr>
              <w:t>Pairwise randomisation is described in detail by Daniels et al,</w:t>
            </w:r>
            <w:r>
              <w:rPr>
                <w:rFonts w:ascii="Arial" w:hAnsi="Arial" w:cs="Arial"/>
                <w:sz w:val="20"/>
                <w:szCs w:val="20"/>
              </w:rPr>
              <w:fldChar w:fldCharType="begin"/>
            </w:r>
            <w:r w:rsidR="00811964">
              <w:rPr>
                <w:rFonts w:ascii="Arial" w:hAnsi="Arial" w:cs="Arial"/>
                <w:sz w:val="20"/>
                <w:szCs w:val="20"/>
              </w:rPr>
              <w:instrText xml:space="preserve"> ADDIN EN.CITE &lt;EndNote&gt;&lt;Cite&gt;&lt;Author&gt;Daniels&lt;/Author&gt;&lt;Year&gt;2003&lt;/Year&gt;&lt;RecNum&gt;243&lt;/RecNum&gt;&lt;DisplayText&gt;(42)&lt;/DisplayText&gt;&lt;record&gt;&lt;rec-number&gt;243&lt;/rec-number&gt;&lt;foreign-keys&gt;&lt;key app="EN" db-id="z5tzxvx52fwe5wee22o5ffx5tt9z2rtd5rrw" timestamp="1612441755"&gt;243&lt;/key&gt;&lt;/foreign-keys&gt;&lt;ref-type name="Conference Proceedings"&gt;10&lt;/ref-type&gt;&lt;contributors&gt;&lt;authors&gt;&lt;author&gt;Daniels, J&lt;/author&gt;&lt;author&gt;Wheatley, K&lt;/author&gt;&lt;author&gt;Gray, R&lt;/author&gt;&lt;/authors&gt;&lt;/contributors&gt;&lt;titles&gt;&lt;title&gt;Pairwise randomisation to balance within centres without possible foreknowledge of allocation&lt;/title&gt;&lt;secondary-title&gt;Controlled Clinical Trials&lt;/secondary-title&gt;&lt;/titles&gt;&lt;periodical&gt;&lt;full-title&gt;Controlled clinical trials&lt;/full-title&gt;&lt;/periodical&gt;&lt;pages&gt;104S-105S&lt;/pages&gt;&lt;volume&gt;24&lt;/volume&gt;&lt;dates&gt;&lt;year&gt;2003&lt;/year&gt;&lt;/dates&gt;&lt;publisher&gt;ELSEVIER SCIENCE INC 360 PARK AVE SOUTH, NEW YORK, NY 10010-1710 USA&lt;/publisher&gt;&lt;isbn&gt;0197-2456&lt;/isbn&gt;&lt;urls&gt;&lt;/urls&gt;&lt;/record&gt;&lt;/Cite&gt;&lt;/EndNote&gt;</w:instrText>
            </w:r>
            <w:r>
              <w:rPr>
                <w:rFonts w:ascii="Arial" w:hAnsi="Arial" w:cs="Arial"/>
                <w:sz w:val="20"/>
                <w:szCs w:val="20"/>
              </w:rPr>
              <w:fldChar w:fldCharType="separate"/>
            </w:r>
            <w:r w:rsidR="00811964">
              <w:rPr>
                <w:rFonts w:ascii="Arial" w:hAnsi="Arial" w:cs="Arial"/>
                <w:noProof/>
                <w:sz w:val="20"/>
                <w:szCs w:val="20"/>
              </w:rPr>
              <w:t>(42)</w:t>
            </w:r>
            <w:r>
              <w:rPr>
                <w:rFonts w:ascii="Arial" w:hAnsi="Arial" w:cs="Arial"/>
                <w:sz w:val="20"/>
                <w:szCs w:val="20"/>
              </w:rPr>
              <w:fldChar w:fldCharType="end"/>
            </w:r>
            <w:r w:rsidR="00573785">
              <w:rPr>
                <w:rFonts w:ascii="Arial" w:hAnsi="Arial" w:cs="Arial"/>
                <w:sz w:val="20"/>
                <w:szCs w:val="20"/>
              </w:rPr>
              <w:t>.</w:t>
            </w:r>
          </w:p>
        </w:tc>
        <w:tc>
          <w:tcPr>
            <w:tcW w:w="4252" w:type="dxa"/>
          </w:tcPr>
          <w:p w14:paraId="23EF0747" w14:textId="7E1668A4" w:rsidR="00566573" w:rsidRPr="00BC5594" w:rsidRDefault="00566573" w:rsidP="00860FE8">
            <w:pPr>
              <w:rPr>
                <w:rFonts w:ascii="Arial" w:hAnsi="Arial" w:cs="Arial"/>
                <w:sz w:val="20"/>
                <w:szCs w:val="20"/>
              </w:rPr>
            </w:pPr>
            <w:r>
              <w:rPr>
                <w:rFonts w:ascii="Arial" w:hAnsi="Arial" w:cs="Arial"/>
                <w:sz w:val="20"/>
                <w:szCs w:val="20"/>
              </w:rPr>
              <w:t xml:space="preserve">Not frequently used since first described in 2004. Beneficial to be used when centre stratification is required and recruitment is simultaneous </w:t>
            </w:r>
            <w:r>
              <w:rPr>
                <w:rFonts w:ascii="Arial" w:hAnsi="Arial" w:cs="Arial"/>
                <w:sz w:val="20"/>
                <w:szCs w:val="20"/>
              </w:rPr>
              <w:fldChar w:fldCharType="begin"/>
            </w:r>
            <w:r w:rsidR="00940D53">
              <w:rPr>
                <w:rFonts w:ascii="Arial" w:hAnsi="Arial" w:cs="Arial"/>
                <w:sz w:val="20"/>
                <w:szCs w:val="20"/>
              </w:rPr>
              <w:instrText xml:space="preserve"> ADDIN EN.CITE &lt;EndNote&gt;&lt;Cite&gt;&lt;Author&gt;Fairhurst&lt;/Author&gt;&lt;Year&gt;2020&lt;/Year&gt;&lt;RecNum&gt;231&lt;/RecNum&gt;&lt;DisplayText&gt;(10)&lt;/DisplayText&gt;&lt;record&gt;&lt;rec-number&gt;231&lt;/rec-number&gt;&lt;foreign-keys&gt;&lt;key app="EN" db-id="z5tzxvx52fwe5wee22o5ffx5tt9z2rtd5rrw" timestamp="1612111432"&gt;231&lt;/key&gt;&lt;/foreign-keys&gt;&lt;ref-type name="Journal Article"&gt;17&lt;/ref-type&gt;&lt;contributors&gt;&lt;authors&gt;&lt;author&gt;Fairhurst, Caroline&lt;/author&gt;&lt;author&gt;Hewitt, Catherine E&lt;/author&gt;&lt;author&gt;Torgerson, David J&lt;/author&gt;&lt;/authors&gt;&lt;/contributors&gt;&lt;titles&gt;&lt;title&gt;Using pairwise randomisation to reduce the risk of bias&lt;/title&gt;&lt;secondary-title&gt;Research Methods in Medicine &amp;amp; Health Sciences&lt;/secondary-title&gt;&lt;/titles&gt;&lt;periodical&gt;&lt;full-title&gt;Research Methods in Medicine &amp;amp; Health Sciences&lt;/full-title&gt;&lt;/periodical&gt;&lt;pages&gt;2-6&lt;/pages&gt;&lt;volume&gt;1&lt;/volume&gt;&lt;number&gt;1&lt;/number&gt;&lt;dates&gt;&lt;year&gt;2020&lt;/year&gt;&lt;/dates&gt;&lt;isbn&gt;2632-0843&lt;/isbn&gt;&lt;urls&gt;&lt;/urls&gt;&lt;/record&gt;&lt;/Cite&gt;&lt;/EndNote&gt;</w:instrText>
            </w:r>
            <w:r>
              <w:rPr>
                <w:rFonts w:ascii="Arial" w:hAnsi="Arial" w:cs="Arial"/>
                <w:sz w:val="20"/>
                <w:szCs w:val="20"/>
              </w:rPr>
              <w:fldChar w:fldCharType="separate"/>
            </w:r>
            <w:r w:rsidR="00940D53">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w:t>
            </w:r>
            <w:r w:rsidRPr="00CF4D04">
              <w:rPr>
                <w:rFonts w:ascii="Arial" w:hAnsi="Arial" w:cs="Arial"/>
                <w:sz w:val="20"/>
                <w:szCs w:val="20"/>
              </w:rPr>
              <w:t>I</w:t>
            </w:r>
            <w:r w:rsidRPr="00CF4D04">
              <w:rPr>
                <w:rFonts w:ascii="Arial" w:hAnsi="Arial" w:cs="Arial"/>
                <w:sz w:val="20"/>
                <w:szCs w:val="20"/>
                <w:shd w:val="clear" w:color="auto" w:fill="FFFFFF"/>
              </w:rPr>
              <w:t xml:space="preserve">ssues may arise when a </w:t>
            </w:r>
            <w:r w:rsidR="00573785" w:rsidRPr="00CF4D04">
              <w:rPr>
                <w:rFonts w:ascii="Arial" w:hAnsi="Arial" w:cs="Arial"/>
                <w:sz w:val="20"/>
                <w:szCs w:val="20"/>
                <w:shd w:val="clear" w:color="auto" w:fill="FFFFFF"/>
              </w:rPr>
              <w:t xml:space="preserve">suitable </w:t>
            </w:r>
            <w:r w:rsidRPr="00CF4D04">
              <w:rPr>
                <w:rFonts w:ascii="Arial" w:hAnsi="Arial" w:cs="Arial"/>
                <w:sz w:val="20"/>
                <w:szCs w:val="20"/>
                <w:shd w:val="clear" w:color="auto" w:fill="FFFFFF"/>
              </w:rPr>
              <w:t xml:space="preserve">pair </w:t>
            </w:r>
            <w:r w:rsidR="00573785" w:rsidRPr="00CF4D04">
              <w:rPr>
                <w:rFonts w:ascii="Arial" w:hAnsi="Arial" w:cs="Arial"/>
                <w:sz w:val="20"/>
                <w:szCs w:val="20"/>
                <w:shd w:val="clear" w:color="auto" w:fill="FFFFFF"/>
              </w:rPr>
              <w:t>is</w:t>
            </w:r>
            <w:r w:rsidRPr="00CF4D04">
              <w:rPr>
                <w:rFonts w:ascii="Arial" w:hAnsi="Arial" w:cs="Arial"/>
                <w:sz w:val="20"/>
                <w:szCs w:val="20"/>
                <w:shd w:val="clear" w:color="auto" w:fill="FFFFFF"/>
              </w:rPr>
              <w:t xml:space="preserve"> not available to randomise.</w:t>
            </w:r>
          </w:p>
        </w:tc>
      </w:tr>
      <w:tr w:rsidR="00566573" w:rsidRPr="00BC5594" w14:paraId="0B3BE55B" w14:textId="77777777" w:rsidTr="0031401A">
        <w:trPr>
          <w:trHeight w:val="58"/>
        </w:trPr>
        <w:tc>
          <w:tcPr>
            <w:tcW w:w="1271" w:type="dxa"/>
          </w:tcPr>
          <w:p w14:paraId="540523B3" w14:textId="77777777" w:rsidR="00566573" w:rsidRPr="00BC5594" w:rsidRDefault="00566573" w:rsidP="00860FE8">
            <w:pPr>
              <w:rPr>
                <w:rFonts w:ascii="Arial" w:hAnsi="Arial" w:cs="Arial"/>
                <w:sz w:val="20"/>
                <w:szCs w:val="20"/>
              </w:rPr>
            </w:pPr>
            <w:r w:rsidRPr="005921E3">
              <w:rPr>
                <w:rFonts w:ascii="Arial" w:hAnsi="Arial" w:cs="Arial"/>
                <w:sz w:val="20"/>
                <w:szCs w:val="20"/>
              </w:rPr>
              <w:t>Merged block randomisation</w:t>
            </w:r>
          </w:p>
        </w:tc>
        <w:tc>
          <w:tcPr>
            <w:tcW w:w="4111" w:type="dxa"/>
          </w:tcPr>
          <w:p w14:paraId="64376BCF" w14:textId="7275C388" w:rsidR="00566573" w:rsidRPr="00BC5594" w:rsidRDefault="00566573" w:rsidP="00860FE8">
            <w:pPr>
              <w:rPr>
                <w:rFonts w:ascii="Arial" w:hAnsi="Arial" w:cs="Arial"/>
                <w:sz w:val="20"/>
                <w:szCs w:val="20"/>
              </w:rPr>
            </w:pPr>
            <w:r>
              <w:rPr>
                <w:rFonts w:ascii="Arial" w:hAnsi="Arial" w:cs="Arial"/>
                <w:sz w:val="20"/>
                <w:szCs w:val="20"/>
              </w:rPr>
              <w:t xml:space="preserve">Permuted block randomisation with block sequences are merged, to determine the allocation at the point where the sequences merged a coin is tossed and a decision is made on the allocation based on whether it is heads or tails. This novel approach is described in detail in a simulation study by van de Pas </w:t>
            </w:r>
            <w:r>
              <w:rPr>
                <w:rFonts w:ascii="Arial" w:hAnsi="Arial" w:cs="Arial"/>
                <w:sz w:val="20"/>
                <w:szCs w:val="20"/>
              </w:rPr>
              <w:fldChar w:fldCharType="begin"/>
            </w:r>
            <w:r w:rsidR="00811964">
              <w:rPr>
                <w:rFonts w:ascii="Arial" w:hAnsi="Arial" w:cs="Arial"/>
                <w:sz w:val="20"/>
                <w:szCs w:val="20"/>
              </w:rPr>
              <w:instrText xml:space="preserve"> ADDIN EN.CITE &lt;EndNote&gt;&lt;Cite&gt;&lt;Author&gt;van der Pas&lt;/Author&gt;&lt;Year&gt;2019&lt;/Year&gt;&lt;RecNum&gt;232&lt;/RecNum&gt;&lt;DisplayText&gt;(43)&lt;/DisplayText&gt;&lt;record&gt;&lt;rec-number&gt;232&lt;/rec-number&gt;&lt;foreign-keys&gt;&lt;key app="EN" db-id="z5tzxvx52fwe5wee22o5ffx5tt9z2rtd5rrw" timestamp="1612111577"&gt;232&lt;/key&gt;&lt;/foreign-keys&gt;&lt;ref-type name="Journal Article"&gt;17&lt;/ref-type&gt;&lt;contributors&gt;&lt;authors&gt;&lt;author&gt;van der Pas, Stéphanie L&lt;/author&gt;&lt;/authors&gt;&lt;/contributors&gt;&lt;titles&gt;&lt;title&gt;Merged block randomisation: A novel randomisation procedure for small clinical trials&lt;/title&gt;&lt;secondary-title&gt;Clinical Trials&lt;/secondary-title&gt;&lt;/titles&gt;&lt;periodical&gt;&lt;full-title&gt;Clinical Trials&lt;/full-title&gt;&lt;/periodical&gt;&lt;pages&gt;246-252&lt;/pages&gt;&lt;volume&gt;16&lt;/volume&gt;&lt;number&gt;3&lt;/number&gt;&lt;dates&gt;&lt;year&gt;2019&lt;/year&gt;&lt;/dates&gt;&lt;isbn&gt;1740-7745&lt;/isbn&gt;&lt;urls&gt;&lt;/urls&gt;&lt;/record&gt;&lt;/Cite&gt;&lt;/EndNote&gt;</w:instrText>
            </w:r>
            <w:r>
              <w:rPr>
                <w:rFonts w:ascii="Arial" w:hAnsi="Arial" w:cs="Arial"/>
                <w:sz w:val="20"/>
                <w:szCs w:val="20"/>
              </w:rPr>
              <w:fldChar w:fldCharType="separate"/>
            </w:r>
            <w:r w:rsidR="00811964">
              <w:rPr>
                <w:rFonts w:ascii="Arial" w:hAnsi="Arial" w:cs="Arial"/>
                <w:noProof/>
                <w:sz w:val="20"/>
                <w:szCs w:val="20"/>
              </w:rPr>
              <w:t>(43)</w:t>
            </w:r>
            <w:r>
              <w:rPr>
                <w:rFonts w:ascii="Arial" w:hAnsi="Arial" w:cs="Arial"/>
                <w:sz w:val="20"/>
                <w:szCs w:val="20"/>
              </w:rPr>
              <w:fldChar w:fldCharType="end"/>
            </w:r>
            <w:r>
              <w:rPr>
                <w:rFonts w:ascii="Arial" w:hAnsi="Arial" w:cs="Arial"/>
                <w:sz w:val="20"/>
                <w:szCs w:val="20"/>
              </w:rPr>
              <w:t xml:space="preserve">. </w:t>
            </w:r>
          </w:p>
        </w:tc>
        <w:tc>
          <w:tcPr>
            <w:tcW w:w="4252" w:type="dxa"/>
          </w:tcPr>
          <w:p w14:paraId="3D2FBF9D" w14:textId="6EB2FBCE" w:rsidR="00566573" w:rsidRPr="00BA255C" w:rsidRDefault="00BA255C" w:rsidP="00860FE8">
            <w:pPr>
              <w:rPr>
                <w:rFonts w:ascii="Arial" w:hAnsi="Arial" w:cs="Arial"/>
                <w:sz w:val="20"/>
                <w:szCs w:val="20"/>
                <w:shd w:val="clear" w:color="auto" w:fill="FFFFFF"/>
              </w:rPr>
            </w:pPr>
            <w:r w:rsidRPr="001E32FE">
              <w:rPr>
                <w:rFonts w:ascii="Arial" w:hAnsi="Arial" w:cs="Arial"/>
                <w:sz w:val="20"/>
                <w:szCs w:val="20"/>
                <w:shd w:val="clear" w:color="auto" w:fill="FFFFFF"/>
              </w:rPr>
              <w:t>Results in less predictable allocations than block randomisation</w:t>
            </w:r>
            <w:r w:rsidR="00566573" w:rsidRPr="001E32FE">
              <w:rPr>
                <w:rFonts w:ascii="Arial" w:hAnsi="Arial" w:cs="Arial"/>
                <w:sz w:val="20"/>
                <w:szCs w:val="20"/>
                <w:shd w:val="clear" w:color="auto" w:fill="FFFFFF"/>
              </w:rPr>
              <w:t xml:space="preserve"> and</w:t>
            </w:r>
            <w:r w:rsidRPr="001E32FE">
              <w:rPr>
                <w:rFonts w:ascii="Arial" w:hAnsi="Arial" w:cs="Arial"/>
                <w:sz w:val="20"/>
                <w:szCs w:val="20"/>
                <w:shd w:val="clear" w:color="auto" w:fill="FFFFFF"/>
              </w:rPr>
              <w:t xml:space="preserve"> is a</w:t>
            </w:r>
            <w:r w:rsidR="00566573" w:rsidRPr="001E32FE">
              <w:rPr>
                <w:rFonts w:ascii="Arial" w:hAnsi="Arial" w:cs="Arial"/>
                <w:sz w:val="20"/>
                <w:szCs w:val="20"/>
                <w:shd w:val="clear" w:color="auto" w:fill="FFFFFF"/>
              </w:rPr>
              <w:t xml:space="preserve"> sensible choice for small multicentre clinical trials where the number of participants recruited at each centre is anticipated to be small (that can lead to imbalances) </w:t>
            </w:r>
            <w:r w:rsidR="00566573" w:rsidRPr="001E32FE">
              <w:rPr>
                <w:rFonts w:ascii="Arial" w:hAnsi="Arial" w:cs="Arial"/>
                <w:sz w:val="20"/>
                <w:szCs w:val="20"/>
                <w:shd w:val="clear" w:color="auto" w:fill="FFFFFF"/>
              </w:rPr>
              <w:fldChar w:fldCharType="begin"/>
            </w:r>
            <w:r w:rsidR="00811964">
              <w:rPr>
                <w:rFonts w:ascii="Arial" w:hAnsi="Arial" w:cs="Arial"/>
                <w:sz w:val="20"/>
                <w:szCs w:val="20"/>
                <w:shd w:val="clear" w:color="auto" w:fill="FFFFFF"/>
              </w:rPr>
              <w:instrText xml:space="preserve"> ADDIN EN.CITE &lt;EndNote&gt;&lt;Cite&gt;&lt;Author&gt;van der Pas&lt;/Author&gt;&lt;Year&gt;2019&lt;/Year&gt;&lt;RecNum&gt;232&lt;/RecNum&gt;&lt;DisplayText&gt;(43)&lt;/DisplayText&gt;&lt;record&gt;&lt;rec-number&gt;232&lt;/rec-number&gt;&lt;foreign-keys&gt;&lt;key app="EN" db-id="z5tzxvx52fwe5wee22o5ffx5tt9z2rtd5rrw" timestamp="1612111577"&gt;232&lt;/key&gt;&lt;/foreign-keys&gt;&lt;ref-type name="Journal Article"&gt;17&lt;/ref-type&gt;&lt;contributors&gt;&lt;authors&gt;&lt;author&gt;van der Pas, Stéphanie L&lt;/author&gt;&lt;/authors&gt;&lt;/contributors&gt;&lt;titles&gt;&lt;title&gt;Merged block randomisation: A novel randomisation procedure for small clinical trials&lt;/title&gt;&lt;secondary-title&gt;Clinical Trials&lt;/secondary-title&gt;&lt;/titles&gt;&lt;periodical&gt;&lt;full-title&gt;Clinical Trials&lt;/full-title&gt;&lt;/periodical&gt;&lt;pages&gt;246-252&lt;/pages&gt;&lt;volume&gt;16&lt;/volume&gt;&lt;number&gt;3&lt;/number&gt;&lt;dates&gt;&lt;year&gt;2019&lt;/year&gt;&lt;/dates&gt;&lt;isbn&gt;1740-7745&lt;/isbn&gt;&lt;urls&gt;&lt;/urls&gt;&lt;/record&gt;&lt;/Cite&gt;&lt;/EndNote&gt;</w:instrText>
            </w:r>
            <w:r w:rsidR="00566573" w:rsidRPr="001E32FE">
              <w:rPr>
                <w:rFonts w:ascii="Arial" w:hAnsi="Arial" w:cs="Arial"/>
                <w:sz w:val="20"/>
                <w:szCs w:val="20"/>
                <w:shd w:val="clear" w:color="auto" w:fill="FFFFFF"/>
              </w:rPr>
              <w:fldChar w:fldCharType="separate"/>
            </w:r>
            <w:r w:rsidR="00811964">
              <w:rPr>
                <w:rFonts w:ascii="Arial" w:hAnsi="Arial" w:cs="Arial"/>
                <w:noProof/>
                <w:sz w:val="20"/>
                <w:szCs w:val="20"/>
                <w:shd w:val="clear" w:color="auto" w:fill="FFFFFF"/>
              </w:rPr>
              <w:t>(43)</w:t>
            </w:r>
            <w:r w:rsidR="00566573" w:rsidRPr="001E32FE">
              <w:rPr>
                <w:rFonts w:ascii="Arial" w:hAnsi="Arial" w:cs="Arial"/>
                <w:sz w:val="20"/>
                <w:szCs w:val="20"/>
                <w:shd w:val="clear" w:color="auto" w:fill="FFFFFF"/>
              </w:rPr>
              <w:fldChar w:fldCharType="end"/>
            </w:r>
          </w:p>
          <w:p w14:paraId="6BD6B496" w14:textId="77777777" w:rsidR="00566573" w:rsidRPr="00BA255C" w:rsidRDefault="00566573" w:rsidP="00860FE8">
            <w:pPr>
              <w:rPr>
                <w:rFonts w:ascii="Arial" w:hAnsi="Arial" w:cs="Arial"/>
                <w:color w:val="202124"/>
                <w:sz w:val="20"/>
                <w:szCs w:val="20"/>
                <w:shd w:val="clear" w:color="auto" w:fill="FFFFFF"/>
              </w:rPr>
            </w:pPr>
          </w:p>
          <w:p w14:paraId="34145634" w14:textId="40EDA810" w:rsidR="00566573" w:rsidRPr="00B31721" w:rsidRDefault="00566573" w:rsidP="00860FE8">
            <w:pPr>
              <w:rPr>
                <w:rFonts w:ascii="Arial" w:hAnsi="Arial" w:cs="Arial"/>
                <w:sz w:val="20"/>
                <w:szCs w:val="20"/>
                <w:highlight w:val="yellow"/>
              </w:rPr>
            </w:pPr>
            <w:r w:rsidRPr="00BA255C">
              <w:rPr>
                <w:rFonts w:ascii="Arial" w:hAnsi="Arial" w:cs="Arial"/>
                <w:color w:val="202124"/>
                <w:sz w:val="20"/>
                <w:szCs w:val="20"/>
                <w:shd w:val="clear" w:color="auto" w:fill="FFFFFF"/>
              </w:rPr>
              <w:t>Simple and easy to perform</w:t>
            </w:r>
            <w:r w:rsidRPr="00BA255C">
              <w:rPr>
                <w:rFonts w:ascii="Arial" w:hAnsi="Arial" w:cs="Arial"/>
                <w:sz w:val="20"/>
                <w:szCs w:val="20"/>
              </w:rPr>
              <w:t xml:space="preserve"> </w:t>
            </w:r>
            <w:r w:rsidR="0023189E">
              <w:rPr>
                <w:rFonts w:ascii="Arial" w:hAnsi="Arial" w:cs="Arial"/>
                <w:sz w:val="20"/>
                <w:szCs w:val="20"/>
              </w:rPr>
              <w:t xml:space="preserve">in simulations performed. </w:t>
            </w:r>
          </w:p>
        </w:tc>
      </w:tr>
    </w:tbl>
    <w:bookmarkEnd w:id="2"/>
    <w:p w14:paraId="4E03327D" w14:textId="546C0303" w:rsidR="000D7646" w:rsidRPr="00887D0A" w:rsidRDefault="000D7646" w:rsidP="006B38C4">
      <w:pPr>
        <w:spacing w:line="480" w:lineRule="auto"/>
        <w:rPr>
          <w:rFonts w:ascii="Arial" w:hAnsi="Arial" w:cs="Arial"/>
          <w:b/>
        </w:rPr>
      </w:pPr>
      <w:r w:rsidRPr="00887D0A">
        <w:rPr>
          <w:rFonts w:ascii="Arial" w:hAnsi="Arial" w:cs="Arial"/>
          <w:b/>
        </w:rPr>
        <w:t>Table 3: Restricted randomisation methods</w:t>
      </w:r>
      <w:r w:rsidR="00887D0A">
        <w:rPr>
          <w:rFonts w:ascii="Arial" w:hAnsi="Arial" w:cs="Arial"/>
          <w:b/>
        </w:rPr>
        <w:t xml:space="preserve"> - </w:t>
      </w:r>
      <w:r w:rsidRPr="00887D0A">
        <w:rPr>
          <w:rFonts w:ascii="Arial" w:hAnsi="Arial" w:cs="Arial"/>
          <w:b/>
        </w:rPr>
        <w:t xml:space="preserve">Alternatives to blocking </w:t>
      </w:r>
    </w:p>
    <w:p w14:paraId="62E49140" w14:textId="77777777" w:rsidR="000D7646" w:rsidRDefault="000D7646" w:rsidP="006B38C4">
      <w:pPr>
        <w:spacing w:line="480" w:lineRule="auto"/>
        <w:rPr>
          <w:rFonts w:ascii="Arial" w:hAnsi="Arial" w:cs="Arial"/>
        </w:rPr>
      </w:pPr>
    </w:p>
    <w:p w14:paraId="094F1849" w14:textId="4495D02F" w:rsidR="00566573" w:rsidRPr="006B38C4" w:rsidRDefault="0040334D" w:rsidP="006B38C4">
      <w:pPr>
        <w:spacing w:line="480" w:lineRule="auto"/>
        <w:rPr>
          <w:rFonts w:ascii="Arial" w:hAnsi="Arial" w:cs="Arial"/>
        </w:rPr>
      </w:pPr>
      <w:r>
        <w:rPr>
          <w:rFonts w:ascii="Arial" w:hAnsi="Arial" w:cs="Arial"/>
        </w:rPr>
        <w:t>B</w:t>
      </w:r>
      <w:r w:rsidR="00566573" w:rsidRPr="006B38C4">
        <w:rPr>
          <w:rFonts w:ascii="Arial" w:hAnsi="Arial" w:cs="Arial"/>
        </w:rPr>
        <w:t>locking remains t</w:t>
      </w:r>
      <w:r>
        <w:rPr>
          <w:rFonts w:ascii="Arial" w:hAnsi="Arial" w:cs="Arial"/>
        </w:rPr>
        <w:t>he most</w:t>
      </w:r>
      <w:r w:rsidR="00566573" w:rsidRPr="006B38C4">
        <w:rPr>
          <w:rFonts w:ascii="Arial" w:hAnsi="Arial" w:cs="Arial"/>
        </w:rPr>
        <w:t xml:space="preserve"> prevalent way that trials are restricted and will most likely be for some time.</w:t>
      </w:r>
      <w:r w:rsidR="002E1FD1" w:rsidRPr="006B38C4">
        <w:rPr>
          <w:rFonts w:ascii="Arial" w:hAnsi="Arial" w:cs="Arial"/>
        </w:rPr>
        <w:t xml:space="preserve"> If blocking is to be implemented</w:t>
      </w:r>
      <w:r w:rsidR="00566573" w:rsidRPr="006B38C4">
        <w:rPr>
          <w:rFonts w:ascii="Arial" w:hAnsi="Arial" w:cs="Arial"/>
        </w:rPr>
        <w:t xml:space="preserve"> </w:t>
      </w:r>
      <w:r w:rsidR="002E1FD1" w:rsidRPr="006B38C4">
        <w:rPr>
          <w:rFonts w:ascii="Arial" w:hAnsi="Arial" w:cs="Arial"/>
        </w:rPr>
        <w:t>th</w:t>
      </w:r>
      <w:r w:rsidR="00566573" w:rsidRPr="006B38C4">
        <w:rPr>
          <w:rFonts w:ascii="Arial" w:hAnsi="Arial" w:cs="Arial"/>
        </w:rPr>
        <w:t>ese are</w:t>
      </w:r>
      <w:r w:rsidR="002E1FD1" w:rsidRPr="006B38C4">
        <w:rPr>
          <w:rFonts w:ascii="Arial" w:hAnsi="Arial" w:cs="Arial"/>
        </w:rPr>
        <w:t xml:space="preserve"> our</w:t>
      </w:r>
      <w:r w:rsidR="00566573" w:rsidRPr="006B38C4">
        <w:rPr>
          <w:rFonts w:ascii="Arial" w:hAnsi="Arial" w:cs="Arial"/>
        </w:rPr>
        <w:t xml:space="preserve"> recommendations</w:t>
      </w:r>
      <w:r w:rsidR="002E1FD1" w:rsidRPr="006B38C4">
        <w:rPr>
          <w:rFonts w:ascii="Arial" w:hAnsi="Arial" w:cs="Arial"/>
        </w:rPr>
        <w:t xml:space="preserve"> to ensure </w:t>
      </w:r>
      <w:r w:rsidR="000255A0" w:rsidRPr="006B38C4">
        <w:rPr>
          <w:rFonts w:ascii="Arial" w:hAnsi="Arial" w:cs="Arial"/>
        </w:rPr>
        <w:t>it is conducted as</w:t>
      </w:r>
      <w:r w:rsidR="002E1FD1" w:rsidRPr="006B38C4">
        <w:rPr>
          <w:rFonts w:ascii="Arial" w:hAnsi="Arial" w:cs="Arial"/>
        </w:rPr>
        <w:t xml:space="preserve"> methodologically ro</w:t>
      </w:r>
      <w:r w:rsidR="00CC3AD3" w:rsidRPr="006B38C4">
        <w:rPr>
          <w:rFonts w:ascii="Arial" w:hAnsi="Arial" w:cs="Arial"/>
        </w:rPr>
        <w:t>b</w:t>
      </w:r>
      <w:r w:rsidR="002E1FD1" w:rsidRPr="006B38C4">
        <w:rPr>
          <w:rFonts w:ascii="Arial" w:hAnsi="Arial" w:cs="Arial"/>
        </w:rPr>
        <w:t>ust as possible</w:t>
      </w:r>
      <w:r w:rsidR="00573785">
        <w:rPr>
          <w:rFonts w:ascii="Arial" w:hAnsi="Arial" w:cs="Arial"/>
        </w:rPr>
        <w:t>:</w:t>
      </w:r>
    </w:p>
    <w:p w14:paraId="3A635600" w14:textId="2C91A3C8" w:rsidR="00566573" w:rsidRDefault="00566573" w:rsidP="006B38C4">
      <w:pPr>
        <w:pStyle w:val="ListParagraph"/>
        <w:numPr>
          <w:ilvl w:val="0"/>
          <w:numId w:val="1"/>
        </w:numPr>
        <w:spacing w:line="480" w:lineRule="auto"/>
        <w:rPr>
          <w:rFonts w:ascii="Arial" w:hAnsi="Arial" w:cs="Arial"/>
        </w:rPr>
      </w:pPr>
      <w:r w:rsidRPr="006B38C4">
        <w:rPr>
          <w:rFonts w:ascii="Arial" w:hAnsi="Arial" w:cs="Arial"/>
        </w:rPr>
        <w:t xml:space="preserve">The block size should be concealed from all those involved in participant recruitment. </w:t>
      </w:r>
    </w:p>
    <w:p w14:paraId="6A44FD5B" w14:textId="5CF8425E" w:rsidR="00F656E3" w:rsidRPr="006B38C4" w:rsidRDefault="00F656E3" w:rsidP="006B38C4">
      <w:pPr>
        <w:pStyle w:val="ListParagraph"/>
        <w:numPr>
          <w:ilvl w:val="0"/>
          <w:numId w:val="1"/>
        </w:numPr>
        <w:spacing w:line="480" w:lineRule="auto"/>
        <w:rPr>
          <w:rFonts w:ascii="Arial" w:hAnsi="Arial" w:cs="Arial"/>
        </w:rPr>
      </w:pPr>
      <w:r>
        <w:rPr>
          <w:rFonts w:ascii="Arial" w:hAnsi="Arial" w:cs="Arial"/>
        </w:rPr>
        <w:t>Fixed block sizes of four should not be implemented</w:t>
      </w:r>
      <w:r w:rsidR="00DF096A">
        <w:rPr>
          <w:rFonts w:ascii="Arial" w:hAnsi="Arial" w:cs="Arial"/>
        </w:rPr>
        <w:t>.</w:t>
      </w:r>
    </w:p>
    <w:p w14:paraId="1AE66F70" w14:textId="77777777" w:rsidR="009D6F66" w:rsidRPr="00522C7E" w:rsidRDefault="009D6F66" w:rsidP="009D6F66">
      <w:pPr>
        <w:pStyle w:val="ListParagraph"/>
        <w:numPr>
          <w:ilvl w:val="0"/>
          <w:numId w:val="1"/>
        </w:numPr>
        <w:spacing w:line="480" w:lineRule="auto"/>
        <w:rPr>
          <w:rFonts w:ascii="Arial" w:hAnsi="Arial" w:cs="Arial"/>
        </w:rPr>
      </w:pPr>
      <w:r w:rsidRPr="00522C7E">
        <w:rPr>
          <w:rFonts w:ascii="Arial" w:hAnsi="Arial" w:cs="Arial"/>
        </w:rPr>
        <w:t xml:space="preserve">A block size of two should not be implemented, even when used within a variable scheme. </w:t>
      </w:r>
    </w:p>
    <w:p w14:paraId="0FE721A8" w14:textId="6F4862B9" w:rsidR="00566573" w:rsidRPr="00522C7E" w:rsidRDefault="00B23999" w:rsidP="006B38C4">
      <w:pPr>
        <w:pStyle w:val="ListParagraph"/>
        <w:numPr>
          <w:ilvl w:val="0"/>
          <w:numId w:val="1"/>
        </w:numPr>
        <w:spacing w:line="480" w:lineRule="auto"/>
        <w:rPr>
          <w:rFonts w:ascii="Arial" w:hAnsi="Arial" w:cs="Arial"/>
        </w:rPr>
      </w:pPr>
      <w:r>
        <w:rPr>
          <w:rFonts w:ascii="Arial" w:hAnsi="Arial" w:cs="Arial"/>
        </w:rPr>
        <w:t>If centre stratification is necessary</w:t>
      </w:r>
      <w:r w:rsidR="006C07BF">
        <w:rPr>
          <w:rFonts w:ascii="Arial" w:hAnsi="Arial" w:cs="Arial"/>
        </w:rPr>
        <w:t>,</w:t>
      </w:r>
      <w:r w:rsidR="005078D9">
        <w:rPr>
          <w:rFonts w:ascii="Arial" w:hAnsi="Arial" w:cs="Arial"/>
        </w:rPr>
        <w:t xml:space="preserve"> this research suggests</w:t>
      </w:r>
      <w:r>
        <w:rPr>
          <w:rFonts w:ascii="Arial" w:hAnsi="Arial" w:cs="Arial"/>
        </w:rPr>
        <w:t xml:space="preserve"> it should  be implemented with larger blocking schemes</w:t>
      </w:r>
      <w:r w:rsidR="001F5B0C">
        <w:rPr>
          <w:rFonts w:ascii="Arial" w:hAnsi="Arial" w:cs="Arial"/>
        </w:rPr>
        <w:t xml:space="preserve"> that do not include a block size of two. </w:t>
      </w:r>
    </w:p>
    <w:p w14:paraId="59512F5C" w14:textId="7BDE3B30" w:rsidR="00566573" w:rsidRPr="00522C7E" w:rsidRDefault="00566573" w:rsidP="006B38C4">
      <w:pPr>
        <w:pStyle w:val="ListParagraph"/>
        <w:numPr>
          <w:ilvl w:val="0"/>
          <w:numId w:val="1"/>
        </w:numPr>
        <w:spacing w:line="480" w:lineRule="auto"/>
        <w:rPr>
          <w:rFonts w:ascii="Arial" w:hAnsi="Arial" w:cs="Arial"/>
        </w:rPr>
      </w:pPr>
      <w:r w:rsidRPr="00522C7E">
        <w:rPr>
          <w:rFonts w:ascii="Arial" w:hAnsi="Arial" w:cs="Arial"/>
        </w:rPr>
        <w:t xml:space="preserve">CONSORT </w:t>
      </w:r>
      <w:r w:rsidRPr="00522C7E">
        <w:rPr>
          <w:rFonts w:ascii="Arial" w:hAnsi="Arial" w:cs="Arial"/>
        </w:rPr>
        <w:fldChar w:fldCharType="begin"/>
      </w:r>
      <w:r w:rsidR="00D943AF" w:rsidRPr="00522C7E">
        <w:rPr>
          <w:rFonts w:ascii="Arial" w:hAnsi="Arial" w:cs="Arial"/>
        </w:rPr>
        <w:instrText xml:space="preserve"> ADDIN EN.CITE &lt;EndNote&gt;&lt;Cite&gt;&lt;Author&gt;Schulz&lt;/Author&gt;&lt;Year&gt;2010&lt;/Year&gt;&lt;RecNum&gt;74&lt;/RecNum&gt;&lt;DisplayText&gt;(2)&lt;/DisplayText&gt;&lt;record&gt;&lt;rec-number&gt;74&lt;/rec-number&gt;&lt;foreign-keys&gt;&lt;key app="EN" db-id="z5tzxvx52fwe5wee22o5ffx5tt9z2rtd5rrw" timestamp="0"&gt;74&lt;/key&gt;&lt;/foreign-keys&gt;&lt;ref-type name="Journal Article"&gt;17&lt;/ref-type&gt;&lt;contributors&gt;&lt;authors&gt;&lt;author&gt;Schulz, Kenneth F&lt;/author&gt;&lt;author&gt;Altman, Douglas G&lt;/author&gt;&lt;author&gt;Moher, David&lt;/author&gt;&lt;/authors&gt;&lt;/contributors&gt;&lt;titles&gt;&lt;title&gt;CONSORT 2010 statement: updated guidelines for reporting parallel group randomized trials&lt;/title&gt;&lt;secondary-title&gt;Annals of internal medicine&lt;/secondary-title&gt;&lt;/titles&gt;&lt;periodical&gt;&lt;full-title&gt;Annals of internal medicine&lt;/full-title&gt;&lt;/periodical&gt;&lt;pages&gt;726-732&lt;/pages&gt;&lt;volume&gt;152&lt;/volume&gt;&lt;number&gt;11&lt;/number&gt;&lt;dates&gt;&lt;year&gt;2010&lt;/year&gt;&lt;/dates&gt;&lt;isbn&gt;0003-4819&lt;/isbn&gt;&lt;urls&gt;&lt;/urls&gt;&lt;/record&gt;&lt;/Cite&gt;&lt;/EndNote&gt;</w:instrText>
      </w:r>
      <w:r w:rsidRPr="00522C7E">
        <w:rPr>
          <w:rFonts w:ascii="Arial" w:hAnsi="Arial" w:cs="Arial"/>
        </w:rPr>
        <w:fldChar w:fldCharType="separate"/>
      </w:r>
      <w:r w:rsidR="00D943AF" w:rsidRPr="00522C7E">
        <w:rPr>
          <w:rFonts w:ascii="Arial" w:hAnsi="Arial" w:cs="Arial"/>
          <w:noProof/>
        </w:rPr>
        <w:t>(2)</w:t>
      </w:r>
      <w:r w:rsidRPr="00522C7E">
        <w:rPr>
          <w:rFonts w:ascii="Arial" w:hAnsi="Arial" w:cs="Arial"/>
        </w:rPr>
        <w:fldChar w:fldCharType="end"/>
      </w:r>
      <w:r w:rsidRPr="00522C7E">
        <w:rPr>
          <w:rFonts w:ascii="Arial" w:hAnsi="Arial" w:cs="Arial"/>
        </w:rPr>
        <w:t xml:space="preserve"> needs to be followed to ensure full transparent reporting: the block size and stratification factors need to be reported for a risk of bias assessment to occur when the trial is published</w:t>
      </w:r>
      <w:r w:rsidR="00573785" w:rsidRPr="00522C7E">
        <w:rPr>
          <w:rFonts w:ascii="Arial" w:hAnsi="Arial" w:cs="Arial"/>
        </w:rPr>
        <w:t>.</w:t>
      </w:r>
      <w:r w:rsidRPr="00522C7E">
        <w:rPr>
          <w:rFonts w:ascii="Arial" w:hAnsi="Arial" w:cs="Arial"/>
        </w:rPr>
        <w:t xml:space="preserve"> </w:t>
      </w:r>
    </w:p>
    <w:p w14:paraId="377EDEEE" w14:textId="0DDE7704" w:rsidR="005459E0" w:rsidRPr="0098402D" w:rsidRDefault="00566573" w:rsidP="006B38C4">
      <w:pPr>
        <w:pStyle w:val="ListParagraph"/>
        <w:numPr>
          <w:ilvl w:val="0"/>
          <w:numId w:val="1"/>
        </w:numPr>
        <w:spacing w:line="480" w:lineRule="auto"/>
        <w:rPr>
          <w:rFonts w:ascii="Arial" w:hAnsi="Arial" w:cs="Arial"/>
        </w:rPr>
      </w:pPr>
      <w:r w:rsidRPr="006B38C4">
        <w:rPr>
          <w:rFonts w:ascii="Arial" w:hAnsi="Arial" w:cs="Arial"/>
        </w:rPr>
        <w:t xml:space="preserve">Teams using central randomisation need to ensure they do not become complacent to the risk of prediction when blocking is used. They need to </w:t>
      </w:r>
      <w:r w:rsidR="00736143" w:rsidRPr="006B38C4">
        <w:rPr>
          <w:rFonts w:ascii="Arial" w:hAnsi="Arial" w:cs="Arial"/>
        </w:rPr>
        <w:t xml:space="preserve">ensure that small block sizes and stratification by centre </w:t>
      </w:r>
      <w:r w:rsidR="00573785">
        <w:rPr>
          <w:rFonts w:ascii="Arial" w:hAnsi="Arial" w:cs="Arial"/>
        </w:rPr>
        <w:t xml:space="preserve">only </w:t>
      </w:r>
      <w:r w:rsidR="006A3D1B">
        <w:rPr>
          <w:rFonts w:ascii="Arial" w:hAnsi="Arial" w:cs="Arial"/>
        </w:rPr>
        <w:t xml:space="preserve">is to be avoided if possible </w:t>
      </w:r>
      <w:r w:rsidR="00736143" w:rsidRPr="006B38C4">
        <w:rPr>
          <w:rFonts w:ascii="Arial" w:hAnsi="Arial" w:cs="Arial"/>
        </w:rPr>
        <w:t xml:space="preserve">and </w:t>
      </w:r>
      <w:r w:rsidRPr="006B38C4">
        <w:rPr>
          <w:rFonts w:ascii="Arial" w:hAnsi="Arial" w:cs="Arial"/>
        </w:rPr>
        <w:t>report their methods transparently</w:t>
      </w:r>
      <w:r w:rsidR="00736143" w:rsidRPr="006B38C4">
        <w:rPr>
          <w:rFonts w:ascii="Arial" w:hAnsi="Arial" w:cs="Arial"/>
        </w:rPr>
        <w:t>.</w:t>
      </w:r>
    </w:p>
    <w:p w14:paraId="09DFB848" w14:textId="77777777" w:rsidR="001E32FE" w:rsidRDefault="001E32FE" w:rsidP="006B38C4">
      <w:pPr>
        <w:spacing w:line="480" w:lineRule="auto"/>
        <w:rPr>
          <w:rFonts w:ascii="Arial" w:hAnsi="Arial" w:cs="Arial"/>
          <w:b/>
          <w:bCs/>
        </w:rPr>
      </w:pPr>
    </w:p>
    <w:p w14:paraId="3BC5F7F8" w14:textId="70ED39E1" w:rsidR="00566573" w:rsidRPr="006B38C4" w:rsidRDefault="00F11583" w:rsidP="006B38C4">
      <w:pPr>
        <w:spacing w:line="480" w:lineRule="auto"/>
        <w:rPr>
          <w:rFonts w:ascii="Arial" w:hAnsi="Arial" w:cs="Arial"/>
          <w:b/>
          <w:bCs/>
        </w:rPr>
      </w:pPr>
      <w:r>
        <w:rPr>
          <w:rFonts w:ascii="Arial" w:hAnsi="Arial" w:cs="Arial"/>
          <w:b/>
          <w:bCs/>
        </w:rPr>
        <w:t>5.1: Conclusion</w:t>
      </w:r>
    </w:p>
    <w:p w14:paraId="34C6C228" w14:textId="08055973" w:rsidR="00566573" w:rsidRDefault="009D189A" w:rsidP="006B38C4">
      <w:pPr>
        <w:spacing w:line="480" w:lineRule="auto"/>
        <w:rPr>
          <w:rFonts w:ascii="Arial" w:hAnsi="Arial" w:cs="Arial"/>
        </w:rPr>
      </w:pPr>
      <w:r w:rsidRPr="006B38C4">
        <w:rPr>
          <w:rFonts w:ascii="Arial" w:hAnsi="Arial" w:cs="Arial"/>
        </w:rPr>
        <w:t xml:space="preserve">There is evidence that </w:t>
      </w:r>
      <w:r w:rsidR="005A27F9" w:rsidRPr="006B38C4">
        <w:rPr>
          <w:rFonts w:ascii="Arial" w:hAnsi="Arial" w:cs="Arial"/>
        </w:rPr>
        <w:t xml:space="preserve">blocking is an insecure method of randomisation, </w:t>
      </w:r>
      <w:r w:rsidR="00F921BA">
        <w:rPr>
          <w:rFonts w:ascii="Arial" w:hAnsi="Arial" w:cs="Arial"/>
        </w:rPr>
        <w:t xml:space="preserve">in addition to fixed blocks of four, </w:t>
      </w:r>
      <w:r w:rsidRPr="006B38C4">
        <w:rPr>
          <w:rFonts w:ascii="Arial" w:hAnsi="Arial" w:cs="Arial"/>
        </w:rPr>
        <w:t xml:space="preserve">variable block sizes </w:t>
      </w:r>
      <w:r w:rsidRPr="00522C7E">
        <w:rPr>
          <w:rFonts w:ascii="Arial" w:hAnsi="Arial" w:cs="Arial"/>
        </w:rPr>
        <w:t>including two should</w:t>
      </w:r>
      <w:r w:rsidR="0040334D" w:rsidRPr="00522C7E">
        <w:rPr>
          <w:rFonts w:ascii="Arial" w:hAnsi="Arial" w:cs="Arial"/>
        </w:rPr>
        <w:t xml:space="preserve"> probably</w:t>
      </w:r>
      <w:r w:rsidRPr="00522C7E">
        <w:rPr>
          <w:rFonts w:ascii="Arial" w:hAnsi="Arial" w:cs="Arial"/>
        </w:rPr>
        <w:t xml:space="preserve"> not be used</w:t>
      </w:r>
      <w:r w:rsidR="00F24216" w:rsidRPr="00522C7E">
        <w:rPr>
          <w:rFonts w:ascii="Arial" w:hAnsi="Arial" w:cs="Arial"/>
        </w:rPr>
        <w:t xml:space="preserve">. </w:t>
      </w:r>
      <w:r w:rsidR="0098402D" w:rsidRPr="00522C7E">
        <w:rPr>
          <w:rFonts w:ascii="Arial" w:hAnsi="Arial" w:cs="Arial"/>
        </w:rPr>
        <w:t>Additionally,</w:t>
      </w:r>
      <w:r w:rsidR="00162359" w:rsidRPr="00522C7E">
        <w:rPr>
          <w:rFonts w:ascii="Arial" w:hAnsi="Arial" w:cs="Arial"/>
        </w:rPr>
        <w:t xml:space="preserve"> stratification by centre only should</w:t>
      </w:r>
      <w:r w:rsidR="006A3D1B" w:rsidRPr="00522C7E">
        <w:rPr>
          <w:rFonts w:ascii="Arial" w:hAnsi="Arial" w:cs="Arial"/>
        </w:rPr>
        <w:t>, ideally,</w:t>
      </w:r>
      <w:r w:rsidR="00162359" w:rsidRPr="00522C7E">
        <w:rPr>
          <w:rFonts w:ascii="Arial" w:hAnsi="Arial" w:cs="Arial"/>
        </w:rPr>
        <w:t xml:space="preserve"> </w:t>
      </w:r>
      <w:r w:rsidR="00A577AC">
        <w:rPr>
          <w:rFonts w:ascii="Arial" w:hAnsi="Arial" w:cs="Arial"/>
        </w:rPr>
        <w:t>only</w:t>
      </w:r>
      <w:r w:rsidR="00DF096A">
        <w:rPr>
          <w:rFonts w:ascii="Arial" w:hAnsi="Arial" w:cs="Arial"/>
        </w:rPr>
        <w:t xml:space="preserve"> be</w:t>
      </w:r>
      <w:r w:rsidR="0051686E" w:rsidRPr="00522C7E">
        <w:rPr>
          <w:rFonts w:ascii="Arial" w:hAnsi="Arial" w:cs="Arial"/>
        </w:rPr>
        <w:t xml:space="preserve"> undertaken</w:t>
      </w:r>
      <w:r w:rsidR="005459E0" w:rsidRPr="00522C7E">
        <w:rPr>
          <w:rFonts w:ascii="Arial" w:hAnsi="Arial" w:cs="Arial"/>
        </w:rPr>
        <w:t xml:space="preserve"> with</w:t>
      </w:r>
      <w:r w:rsidR="00811B27" w:rsidRPr="00522C7E">
        <w:rPr>
          <w:rFonts w:ascii="Arial" w:hAnsi="Arial" w:cs="Arial"/>
        </w:rPr>
        <w:t xml:space="preserve"> </w:t>
      </w:r>
      <w:r w:rsidR="00A577AC">
        <w:rPr>
          <w:rFonts w:ascii="Arial" w:hAnsi="Arial" w:cs="Arial"/>
        </w:rPr>
        <w:t>larger blocking sche</w:t>
      </w:r>
      <w:r w:rsidR="00376719">
        <w:rPr>
          <w:rFonts w:ascii="Arial" w:hAnsi="Arial" w:cs="Arial"/>
        </w:rPr>
        <w:t>mes that do not include a block size of two. Alternative m</w:t>
      </w:r>
      <w:r w:rsidR="00566573" w:rsidRPr="00522C7E">
        <w:rPr>
          <w:rFonts w:ascii="Arial" w:hAnsi="Arial" w:cs="Arial"/>
        </w:rPr>
        <w:t xml:space="preserve">ethods are available to restrict randomisation which researchers should consider when designing RCTs. </w:t>
      </w:r>
      <w:r w:rsidRPr="00522C7E">
        <w:rPr>
          <w:rFonts w:ascii="Arial" w:hAnsi="Arial" w:cs="Arial"/>
        </w:rPr>
        <w:t>D</w:t>
      </w:r>
      <w:r w:rsidR="00566573" w:rsidRPr="00522C7E">
        <w:rPr>
          <w:rFonts w:ascii="Arial" w:hAnsi="Arial" w:cs="Arial"/>
        </w:rPr>
        <w:t xml:space="preserve">ynamic allocation methods </w:t>
      </w:r>
      <w:r w:rsidR="0040334D" w:rsidRPr="00522C7E">
        <w:rPr>
          <w:rFonts w:ascii="Arial" w:hAnsi="Arial" w:cs="Arial"/>
        </w:rPr>
        <w:t>may</w:t>
      </w:r>
      <w:r w:rsidR="00566573" w:rsidRPr="00522C7E">
        <w:rPr>
          <w:rFonts w:ascii="Arial" w:hAnsi="Arial" w:cs="Arial"/>
        </w:rPr>
        <w:t xml:space="preserve"> provide a more secure method to randomise, conceal the allocation and prevent selection bias</w:t>
      </w:r>
      <w:r w:rsidR="00195CA8" w:rsidRPr="00522C7E">
        <w:rPr>
          <w:rFonts w:ascii="Arial" w:hAnsi="Arial" w:cs="Arial"/>
        </w:rPr>
        <w:t>.</w:t>
      </w:r>
      <w:r w:rsidR="00195CA8">
        <w:rPr>
          <w:rFonts w:ascii="Arial" w:hAnsi="Arial" w:cs="Arial"/>
        </w:rPr>
        <w:t xml:space="preserve"> </w:t>
      </w:r>
    </w:p>
    <w:p w14:paraId="674171A8" w14:textId="77777777" w:rsidR="00987992" w:rsidRDefault="00987992" w:rsidP="00987992">
      <w:pPr>
        <w:rPr>
          <w:rFonts w:ascii="Arial" w:hAnsi="Arial" w:cs="Arial"/>
          <w:b/>
          <w:bCs/>
        </w:rPr>
      </w:pPr>
      <w:r>
        <w:rPr>
          <w:rFonts w:ascii="Arial" w:hAnsi="Arial" w:cs="Arial"/>
          <w:b/>
          <w:bCs/>
        </w:rPr>
        <w:t>Funding</w:t>
      </w:r>
    </w:p>
    <w:p w14:paraId="54B23570" w14:textId="77777777" w:rsidR="00987992" w:rsidRDefault="00987992" w:rsidP="00987992">
      <w:pPr>
        <w:spacing w:line="480" w:lineRule="auto"/>
        <w:rPr>
          <w:rFonts w:ascii="Arial" w:hAnsi="Arial" w:cs="Arial"/>
        </w:rPr>
      </w:pPr>
      <w:r>
        <w:rPr>
          <w:rFonts w:ascii="Arial" w:hAnsi="Arial" w:cs="Arial"/>
          <w:shd w:val="clear" w:color="auto" w:fill="FFFFFF"/>
        </w:rPr>
        <w:t>This research did not receive any specific grant from funding agencies in the public, commercial, or not-for-profit sectors.</w:t>
      </w:r>
    </w:p>
    <w:p w14:paraId="53B8E9BF" w14:textId="77777777" w:rsidR="00987992" w:rsidRDefault="00987992" w:rsidP="00987992">
      <w:pPr>
        <w:rPr>
          <w:rFonts w:ascii="Arial" w:hAnsi="Arial" w:cs="Arial"/>
          <w:b/>
          <w:bCs/>
        </w:rPr>
      </w:pPr>
    </w:p>
    <w:p w14:paraId="5D3CC5B3" w14:textId="56DA7046" w:rsidR="00987992" w:rsidRDefault="00987992" w:rsidP="00987992">
      <w:pPr>
        <w:spacing w:line="480" w:lineRule="auto"/>
        <w:rPr>
          <w:rFonts w:ascii="Arial" w:hAnsi="Arial" w:cs="Arial"/>
        </w:rPr>
      </w:pPr>
      <w:r>
        <w:rPr>
          <w:rFonts w:ascii="Arial" w:eastAsia="Times New Roman" w:hAnsi="Arial" w:cs="Arial"/>
          <w:b/>
          <w:bCs/>
          <w:color w:val="222222"/>
          <w:kern w:val="36"/>
          <w:lang w:eastAsia="en-GB"/>
        </w:rPr>
        <w:t>CRediT author statement</w:t>
      </w:r>
      <w:r>
        <w:rPr>
          <w:rFonts w:ascii="Arial" w:hAnsi="Arial" w:cs="Arial"/>
          <w:b/>
          <w:bCs/>
        </w:rPr>
        <w:t xml:space="preserve"> </w:t>
      </w:r>
      <w:r>
        <w:rPr>
          <w:rFonts w:ascii="Arial" w:hAnsi="Arial" w:cs="Arial"/>
        </w:rPr>
        <w:t>LC: Conceptualisation, methodology, investigation, formal analysis, data curation, validation, Supervision, Writing - Original Draft</w:t>
      </w:r>
      <w:r w:rsidR="00C17E51">
        <w:rPr>
          <w:rFonts w:ascii="Arial" w:hAnsi="Arial" w:cs="Arial"/>
        </w:rPr>
        <w:t xml:space="preserve">, Writing - Review &amp; Editing </w:t>
      </w:r>
      <w:r>
        <w:rPr>
          <w:rFonts w:ascii="Arial" w:hAnsi="Arial" w:cs="Arial"/>
        </w:rPr>
        <w:t>LB:  investigation, validation, Writing - Review &amp; Editing. RMC: investigation, validation, Writing - Review &amp; Editing, EC: formal analysis, data curation, Writing - Review &amp; Editing. GR: investigation, validation, Writing - Review &amp; Editing. DT: Conceptualisation, methodology, Supervision, Writing - Review &amp; Editing</w:t>
      </w:r>
    </w:p>
    <w:p w14:paraId="42D77CB7" w14:textId="364A58C8" w:rsidR="00566573" w:rsidRPr="00987992" w:rsidRDefault="00CC3AD3" w:rsidP="00987992">
      <w:pPr>
        <w:spacing w:line="480" w:lineRule="auto"/>
        <w:rPr>
          <w:rFonts w:ascii="Arial" w:hAnsi="Arial" w:cs="Arial"/>
        </w:rPr>
      </w:pPr>
      <w:r w:rsidRPr="00CC3AD3">
        <w:rPr>
          <w:rFonts w:ascii="Arial" w:hAnsi="Arial" w:cs="Arial"/>
          <w:b/>
          <w:bCs/>
          <w:sz w:val="20"/>
          <w:szCs w:val="20"/>
        </w:rPr>
        <w:t>Reference</w:t>
      </w:r>
      <w:r>
        <w:rPr>
          <w:rFonts w:ascii="Arial" w:hAnsi="Arial" w:cs="Arial"/>
          <w:b/>
          <w:bCs/>
          <w:sz w:val="20"/>
          <w:szCs w:val="20"/>
        </w:rPr>
        <w:t>s</w:t>
      </w:r>
    </w:p>
    <w:p w14:paraId="55C3B1C1" w14:textId="77777777" w:rsidR="00811964" w:rsidRPr="00811964" w:rsidRDefault="00566573" w:rsidP="00811964">
      <w:pPr>
        <w:pStyle w:val="EndNoteBibliography"/>
        <w:spacing w:after="0"/>
      </w:pPr>
      <w:r>
        <w:rPr>
          <w:sz w:val="24"/>
          <w:szCs w:val="24"/>
        </w:rPr>
        <w:fldChar w:fldCharType="begin"/>
      </w:r>
      <w:r>
        <w:rPr>
          <w:sz w:val="24"/>
          <w:szCs w:val="24"/>
        </w:rPr>
        <w:instrText xml:space="preserve"> ADDIN EN.REFLIST </w:instrText>
      </w:r>
      <w:r>
        <w:rPr>
          <w:sz w:val="24"/>
          <w:szCs w:val="24"/>
        </w:rPr>
        <w:fldChar w:fldCharType="separate"/>
      </w:r>
      <w:r w:rsidR="00811964" w:rsidRPr="00811964">
        <w:t>1.</w:t>
      </w:r>
      <w:r w:rsidR="00811964" w:rsidRPr="00811964">
        <w:tab/>
        <w:t>Sibbald B, Roland M. Understanding controlled trials. Why are randomised controlled trials important? BMJ: British Medical Journal. 1998;316(7126):201.</w:t>
      </w:r>
    </w:p>
    <w:p w14:paraId="28C0E761" w14:textId="77777777" w:rsidR="00811964" w:rsidRPr="00811964" w:rsidRDefault="00811964" w:rsidP="00811964">
      <w:pPr>
        <w:pStyle w:val="EndNoteBibliography"/>
        <w:spacing w:after="0"/>
      </w:pPr>
      <w:r w:rsidRPr="00811964">
        <w:t>2.</w:t>
      </w:r>
      <w:r w:rsidRPr="00811964">
        <w:tab/>
        <w:t>Schulz KF, Altman DG, Moher D. CONSORT 2010 statement: updated guidelines for reporting parallel group randomized trials. Annals of internal medicine. 2010;152(11):726-32.</w:t>
      </w:r>
    </w:p>
    <w:p w14:paraId="44E0C787" w14:textId="77777777" w:rsidR="00811964" w:rsidRPr="00811964" w:rsidRDefault="00811964" w:rsidP="00811964">
      <w:pPr>
        <w:pStyle w:val="EndNoteBibliography"/>
        <w:spacing w:after="0"/>
      </w:pPr>
      <w:r w:rsidRPr="00811964">
        <w:t>3.</w:t>
      </w:r>
      <w:r w:rsidRPr="00811964">
        <w:tab/>
        <w:t>Schulz KF, Grimes DA. Allocation concealment in randomised trials: defending against deciphering. The Lancet. 2002;359(9306):614-8.</w:t>
      </w:r>
    </w:p>
    <w:p w14:paraId="72F31809" w14:textId="77777777" w:rsidR="00811964" w:rsidRPr="00811964" w:rsidRDefault="00811964" w:rsidP="00811964">
      <w:pPr>
        <w:pStyle w:val="EndNoteBibliography"/>
        <w:spacing w:after="0"/>
      </w:pPr>
      <w:r w:rsidRPr="00811964">
        <w:t>4.</w:t>
      </w:r>
      <w:r w:rsidRPr="00811964">
        <w:tab/>
        <w:t>Clark L, Fairhurst C, Cook E, Torgerson DJ. Important outcome predictors showed greater baseline heterogeneity than age in two systematic reviews. Journal of clinical epidemiology. 2015;68(2):175-81.</w:t>
      </w:r>
    </w:p>
    <w:p w14:paraId="1493483E" w14:textId="77777777" w:rsidR="00811964" w:rsidRPr="00811964" w:rsidRDefault="00811964" w:rsidP="00811964">
      <w:pPr>
        <w:pStyle w:val="EndNoteBibliography"/>
        <w:spacing w:after="0"/>
      </w:pPr>
      <w:r w:rsidRPr="00811964">
        <w:t>5.</w:t>
      </w:r>
      <w:r w:rsidRPr="00811964">
        <w:tab/>
        <w:t>Clark L, Fairhurst C, Hewitt C, Birks Y, Brabyn S, Cockayne S, et al. Assessing the presence of selection bias in meta-analyses of randomised trials using baseline heterogeneity. Trials. 2013;14(1):O96.</w:t>
      </w:r>
    </w:p>
    <w:p w14:paraId="5863AE82" w14:textId="77777777" w:rsidR="00811964" w:rsidRPr="00811964" w:rsidRDefault="00811964" w:rsidP="00811964">
      <w:pPr>
        <w:pStyle w:val="EndNoteBibliography"/>
        <w:spacing w:after="0"/>
      </w:pPr>
      <w:r w:rsidRPr="00811964">
        <w:t>6.</w:t>
      </w:r>
      <w:r w:rsidRPr="00811964">
        <w:tab/>
        <w:t>Mitchell A, Moe‐Byrne T, Cunningham‐Burley R, Dean A, Rangan A, Roche J, et al. Poor allocation concealment methods are associated with heterogeneity in age and statistical significance of the primary outcome: Review of recent trials published in four general medical journals. Journal of Evaluation in Clinical Practice. 2019.</w:t>
      </w:r>
    </w:p>
    <w:p w14:paraId="6942C6BD" w14:textId="77777777" w:rsidR="00811964" w:rsidRPr="00811964" w:rsidRDefault="00811964" w:rsidP="00811964">
      <w:pPr>
        <w:pStyle w:val="EndNoteBibliography"/>
        <w:spacing w:after="0"/>
      </w:pPr>
      <w:r w:rsidRPr="00811964">
        <w:t>7.</w:t>
      </w:r>
      <w:r w:rsidRPr="00811964">
        <w:tab/>
        <w:t>Hewitt CE, Torgerson DJ. Is restricted randomisation necessary? Bmj. 2006;332(7556):1506-8.</w:t>
      </w:r>
    </w:p>
    <w:p w14:paraId="41A2CD63" w14:textId="77777777" w:rsidR="00811964" w:rsidRPr="00811964" w:rsidRDefault="00811964" w:rsidP="00811964">
      <w:pPr>
        <w:pStyle w:val="EndNoteBibliography"/>
        <w:spacing w:after="0"/>
      </w:pPr>
      <w:r w:rsidRPr="00811964">
        <w:t>8.</w:t>
      </w:r>
      <w:r w:rsidRPr="00811964">
        <w:tab/>
        <w:t>Altman DG, Bland JM. How to randomise. Bmj. 1999;319(7211):703-4.</w:t>
      </w:r>
    </w:p>
    <w:p w14:paraId="3D74579A" w14:textId="77777777" w:rsidR="00811964" w:rsidRPr="00811964" w:rsidRDefault="00811964" w:rsidP="00811964">
      <w:pPr>
        <w:pStyle w:val="EndNoteBibliography"/>
        <w:spacing w:after="0"/>
      </w:pPr>
      <w:r w:rsidRPr="00811964">
        <w:t>9.</w:t>
      </w:r>
      <w:r w:rsidRPr="00811964">
        <w:tab/>
        <w:t>Schultz A, Saville B, Marsh J, Snelling T. An introduction to clinical trial design. Paediatric respiratory reviews. 2019;32:30-5.</w:t>
      </w:r>
    </w:p>
    <w:p w14:paraId="6D146475" w14:textId="77777777" w:rsidR="00811964" w:rsidRPr="00811964" w:rsidRDefault="00811964" w:rsidP="00811964">
      <w:pPr>
        <w:pStyle w:val="EndNoteBibliography"/>
        <w:spacing w:after="0"/>
      </w:pPr>
      <w:r w:rsidRPr="00811964">
        <w:t>10.</w:t>
      </w:r>
      <w:r w:rsidRPr="00811964">
        <w:tab/>
        <w:t>Fairhurst C, Hewitt CE, Torgerson DJ. Using pairwise randomisation to reduce the risk of bias. Research Methods in Medicine &amp; Health Sciences. 2020;1(1):2-6.</w:t>
      </w:r>
    </w:p>
    <w:p w14:paraId="4B93A585" w14:textId="77777777" w:rsidR="00811964" w:rsidRPr="00811964" w:rsidRDefault="00811964" w:rsidP="00811964">
      <w:pPr>
        <w:pStyle w:val="EndNoteBibliography"/>
        <w:spacing w:after="0"/>
      </w:pPr>
      <w:r w:rsidRPr="00811964">
        <w:t>11.</w:t>
      </w:r>
      <w:r w:rsidRPr="00811964">
        <w:tab/>
        <w:t>Kahan BC, Rehal S, Cro S. Risk of selection bias in randomised trials. Trials. 2015;16(1):1-7.</w:t>
      </w:r>
    </w:p>
    <w:p w14:paraId="4C0B78DE" w14:textId="77777777" w:rsidR="00811964" w:rsidRPr="00811964" w:rsidRDefault="00811964" w:rsidP="00811964">
      <w:pPr>
        <w:pStyle w:val="EndNoteBibliography"/>
        <w:spacing w:after="0"/>
      </w:pPr>
      <w:r w:rsidRPr="00811964">
        <w:t>12.</w:t>
      </w:r>
      <w:r w:rsidRPr="00811964">
        <w:tab/>
        <w:t>Berger V. Quantifying the Magnitude of Baseline Covariate Imbalances Resulting from Selection Bias in Randomized Clinical Trials. Biometrical Journal 2005;47(2):119-27.</w:t>
      </w:r>
    </w:p>
    <w:p w14:paraId="39E95274" w14:textId="77777777" w:rsidR="00811964" w:rsidRPr="00811964" w:rsidRDefault="00811964" w:rsidP="00811964">
      <w:pPr>
        <w:pStyle w:val="EndNoteBibliography"/>
        <w:spacing w:after="0"/>
      </w:pPr>
      <w:r w:rsidRPr="00811964">
        <w:t>13.</w:t>
      </w:r>
      <w:r w:rsidRPr="00811964">
        <w:tab/>
        <w:t>Schulz KF. Subverting randomization in controlled trials. JAMA: the journal of the American Medical Association. 1995;274(18):1456.</w:t>
      </w:r>
    </w:p>
    <w:p w14:paraId="59D09E2C" w14:textId="77777777" w:rsidR="00811964" w:rsidRPr="00811964" w:rsidRDefault="00811964" w:rsidP="00811964">
      <w:pPr>
        <w:pStyle w:val="EndNoteBibliography"/>
        <w:spacing w:after="0"/>
      </w:pPr>
      <w:r w:rsidRPr="00811964">
        <w:t>14.</w:t>
      </w:r>
      <w:r w:rsidRPr="00811964">
        <w:tab/>
        <w:t>Berger VW, Exner DV. Detecting Selection Bias in Randomized Clinical Trials* 1. Controlled clinical trials. 1999;20(4):319-27.</w:t>
      </w:r>
    </w:p>
    <w:p w14:paraId="7A691D69" w14:textId="77777777" w:rsidR="00811964" w:rsidRPr="00811964" w:rsidRDefault="00811964" w:rsidP="00811964">
      <w:pPr>
        <w:pStyle w:val="EndNoteBibliography"/>
        <w:spacing w:after="0"/>
      </w:pPr>
      <w:r w:rsidRPr="00811964">
        <w:t>15.</w:t>
      </w:r>
      <w:r w:rsidRPr="00811964">
        <w:tab/>
        <w:t>Proschan M. Influence of selection bias on type I error rate under random permuted block designs. Statistica Sinica. 1994:219-31.</w:t>
      </w:r>
    </w:p>
    <w:p w14:paraId="10694FD8" w14:textId="77777777" w:rsidR="00811964" w:rsidRPr="00811964" w:rsidRDefault="00811964" w:rsidP="00811964">
      <w:pPr>
        <w:pStyle w:val="EndNoteBibliography"/>
        <w:spacing w:after="0"/>
      </w:pPr>
      <w:r w:rsidRPr="00811964">
        <w:t>16.</w:t>
      </w:r>
      <w:r w:rsidRPr="00811964">
        <w:tab/>
        <w:t>Brown S, Thorpe H, Hawkins K, Brown J. Minimization—reducing predictability for multi‐centre trials whilst retaining balance within centre. Statistics in medicine. 2005;24(24):3715-27.</w:t>
      </w:r>
    </w:p>
    <w:p w14:paraId="1185FA9F" w14:textId="77777777" w:rsidR="00811964" w:rsidRPr="00811964" w:rsidRDefault="00811964" w:rsidP="00811964">
      <w:pPr>
        <w:pStyle w:val="EndNoteBibliography"/>
        <w:spacing w:after="0"/>
      </w:pPr>
      <w:r w:rsidRPr="00811964">
        <w:t>17.</w:t>
      </w:r>
      <w:r w:rsidRPr="00811964">
        <w:tab/>
        <w:t>Efird J. Blocked randomization with randomly selected block sizes. International journal of environmental research and public health. 2011;8(1):15-20.</w:t>
      </w:r>
    </w:p>
    <w:p w14:paraId="00CC3266" w14:textId="77777777" w:rsidR="00811964" w:rsidRPr="00811964" w:rsidRDefault="00811964" w:rsidP="00811964">
      <w:pPr>
        <w:pStyle w:val="EndNoteBibliography"/>
        <w:spacing w:after="0"/>
      </w:pPr>
      <w:r w:rsidRPr="00811964">
        <w:t>18.</w:t>
      </w:r>
      <w:r w:rsidRPr="00811964">
        <w:tab/>
        <w:t>Zhao W. Selection bias, allocation concealment and randomization design in clinical trials. Contemporary clinical trials. 2013;36(1):263-5.</w:t>
      </w:r>
    </w:p>
    <w:p w14:paraId="4B725B42" w14:textId="77777777" w:rsidR="00811964" w:rsidRPr="00811964" w:rsidRDefault="00811964" w:rsidP="00811964">
      <w:pPr>
        <w:pStyle w:val="EndNoteBibliography"/>
        <w:spacing w:after="0"/>
      </w:pPr>
      <w:r w:rsidRPr="00811964">
        <w:t>19.</w:t>
      </w:r>
      <w:r w:rsidRPr="00811964">
        <w:tab/>
        <w:t>Zhao X. Letter to the Editor: The expression of the allocation concealment for randomised controlled trials needs to be improved Injury, international journal of the care of the injured. 2011;42:430-1.</w:t>
      </w:r>
    </w:p>
    <w:p w14:paraId="1107659E" w14:textId="77777777" w:rsidR="00811964" w:rsidRPr="00811964" w:rsidRDefault="00811964" w:rsidP="00811964">
      <w:pPr>
        <w:pStyle w:val="EndNoteBibliography"/>
        <w:spacing w:after="0"/>
      </w:pPr>
      <w:r w:rsidRPr="00811964">
        <w:t>20.</w:t>
      </w:r>
      <w:r w:rsidRPr="00811964">
        <w:tab/>
        <w:t>Berger VW. Do not use blocked randomization. Headache: The Journal of Head and Face Pain. 2006;46(2):343-.</w:t>
      </w:r>
    </w:p>
    <w:p w14:paraId="10040D85" w14:textId="77777777" w:rsidR="00811964" w:rsidRPr="00811964" w:rsidRDefault="00811964" w:rsidP="00811964">
      <w:pPr>
        <w:pStyle w:val="EndNoteBibliography"/>
        <w:spacing w:after="0"/>
      </w:pPr>
      <w:r w:rsidRPr="00811964">
        <w:t>21.</w:t>
      </w:r>
      <w:r w:rsidRPr="00811964">
        <w:tab/>
        <w:t>Schulz KF. Unbiased research and the human spirit: the challenges of randomized controlled trials. CMAJ: Canadian Medical Association Journal. 1995;153(6):783.</w:t>
      </w:r>
    </w:p>
    <w:p w14:paraId="39C6A618" w14:textId="77777777" w:rsidR="00811964" w:rsidRPr="00811964" w:rsidRDefault="00811964" w:rsidP="00811964">
      <w:pPr>
        <w:pStyle w:val="EndNoteBibliography"/>
        <w:spacing w:after="0"/>
      </w:pPr>
      <w:r w:rsidRPr="00811964">
        <w:t>22.</w:t>
      </w:r>
      <w:r w:rsidRPr="00811964">
        <w:tab/>
        <w:t>Schulz KF, Grimes DA. Unequal group sizes in randomised trials: guarding against guessing. The Lancet. 2002;359(9310):966-70.</w:t>
      </w:r>
    </w:p>
    <w:p w14:paraId="77091F3F" w14:textId="77777777" w:rsidR="00811964" w:rsidRPr="00811964" w:rsidRDefault="00811964" w:rsidP="00811964">
      <w:pPr>
        <w:pStyle w:val="EndNoteBibliography"/>
        <w:spacing w:after="0"/>
      </w:pPr>
      <w:r w:rsidRPr="00811964">
        <w:t>23.</w:t>
      </w:r>
      <w:r w:rsidRPr="00811964">
        <w:tab/>
        <w:t>Hills RK, Gray R, Wheatley K. Balancing treatment allocations by clinician or center in randomized trials allows unacceptable levels of treatment prediction. Journal of Evidence‐Based Medicine. 2009;2(3):196-204.</w:t>
      </w:r>
    </w:p>
    <w:p w14:paraId="192C5223" w14:textId="77777777" w:rsidR="00811964" w:rsidRPr="00811964" w:rsidRDefault="00811964" w:rsidP="00811964">
      <w:pPr>
        <w:pStyle w:val="EndNoteBibliography"/>
        <w:spacing w:after="0"/>
      </w:pPr>
      <w:r w:rsidRPr="00811964">
        <w:t>24.</w:t>
      </w:r>
      <w:r w:rsidRPr="00811964">
        <w:tab/>
        <w:t>Rosenberger WF, Lachin JM. Randomization in clinical trials: theory and practice: John Wiley &amp; Sons; 2015.</w:t>
      </w:r>
    </w:p>
    <w:p w14:paraId="1BF46F78" w14:textId="77777777" w:rsidR="00811964" w:rsidRPr="00811964" w:rsidRDefault="00811964" w:rsidP="00811964">
      <w:pPr>
        <w:pStyle w:val="EndNoteBibliography"/>
        <w:spacing w:after="0"/>
      </w:pPr>
      <w:r w:rsidRPr="00811964">
        <w:t>25.</w:t>
      </w:r>
      <w:r w:rsidRPr="00811964">
        <w:tab/>
        <w:t>Schulz KF, Grimes DA. Generation of allocation sequences in randomised trials: chance, not choice. The Lancet. 2002;359(9305):515-9.</w:t>
      </w:r>
    </w:p>
    <w:p w14:paraId="41B90869" w14:textId="77777777" w:rsidR="00811964" w:rsidRPr="00811964" w:rsidRDefault="00811964" w:rsidP="00811964">
      <w:pPr>
        <w:pStyle w:val="EndNoteBibliography"/>
        <w:spacing w:after="0"/>
      </w:pPr>
      <w:r w:rsidRPr="00811964">
        <w:t>26.</w:t>
      </w:r>
      <w:r w:rsidRPr="00811964">
        <w:tab/>
        <w:t>Group RC. Dexamethasone in hospitalized patients with Covid-19—preliminary report. New England Journal of Medicine. 2020.</w:t>
      </w:r>
    </w:p>
    <w:p w14:paraId="523E36E5" w14:textId="77777777" w:rsidR="00811964" w:rsidRPr="00811964" w:rsidRDefault="00811964" w:rsidP="00811964">
      <w:pPr>
        <w:pStyle w:val="EndNoteBibliography"/>
        <w:spacing w:after="0"/>
      </w:pPr>
      <w:r w:rsidRPr="00811964">
        <w:t>27.</w:t>
      </w:r>
      <w:r w:rsidRPr="00811964">
        <w:tab/>
        <w:t>Berger VW. Varying the block size does not conceal the allocation. Journal of critical care. 2006;2(21):229.</w:t>
      </w:r>
    </w:p>
    <w:p w14:paraId="47711C42" w14:textId="77777777" w:rsidR="00811964" w:rsidRPr="00811964" w:rsidRDefault="00811964" w:rsidP="00811964">
      <w:pPr>
        <w:pStyle w:val="EndNoteBibliography"/>
        <w:spacing w:after="0"/>
      </w:pPr>
      <w:r w:rsidRPr="00811964">
        <w:t>28.</w:t>
      </w:r>
      <w:r w:rsidRPr="00811964">
        <w:tab/>
        <w:t>Kennes LN, Cramer E, Hilgers RD, Heussen N. The impact of selection bias on test decisions in randomized clinical trials. Statistics in medicine. 2011;30(21):2573-81.</w:t>
      </w:r>
    </w:p>
    <w:p w14:paraId="231D4D3D" w14:textId="77777777" w:rsidR="00811964" w:rsidRPr="00811964" w:rsidRDefault="00811964" w:rsidP="00811964">
      <w:pPr>
        <w:pStyle w:val="EndNoteBibliography"/>
        <w:spacing w:after="0"/>
      </w:pPr>
      <w:r w:rsidRPr="00811964">
        <w:t>29.</w:t>
      </w:r>
      <w:r w:rsidRPr="00811964">
        <w:tab/>
        <w:t>5 R. Review Manager (RevMan) [Computer program]. Version 5.4.1, The Cochrane Collaboration, 2020. 2020.</w:t>
      </w:r>
    </w:p>
    <w:p w14:paraId="1F14B625" w14:textId="77777777" w:rsidR="00811964" w:rsidRPr="00811964" w:rsidRDefault="00811964" w:rsidP="00811964">
      <w:pPr>
        <w:pStyle w:val="EndNoteBibliography"/>
        <w:spacing w:after="0"/>
      </w:pPr>
      <w:r w:rsidRPr="00811964">
        <w:t>30.</w:t>
      </w:r>
      <w:r w:rsidRPr="00811964">
        <w:tab/>
        <w:t>Hicks A, Fairhurst C, Torgerson DJ. A simple technique investigating baseline heterogeneity helped to eliminate potential bias in meta-analyses. Journal of clinical epidemiology. 2018;95:55-62.</w:t>
      </w:r>
    </w:p>
    <w:p w14:paraId="7CDD26D2" w14:textId="470050F0" w:rsidR="00811964" w:rsidRPr="00811964" w:rsidRDefault="00811964" w:rsidP="00811964">
      <w:pPr>
        <w:pStyle w:val="EndNoteBibliography"/>
        <w:spacing w:after="0"/>
      </w:pPr>
      <w:r w:rsidRPr="00811964">
        <w:t>31.</w:t>
      </w:r>
      <w:r w:rsidRPr="00811964">
        <w:tab/>
        <w:t xml:space="preserve">Higgins JPT TJ, Chandler J, Cumpston M, Li T, Page MJ, Welch VA (editors). Cochrane Handbook for Systematic Reviews of Interventions version 6.2 (updated February 2021). Cochrane, 2021. Available from </w:t>
      </w:r>
      <w:hyperlink r:id="rId12" w:history="1">
        <w:r w:rsidRPr="00811964">
          <w:rPr>
            <w:rStyle w:val="Hyperlink"/>
          </w:rPr>
          <w:t>www.training.cochrane.org/handbook.2021</w:t>
        </w:r>
      </w:hyperlink>
      <w:r w:rsidRPr="00811964">
        <w:t>.</w:t>
      </w:r>
    </w:p>
    <w:p w14:paraId="21803E64" w14:textId="77777777" w:rsidR="00811964" w:rsidRPr="00811964" w:rsidRDefault="00811964" w:rsidP="00811964">
      <w:pPr>
        <w:pStyle w:val="EndNoteBibliography"/>
        <w:spacing w:after="0"/>
      </w:pPr>
      <w:r w:rsidRPr="00811964">
        <w:t>32.</w:t>
      </w:r>
      <w:r w:rsidRPr="00811964">
        <w:tab/>
        <w:t>Shaw FE, Bond J, Richardson DA, Dawson P, Steen IN, McKeith IG, et al. Multifactorial intervention after a fall in older people with cognitive impairment and dementia presenting to the accident and emergency department: randomised controlled trial. Bmj. 2003;326(7380):73.</w:t>
      </w:r>
    </w:p>
    <w:p w14:paraId="4E182C98" w14:textId="77777777" w:rsidR="00811964" w:rsidRPr="00811964" w:rsidRDefault="00811964" w:rsidP="00811964">
      <w:pPr>
        <w:pStyle w:val="EndNoteBibliography"/>
        <w:spacing w:after="0"/>
      </w:pPr>
      <w:r w:rsidRPr="00811964">
        <w:t>33.</w:t>
      </w:r>
      <w:r w:rsidRPr="00811964">
        <w:tab/>
        <w:t>Berger V. Selection bias and covariate imbalances in randomized clinical trials: John Wiley &amp; Sons; 2007.</w:t>
      </w:r>
    </w:p>
    <w:p w14:paraId="678C15E6" w14:textId="77777777" w:rsidR="00811964" w:rsidRPr="00811964" w:rsidRDefault="00811964" w:rsidP="00811964">
      <w:pPr>
        <w:pStyle w:val="EndNoteBibliography"/>
        <w:spacing w:after="0"/>
      </w:pPr>
      <w:r w:rsidRPr="00811964">
        <w:t>34.</w:t>
      </w:r>
      <w:r w:rsidRPr="00811964">
        <w:tab/>
        <w:t>Kennedy AD, Torgerson DJ, Campbell MK, Grant AM. Subversion of allocation concealment in a randomised controlled trial: a historical case study. Trials. 2017;18(1):1-6.</w:t>
      </w:r>
    </w:p>
    <w:p w14:paraId="66202F3B" w14:textId="77777777" w:rsidR="00811964" w:rsidRPr="00811964" w:rsidRDefault="00811964" w:rsidP="00811964">
      <w:pPr>
        <w:pStyle w:val="EndNoteBibliography"/>
        <w:spacing w:after="0"/>
      </w:pPr>
      <w:r w:rsidRPr="00811964">
        <w:t>35.</w:t>
      </w:r>
      <w:r w:rsidRPr="00811964">
        <w:tab/>
        <w:t>Beller EM, Gebski V, Keech AC. Randomisation in clinical trials. Medical Journal of Australia. 2002;177(10):565-7.</w:t>
      </w:r>
    </w:p>
    <w:p w14:paraId="3C734467" w14:textId="77777777" w:rsidR="00811964" w:rsidRPr="00811964" w:rsidRDefault="00811964" w:rsidP="00811964">
      <w:pPr>
        <w:pStyle w:val="EndNoteBibliography"/>
        <w:spacing w:after="0"/>
      </w:pPr>
      <w:r w:rsidRPr="00811964">
        <w:t>36.</w:t>
      </w:r>
      <w:r w:rsidRPr="00811964">
        <w:tab/>
        <w:t>Berger VW, Ivanova A, Deloria Knoll M. Minimizing predictability while retaining balance through the use of less restrictive randomization procedures. Statistics in Medicine. 2003;22(19):3017-28.</w:t>
      </w:r>
    </w:p>
    <w:p w14:paraId="7DB792E5" w14:textId="77777777" w:rsidR="00811964" w:rsidRPr="00811964" w:rsidRDefault="00811964" w:rsidP="00811964">
      <w:pPr>
        <w:pStyle w:val="EndNoteBibliography"/>
        <w:spacing w:after="0"/>
      </w:pPr>
      <w:r w:rsidRPr="00811964">
        <w:t>37.</w:t>
      </w:r>
      <w:r w:rsidRPr="00811964">
        <w:tab/>
        <w:t>Soares JF, Jeff Wu C. Some restricted randomization rules in sequential designs. Communications in Statistics-Theory and Methods. 1983;12(17):2017-34.</w:t>
      </w:r>
    </w:p>
    <w:p w14:paraId="28E81E57" w14:textId="77777777" w:rsidR="00811964" w:rsidRPr="00811964" w:rsidRDefault="00811964" w:rsidP="00811964">
      <w:pPr>
        <w:pStyle w:val="EndNoteBibliography"/>
        <w:spacing w:after="0"/>
      </w:pPr>
      <w:r w:rsidRPr="00811964">
        <w:t>38.</w:t>
      </w:r>
      <w:r w:rsidRPr="00811964">
        <w:tab/>
        <w:t>Yung-Pin C. Biased coin design with imbalance tolerance. Stochastic Models. 1999;15(5):953-75.</w:t>
      </w:r>
    </w:p>
    <w:p w14:paraId="419CE2AF" w14:textId="77777777" w:rsidR="00811964" w:rsidRPr="00811964" w:rsidRDefault="00811964" w:rsidP="00811964">
      <w:pPr>
        <w:pStyle w:val="EndNoteBibliography"/>
        <w:spacing w:after="0"/>
      </w:pPr>
      <w:r w:rsidRPr="00811964">
        <w:t>39.</w:t>
      </w:r>
      <w:r w:rsidRPr="00811964">
        <w:tab/>
        <w:t>Zhao W, Weng Y. Block urn design—a new randomization algorithm for sequential trials with two or more treatments and balanced or unbalanced allocation. Contemporary clinical trials. 2011;32(6):953-61.</w:t>
      </w:r>
    </w:p>
    <w:p w14:paraId="36FA91C8" w14:textId="77777777" w:rsidR="00811964" w:rsidRPr="00811964" w:rsidRDefault="00811964" w:rsidP="00811964">
      <w:pPr>
        <w:pStyle w:val="EndNoteBibliography"/>
        <w:spacing w:after="0"/>
      </w:pPr>
      <w:r w:rsidRPr="00811964">
        <w:t>40.</w:t>
      </w:r>
      <w:r w:rsidRPr="00811964">
        <w:tab/>
        <w:t>Berger VW, Odia I. Characterizing permuted block randomization as a big stick procedure. Contemporary clinical trials communications. 2016;2:80-4.</w:t>
      </w:r>
    </w:p>
    <w:p w14:paraId="52B1F2CF" w14:textId="77777777" w:rsidR="00811964" w:rsidRPr="00811964" w:rsidRDefault="00811964" w:rsidP="00811964">
      <w:pPr>
        <w:pStyle w:val="EndNoteBibliography"/>
        <w:spacing w:after="0"/>
      </w:pPr>
      <w:r w:rsidRPr="00811964">
        <w:t>41.</w:t>
      </w:r>
      <w:r w:rsidRPr="00811964">
        <w:tab/>
        <w:t>Altman DG, Bland JM. Treatment allocation by minimisation. Bmj. 2005;330(7495):843.</w:t>
      </w:r>
    </w:p>
    <w:p w14:paraId="0C2873DE" w14:textId="77777777" w:rsidR="00811964" w:rsidRPr="00811964" w:rsidRDefault="00811964" w:rsidP="00811964">
      <w:pPr>
        <w:pStyle w:val="EndNoteBibliography"/>
        <w:spacing w:after="0"/>
      </w:pPr>
      <w:r w:rsidRPr="00811964">
        <w:t>42.</w:t>
      </w:r>
      <w:r w:rsidRPr="00811964">
        <w:tab/>
        <w:t>Daniels J, Wheatley K, Gray R, editors. Pairwise randomisation to balance within centres without possible foreknowledge of allocation. Controlled Clinical Trials; 2003: ELSEVIER SCIENCE INC 360 PARK AVE SOUTH, NEW YORK, NY 10010-1710 USA.</w:t>
      </w:r>
    </w:p>
    <w:p w14:paraId="02AB66E6" w14:textId="77777777" w:rsidR="00811964" w:rsidRPr="00811964" w:rsidRDefault="00811964" w:rsidP="00811964">
      <w:pPr>
        <w:pStyle w:val="EndNoteBibliography"/>
      </w:pPr>
      <w:r w:rsidRPr="00811964">
        <w:t>43.</w:t>
      </w:r>
      <w:r w:rsidRPr="00811964">
        <w:tab/>
        <w:t>van der Pas SL. Merged block randomisation: A novel randomisation procedure for small clinical trials. Clinical Trials. 2019;16(3):246-52.</w:t>
      </w:r>
    </w:p>
    <w:p w14:paraId="51C9061F" w14:textId="68B86633" w:rsidR="005F4CFA" w:rsidRDefault="00566573" w:rsidP="0046089F">
      <w:pPr>
        <w:spacing w:line="480" w:lineRule="auto"/>
        <w:rPr>
          <w:sz w:val="24"/>
          <w:szCs w:val="24"/>
        </w:rPr>
      </w:pPr>
      <w:r>
        <w:rPr>
          <w:sz w:val="24"/>
          <w:szCs w:val="24"/>
        </w:rPr>
        <w:fldChar w:fldCharType="end"/>
      </w:r>
    </w:p>
    <w:p w14:paraId="2718C71F" w14:textId="7C9BC7A0" w:rsidR="005F4CFA" w:rsidRDefault="005F4CFA" w:rsidP="0046089F">
      <w:pPr>
        <w:spacing w:line="480" w:lineRule="auto"/>
        <w:rPr>
          <w:sz w:val="24"/>
          <w:szCs w:val="24"/>
        </w:rPr>
      </w:pPr>
    </w:p>
    <w:p w14:paraId="7F463D62" w14:textId="44ADC6F9" w:rsidR="005F4CFA" w:rsidRDefault="005F4CFA" w:rsidP="0046089F">
      <w:pPr>
        <w:spacing w:line="480" w:lineRule="auto"/>
        <w:rPr>
          <w:sz w:val="24"/>
          <w:szCs w:val="24"/>
        </w:rPr>
      </w:pPr>
    </w:p>
    <w:p w14:paraId="59B7075C" w14:textId="5DA24A82" w:rsidR="005F4CFA" w:rsidRDefault="005F4CFA" w:rsidP="0046089F">
      <w:pPr>
        <w:spacing w:line="480" w:lineRule="auto"/>
        <w:rPr>
          <w:sz w:val="24"/>
          <w:szCs w:val="24"/>
        </w:rPr>
      </w:pPr>
    </w:p>
    <w:p w14:paraId="36114142" w14:textId="4F014742" w:rsidR="005F4CFA" w:rsidRDefault="005F4CFA" w:rsidP="0046089F">
      <w:pPr>
        <w:spacing w:line="480" w:lineRule="auto"/>
        <w:rPr>
          <w:sz w:val="24"/>
          <w:szCs w:val="24"/>
        </w:rPr>
      </w:pPr>
    </w:p>
    <w:p w14:paraId="7F179759" w14:textId="47163282" w:rsidR="005F4CFA" w:rsidRDefault="005F4CFA" w:rsidP="0046089F">
      <w:pPr>
        <w:spacing w:line="480" w:lineRule="auto"/>
        <w:rPr>
          <w:sz w:val="24"/>
          <w:szCs w:val="24"/>
        </w:rPr>
      </w:pPr>
    </w:p>
    <w:p w14:paraId="399C84C3" w14:textId="449DF705" w:rsidR="005F4CFA" w:rsidRDefault="005F4CFA" w:rsidP="0046089F">
      <w:pPr>
        <w:spacing w:line="480" w:lineRule="auto"/>
        <w:rPr>
          <w:sz w:val="24"/>
          <w:szCs w:val="24"/>
        </w:rPr>
      </w:pPr>
    </w:p>
    <w:p w14:paraId="7B1A4DE9" w14:textId="3B2BCE58" w:rsidR="005F4CFA" w:rsidRDefault="005F4CFA" w:rsidP="0046089F">
      <w:pPr>
        <w:spacing w:line="480" w:lineRule="auto"/>
        <w:rPr>
          <w:sz w:val="24"/>
          <w:szCs w:val="24"/>
        </w:rPr>
      </w:pPr>
    </w:p>
    <w:p w14:paraId="1A97D29F" w14:textId="4D77F0A2" w:rsidR="005F4CFA" w:rsidRDefault="005F4CFA" w:rsidP="0046089F">
      <w:pPr>
        <w:spacing w:line="480" w:lineRule="auto"/>
        <w:rPr>
          <w:sz w:val="24"/>
          <w:szCs w:val="24"/>
        </w:rPr>
      </w:pPr>
    </w:p>
    <w:p w14:paraId="0D574CA6" w14:textId="69242EF4" w:rsidR="005F4CFA" w:rsidRDefault="005F4CFA" w:rsidP="0046089F">
      <w:pPr>
        <w:spacing w:line="480" w:lineRule="auto"/>
        <w:rPr>
          <w:sz w:val="24"/>
          <w:szCs w:val="24"/>
        </w:rPr>
      </w:pPr>
    </w:p>
    <w:p w14:paraId="2C2A3EC1" w14:textId="6BB62C1B" w:rsidR="005F4CFA" w:rsidRDefault="005F4CFA" w:rsidP="0046089F">
      <w:pPr>
        <w:spacing w:line="480" w:lineRule="auto"/>
        <w:rPr>
          <w:sz w:val="24"/>
          <w:szCs w:val="24"/>
        </w:rPr>
      </w:pPr>
    </w:p>
    <w:p w14:paraId="5A46B2EF" w14:textId="77777777" w:rsidR="005F4CFA" w:rsidRDefault="005F4CFA" w:rsidP="009367B1">
      <w:pPr>
        <w:spacing w:line="240" w:lineRule="auto"/>
        <w:rPr>
          <w:sz w:val="24"/>
          <w:szCs w:val="24"/>
        </w:rPr>
      </w:pPr>
    </w:p>
    <w:p w14:paraId="60825337" w14:textId="1959ED86" w:rsidR="004A06C2" w:rsidRPr="0046089F" w:rsidRDefault="004A06C2" w:rsidP="0046089F">
      <w:pPr>
        <w:spacing w:line="480" w:lineRule="auto"/>
        <w:rPr>
          <w:sz w:val="24"/>
          <w:szCs w:val="24"/>
        </w:rPr>
      </w:pPr>
    </w:p>
    <w:sectPr w:rsidR="004A06C2" w:rsidRPr="004608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4F46" w14:textId="77777777" w:rsidR="003749EE" w:rsidRDefault="003749EE" w:rsidP="00671E57">
      <w:pPr>
        <w:spacing w:after="0" w:line="240" w:lineRule="auto"/>
      </w:pPr>
      <w:r>
        <w:separator/>
      </w:r>
    </w:p>
  </w:endnote>
  <w:endnote w:type="continuationSeparator" w:id="0">
    <w:p w14:paraId="173475AD" w14:textId="77777777" w:rsidR="003749EE" w:rsidRDefault="003749EE" w:rsidP="00671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992163"/>
      <w:docPartObj>
        <w:docPartGallery w:val="Page Numbers (Bottom of Page)"/>
        <w:docPartUnique/>
      </w:docPartObj>
    </w:sdtPr>
    <w:sdtEndPr>
      <w:rPr>
        <w:noProof/>
      </w:rPr>
    </w:sdtEndPr>
    <w:sdtContent>
      <w:p w14:paraId="116DC57D" w14:textId="5782771F" w:rsidR="00754522" w:rsidRDefault="007545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B8981" w14:textId="77777777" w:rsidR="00754522" w:rsidRDefault="0075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B8BB" w14:textId="77777777" w:rsidR="003749EE" w:rsidRDefault="003749EE" w:rsidP="00671E57">
      <w:pPr>
        <w:spacing w:after="0" w:line="240" w:lineRule="auto"/>
      </w:pPr>
      <w:r>
        <w:separator/>
      </w:r>
    </w:p>
  </w:footnote>
  <w:footnote w:type="continuationSeparator" w:id="0">
    <w:p w14:paraId="7B4A8DFF" w14:textId="77777777" w:rsidR="003749EE" w:rsidRDefault="003749EE" w:rsidP="00671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50D"/>
    <w:multiLevelType w:val="hybridMultilevel"/>
    <w:tmpl w:val="F3AE0542"/>
    <w:lvl w:ilvl="0" w:tplc="4C12C8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67765"/>
    <w:multiLevelType w:val="multilevel"/>
    <w:tmpl w:val="7040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60CDD"/>
    <w:multiLevelType w:val="hybridMultilevel"/>
    <w:tmpl w:val="188857F2"/>
    <w:lvl w:ilvl="0" w:tplc="DC8EC1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9533D"/>
    <w:multiLevelType w:val="hybridMultilevel"/>
    <w:tmpl w:val="19821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236626"/>
    <w:multiLevelType w:val="hybridMultilevel"/>
    <w:tmpl w:val="1EDE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9A02EA"/>
    <w:multiLevelType w:val="multilevel"/>
    <w:tmpl w:val="F2404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264656"/>
    <w:multiLevelType w:val="hybridMultilevel"/>
    <w:tmpl w:val="23C0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50987"/>
    <w:multiLevelType w:val="multilevel"/>
    <w:tmpl w:val="6E66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AB587E"/>
    <w:multiLevelType w:val="hybridMultilevel"/>
    <w:tmpl w:val="865275E0"/>
    <w:lvl w:ilvl="0" w:tplc="2E6EA0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234AF4"/>
    <w:multiLevelType w:val="hybridMultilevel"/>
    <w:tmpl w:val="61B23FFC"/>
    <w:lvl w:ilvl="0" w:tplc="579C8E9C">
      <w:start w:val="4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9208B"/>
    <w:multiLevelType w:val="multilevel"/>
    <w:tmpl w:val="4E26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5C1431"/>
    <w:multiLevelType w:val="multilevel"/>
    <w:tmpl w:val="9514CBF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7958D9"/>
    <w:multiLevelType w:val="hybridMultilevel"/>
    <w:tmpl w:val="CDD8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F30585"/>
    <w:multiLevelType w:val="hybridMultilevel"/>
    <w:tmpl w:val="E6ACEA38"/>
    <w:lvl w:ilvl="0" w:tplc="3CC0F3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3"/>
  </w:num>
  <w:num w:numId="5">
    <w:abstractNumId w:val="4"/>
  </w:num>
  <w:num w:numId="6">
    <w:abstractNumId w:val="6"/>
  </w:num>
  <w:num w:numId="7">
    <w:abstractNumId w:val="12"/>
  </w:num>
  <w:num w:numId="8">
    <w:abstractNumId w:val="9"/>
  </w:num>
  <w:num w:numId="9">
    <w:abstractNumId w:val="5"/>
  </w:num>
  <w:num w:numId="10">
    <w:abstractNumId w:val="7"/>
  </w:num>
  <w:num w:numId="11">
    <w:abstractNumId w:val="1"/>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tzxvx52fwe5wee22o5ffx5tt9z2rtd5rrw&quot;&gt;PhD endnote&lt;record-ids&gt;&lt;item&gt;24&lt;/item&gt;&lt;item&gt;52&lt;/item&gt;&lt;item&gt;58&lt;/item&gt;&lt;item&gt;59&lt;/item&gt;&lt;item&gt;74&lt;/item&gt;&lt;item&gt;117&lt;/item&gt;&lt;item&gt;123&lt;/item&gt;&lt;item&gt;124&lt;/item&gt;&lt;item&gt;126&lt;/item&gt;&lt;item&gt;129&lt;/item&gt;&lt;item&gt;135&lt;/item&gt;&lt;item&gt;167&lt;/item&gt;&lt;item&gt;175&lt;/item&gt;&lt;item&gt;180&lt;/item&gt;&lt;item&gt;184&lt;/item&gt;&lt;item&gt;218&lt;/item&gt;&lt;item&gt;220&lt;/item&gt;&lt;item&gt;222&lt;/item&gt;&lt;item&gt;223&lt;/item&gt;&lt;item&gt;224&lt;/item&gt;&lt;item&gt;225&lt;/item&gt;&lt;item&gt;226&lt;/item&gt;&lt;item&gt;229&lt;/item&gt;&lt;item&gt;230&lt;/item&gt;&lt;item&gt;231&lt;/item&gt;&lt;item&gt;232&lt;/item&gt;&lt;item&gt;233&lt;/item&gt;&lt;item&gt;234&lt;/item&gt;&lt;item&gt;235&lt;/item&gt;&lt;item&gt;236&lt;/item&gt;&lt;item&gt;237&lt;/item&gt;&lt;item&gt;242&lt;/item&gt;&lt;item&gt;243&lt;/item&gt;&lt;item&gt;244&lt;/item&gt;&lt;item&gt;245&lt;/item&gt;&lt;item&gt;248&lt;/item&gt;&lt;item&gt;251&lt;/item&gt;&lt;item&gt;253&lt;/item&gt;&lt;item&gt;255&lt;/item&gt;&lt;item&gt;259&lt;/item&gt;&lt;item&gt;389&lt;/item&gt;&lt;item&gt;394&lt;/item&gt;&lt;item&gt;405&lt;/item&gt;&lt;/record-ids&gt;&lt;/item&gt;&lt;/Libraries&gt;"/>
  </w:docVars>
  <w:rsids>
    <w:rsidRoot w:val="0046089F"/>
    <w:rsid w:val="00000040"/>
    <w:rsid w:val="00001716"/>
    <w:rsid w:val="000142EE"/>
    <w:rsid w:val="000176EF"/>
    <w:rsid w:val="00022FC8"/>
    <w:rsid w:val="00023347"/>
    <w:rsid w:val="000255A0"/>
    <w:rsid w:val="000262EF"/>
    <w:rsid w:val="0002638E"/>
    <w:rsid w:val="00030673"/>
    <w:rsid w:val="00032C25"/>
    <w:rsid w:val="00034232"/>
    <w:rsid w:val="00037A75"/>
    <w:rsid w:val="0004349F"/>
    <w:rsid w:val="00043EF4"/>
    <w:rsid w:val="00043F19"/>
    <w:rsid w:val="00045F7D"/>
    <w:rsid w:val="00046423"/>
    <w:rsid w:val="00046FA5"/>
    <w:rsid w:val="0005170F"/>
    <w:rsid w:val="0005317D"/>
    <w:rsid w:val="00053C03"/>
    <w:rsid w:val="00053DEF"/>
    <w:rsid w:val="00061933"/>
    <w:rsid w:val="00065EB8"/>
    <w:rsid w:val="00066335"/>
    <w:rsid w:val="0007081E"/>
    <w:rsid w:val="000719A6"/>
    <w:rsid w:val="00074725"/>
    <w:rsid w:val="000759EF"/>
    <w:rsid w:val="00077002"/>
    <w:rsid w:val="00080A3A"/>
    <w:rsid w:val="000867F9"/>
    <w:rsid w:val="000B2E66"/>
    <w:rsid w:val="000B4C3A"/>
    <w:rsid w:val="000B58E1"/>
    <w:rsid w:val="000C21CF"/>
    <w:rsid w:val="000C3D2C"/>
    <w:rsid w:val="000C5F6C"/>
    <w:rsid w:val="000C78C1"/>
    <w:rsid w:val="000C7A46"/>
    <w:rsid w:val="000C7C87"/>
    <w:rsid w:val="000D21CF"/>
    <w:rsid w:val="000D5417"/>
    <w:rsid w:val="000D6228"/>
    <w:rsid w:val="000D7646"/>
    <w:rsid w:val="000E01A4"/>
    <w:rsid w:val="000E0D20"/>
    <w:rsid w:val="000E1C68"/>
    <w:rsid w:val="000E4983"/>
    <w:rsid w:val="000E6619"/>
    <w:rsid w:val="000F1260"/>
    <w:rsid w:val="000F26A9"/>
    <w:rsid w:val="000F2CF1"/>
    <w:rsid w:val="000F36E1"/>
    <w:rsid w:val="00100F4A"/>
    <w:rsid w:val="0010217C"/>
    <w:rsid w:val="00111ED8"/>
    <w:rsid w:val="001123A3"/>
    <w:rsid w:val="001133C2"/>
    <w:rsid w:val="00115703"/>
    <w:rsid w:val="00117C9C"/>
    <w:rsid w:val="001254C3"/>
    <w:rsid w:val="00127A12"/>
    <w:rsid w:val="00136A38"/>
    <w:rsid w:val="00140AF1"/>
    <w:rsid w:val="0014794D"/>
    <w:rsid w:val="001526AD"/>
    <w:rsid w:val="00153402"/>
    <w:rsid w:val="00153FBD"/>
    <w:rsid w:val="00162359"/>
    <w:rsid w:val="001659A3"/>
    <w:rsid w:val="00182062"/>
    <w:rsid w:val="00184CDD"/>
    <w:rsid w:val="00187CDA"/>
    <w:rsid w:val="00193603"/>
    <w:rsid w:val="00195115"/>
    <w:rsid w:val="00195CA8"/>
    <w:rsid w:val="001964D4"/>
    <w:rsid w:val="001A5705"/>
    <w:rsid w:val="001A7071"/>
    <w:rsid w:val="001B0B66"/>
    <w:rsid w:val="001B145F"/>
    <w:rsid w:val="001B6EA6"/>
    <w:rsid w:val="001B7948"/>
    <w:rsid w:val="001C07F1"/>
    <w:rsid w:val="001C1A7E"/>
    <w:rsid w:val="001C47EB"/>
    <w:rsid w:val="001C69B4"/>
    <w:rsid w:val="001D507B"/>
    <w:rsid w:val="001E02BA"/>
    <w:rsid w:val="001E32FE"/>
    <w:rsid w:val="001E7FC3"/>
    <w:rsid w:val="001F2E64"/>
    <w:rsid w:val="001F5B0C"/>
    <w:rsid w:val="0020377D"/>
    <w:rsid w:val="00210F1A"/>
    <w:rsid w:val="0021365E"/>
    <w:rsid w:val="0021412C"/>
    <w:rsid w:val="00217CE1"/>
    <w:rsid w:val="00223148"/>
    <w:rsid w:val="00226E6B"/>
    <w:rsid w:val="00230299"/>
    <w:rsid w:val="0023189E"/>
    <w:rsid w:val="00235345"/>
    <w:rsid w:val="00242553"/>
    <w:rsid w:val="00247EC8"/>
    <w:rsid w:val="002536A0"/>
    <w:rsid w:val="00277132"/>
    <w:rsid w:val="00282191"/>
    <w:rsid w:val="00284B83"/>
    <w:rsid w:val="00296937"/>
    <w:rsid w:val="00296E35"/>
    <w:rsid w:val="002A18E7"/>
    <w:rsid w:val="002A4DD6"/>
    <w:rsid w:val="002C6AC1"/>
    <w:rsid w:val="002D19DE"/>
    <w:rsid w:val="002D4927"/>
    <w:rsid w:val="002D790F"/>
    <w:rsid w:val="002E0FE4"/>
    <w:rsid w:val="002E1FD1"/>
    <w:rsid w:val="002F1DF1"/>
    <w:rsid w:val="002F442A"/>
    <w:rsid w:val="003012A9"/>
    <w:rsid w:val="00301748"/>
    <w:rsid w:val="00304CBF"/>
    <w:rsid w:val="003068F3"/>
    <w:rsid w:val="00310F14"/>
    <w:rsid w:val="003124C9"/>
    <w:rsid w:val="0031401A"/>
    <w:rsid w:val="00315544"/>
    <w:rsid w:val="00317536"/>
    <w:rsid w:val="00326BE7"/>
    <w:rsid w:val="00330855"/>
    <w:rsid w:val="00336A80"/>
    <w:rsid w:val="00340896"/>
    <w:rsid w:val="00340E87"/>
    <w:rsid w:val="0034440E"/>
    <w:rsid w:val="00350303"/>
    <w:rsid w:val="00357481"/>
    <w:rsid w:val="0036426D"/>
    <w:rsid w:val="0036514A"/>
    <w:rsid w:val="003744D4"/>
    <w:rsid w:val="003749EE"/>
    <w:rsid w:val="00375C1A"/>
    <w:rsid w:val="00376567"/>
    <w:rsid w:val="00376719"/>
    <w:rsid w:val="00377AA9"/>
    <w:rsid w:val="00380530"/>
    <w:rsid w:val="0038573F"/>
    <w:rsid w:val="003921C2"/>
    <w:rsid w:val="0039557B"/>
    <w:rsid w:val="0039627B"/>
    <w:rsid w:val="003A1CD2"/>
    <w:rsid w:val="003B1049"/>
    <w:rsid w:val="003B721F"/>
    <w:rsid w:val="003C45AA"/>
    <w:rsid w:val="003C4977"/>
    <w:rsid w:val="003C5922"/>
    <w:rsid w:val="003D0470"/>
    <w:rsid w:val="003E5A97"/>
    <w:rsid w:val="003F39FA"/>
    <w:rsid w:val="003F512A"/>
    <w:rsid w:val="003F65BB"/>
    <w:rsid w:val="00400B55"/>
    <w:rsid w:val="0040334D"/>
    <w:rsid w:val="00414481"/>
    <w:rsid w:val="0042786F"/>
    <w:rsid w:val="00431F75"/>
    <w:rsid w:val="00432CE0"/>
    <w:rsid w:val="00433091"/>
    <w:rsid w:val="004410E2"/>
    <w:rsid w:val="0044203A"/>
    <w:rsid w:val="00445701"/>
    <w:rsid w:val="00450078"/>
    <w:rsid w:val="0046089F"/>
    <w:rsid w:val="00466CB7"/>
    <w:rsid w:val="0047062A"/>
    <w:rsid w:val="0047591D"/>
    <w:rsid w:val="00484657"/>
    <w:rsid w:val="004868CD"/>
    <w:rsid w:val="00496C8F"/>
    <w:rsid w:val="004A06C2"/>
    <w:rsid w:val="004B439E"/>
    <w:rsid w:val="004D6C93"/>
    <w:rsid w:val="004D735F"/>
    <w:rsid w:val="004E058C"/>
    <w:rsid w:val="004E0E9B"/>
    <w:rsid w:val="004E51C3"/>
    <w:rsid w:val="004F27AC"/>
    <w:rsid w:val="00502937"/>
    <w:rsid w:val="0050309E"/>
    <w:rsid w:val="0050457D"/>
    <w:rsid w:val="00505DE4"/>
    <w:rsid w:val="005078D9"/>
    <w:rsid w:val="0051261D"/>
    <w:rsid w:val="0051686E"/>
    <w:rsid w:val="00522C7E"/>
    <w:rsid w:val="00523028"/>
    <w:rsid w:val="005241FA"/>
    <w:rsid w:val="005251FA"/>
    <w:rsid w:val="005306F1"/>
    <w:rsid w:val="005315A9"/>
    <w:rsid w:val="0053347B"/>
    <w:rsid w:val="00537E67"/>
    <w:rsid w:val="0054189F"/>
    <w:rsid w:val="00541C45"/>
    <w:rsid w:val="00543328"/>
    <w:rsid w:val="005459E0"/>
    <w:rsid w:val="00553449"/>
    <w:rsid w:val="00555D88"/>
    <w:rsid w:val="00566573"/>
    <w:rsid w:val="00567EC8"/>
    <w:rsid w:val="00571EBA"/>
    <w:rsid w:val="00573785"/>
    <w:rsid w:val="00574955"/>
    <w:rsid w:val="00580C53"/>
    <w:rsid w:val="00586FE4"/>
    <w:rsid w:val="005926DD"/>
    <w:rsid w:val="0059447D"/>
    <w:rsid w:val="00594E96"/>
    <w:rsid w:val="005969F2"/>
    <w:rsid w:val="00596F57"/>
    <w:rsid w:val="00596FCC"/>
    <w:rsid w:val="005A1017"/>
    <w:rsid w:val="005A2339"/>
    <w:rsid w:val="005A27F9"/>
    <w:rsid w:val="005A4DE4"/>
    <w:rsid w:val="005A5577"/>
    <w:rsid w:val="005B4E3B"/>
    <w:rsid w:val="005C1FE7"/>
    <w:rsid w:val="005C6F7F"/>
    <w:rsid w:val="005D07EF"/>
    <w:rsid w:val="005D2DCC"/>
    <w:rsid w:val="005D5866"/>
    <w:rsid w:val="005D6CC8"/>
    <w:rsid w:val="005E19D0"/>
    <w:rsid w:val="005E2F90"/>
    <w:rsid w:val="005E408F"/>
    <w:rsid w:val="005E5014"/>
    <w:rsid w:val="005E6960"/>
    <w:rsid w:val="005F00AF"/>
    <w:rsid w:val="005F4CFA"/>
    <w:rsid w:val="005F5DD0"/>
    <w:rsid w:val="0060030C"/>
    <w:rsid w:val="00600ACA"/>
    <w:rsid w:val="006103DC"/>
    <w:rsid w:val="00610786"/>
    <w:rsid w:val="00616150"/>
    <w:rsid w:val="006232B6"/>
    <w:rsid w:val="00625A8D"/>
    <w:rsid w:val="00627964"/>
    <w:rsid w:val="006309EF"/>
    <w:rsid w:val="0063317A"/>
    <w:rsid w:val="0063500A"/>
    <w:rsid w:val="00637D85"/>
    <w:rsid w:val="00637FF3"/>
    <w:rsid w:val="006405D0"/>
    <w:rsid w:val="0065080C"/>
    <w:rsid w:val="00655C7E"/>
    <w:rsid w:val="00664520"/>
    <w:rsid w:val="00671E57"/>
    <w:rsid w:val="00674191"/>
    <w:rsid w:val="006753FA"/>
    <w:rsid w:val="0068461D"/>
    <w:rsid w:val="00693C30"/>
    <w:rsid w:val="006A3524"/>
    <w:rsid w:val="006A3D1B"/>
    <w:rsid w:val="006A54C0"/>
    <w:rsid w:val="006A5D44"/>
    <w:rsid w:val="006B3579"/>
    <w:rsid w:val="006B38C4"/>
    <w:rsid w:val="006B3C51"/>
    <w:rsid w:val="006B5B80"/>
    <w:rsid w:val="006C07BF"/>
    <w:rsid w:val="006C1AEA"/>
    <w:rsid w:val="006C2E7B"/>
    <w:rsid w:val="006C5DD2"/>
    <w:rsid w:val="006C5DDE"/>
    <w:rsid w:val="006D0A14"/>
    <w:rsid w:val="006D235B"/>
    <w:rsid w:val="006D3EC1"/>
    <w:rsid w:val="006D439A"/>
    <w:rsid w:val="006D606B"/>
    <w:rsid w:val="006D726C"/>
    <w:rsid w:val="006E72BF"/>
    <w:rsid w:val="006E7AE6"/>
    <w:rsid w:val="006F1300"/>
    <w:rsid w:val="006F4122"/>
    <w:rsid w:val="00700C45"/>
    <w:rsid w:val="00702532"/>
    <w:rsid w:val="007057F8"/>
    <w:rsid w:val="0071448A"/>
    <w:rsid w:val="00717303"/>
    <w:rsid w:val="00720303"/>
    <w:rsid w:val="00721216"/>
    <w:rsid w:val="007301F7"/>
    <w:rsid w:val="00732F39"/>
    <w:rsid w:val="00733074"/>
    <w:rsid w:val="00734AD0"/>
    <w:rsid w:val="00734C03"/>
    <w:rsid w:val="00736143"/>
    <w:rsid w:val="00740A71"/>
    <w:rsid w:val="007427B1"/>
    <w:rsid w:val="0074297A"/>
    <w:rsid w:val="00742A68"/>
    <w:rsid w:val="00745077"/>
    <w:rsid w:val="00751EA3"/>
    <w:rsid w:val="007535E9"/>
    <w:rsid w:val="00754522"/>
    <w:rsid w:val="00762E51"/>
    <w:rsid w:val="00764489"/>
    <w:rsid w:val="00765EBA"/>
    <w:rsid w:val="00767CF9"/>
    <w:rsid w:val="00767E3E"/>
    <w:rsid w:val="00771A6E"/>
    <w:rsid w:val="00773A62"/>
    <w:rsid w:val="00780464"/>
    <w:rsid w:val="00780D98"/>
    <w:rsid w:val="007838C7"/>
    <w:rsid w:val="00791461"/>
    <w:rsid w:val="00791564"/>
    <w:rsid w:val="0079568E"/>
    <w:rsid w:val="00796CAE"/>
    <w:rsid w:val="00797BFD"/>
    <w:rsid w:val="007A049E"/>
    <w:rsid w:val="007A3A04"/>
    <w:rsid w:val="007B0717"/>
    <w:rsid w:val="007B0D58"/>
    <w:rsid w:val="007B1982"/>
    <w:rsid w:val="007B3BA3"/>
    <w:rsid w:val="007C127B"/>
    <w:rsid w:val="007C3FC7"/>
    <w:rsid w:val="007D4136"/>
    <w:rsid w:val="007E11F9"/>
    <w:rsid w:val="007E61EA"/>
    <w:rsid w:val="007E7758"/>
    <w:rsid w:val="007E7EF1"/>
    <w:rsid w:val="007F36F6"/>
    <w:rsid w:val="007F577B"/>
    <w:rsid w:val="008063B3"/>
    <w:rsid w:val="008065C6"/>
    <w:rsid w:val="00810238"/>
    <w:rsid w:val="008103DB"/>
    <w:rsid w:val="00811964"/>
    <w:rsid w:val="00811A34"/>
    <w:rsid w:val="00811B27"/>
    <w:rsid w:val="0081204E"/>
    <w:rsid w:val="008143B9"/>
    <w:rsid w:val="008151C8"/>
    <w:rsid w:val="008230FD"/>
    <w:rsid w:val="00832873"/>
    <w:rsid w:val="008353FC"/>
    <w:rsid w:val="00840BC5"/>
    <w:rsid w:val="00851ED5"/>
    <w:rsid w:val="008541D9"/>
    <w:rsid w:val="008558A0"/>
    <w:rsid w:val="00860051"/>
    <w:rsid w:val="008605F9"/>
    <w:rsid w:val="00860FE8"/>
    <w:rsid w:val="00865366"/>
    <w:rsid w:val="00870F8A"/>
    <w:rsid w:val="00877E72"/>
    <w:rsid w:val="0088288B"/>
    <w:rsid w:val="00882BE0"/>
    <w:rsid w:val="00886AF9"/>
    <w:rsid w:val="00887D0A"/>
    <w:rsid w:val="00892A2C"/>
    <w:rsid w:val="0089653C"/>
    <w:rsid w:val="00896819"/>
    <w:rsid w:val="0089737B"/>
    <w:rsid w:val="008A07EF"/>
    <w:rsid w:val="008A5C15"/>
    <w:rsid w:val="008B0A58"/>
    <w:rsid w:val="008B1E10"/>
    <w:rsid w:val="008B4C36"/>
    <w:rsid w:val="008B6017"/>
    <w:rsid w:val="008D08ED"/>
    <w:rsid w:val="008E3D80"/>
    <w:rsid w:val="008E4411"/>
    <w:rsid w:val="008F1B0C"/>
    <w:rsid w:val="008F2284"/>
    <w:rsid w:val="008F2E6F"/>
    <w:rsid w:val="008F3243"/>
    <w:rsid w:val="008F7042"/>
    <w:rsid w:val="009015E3"/>
    <w:rsid w:val="00913D63"/>
    <w:rsid w:val="00913DC4"/>
    <w:rsid w:val="0091600C"/>
    <w:rsid w:val="00920B91"/>
    <w:rsid w:val="00920CDD"/>
    <w:rsid w:val="00921E08"/>
    <w:rsid w:val="00925729"/>
    <w:rsid w:val="00933290"/>
    <w:rsid w:val="0093592C"/>
    <w:rsid w:val="009367B1"/>
    <w:rsid w:val="009371CE"/>
    <w:rsid w:val="009406F5"/>
    <w:rsid w:val="00940D53"/>
    <w:rsid w:val="00944333"/>
    <w:rsid w:val="009460C4"/>
    <w:rsid w:val="00953B40"/>
    <w:rsid w:val="009603FE"/>
    <w:rsid w:val="0096220F"/>
    <w:rsid w:val="00964442"/>
    <w:rsid w:val="0098402D"/>
    <w:rsid w:val="009842D9"/>
    <w:rsid w:val="009848EA"/>
    <w:rsid w:val="00985385"/>
    <w:rsid w:val="00987992"/>
    <w:rsid w:val="00987E98"/>
    <w:rsid w:val="00992627"/>
    <w:rsid w:val="00996916"/>
    <w:rsid w:val="00997582"/>
    <w:rsid w:val="009A68C2"/>
    <w:rsid w:val="009A702D"/>
    <w:rsid w:val="009A7615"/>
    <w:rsid w:val="009B035E"/>
    <w:rsid w:val="009B3670"/>
    <w:rsid w:val="009B41A0"/>
    <w:rsid w:val="009B69D9"/>
    <w:rsid w:val="009B7502"/>
    <w:rsid w:val="009C2499"/>
    <w:rsid w:val="009C6F4E"/>
    <w:rsid w:val="009C707C"/>
    <w:rsid w:val="009C79D9"/>
    <w:rsid w:val="009D1816"/>
    <w:rsid w:val="009D189A"/>
    <w:rsid w:val="009D3287"/>
    <w:rsid w:val="009D47B9"/>
    <w:rsid w:val="009D6F66"/>
    <w:rsid w:val="009E07A9"/>
    <w:rsid w:val="009E7D6B"/>
    <w:rsid w:val="009F28BC"/>
    <w:rsid w:val="009F5474"/>
    <w:rsid w:val="009F5E38"/>
    <w:rsid w:val="00A03CFE"/>
    <w:rsid w:val="00A03FC9"/>
    <w:rsid w:val="00A114E5"/>
    <w:rsid w:val="00A1754A"/>
    <w:rsid w:val="00A20261"/>
    <w:rsid w:val="00A21225"/>
    <w:rsid w:val="00A22F92"/>
    <w:rsid w:val="00A32044"/>
    <w:rsid w:val="00A36D12"/>
    <w:rsid w:val="00A3719F"/>
    <w:rsid w:val="00A53CBF"/>
    <w:rsid w:val="00A577AC"/>
    <w:rsid w:val="00A6456E"/>
    <w:rsid w:val="00A64A22"/>
    <w:rsid w:val="00A6537C"/>
    <w:rsid w:val="00A67163"/>
    <w:rsid w:val="00A677AF"/>
    <w:rsid w:val="00A70D8D"/>
    <w:rsid w:val="00A712AB"/>
    <w:rsid w:val="00A71AFD"/>
    <w:rsid w:val="00A7343F"/>
    <w:rsid w:val="00A734F4"/>
    <w:rsid w:val="00A7372B"/>
    <w:rsid w:val="00A7753A"/>
    <w:rsid w:val="00A80A9C"/>
    <w:rsid w:val="00A85606"/>
    <w:rsid w:val="00A85B4F"/>
    <w:rsid w:val="00A86D19"/>
    <w:rsid w:val="00A92502"/>
    <w:rsid w:val="00A931F9"/>
    <w:rsid w:val="00AB0414"/>
    <w:rsid w:val="00AB476F"/>
    <w:rsid w:val="00AC2F44"/>
    <w:rsid w:val="00AC6C0F"/>
    <w:rsid w:val="00AD094C"/>
    <w:rsid w:val="00AD2F2F"/>
    <w:rsid w:val="00AD3CBF"/>
    <w:rsid w:val="00AD5CAF"/>
    <w:rsid w:val="00AE0378"/>
    <w:rsid w:val="00AE6A5D"/>
    <w:rsid w:val="00AE7D4E"/>
    <w:rsid w:val="00B071A4"/>
    <w:rsid w:val="00B10131"/>
    <w:rsid w:val="00B11E23"/>
    <w:rsid w:val="00B16DD2"/>
    <w:rsid w:val="00B21245"/>
    <w:rsid w:val="00B213A0"/>
    <w:rsid w:val="00B23999"/>
    <w:rsid w:val="00B26861"/>
    <w:rsid w:val="00B31721"/>
    <w:rsid w:val="00B32CF1"/>
    <w:rsid w:val="00B3394C"/>
    <w:rsid w:val="00B363FE"/>
    <w:rsid w:val="00B37161"/>
    <w:rsid w:val="00B41D70"/>
    <w:rsid w:val="00B43BEA"/>
    <w:rsid w:val="00B473D7"/>
    <w:rsid w:val="00B47C6F"/>
    <w:rsid w:val="00B52248"/>
    <w:rsid w:val="00B52EAC"/>
    <w:rsid w:val="00B54FEA"/>
    <w:rsid w:val="00B564F7"/>
    <w:rsid w:val="00B603E8"/>
    <w:rsid w:val="00B63053"/>
    <w:rsid w:val="00B653EE"/>
    <w:rsid w:val="00B7040F"/>
    <w:rsid w:val="00B71FEE"/>
    <w:rsid w:val="00B74C47"/>
    <w:rsid w:val="00B75F51"/>
    <w:rsid w:val="00B80389"/>
    <w:rsid w:val="00B9096B"/>
    <w:rsid w:val="00B90DAF"/>
    <w:rsid w:val="00B9194F"/>
    <w:rsid w:val="00B9230D"/>
    <w:rsid w:val="00B97A77"/>
    <w:rsid w:val="00BA255C"/>
    <w:rsid w:val="00BA2F03"/>
    <w:rsid w:val="00BA3332"/>
    <w:rsid w:val="00BA423B"/>
    <w:rsid w:val="00BB0C49"/>
    <w:rsid w:val="00BB0F13"/>
    <w:rsid w:val="00BC0F77"/>
    <w:rsid w:val="00BC173A"/>
    <w:rsid w:val="00BC7129"/>
    <w:rsid w:val="00BC7B50"/>
    <w:rsid w:val="00BD576B"/>
    <w:rsid w:val="00BE170B"/>
    <w:rsid w:val="00BE65FD"/>
    <w:rsid w:val="00BF036E"/>
    <w:rsid w:val="00BF3246"/>
    <w:rsid w:val="00BF540E"/>
    <w:rsid w:val="00C013D8"/>
    <w:rsid w:val="00C01FFE"/>
    <w:rsid w:val="00C0368C"/>
    <w:rsid w:val="00C11BB3"/>
    <w:rsid w:val="00C17257"/>
    <w:rsid w:val="00C17E51"/>
    <w:rsid w:val="00C222CE"/>
    <w:rsid w:val="00C257C8"/>
    <w:rsid w:val="00C26201"/>
    <w:rsid w:val="00C27A5C"/>
    <w:rsid w:val="00C318B1"/>
    <w:rsid w:val="00C3205F"/>
    <w:rsid w:val="00C32F3D"/>
    <w:rsid w:val="00C33BE2"/>
    <w:rsid w:val="00C34015"/>
    <w:rsid w:val="00C367E1"/>
    <w:rsid w:val="00C4723C"/>
    <w:rsid w:val="00C564C3"/>
    <w:rsid w:val="00C57131"/>
    <w:rsid w:val="00C57A12"/>
    <w:rsid w:val="00C62A52"/>
    <w:rsid w:val="00C672B1"/>
    <w:rsid w:val="00C743A3"/>
    <w:rsid w:val="00C76EEF"/>
    <w:rsid w:val="00C827D2"/>
    <w:rsid w:val="00C84027"/>
    <w:rsid w:val="00C85259"/>
    <w:rsid w:val="00C8532C"/>
    <w:rsid w:val="00C855E0"/>
    <w:rsid w:val="00C93697"/>
    <w:rsid w:val="00C95FFF"/>
    <w:rsid w:val="00CA1045"/>
    <w:rsid w:val="00CA32AB"/>
    <w:rsid w:val="00CA4ABF"/>
    <w:rsid w:val="00CB1DA3"/>
    <w:rsid w:val="00CB30CB"/>
    <w:rsid w:val="00CB55B0"/>
    <w:rsid w:val="00CB6C26"/>
    <w:rsid w:val="00CB7D87"/>
    <w:rsid w:val="00CC3AD3"/>
    <w:rsid w:val="00CC6471"/>
    <w:rsid w:val="00CC647B"/>
    <w:rsid w:val="00CC7825"/>
    <w:rsid w:val="00CD0F0C"/>
    <w:rsid w:val="00CD25F7"/>
    <w:rsid w:val="00CD496C"/>
    <w:rsid w:val="00CE12A9"/>
    <w:rsid w:val="00CE16DA"/>
    <w:rsid w:val="00CE2834"/>
    <w:rsid w:val="00CF1A72"/>
    <w:rsid w:val="00CF4B3C"/>
    <w:rsid w:val="00CF4D04"/>
    <w:rsid w:val="00CF601A"/>
    <w:rsid w:val="00CF6AC9"/>
    <w:rsid w:val="00D01A2A"/>
    <w:rsid w:val="00D069D4"/>
    <w:rsid w:val="00D156AA"/>
    <w:rsid w:val="00D22EEE"/>
    <w:rsid w:val="00D26999"/>
    <w:rsid w:val="00D500DC"/>
    <w:rsid w:val="00D50C8E"/>
    <w:rsid w:val="00D67A95"/>
    <w:rsid w:val="00D67DED"/>
    <w:rsid w:val="00D72604"/>
    <w:rsid w:val="00D84618"/>
    <w:rsid w:val="00D90F28"/>
    <w:rsid w:val="00D943AF"/>
    <w:rsid w:val="00D94C78"/>
    <w:rsid w:val="00D95870"/>
    <w:rsid w:val="00D9608D"/>
    <w:rsid w:val="00DA1C4B"/>
    <w:rsid w:val="00DA2B41"/>
    <w:rsid w:val="00DA52AC"/>
    <w:rsid w:val="00DB3EF6"/>
    <w:rsid w:val="00DB7B22"/>
    <w:rsid w:val="00DC0024"/>
    <w:rsid w:val="00DC6025"/>
    <w:rsid w:val="00DC7385"/>
    <w:rsid w:val="00DD03BC"/>
    <w:rsid w:val="00DD0A88"/>
    <w:rsid w:val="00DD17FA"/>
    <w:rsid w:val="00DD35C0"/>
    <w:rsid w:val="00DD6210"/>
    <w:rsid w:val="00DE0C76"/>
    <w:rsid w:val="00DE6205"/>
    <w:rsid w:val="00DF096A"/>
    <w:rsid w:val="00DF11BA"/>
    <w:rsid w:val="00DF40F6"/>
    <w:rsid w:val="00E1259D"/>
    <w:rsid w:val="00E13085"/>
    <w:rsid w:val="00E22768"/>
    <w:rsid w:val="00E3383F"/>
    <w:rsid w:val="00E34F8E"/>
    <w:rsid w:val="00E368DC"/>
    <w:rsid w:val="00E37AEA"/>
    <w:rsid w:val="00E40342"/>
    <w:rsid w:val="00E40DE4"/>
    <w:rsid w:val="00E4458C"/>
    <w:rsid w:val="00E472BF"/>
    <w:rsid w:val="00E504D3"/>
    <w:rsid w:val="00E52137"/>
    <w:rsid w:val="00E53B8E"/>
    <w:rsid w:val="00E561F6"/>
    <w:rsid w:val="00E6151C"/>
    <w:rsid w:val="00E65BF8"/>
    <w:rsid w:val="00E722F9"/>
    <w:rsid w:val="00E75F1E"/>
    <w:rsid w:val="00E91BE8"/>
    <w:rsid w:val="00E94867"/>
    <w:rsid w:val="00E954B7"/>
    <w:rsid w:val="00E964C0"/>
    <w:rsid w:val="00E96A43"/>
    <w:rsid w:val="00EA0A0E"/>
    <w:rsid w:val="00EA0EEE"/>
    <w:rsid w:val="00EA3E2D"/>
    <w:rsid w:val="00EA3F89"/>
    <w:rsid w:val="00EA41F9"/>
    <w:rsid w:val="00EB2CF2"/>
    <w:rsid w:val="00EC0361"/>
    <w:rsid w:val="00EC0D02"/>
    <w:rsid w:val="00EC3D7C"/>
    <w:rsid w:val="00EC65D3"/>
    <w:rsid w:val="00ED61D6"/>
    <w:rsid w:val="00ED6F73"/>
    <w:rsid w:val="00EE4AD7"/>
    <w:rsid w:val="00EE55F9"/>
    <w:rsid w:val="00EF1D69"/>
    <w:rsid w:val="00EF1F9B"/>
    <w:rsid w:val="00EF25EE"/>
    <w:rsid w:val="00EF3359"/>
    <w:rsid w:val="00EF3619"/>
    <w:rsid w:val="00EF5D1D"/>
    <w:rsid w:val="00F00213"/>
    <w:rsid w:val="00F00417"/>
    <w:rsid w:val="00F012FC"/>
    <w:rsid w:val="00F063A8"/>
    <w:rsid w:val="00F11583"/>
    <w:rsid w:val="00F16536"/>
    <w:rsid w:val="00F24216"/>
    <w:rsid w:val="00F26DDB"/>
    <w:rsid w:val="00F305D4"/>
    <w:rsid w:val="00F305DA"/>
    <w:rsid w:val="00F305DC"/>
    <w:rsid w:val="00F308E2"/>
    <w:rsid w:val="00F336FB"/>
    <w:rsid w:val="00F33A97"/>
    <w:rsid w:val="00F4272B"/>
    <w:rsid w:val="00F50C4D"/>
    <w:rsid w:val="00F56DB6"/>
    <w:rsid w:val="00F656E3"/>
    <w:rsid w:val="00F73085"/>
    <w:rsid w:val="00F73E58"/>
    <w:rsid w:val="00F82177"/>
    <w:rsid w:val="00F82DBF"/>
    <w:rsid w:val="00F839D7"/>
    <w:rsid w:val="00F83A21"/>
    <w:rsid w:val="00F83FC4"/>
    <w:rsid w:val="00F84009"/>
    <w:rsid w:val="00F862F6"/>
    <w:rsid w:val="00F86E64"/>
    <w:rsid w:val="00F8768D"/>
    <w:rsid w:val="00F921BA"/>
    <w:rsid w:val="00F93162"/>
    <w:rsid w:val="00F93D4C"/>
    <w:rsid w:val="00F96560"/>
    <w:rsid w:val="00F967BA"/>
    <w:rsid w:val="00F9693B"/>
    <w:rsid w:val="00FA00A6"/>
    <w:rsid w:val="00FA5132"/>
    <w:rsid w:val="00FA7412"/>
    <w:rsid w:val="00FB0F80"/>
    <w:rsid w:val="00FD01DD"/>
    <w:rsid w:val="00FD0D3B"/>
    <w:rsid w:val="00FE1DA5"/>
    <w:rsid w:val="00FE4BB0"/>
    <w:rsid w:val="00FE5FC3"/>
    <w:rsid w:val="00FF067F"/>
    <w:rsid w:val="00FF3095"/>
    <w:rsid w:val="00FF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4B44"/>
  <w15:docId w15:val="{60BC098F-2412-464F-BCFB-D35AF975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3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0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E75F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566573"/>
    <w:pPr>
      <w:ind w:left="720"/>
      <w:contextualSpacing/>
    </w:pPr>
  </w:style>
  <w:style w:type="paragraph" w:customStyle="1" w:styleId="EndNoteBibliographyTitle">
    <w:name w:val="EndNote Bibliography Title"/>
    <w:basedOn w:val="Normal"/>
    <w:link w:val="EndNoteBibliographyTitleChar"/>
    <w:rsid w:val="0056657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66573"/>
    <w:rPr>
      <w:rFonts w:ascii="Calibri" w:hAnsi="Calibri" w:cs="Calibri"/>
      <w:noProof/>
      <w:lang w:val="en-US"/>
    </w:rPr>
  </w:style>
  <w:style w:type="paragraph" w:customStyle="1" w:styleId="EndNoteBibliography">
    <w:name w:val="EndNote Bibliography"/>
    <w:basedOn w:val="Normal"/>
    <w:link w:val="EndNoteBibliographyChar"/>
    <w:rsid w:val="0056657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66573"/>
    <w:rPr>
      <w:rFonts w:ascii="Calibri" w:hAnsi="Calibri" w:cs="Calibri"/>
      <w:noProof/>
      <w:lang w:val="en-US"/>
    </w:rPr>
  </w:style>
  <w:style w:type="character" w:styleId="CommentReference">
    <w:name w:val="annotation reference"/>
    <w:basedOn w:val="DefaultParagraphFont"/>
    <w:uiPriority w:val="99"/>
    <w:semiHidden/>
    <w:unhideWhenUsed/>
    <w:rsid w:val="005A27F9"/>
    <w:rPr>
      <w:sz w:val="16"/>
      <w:szCs w:val="16"/>
    </w:rPr>
  </w:style>
  <w:style w:type="paragraph" w:styleId="CommentText">
    <w:name w:val="annotation text"/>
    <w:basedOn w:val="Normal"/>
    <w:link w:val="CommentTextChar"/>
    <w:uiPriority w:val="99"/>
    <w:semiHidden/>
    <w:unhideWhenUsed/>
    <w:rsid w:val="005A27F9"/>
    <w:pPr>
      <w:spacing w:line="240" w:lineRule="auto"/>
    </w:pPr>
    <w:rPr>
      <w:sz w:val="20"/>
      <w:szCs w:val="20"/>
    </w:rPr>
  </w:style>
  <w:style w:type="character" w:customStyle="1" w:styleId="CommentTextChar">
    <w:name w:val="Comment Text Char"/>
    <w:basedOn w:val="DefaultParagraphFont"/>
    <w:link w:val="CommentText"/>
    <w:uiPriority w:val="99"/>
    <w:semiHidden/>
    <w:rsid w:val="005A27F9"/>
    <w:rPr>
      <w:sz w:val="20"/>
      <w:szCs w:val="20"/>
    </w:rPr>
  </w:style>
  <w:style w:type="paragraph" w:styleId="CommentSubject">
    <w:name w:val="annotation subject"/>
    <w:basedOn w:val="CommentText"/>
    <w:next w:val="CommentText"/>
    <w:link w:val="CommentSubjectChar"/>
    <w:uiPriority w:val="99"/>
    <w:semiHidden/>
    <w:unhideWhenUsed/>
    <w:rsid w:val="005A27F9"/>
    <w:rPr>
      <w:b/>
      <w:bCs/>
    </w:rPr>
  </w:style>
  <w:style w:type="character" w:customStyle="1" w:styleId="CommentSubjectChar">
    <w:name w:val="Comment Subject Char"/>
    <w:basedOn w:val="CommentTextChar"/>
    <w:link w:val="CommentSubject"/>
    <w:uiPriority w:val="99"/>
    <w:semiHidden/>
    <w:rsid w:val="005A27F9"/>
    <w:rPr>
      <w:b/>
      <w:bCs/>
      <w:sz w:val="20"/>
      <w:szCs w:val="20"/>
    </w:rPr>
  </w:style>
  <w:style w:type="paragraph" w:styleId="Revision">
    <w:name w:val="Revision"/>
    <w:hidden/>
    <w:uiPriority w:val="99"/>
    <w:semiHidden/>
    <w:rsid w:val="007B1982"/>
    <w:pPr>
      <w:spacing w:after="0" w:line="240" w:lineRule="auto"/>
    </w:pPr>
  </w:style>
  <w:style w:type="paragraph" w:styleId="BalloonText">
    <w:name w:val="Balloon Text"/>
    <w:basedOn w:val="Normal"/>
    <w:link w:val="BalloonTextChar"/>
    <w:uiPriority w:val="99"/>
    <w:semiHidden/>
    <w:unhideWhenUsed/>
    <w:rsid w:val="009E0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7A9"/>
    <w:rPr>
      <w:rFonts w:ascii="Tahoma" w:hAnsi="Tahoma" w:cs="Tahoma"/>
      <w:sz w:val="16"/>
      <w:szCs w:val="16"/>
    </w:rPr>
  </w:style>
  <w:style w:type="character" w:styleId="Hyperlink">
    <w:name w:val="Hyperlink"/>
    <w:basedOn w:val="DefaultParagraphFont"/>
    <w:uiPriority w:val="99"/>
    <w:unhideWhenUsed/>
    <w:rsid w:val="006A3524"/>
    <w:rPr>
      <w:color w:val="0563C1" w:themeColor="hyperlink"/>
      <w:u w:val="single"/>
    </w:rPr>
  </w:style>
  <w:style w:type="character" w:styleId="UnresolvedMention">
    <w:name w:val="Unresolved Mention"/>
    <w:basedOn w:val="DefaultParagraphFont"/>
    <w:uiPriority w:val="99"/>
    <w:semiHidden/>
    <w:unhideWhenUsed/>
    <w:rsid w:val="006A3524"/>
    <w:rPr>
      <w:color w:val="605E5C"/>
      <w:shd w:val="clear" w:color="auto" w:fill="E1DFDD"/>
    </w:rPr>
  </w:style>
  <w:style w:type="character" w:customStyle="1" w:styleId="Heading1Char">
    <w:name w:val="Heading 1 Char"/>
    <w:basedOn w:val="DefaultParagraphFont"/>
    <w:link w:val="Heading1"/>
    <w:uiPriority w:val="9"/>
    <w:rsid w:val="007C3FC7"/>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671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E57"/>
  </w:style>
  <w:style w:type="paragraph" w:styleId="Footer">
    <w:name w:val="footer"/>
    <w:basedOn w:val="Normal"/>
    <w:link w:val="FooterChar"/>
    <w:uiPriority w:val="99"/>
    <w:unhideWhenUsed/>
    <w:rsid w:val="00671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E57"/>
  </w:style>
  <w:style w:type="paragraph" w:styleId="NormalWeb">
    <w:name w:val="Normal (Web)"/>
    <w:basedOn w:val="Normal"/>
    <w:uiPriority w:val="99"/>
    <w:semiHidden/>
    <w:unhideWhenUsed/>
    <w:rsid w:val="00E40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0342"/>
    <w:rPr>
      <w:b/>
      <w:bCs/>
    </w:rPr>
  </w:style>
  <w:style w:type="character" w:customStyle="1" w:styleId="creative-commons-article">
    <w:name w:val="creative-commons-article"/>
    <w:basedOn w:val="DefaultParagraphFont"/>
    <w:rsid w:val="00C76EEF"/>
  </w:style>
  <w:style w:type="character" w:customStyle="1" w:styleId="icon-cc">
    <w:name w:val="icon-cc"/>
    <w:basedOn w:val="DefaultParagraphFont"/>
    <w:rsid w:val="00C76EEF"/>
  </w:style>
  <w:style w:type="character" w:customStyle="1" w:styleId="icon-by">
    <w:name w:val="icon-by"/>
    <w:basedOn w:val="DefaultParagraphFont"/>
    <w:rsid w:val="00C76EEF"/>
  </w:style>
  <w:style w:type="character" w:customStyle="1" w:styleId="icon-nc">
    <w:name w:val="icon-nc"/>
    <w:basedOn w:val="DefaultParagraphFont"/>
    <w:rsid w:val="00C76EEF"/>
  </w:style>
  <w:style w:type="character" w:styleId="HTMLCite">
    <w:name w:val="HTML Cite"/>
    <w:basedOn w:val="DefaultParagraphFont"/>
    <w:uiPriority w:val="99"/>
    <w:semiHidden/>
    <w:unhideWhenUsed/>
    <w:rsid w:val="00C76EEF"/>
    <w:rPr>
      <w:i/>
      <w:iCs/>
    </w:rPr>
  </w:style>
  <w:style w:type="character" w:customStyle="1" w:styleId="highwire-cite-article-type">
    <w:name w:val="highwire-cite-article-type"/>
    <w:basedOn w:val="DefaultParagraphFont"/>
    <w:rsid w:val="00C76EEF"/>
  </w:style>
  <w:style w:type="character" w:customStyle="1" w:styleId="highwire-cite-journal">
    <w:name w:val="highwire-cite-journal"/>
    <w:basedOn w:val="DefaultParagraphFont"/>
    <w:rsid w:val="00C76EEF"/>
  </w:style>
  <w:style w:type="character" w:customStyle="1" w:styleId="highwire-cite-published-year">
    <w:name w:val="highwire-cite-published-year"/>
    <w:basedOn w:val="DefaultParagraphFont"/>
    <w:rsid w:val="00C76EEF"/>
  </w:style>
  <w:style w:type="character" w:customStyle="1" w:styleId="highwire-cite-volume-issue">
    <w:name w:val="highwire-cite-volume-issue"/>
    <w:basedOn w:val="DefaultParagraphFont"/>
    <w:rsid w:val="00C76EEF"/>
  </w:style>
  <w:style w:type="character" w:customStyle="1" w:styleId="highwire-cite-doi">
    <w:name w:val="highwire-cite-doi"/>
    <w:basedOn w:val="DefaultParagraphFont"/>
    <w:rsid w:val="00C76EEF"/>
  </w:style>
  <w:style w:type="character" w:customStyle="1" w:styleId="highwire-cite-date">
    <w:name w:val="highwire-cite-date"/>
    <w:basedOn w:val="DefaultParagraphFont"/>
    <w:rsid w:val="00C76EEF"/>
  </w:style>
  <w:style w:type="character" w:customStyle="1" w:styleId="highwire-cite-article-as">
    <w:name w:val="highwire-cite-article-as"/>
    <w:basedOn w:val="DefaultParagraphFont"/>
    <w:rsid w:val="00C76EEF"/>
  </w:style>
  <w:style w:type="character" w:customStyle="1" w:styleId="italic">
    <w:name w:val="italic"/>
    <w:basedOn w:val="DefaultParagraphFont"/>
    <w:rsid w:val="00C76EEF"/>
  </w:style>
  <w:style w:type="paragraph" w:customStyle="1" w:styleId="first">
    <w:name w:val="first"/>
    <w:basedOn w:val="Normal"/>
    <w:rsid w:val="00C76E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
    <w:name w:val="contributor"/>
    <w:basedOn w:val="Normal"/>
    <w:rsid w:val="00C76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C76EEF"/>
  </w:style>
  <w:style w:type="character" w:customStyle="1" w:styleId="contrib-role">
    <w:name w:val="contrib-role"/>
    <w:basedOn w:val="DefaultParagraphFont"/>
    <w:rsid w:val="00C76EEF"/>
  </w:style>
  <w:style w:type="paragraph" w:customStyle="1" w:styleId="last">
    <w:name w:val="last"/>
    <w:basedOn w:val="Normal"/>
    <w:rsid w:val="00C76E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rresp">
    <w:name w:val="corresp"/>
    <w:basedOn w:val="Normal"/>
    <w:rsid w:val="00C76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addr">
    <w:name w:val="em-addr"/>
    <w:basedOn w:val="DefaultParagraphFont"/>
    <w:rsid w:val="00C76EEF"/>
  </w:style>
  <w:style w:type="paragraph" w:customStyle="1" w:styleId="accepted">
    <w:name w:val="accepted"/>
    <w:basedOn w:val="Normal"/>
    <w:rsid w:val="00C76E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cepted-label">
    <w:name w:val="accepted-label"/>
    <w:basedOn w:val="DefaultParagraphFont"/>
    <w:rsid w:val="00C76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605">
      <w:bodyDiv w:val="1"/>
      <w:marLeft w:val="0"/>
      <w:marRight w:val="0"/>
      <w:marTop w:val="0"/>
      <w:marBottom w:val="0"/>
      <w:divBdr>
        <w:top w:val="none" w:sz="0" w:space="0" w:color="auto"/>
        <w:left w:val="none" w:sz="0" w:space="0" w:color="auto"/>
        <w:bottom w:val="none" w:sz="0" w:space="0" w:color="auto"/>
        <w:right w:val="none" w:sz="0" w:space="0" w:color="auto"/>
      </w:divBdr>
    </w:div>
    <w:div w:id="26377250">
      <w:bodyDiv w:val="1"/>
      <w:marLeft w:val="0"/>
      <w:marRight w:val="0"/>
      <w:marTop w:val="0"/>
      <w:marBottom w:val="0"/>
      <w:divBdr>
        <w:top w:val="none" w:sz="0" w:space="0" w:color="auto"/>
        <w:left w:val="none" w:sz="0" w:space="0" w:color="auto"/>
        <w:bottom w:val="none" w:sz="0" w:space="0" w:color="auto"/>
        <w:right w:val="none" w:sz="0" w:space="0" w:color="auto"/>
      </w:divBdr>
    </w:div>
    <w:div w:id="31344876">
      <w:bodyDiv w:val="1"/>
      <w:marLeft w:val="0"/>
      <w:marRight w:val="0"/>
      <w:marTop w:val="0"/>
      <w:marBottom w:val="0"/>
      <w:divBdr>
        <w:top w:val="none" w:sz="0" w:space="0" w:color="auto"/>
        <w:left w:val="none" w:sz="0" w:space="0" w:color="auto"/>
        <w:bottom w:val="none" w:sz="0" w:space="0" w:color="auto"/>
        <w:right w:val="none" w:sz="0" w:space="0" w:color="auto"/>
      </w:divBdr>
    </w:div>
    <w:div w:id="61294053">
      <w:bodyDiv w:val="1"/>
      <w:marLeft w:val="0"/>
      <w:marRight w:val="0"/>
      <w:marTop w:val="0"/>
      <w:marBottom w:val="0"/>
      <w:divBdr>
        <w:top w:val="none" w:sz="0" w:space="0" w:color="auto"/>
        <w:left w:val="none" w:sz="0" w:space="0" w:color="auto"/>
        <w:bottom w:val="none" w:sz="0" w:space="0" w:color="auto"/>
        <w:right w:val="none" w:sz="0" w:space="0" w:color="auto"/>
      </w:divBdr>
    </w:div>
    <w:div w:id="97717743">
      <w:bodyDiv w:val="1"/>
      <w:marLeft w:val="0"/>
      <w:marRight w:val="0"/>
      <w:marTop w:val="0"/>
      <w:marBottom w:val="0"/>
      <w:divBdr>
        <w:top w:val="none" w:sz="0" w:space="0" w:color="auto"/>
        <w:left w:val="none" w:sz="0" w:space="0" w:color="auto"/>
        <w:bottom w:val="none" w:sz="0" w:space="0" w:color="auto"/>
        <w:right w:val="none" w:sz="0" w:space="0" w:color="auto"/>
      </w:divBdr>
    </w:div>
    <w:div w:id="143816671">
      <w:bodyDiv w:val="1"/>
      <w:marLeft w:val="0"/>
      <w:marRight w:val="0"/>
      <w:marTop w:val="0"/>
      <w:marBottom w:val="0"/>
      <w:divBdr>
        <w:top w:val="none" w:sz="0" w:space="0" w:color="auto"/>
        <w:left w:val="none" w:sz="0" w:space="0" w:color="auto"/>
        <w:bottom w:val="none" w:sz="0" w:space="0" w:color="auto"/>
        <w:right w:val="none" w:sz="0" w:space="0" w:color="auto"/>
      </w:divBdr>
    </w:div>
    <w:div w:id="170725452">
      <w:bodyDiv w:val="1"/>
      <w:marLeft w:val="0"/>
      <w:marRight w:val="0"/>
      <w:marTop w:val="0"/>
      <w:marBottom w:val="0"/>
      <w:divBdr>
        <w:top w:val="none" w:sz="0" w:space="0" w:color="auto"/>
        <w:left w:val="none" w:sz="0" w:space="0" w:color="auto"/>
        <w:bottom w:val="none" w:sz="0" w:space="0" w:color="auto"/>
        <w:right w:val="none" w:sz="0" w:space="0" w:color="auto"/>
      </w:divBdr>
    </w:div>
    <w:div w:id="178591040">
      <w:bodyDiv w:val="1"/>
      <w:marLeft w:val="0"/>
      <w:marRight w:val="0"/>
      <w:marTop w:val="0"/>
      <w:marBottom w:val="0"/>
      <w:divBdr>
        <w:top w:val="none" w:sz="0" w:space="0" w:color="auto"/>
        <w:left w:val="none" w:sz="0" w:space="0" w:color="auto"/>
        <w:bottom w:val="none" w:sz="0" w:space="0" w:color="auto"/>
        <w:right w:val="none" w:sz="0" w:space="0" w:color="auto"/>
      </w:divBdr>
    </w:div>
    <w:div w:id="192573410">
      <w:bodyDiv w:val="1"/>
      <w:marLeft w:val="0"/>
      <w:marRight w:val="0"/>
      <w:marTop w:val="0"/>
      <w:marBottom w:val="0"/>
      <w:divBdr>
        <w:top w:val="none" w:sz="0" w:space="0" w:color="auto"/>
        <w:left w:val="none" w:sz="0" w:space="0" w:color="auto"/>
        <w:bottom w:val="none" w:sz="0" w:space="0" w:color="auto"/>
        <w:right w:val="none" w:sz="0" w:space="0" w:color="auto"/>
      </w:divBdr>
    </w:div>
    <w:div w:id="239602932">
      <w:bodyDiv w:val="1"/>
      <w:marLeft w:val="0"/>
      <w:marRight w:val="0"/>
      <w:marTop w:val="0"/>
      <w:marBottom w:val="0"/>
      <w:divBdr>
        <w:top w:val="none" w:sz="0" w:space="0" w:color="auto"/>
        <w:left w:val="none" w:sz="0" w:space="0" w:color="auto"/>
        <w:bottom w:val="none" w:sz="0" w:space="0" w:color="auto"/>
        <w:right w:val="none" w:sz="0" w:space="0" w:color="auto"/>
      </w:divBdr>
    </w:div>
    <w:div w:id="250283420">
      <w:bodyDiv w:val="1"/>
      <w:marLeft w:val="0"/>
      <w:marRight w:val="0"/>
      <w:marTop w:val="0"/>
      <w:marBottom w:val="0"/>
      <w:divBdr>
        <w:top w:val="none" w:sz="0" w:space="0" w:color="auto"/>
        <w:left w:val="none" w:sz="0" w:space="0" w:color="auto"/>
        <w:bottom w:val="none" w:sz="0" w:space="0" w:color="auto"/>
        <w:right w:val="none" w:sz="0" w:space="0" w:color="auto"/>
      </w:divBdr>
    </w:div>
    <w:div w:id="254167783">
      <w:bodyDiv w:val="1"/>
      <w:marLeft w:val="0"/>
      <w:marRight w:val="0"/>
      <w:marTop w:val="0"/>
      <w:marBottom w:val="0"/>
      <w:divBdr>
        <w:top w:val="none" w:sz="0" w:space="0" w:color="auto"/>
        <w:left w:val="none" w:sz="0" w:space="0" w:color="auto"/>
        <w:bottom w:val="none" w:sz="0" w:space="0" w:color="auto"/>
        <w:right w:val="none" w:sz="0" w:space="0" w:color="auto"/>
      </w:divBdr>
    </w:div>
    <w:div w:id="313685653">
      <w:bodyDiv w:val="1"/>
      <w:marLeft w:val="0"/>
      <w:marRight w:val="0"/>
      <w:marTop w:val="0"/>
      <w:marBottom w:val="0"/>
      <w:divBdr>
        <w:top w:val="none" w:sz="0" w:space="0" w:color="auto"/>
        <w:left w:val="none" w:sz="0" w:space="0" w:color="auto"/>
        <w:bottom w:val="none" w:sz="0" w:space="0" w:color="auto"/>
        <w:right w:val="none" w:sz="0" w:space="0" w:color="auto"/>
      </w:divBdr>
    </w:div>
    <w:div w:id="369959598">
      <w:bodyDiv w:val="1"/>
      <w:marLeft w:val="0"/>
      <w:marRight w:val="0"/>
      <w:marTop w:val="0"/>
      <w:marBottom w:val="0"/>
      <w:divBdr>
        <w:top w:val="none" w:sz="0" w:space="0" w:color="auto"/>
        <w:left w:val="none" w:sz="0" w:space="0" w:color="auto"/>
        <w:bottom w:val="none" w:sz="0" w:space="0" w:color="auto"/>
        <w:right w:val="none" w:sz="0" w:space="0" w:color="auto"/>
      </w:divBdr>
    </w:div>
    <w:div w:id="403996631">
      <w:bodyDiv w:val="1"/>
      <w:marLeft w:val="0"/>
      <w:marRight w:val="0"/>
      <w:marTop w:val="0"/>
      <w:marBottom w:val="0"/>
      <w:divBdr>
        <w:top w:val="none" w:sz="0" w:space="0" w:color="auto"/>
        <w:left w:val="none" w:sz="0" w:space="0" w:color="auto"/>
        <w:bottom w:val="none" w:sz="0" w:space="0" w:color="auto"/>
        <w:right w:val="none" w:sz="0" w:space="0" w:color="auto"/>
      </w:divBdr>
    </w:div>
    <w:div w:id="449281901">
      <w:bodyDiv w:val="1"/>
      <w:marLeft w:val="0"/>
      <w:marRight w:val="0"/>
      <w:marTop w:val="0"/>
      <w:marBottom w:val="0"/>
      <w:divBdr>
        <w:top w:val="none" w:sz="0" w:space="0" w:color="auto"/>
        <w:left w:val="none" w:sz="0" w:space="0" w:color="auto"/>
        <w:bottom w:val="none" w:sz="0" w:space="0" w:color="auto"/>
        <w:right w:val="none" w:sz="0" w:space="0" w:color="auto"/>
      </w:divBdr>
    </w:div>
    <w:div w:id="453325584">
      <w:bodyDiv w:val="1"/>
      <w:marLeft w:val="0"/>
      <w:marRight w:val="0"/>
      <w:marTop w:val="0"/>
      <w:marBottom w:val="0"/>
      <w:divBdr>
        <w:top w:val="none" w:sz="0" w:space="0" w:color="auto"/>
        <w:left w:val="none" w:sz="0" w:space="0" w:color="auto"/>
        <w:bottom w:val="none" w:sz="0" w:space="0" w:color="auto"/>
        <w:right w:val="none" w:sz="0" w:space="0" w:color="auto"/>
      </w:divBdr>
    </w:div>
    <w:div w:id="463474320">
      <w:bodyDiv w:val="1"/>
      <w:marLeft w:val="0"/>
      <w:marRight w:val="0"/>
      <w:marTop w:val="0"/>
      <w:marBottom w:val="0"/>
      <w:divBdr>
        <w:top w:val="none" w:sz="0" w:space="0" w:color="auto"/>
        <w:left w:val="none" w:sz="0" w:space="0" w:color="auto"/>
        <w:bottom w:val="none" w:sz="0" w:space="0" w:color="auto"/>
        <w:right w:val="none" w:sz="0" w:space="0" w:color="auto"/>
      </w:divBdr>
    </w:div>
    <w:div w:id="493565973">
      <w:bodyDiv w:val="1"/>
      <w:marLeft w:val="0"/>
      <w:marRight w:val="0"/>
      <w:marTop w:val="0"/>
      <w:marBottom w:val="0"/>
      <w:divBdr>
        <w:top w:val="none" w:sz="0" w:space="0" w:color="auto"/>
        <w:left w:val="none" w:sz="0" w:space="0" w:color="auto"/>
        <w:bottom w:val="none" w:sz="0" w:space="0" w:color="auto"/>
        <w:right w:val="none" w:sz="0" w:space="0" w:color="auto"/>
      </w:divBdr>
    </w:div>
    <w:div w:id="499002802">
      <w:bodyDiv w:val="1"/>
      <w:marLeft w:val="0"/>
      <w:marRight w:val="0"/>
      <w:marTop w:val="0"/>
      <w:marBottom w:val="0"/>
      <w:divBdr>
        <w:top w:val="none" w:sz="0" w:space="0" w:color="auto"/>
        <w:left w:val="none" w:sz="0" w:space="0" w:color="auto"/>
        <w:bottom w:val="none" w:sz="0" w:space="0" w:color="auto"/>
        <w:right w:val="none" w:sz="0" w:space="0" w:color="auto"/>
      </w:divBdr>
    </w:div>
    <w:div w:id="506943240">
      <w:bodyDiv w:val="1"/>
      <w:marLeft w:val="0"/>
      <w:marRight w:val="0"/>
      <w:marTop w:val="0"/>
      <w:marBottom w:val="0"/>
      <w:divBdr>
        <w:top w:val="none" w:sz="0" w:space="0" w:color="auto"/>
        <w:left w:val="none" w:sz="0" w:space="0" w:color="auto"/>
        <w:bottom w:val="none" w:sz="0" w:space="0" w:color="auto"/>
        <w:right w:val="none" w:sz="0" w:space="0" w:color="auto"/>
      </w:divBdr>
    </w:div>
    <w:div w:id="513349101">
      <w:bodyDiv w:val="1"/>
      <w:marLeft w:val="0"/>
      <w:marRight w:val="0"/>
      <w:marTop w:val="0"/>
      <w:marBottom w:val="0"/>
      <w:divBdr>
        <w:top w:val="none" w:sz="0" w:space="0" w:color="auto"/>
        <w:left w:val="none" w:sz="0" w:space="0" w:color="auto"/>
        <w:bottom w:val="none" w:sz="0" w:space="0" w:color="auto"/>
        <w:right w:val="none" w:sz="0" w:space="0" w:color="auto"/>
      </w:divBdr>
    </w:div>
    <w:div w:id="518278287">
      <w:bodyDiv w:val="1"/>
      <w:marLeft w:val="0"/>
      <w:marRight w:val="0"/>
      <w:marTop w:val="0"/>
      <w:marBottom w:val="0"/>
      <w:divBdr>
        <w:top w:val="none" w:sz="0" w:space="0" w:color="auto"/>
        <w:left w:val="none" w:sz="0" w:space="0" w:color="auto"/>
        <w:bottom w:val="none" w:sz="0" w:space="0" w:color="auto"/>
        <w:right w:val="none" w:sz="0" w:space="0" w:color="auto"/>
      </w:divBdr>
    </w:div>
    <w:div w:id="625813828">
      <w:bodyDiv w:val="1"/>
      <w:marLeft w:val="0"/>
      <w:marRight w:val="0"/>
      <w:marTop w:val="0"/>
      <w:marBottom w:val="0"/>
      <w:divBdr>
        <w:top w:val="none" w:sz="0" w:space="0" w:color="auto"/>
        <w:left w:val="none" w:sz="0" w:space="0" w:color="auto"/>
        <w:bottom w:val="none" w:sz="0" w:space="0" w:color="auto"/>
        <w:right w:val="none" w:sz="0" w:space="0" w:color="auto"/>
      </w:divBdr>
    </w:div>
    <w:div w:id="663361734">
      <w:bodyDiv w:val="1"/>
      <w:marLeft w:val="0"/>
      <w:marRight w:val="0"/>
      <w:marTop w:val="0"/>
      <w:marBottom w:val="0"/>
      <w:divBdr>
        <w:top w:val="none" w:sz="0" w:space="0" w:color="auto"/>
        <w:left w:val="none" w:sz="0" w:space="0" w:color="auto"/>
        <w:bottom w:val="none" w:sz="0" w:space="0" w:color="auto"/>
        <w:right w:val="none" w:sz="0" w:space="0" w:color="auto"/>
      </w:divBdr>
      <w:divsChild>
        <w:div w:id="773130815">
          <w:marLeft w:val="0"/>
          <w:marRight w:val="0"/>
          <w:marTop w:val="0"/>
          <w:marBottom w:val="150"/>
          <w:divBdr>
            <w:top w:val="none" w:sz="0" w:space="0" w:color="auto"/>
            <w:left w:val="none" w:sz="0" w:space="0" w:color="auto"/>
            <w:bottom w:val="none" w:sz="0" w:space="0" w:color="auto"/>
            <w:right w:val="none" w:sz="0" w:space="0" w:color="auto"/>
          </w:divBdr>
          <w:divsChild>
            <w:div w:id="1436436730">
              <w:marLeft w:val="0"/>
              <w:marRight w:val="0"/>
              <w:marTop w:val="0"/>
              <w:marBottom w:val="0"/>
              <w:divBdr>
                <w:top w:val="none" w:sz="0" w:space="0" w:color="auto"/>
                <w:left w:val="none" w:sz="0" w:space="0" w:color="auto"/>
                <w:bottom w:val="none" w:sz="0" w:space="0" w:color="auto"/>
                <w:right w:val="none" w:sz="0" w:space="0" w:color="auto"/>
              </w:divBdr>
              <w:divsChild>
                <w:div w:id="1734741439">
                  <w:marLeft w:val="0"/>
                  <w:marRight w:val="0"/>
                  <w:marTop w:val="0"/>
                  <w:marBottom w:val="0"/>
                  <w:divBdr>
                    <w:top w:val="none" w:sz="0" w:space="0" w:color="auto"/>
                    <w:left w:val="none" w:sz="0" w:space="0" w:color="auto"/>
                    <w:bottom w:val="none" w:sz="0" w:space="0" w:color="auto"/>
                    <w:right w:val="none" w:sz="0" w:space="0" w:color="auto"/>
                  </w:divBdr>
                  <w:divsChild>
                    <w:div w:id="1702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83691">
          <w:marLeft w:val="0"/>
          <w:marRight w:val="0"/>
          <w:marTop w:val="0"/>
          <w:marBottom w:val="0"/>
          <w:divBdr>
            <w:top w:val="none" w:sz="0" w:space="0" w:color="auto"/>
            <w:left w:val="none" w:sz="0" w:space="0" w:color="auto"/>
            <w:bottom w:val="none" w:sz="0" w:space="0" w:color="auto"/>
            <w:right w:val="none" w:sz="0" w:space="0" w:color="auto"/>
          </w:divBdr>
          <w:divsChild>
            <w:div w:id="39062452">
              <w:marLeft w:val="0"/>
              <w:marRight w:val="345"/>
              <w:marTop w:val="0"/>
              <w:marBottom w:val="0"/>
              <w:divBdr>
                <w:top w:val="none" w:sz="0" w:space="0" w:color="auto"/>
                <w:left w:val="none" w:sz="0" w:space="0" w:color="auto"/>
                <w:bottom w:val="none" w:sz="0" w:space="0" w:color="auto"/>
                <w:right w:val="none" w:sz="0" w:space="0" w:color="auto"/>
              </w:divBdr>
              <w:divsChild>
                <w:div w:id="1464926653">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0"/>
                      <w:divBdr>
                        <w:top w:val="none" w:sz="0" w:space="0" w:color="auto"/>
                        <w:left w:val="none" w:sz="0" w:space="0" w:color="auto"/>
                        <w:bottom w:val="none" w:sz="0" w:space="0" w:color="auto"/>
                        <w:right w:val="none" w:sz="0" w:space="0" w:color="auto"/>
                      </w:divBdr>
                      <w:divsChild>
                        <w:div w:id="6332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0822">
                  <w:marLeft w:val="0"/>
                  <w:marRight w:val="0"/>
                  <w:marTop w:val="0"/>
                  <w:marBottom w:val="0"/>
                  <w:divBdr>
                    <w:top w:val="none" w:sz="0" w:space="0" w:color="auto"/>
                    <w:left w:val="none" w:sz="0" w:space="0" w:color="auto"/>
                    <w:bottom w:val="none" w:sz="0" w:space="0" w:color="auto"/>
                    <w:right w:val="none" w:sz="0" w:space="0" w:color="auto"/>
                  </w:divBdr>
                  <w:divsChild>
                    <w:div w:id="1709183685">
                      <w:marLeft w:val="0"/>
                      <w:marRight w:val="0"/>
                      <w:marTop w:val="0"/>
                      <w:marBottom w:val="0"/>
                      <w:divBdr>
                        <w:top w:val="none" w:sz="0" w:space="0" w:color="auto"/>
                        <w:left w:val="none" w:sz="0" w:space="0" w:color="auto"/>
                        <w:bottom w:val="none" w:sz="0" w:space="0" w:color="auto"/>
                        <w:right w:val="none" w:sz="0" w:space="0" w:color="auto"/>
                      </w:divBdr>
                    </w:div>
                  </w:divsChild>
                </w:div>
                <w:div w:id="676077253">
                  <w:marLeft w:val="0"/>
                  <w:marRight w:val="0"/>
                  <w:marTop w:val="0"/>
                  <w:marBottom w:val="0"/>
                  <w:divBdr>
                    <w:top w:val="none" w:sz="0" w:space="0" w:color="auto"/>
                    <w:left w:val="none" w:sz="0" w:space="0" w:color="auto"/>
                    <w:bottom w:val="none" w:sz="0" w:space="0" w:color="auto"/>
                    <w:right w:val="none" w:sz="0" w:space="0" w:color="auto"/>
                  </w:divBdr>
                  <w:divsChild>
                    <w:div w:id="455949174">
                      <w:marLeft w:val="0"/>
                      <w:marRight w:val="0"/>
                      <w:marTop w:val="0"/>
                      <w:marBottom w:val="0"/>
                      <w:divBdr>
                        <w:top w:val="none" w:sz="0" w:space="0" w:color="auto"/>
                        <w:left w:val="none" w:sz="0" w:space="0" w:color="auto"/>
                        <w:bottom w:val="none" w:sz="0" w:space="0" w:color="auto"/>
                        <w:right w:val="none" w:sz="0" w:space="0" w:color="auto"/>
                      </w:divBdr>
                      <w:divsChild>
                        <w:div w:id="2143232553">
                          <w:marLeft w:val="0"/>
                          <w:marRight w:val="0"/>
                          <w:marTop w:val="0"/>
                          <w:marBottom w:val="0"/>
                          <w:divBdr>
                            <w:top w:val="none" w:sz="0" w:space="0" w:color="auto"/>
                            <w:left w:val="none" w:sz="0" w:space="0" w:color="auto"/>
                            <w:bottom w:val="none" w:sz="0" w:space="0" w:color="auto"/>
                            <w:right w:val="none" w:sz="0" w:space="0" w:color="auto"/>
                          </w:divBdr>
                          <w:divsChild>
                            <w:div w:id="1029330646">
                              <w:marLeft w:val="0"/>
                              <w:marRight w:val="0"/>
                              <w:marTop w:val="0"/>
                              <w:marBottom w:val="0"/>
                              <w:divBdr>
                                <w:top w:val="none" w:sz="0" w:space="0" w:color="auto"/>
                                <w:left w:val="none" w:sz="0" w:space="0" w:color="auto"/>
                                <w:bottom w:val="none" w:sz="0" w:space="0" w:color="auto"/>
                                <w:right w:val="none" w:sz="0" w:space="0" w:color="auto"/>
                              </w:divBdr>
                              <w:divsChild>
                                <w:div w:id="388384561">
                                  <w:marLeft w:val="0"/>
                                  <w:marRight w:val="0"/>
                                  <w:marTop w:val="0"/>
                                  <w:marBottom w:val="0"/>
                                  <w:divBdr>
                                    <w:top w:val="none" w:sz="0" w:space="0" w:color="auto"/>
                                    <w:left w:val="none" w:sz="0" w:space="0" w:color="auto"/>
                                    <w:bottom w:val="none" w:sz="0" w:space="0" w:color="auto"/>
                                    <w:right w:val="none" w:sz="0" w:space="0" w:color="auto"/>
                                  </w:divBdr>
                                  <w:divsChild>
                                    <w:div w:id="943003096">
                                      <w:marLeft w:val="0"/>
                                      <w:marRight w:val="0"/>
                                      <w:marTop w:val="0"/>
                                      <w:marBottom w:val="0"/>
                                      <w:divBdr>
                                        <w:top w:val="none" w:sz="0" w:space="0" w:color="auto"/>
                                        <w:left w:val="none" w:sz="0" w:space="0" w:color="auto"/>
                                        <w:bottom w:val="none" w:sz="0" w:space="0" w:color="auto"/>
                                        <w:right w:val="none" w:sz="0" w:space="0" w:color="auto"/>
                                      </w:divBdr>
                                      <w:divsChild>
                                        <w:div w:id="2000576970">
                                          <w:marLeft w:val="0"/>
                                          <w:marRight w:val="0"/>
                                          <w:marTop w:val="0"/>
                                          <w:marBottom w:val="0"/>
                                          <w:divBdr>
                                            <w:top w:val="none" w:sz="0" w:space="0" w:color="auto"/>
                                            <w:left w:val="none" w:sz="0" w:space="0" w:color="auto"/>
                                            <w:bottom w:val="none" w:sz="0" w:space="0" w:color="auto"/>
                                            <w:right w:val="none" w:sz="0" w:space="0" w:color="auto"/>
                                          </w:divBdr>
                                          <w:divsChild>
                                            <w:div w:id="1676808997">
                                              <w:marLeft w:val="0"/>
                                              <w:marRight w:val="0"/>
                                              <w:marTop w:val="0"/>
                                              <w:marBottom w:val="0"/>
                                              <w:divBdr>
                                                <w:top w:val="none" w:sz="0" w:space="0" w:color="auto"/>
                                                <w:left w:val="none" w:sz="0" w:space="0" w:color="auto"/>
                                                <w:bottom w:val="none" w:sz="0" w:space="0" w:color="auto"/>
                                                <w:right w:val="none" w:sz="0" w:space="0" w:color="auto"/>
                                              </w:divBdr>
                                              <w:divsChild>
                                                <w:div w:id="2092896216">
                                                  <w:marLeft w:val="0"/>
                                                  <w:marRight w:val="0"/>
                                                  <w:marTop w:val="0"/>
                                                  <w:marBottom w:val="0"/>
                                                  <w:divBdr>
                                                    <w:top w:val="none" w:sz="0" w:space="0" w:color="auto"/>
                                                    <w:left w:val="none" w:sz="0" w:space="0" w:color="auto"/>
                                                    <w:bottom w:val="none" w:sz="0" w:space="0" w:color="auto"/>
                                                    <w:right w:val="none" w:sz="0" w:space="0" w:color="auto"/>
                                                  </w:divBdr>
                                                  <w:divsChild>
                                                    <w:div w:id="466974608">
                                                      <w:marLeft w:val="0"/>
                                                      <w:marRight w:val="0"/>
                                                      <w:marTop w:val="0"/>
                                                      <w:marBottom w:val="0"/>
                                                      <w:divBdr>
                                                        <w:top w:val="none" w:sz="0" w:space="0" w:color="auto"/>
                                                        <w:left w:val="none" w:sz="0" w:space="0" w:color="auto"/>
                                                        <w:bottom w:val="none" w:sz="0" w:space="0" w:color="auto"/>
                                                        <w:right w:val="none" w:sz="0" w:space="0" w:color="auto"/>
                                                      </w:divBdr>
                                                      <w:divsChild>
                                                        <w:div w:id="1511220555">
                                                          <w:marLeft w:val="0"/>
                                                          <w:marRight w:val="0"/>
                                                          <w:marTop w:val="0"/>
                                                          <w:marBottom w:val="0"/>
                                                          <w:divBdr>
                                                            <w:top w:val="none" w:sz="0" w:space="0" w:color="auto"/>
                                                            <w:left w:val="none" w:sz="0" w:space="0" w:color="auto"/>
                                                            <w:bottom w:val="none" w:sz="0" w:space="0" w:color="auto"/>
                                                            <w:right w:val="none" w:sz="0" w:space="0" w:color="auto"/>
                                                          </w:divBdr>
                                                          <w:divsChild>
                                                            <w:div w:id="1457606530">
                                                              <w:marLeft w:val="0"/>
                                                              <w:marRight w:val="0"/>
                                                              <w:marTop w:val="0"/>
                                                              <w:marBottom w:val="0"/>
                                                              <w:divBdr>
                                                                <w:top w:val="none" w:sz="0" w:space="0" w:color="auto"/>
                                                                <w:left w:val="none" w:sz="0" w:space="0" w:color="auto"/>
                                                                <w:bottom w:val="none" w:sz="0" w:space="0" w:color="auto"/>
                                                                <w:right w:val="none" w:sz="0" w:space="0" w:color="auto"/>
                                                              </w:divBdr>
                                                              <w:divsChild>
                                                                <w:div w:id="1377317454">
                                                                  <w:marLeft w:val="0"/>
                                                                  <w:marRight w:val="0"/>
                                                                  <w:marTop w:val="0"/>
                                                                  <w:marBottom w:val="150"/>
                                                                  <w:divBdr>
                                                                    <w:top w:val="none" w:sz="0" w:space="0" w:color="auto"/>
                                                                    <w:left w:val="none" w:sz="0" w:space="0" w:color="auto"/>
                                                                    <w:bottom w:val="single" w:sz="6" w:space="8" w:color="D6D6D6"/>
                                                                    <w:right w:val="none" w:sz="0" w:space="0" w:color="auto"/>
                                                                  </w:divBdr>
                                                                </w:div>
                                                                <w:div w:id="20048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6460425">
      <w:bodyDiv w:val="1"/>
      <w:marLeft w:val="0"/>
      <w:marRight w:val="0"/>
      <w:marTop w:val="0"/>
      <w:marBottom w:val="0"/>
      <w:divBdr>
        <w:top w:val="none" w:sz="0" w:space="0" w:color="auto"/>
        <w:left w:val="none" w:sz="0" w:space="0" w:color="auto"/>
        <w:bottom w:val="none" w:sz="0" w:space="0" w:color="auto"/>
        <w:right w:val="none" w:sz="0" w:space="0" w:color="auto"/>
      </w:divBdr>
    </w:div>
    <w:div w:id="805315059">
      <w:bodyDiv w:val="1"/>
      <w:marLeft w:val="0"/>
      <w:marRight w:val="0"/>
      <w:marTop w:val="0"/>
      <w:marBottom w:val="0"/>
      <w:divBdr>
        <w:top w:val="none" w:sz="0" w:space="0" w:color="auto"/>
        <w:left w:val="none" w:sz="0" w:space="0" w:color="auto"/>
        <w:bottom w:val="none" w:sz="0" w:space="0" w:color="auto"/>
        <w:right w:val="none" w:sz="0" w:space="0" w:color="auto"/>
      </w:divBdr>
    </w:div>
    <w:div w:id="858087498">
      <w:bodyDiv w:val="1"/>
      <w:marLeft w:val="0"/>
      <w:marRight w:val="0"/>
      <w:marTop w:val="0"/>
      <w:marBottom w:val="0"/>
      <w:divBdr>
        <w:top w:val="none" w:sz="0" w:space="0" w:color="auto"/>
        <w:left w:val="none" w:sz="0" w:space="0" w:color="auto"/>
        <w:bottom w:val="none" w:sz="0" w:space="0" w:color="auto"/>
        <w:right w:val="none" w:sz="0" w:space="0" w:color="auto"/>
      </w:divBdr>
    </w:div>
    <w:div w:id="862939275">
      <w:bodyDiv w:val="1"/>
      <w:marLeft w:val="0"/>
      <w:marRight w:val="0"/>
      <w:marTop w:val="0"/>
      <w:marBottom w:val="0"/>
      <w:divBdr>
        <w:top w:val="none" w:sz="0" w:space="0" w:color="auto"/>
        <w:left w:val="none" w:sz="0" w:space="0" w:color="auto"/>
        <w:bottom w:val="none" w:sz="0" w:space="0" w:color="auto"/>
        <w:right w:val="none" w:sz="0" w:space="0" w:color="auto"/>
      </w:divBdr>
    </w:div>
    <w:div w:id="866598419">
      <w:bodyDiv w:val="1"/>
      <w:marLeft w:val="0"/>
      <w:marRight w:val="0"/>
      <w:marTop w:val="0"/>
      <w:marBottom w:val="0"/>
      <w:divBdr>
        <w:top w:val="none" w:sz="0" w:space="0" w:color="auto"/>
        <w:left w:val="none" w:sz="0" w:space="0" w:color="auto"/>
        <w:bottom w:val="none" w:sz="0" w:space="0" w:color="auto"/>
        <w:right w:val="none" w:sz="0" w:space="0" w:color="auto"/>
      </w:divBdr>
    </w:div>
    <w:div w:id="881284946">
      <w:bodyDiv w:val="1"/>
      <w:marLeft w:val="0"/>
      <w:marRight w:val="0"/>
      <w:marTop w:val="0"/>
      <w:marBottom w:val="0"/>
      <w:divBdr>
        <w:top w:val="none" w:sz="0" w:space="0" w:color="auto"/>
        <w:left w:val="none" w:sz="0" w:space="0" w:color="auto"/>
        <w:bottom w:val="none" w:sz="0" w:space="0" w:color="auto"/>
        <w:right w:val="none" w:sz="0" w:space="0" w:color="auto"/>
      </w:divBdr>
    </w:div>
    <w:div w:id="903177204">
      <w:bodyDiv w:val="1"/>
      <w:marLeft w:val="0"/>
      <w:marRight w:val="0"/>
      <w:marTop w:val="0"/>
      <w:marBottom w:val="0"/>
      <w:divBdr>
        <w:top w:val="none" w:sz="0" w:space="0" w:color="auto"/>
        <w:left w:val="none" w:sz="0" w:space="0" w:color="auto"/>
        <w:bottom w:val="none" w:sz="0" w:space="0" w:color="auto"/>
        <w:right w:val="none" w:sz="0" w:space="0" w:color="auto"/>
      </w:divBdr>
    </w:div>
    <w:div w:id="956981460">
      <w:bodyDiv w:val="1"/>
      <w:marLeft w:val="0"/>
      <w:marRight w:val="0"/>
      <w:marTop w:val="0"/>
      <w:marBottom w:val="0"/>
      <w:divBdr>
        <w:top w:val="none" w:sz="0" w:space="0" w:color="auto"/>
        <w:left w:val="none" w:sz="0" w:space="0" w:color="auto"/>
        <w:bottom w:val="none" w:sz="0" w:space="0" w:color="auto"/>
        <w:right w:val="none" w:sz="0" w:space="0" w:color="auto"/>
      </w:divBdr>
    </w:div>
    <w:div w:id="964509282">
      <w:bodyDiv w:val="1"/>
      <w:marLeft w:val="0"/>
      <w:marRight w:val="0"/>
      <w:marTop w:val="0"/>
      <w:marBottom w:val="0"/>
      <w:divBdr>
        <w:top w:val="none" w:sz="0" w:space="0" w:color="auto"/>
        <w:left w:val="none" w:sz="0" w:space="0" w:color="auto"/>
        <w:bottom w:val="none" w:sz="0" w:space="0" w:color="auto"/>
        <w:right w:val="none" w:sz="0" w:space="0" w:color="auto"/>
      </w:divBdr>
    </w:div>
    <w:div w:id="1009406341">
      <w:bodyDiv w:val="1"/>
      <w:marLeft w:val="0"/>
      <w:marRight w:val="0"/>
      <w:marTop w:val="0"/>
      <w:marBottom w:val="0"/>
      <w:divBdr>
        <w:top w:val="none" w:sz="0" w:space="0" w:color="auto"/>
        <w:left w:val="none" w:sz="0" w:space="0" w:color="auto"/>
        <w:bottom w:val="none" w:sz="0" w:space="0" w:color="auto"/>
        <w:right w:val="none" w:sz="0" w:space="0" w:color="auto"/>
      </w:divBdr>
    </w:div>
    <w:div w:id="1058553026">
      <w:bodyDiv w:val="1"/>
      <w:marLeft w:val="0"/>
      <w:marRight w:val="0"/>
      <w:marTop w:val="0"/>
      <w:marBottom w:val="0"/>
      <w:divBdr>
        <w:top w:val="none" w:sz="0" w:space="0" w:color="auto"/>
        <w:left w:val="none" w:sz="0" w:space="0" w:color="auto"/>
        <w:bottom w:val="none" w:sz="0" w:space="0" w:color="auto"/>
        <w:right w:val="none" w:sz="0" w:space="0" w:color="auto"/>
      </w:divBdr>
    </w:div>
    <w:div w:id="1139834877">
      <w:bodyDiv w:val="1"/>
      <w:marLeft w:val="0"/>
      <w:marRight w:val="0"/>
      <w:marTop w:val="0"/>
      <w:marBottom w:val="0"/>
      <w:divBdr>
        <w:top w:val="none" w:sz="0" w:space="0" w:color="auto"/>
        <w:left w:val="none" w:sz="0" w:space="0" w:color="auto"/>
        <w:bottom w:val="none" w:sz="0" w:space="0" w:color="auto"/>
        <w:right w:val="none" w:sz="0" w:space="0" w:color="auto"/>
      </w:divBdr>
    </w:div>
    <w:div w:id="1237477582">
      <w:bodyDiv w:val="1"/>
      <w:marLeft w:val="0"/>
      <w:marRight w:val="0"/>
      <w:marTop w:val="0"/>
      <w:marBottom w:val="0"/>
      <w:divBdr>
        <w:top w:val="none" w:sz="0" w:space="0" w:color="auto"/>
        <w:left w:val="none" w:sz="0" w:space="0" w:color="auto"/>
        <w:bottom w:val="none" w:sz="0" w:space="0" w:color="auto"/>
        <w:right w:val="none" w:sz="0" w:space="0" w:color="auto"/>
      </w:divBdr>
    </w:div>
    <w:div w:id="1250189311">
      <w:bodyDiv w:val="1"/>
      <w:marLeft w:val="0"/>
      <w:marRight w:val="0"/>
      <w:marTop w:val="0"/>
      <w:marBottom w:val="0"/>
      <w:divBdr>
        <w:top w:val="none" w:sz="0" w:space="0" w:color="auto"/>
        <w:left w:val="none" w:sz="0" w:space="0" w:color="auto"/>
        <w:bottom w:val="none" w:sz="0" w:space="0" w:color="auto"/>
        <w:right w:val="none" w:sz="0" w:space="0" w:color="auto"/>
      </w:divBdr>
    </w:div>
    <w:div w:id="1279021514">
      <w:bodyDiv w:val="1"/>
      <w:marLeft w:val="0"/>
      <w:marRight w:val="0"/>
      <w:marTop w:val="0"/>
      <w:marBottom w:val="0"/>
      <w:divBdr>
        <w:top w:val="none" w:sz="0" w:space="0" w:color="auto"/>
        <w:left w:val="none" w:sz="0" w:space="0" w:color="auto"/>
        <w:bottom w:val="none" w:sz="0" w:space="0" w:color="auto"/>
        <w:right w:val="none" w:sz="0" w:space="0" w:color="auto"/>
      </w:divBdr>
    </w:div>
    <w:div w:id="1279409049">
      <w:bodyDiv w:val="1"/>
      <w:marLeft w:val="0"/>
      <w:marRight w:val="0"/>
      <w:marTop w:val="0"/>
      <w:marBottom w:val="0"/>
      <w:divBdr>
        <w:top w:val="none" w:sz="0" w:space="0" w:color="auto"/>
        <w:left w:val="none" w:sz="0" w:space="0" w:color="auto"/>
        <w:bottom w:val="none" w:sz="0" w:space="0" w:color="auto"/>
        <w:right w:val="none" w:sz="0" w:space="0" w:color="auto"/>
      </w:divBdr>
    </w:div>
    <w:div w:id="1286815537">
      <w:bodyDiv w:val="1"/>
      <w:marLeft w:val="0"/>
      <w:marRight w:val="0"/>
      <w:marTop w:val="0"/>
      <w:marBottom w:val="0"/>
      <w:divBdr>
        <w:top w:val="none" w:sz="0" w:space="0" w:color="auto"/>
        <w:left w:val="none" w:sz="0" w:space="0" w:color="auto"/>
        <w:bottom w:val="none" w:sz="0" w:space="0" w:color="auto"/>
        <w:right w:val="none" w:sz="0" w:space="0" w:color="auto"/>
      </w:divBdr>
    </w:div>
    <w:div w:id="1303198892">
      <w:bodyDiv w:val="1"/>
      <w:marLeft w:val="0"/>
      <w:marRight w:val="0"/>
      <w:marTop w:val="0"/>
      <w:marBottom w:val="0"/>
      <w:divBdr>
        <w:top w:val="none" w:sz="0" w:space="0" w:color="auto"/>
        <w:left w:val="none" w:sz="0" w:space="0" w:color="auto"/>
        <w:bottom w:val="none" w:sz="0" w:space="0" w:color="auto"/>
        <w:right w:val="none" w:sz="0" w:space="0" w:color="auto"/>
      </w:divBdr>
    </w:div>
    <w:div w:id="1308440704">
      <w:bodyDiv w:val="1"/>
      <w:marLeft w:val="0"/>
      <w:marRight w:val="0"/>
      <w:marTop w:val="0"/>
      <w:marBottom w:val="0"/>
      <w:divBdr>
        <w:top w:val="none" w:sz="0" w:space="0" w:color="auto"/>
        <w:left w:val="none" w:sz="0" w:space="0" w:color="auto"/>
        <w:bottom w:val="none" w:sz="0" w:space="0" w:color="auto"/>
        <w:right w:val="none" w:sz="0" w:space="0" w:color="auto"/>
      </w:divBdr>
    </w:div>
    <w:div w:id="1315064519">
      <w:bodyDiv w:val="1"/>
      <w:marLeft w:val="0"/>
      <w:marRight w:val="0"/>
      <w:marTop w:val="0"/>
      <w:marBottom w:val="0"/>
      <w:divBdr>
        <w:top w:val="none" w:sz="0" w:space="0" w:color="auto"/>
        <w:left w:val="none" w:sz="0" w:space="0" w:color="auto"/>
        <w:bottom w:val="none" w:sz="0" w:space="0" w:color="auto"/>
        <w:right w:val="none" w:sz="0" w:space="0" w:color="auto"/>
      </w:divBdr>
    </w:div>
    <w:div w:id="1329138463">
      <w:bodyDiv w:val="1"/>
      <w:marLeft w:val="0"/>
      <w:marRight w:val="0"/>
      <w:marTop w:val="0"/>
      <w:marBottom w:val="0"/>
      <w:divBdr>
        <w:top w:val="none" w:sz="0" w:space="0" w:color="auto"/>
        <w:left w:val="none" w:sz="0" w:space="0" w:color="auto"/>
        <w:bottom w:val="none" w:sz="0" w:space="0" w:color="auto"/>
        <w:right w:val="none" w:sz="0" w:space="0" w:color="auto"/>
      </w:divBdr>
    </w:div>
    <w:div w:id="1335456431">
      <w:bodyDiv w:val="1"/>
      <w:marLeft w:val="0"/>
      <w:marRight w:val="0"/>
      <w:marTop w:val="0"/>
      <w:marBottom w:val="0"/>
      <w:divBdr>
        <w:top w:val="none" w:sz="0" w:space="0" w:color="auto"/>
        <w:left w:val="none" w:sz="0" w:space="0" w:color="auto"/>
        <w:bottom w:val="none" w:sz="0" w:space="0" w:color="auto"/>
        <w:right w:val="none" w:sz="0" w:space="0" w:color="auto"/>
      </w:divBdr>
    </w:div>
    <w:div w:id="1362777059">
      <w:bodyDiv w:val="1"/>
      <w:marLeft w:val="0"/>
      <w:marRight w:val="0"/>
      <w:marTop w:val="0"/>
      <w:marBottom w:val="0"/>
      <w:divBdr>
        <w:top w:val="none" w:sz="0" w:space="0" w:color="auto"/>
        <w:left w:val="none" w:sz="0" w:space="0" w:color="auto"/>
        <w:bottom w:val="none" w:sz="0" w:space="0" w:color="auto"/>
        <w:right w:val="none" w:sz="0" w:space="0" w:color="auto"/>
      </w:divBdr>
    </w:div>
    <w:div w:id="1380204460">
      <w:bodyDiv w:val="1"/>
      <w:marLeft w:val="0"/>
      <w:marRight w:val="0"/>
      <w:marTop w:val="0"/>
      <w:marBottom w:val="0"/>
      <w:divBdr>
        <w:top w:val="none" w:sz="0" w:space="0" w:color="auto"/>
        <w:left w:val="none" w:sz="0" w:space="0" w:color="auto"/>
        <w:bottom w:val="none" w:sz="0" w:space="0" w:color="auto"/>
        <w:right w:val="none" w:sz="0" w:space="0" w:color="auto"/>
      </w:divBdr>
    </w:div>
    <w:div w:id="1383796297">
      <w:bodyDiv w:val="1"/>
      <w:marLeft w:val="0"/>
      <w:marRight w:val="0"/>
      <w:marTop w:val="0"/>
      <w:marBottom w:val="0"/>
      <w:divBdr>
        <w:top w:val="none" w:sz="0" w:space="0" w:color="auto"/>
        <w:left w:val="none" w:sz="0" w:space="0" w:color="auto"/>
        <w:bottom w:val="none" w:sz="0" w:space="0" w:color="auto"/>
        <w:right w:val="none" w:sz="0" w:space="0" w:color="auto"/>
      </w:divBdr>
    </w:div>
    <w:div w:id="1384330714">
      <w:bodyDiv w:val="1"/>
      <w:marLeft w:val="0"/>
      <w:marRight w:val="0"/>
      <w:marTop w:val="0"/>
      <w:marBottom w:val="0"/>
      <w:divBdr>
        <w:top w:val="none" w:sz="0" w:space="0" w:color="auto"/>
        <w:left w:val="none" w:sz="0" w:space="0" w:color="auto"/>
        <w:bottom w:val="none" w:sz="0" w:space="0" w:color="auto"/>
        <w:right w:val="none" w:sz="0" w:space="0" w:color="auto"/>
      </w:divBdr>
    </w:div>
    <w:div w:id="1399985536">
      <w:bodyDiv w:val="1"/>
      <w:marLeft w:val="0"/>
      <w:marRight w:val="0"/>
      <w:marTop w:val="0"/>
      <w:marBottom w:val="0"/>
      <w:divBdr>
        <w:top w:val="none" w:sz="0" w:space="0" w:color="auto"/>
        <w:left w:val="none" w:sz="0" w:space="0" w:color="auto"/>
        <w:bottom w:val="none" w:sz="0" w:space="0" w:color="auto"/>
        <w:right w:val="none" w:sz="0" w:space="0" w:color="auto"/>
      </w:divBdr>
    </w:div>
    <w:div w:id="1411659912">
      <w:bodyDiv w:val="1"/>
      <w:marLeft w:val="0"/>
      <w:marRight w:val="0"/>
      <w:marTop w:val="0"/>
      <w:marBottom w:val="0"/>
      <w:divBdr>
        <w:top w:val="none" w:sz="0" w:space="0" w:color="auto"/>
        <w:left w:val="none" w:sz="0" w:space="0" w:color="auto"/>
        <w:bottom w:val="none" w:sz="0" w:space="0" w:color="auto"/>
        <w:right w:val="none" w:sz="0" w:space="0" w:color="auto"/>
      </w:divBdr>
    </w:div>
    <w:div w:id="1417051817">
      <w:bodyDiv w:val="1"/>
      <w:marLeft w:val="0"/>
      <w:marRight w:val="0"/>
      <w:marTop w:val="0"/>
      <w:marBottom w:val="0"/>
      <w:divBdr>
        <w:top w:val="none" w:sz="0" w:space="0" w:color="auto"/>
        <w:left w:val="none" w:sz="0" w:space="0" w:color="auto"/>
        <w:bottom w:val="none" w:sz="0" w:space="0" w:color="auto"/>
        <w:right w:val="none" w:sz="0" w:space="0" w:color="auto"/>
      </w:divBdr>
    </w:div>
    <w:div w:id="1418284413">
      <w:bodyDiv w:val="1"/>
      <w:marLeft w:val="0"/>
      <w:marRight w:val="0"/>
      <w:marTop w:val="0"/>
      <w:marBottom w:val="0"/>
      <w:divBdr>
        <w:top w:val="none" w:sz="0" w:space="0" w:color="auto"/>
        <w:left w:val="none" w:sz="0" w:space="0" w:color="auto"/>
        <w:bottom w:val="none" w:sz="0" w:space="0" w:color="auto"/>
        <w:right w:val="none" w:sz="0" w:space="0" w:color="auto"/>
      </w:divBdr>
    </w:div>
    <w:div w:id="1451628023">
      <w:bodyDiv w:val="1"/>
      <w:marLeft w:val="0"/>
      <w:marRight w:val="0"/>
      <w:marTop w:val="0"/>
      <w:marBottom w:val="0"/>
      <w:divBdr>
        <w:top w:val="none" w:sz="0" w:space="0" w:color="auto"/>
        <w:left w:val="none" w:sz="0" w:space="0" w:color="auto"/>
        <w:bottom w:val="none" w:sz="0" w:space="0" w:color="auto"/>
        <w:right w:val="none" w:sz="0" w:space="0" w:color="auto"/>
      </w:divBdr>
    </w:div>
    <w:div w:id="1463232757">
      <w:bodyDiv w:val="1"/>
      <w:marLeft w:val="0"/>
      <w:marRight w:val="0"/>
      <w:marTop w:val="0"/>
      <w:marBottom w:val="0"/>
      <w:divBdr>
        <w:top w:val="none" w:sz="0" w:space="0" w:color="auto"/>
        <w:left w:val="none" w:sz="0" w:space="0" w:color="auto"/>
        <w:bottom w:val="none" w:sz="0" w:space="0" w:color="auto"/>
        <w:right w:val="none" w:sz="0" w:space="0" w:color="auto"/>
      </w:divBdr>
    </w:div>
    <w:div w:id="1467047796">
      <w:bodyDiv w:val="1"/>
      <w:marLeft w:val="0"/>
      <w:marRight w:val="0"/>
      <w:marTop w:val="0"/>
      <w:marBottom w:val="0"/>
      <w:divBdr>
        <w:top w:val="none" w:sz="0" w:space="0" w:color="auto"/>
        <w:left w:val="none" w:sz="0" w:space="0" w:color="auto"/>
        <w:bottom w:val="none" w:sz="0" w:space="0" w:color="auto"/>
        <w:right w:val="none" w:sz="0" w:space="0" w:color="auto"/>
      </w:divBdr>
    </w:div>
    <w:div w:id="1510290443">
      <w:bodyDiv w:val="1"/>
      <w:marLeft w:val="0"/>
      <w:marRight w:val="0"/>
      <w:marTop w:val="0"/>
      <w:marBottom w:val="0"/>
      <w:divBdr>
        <w:top w:val="none" w:sz="0" w:space="0" w:color="auto"/>
        <w:left w:val="none" w:sz="0" w:space="0" w:color="auto"/>
        <w:bottom w:val="none" w:sz="0" w:space="0" w:color="auto"/>
        <w:right w:val="none" w:sz="0" w:space="0" w:color="auto"/>
      </w:divBdr>
    </w:div>
    <w:div w:id="1596398724">
      <w:bodyDiv w:val="1"/>
      <w:marLeft w:val="0"/>
      <w:marRight w:val="0"/>
      <w:marTop w:val="0"/>
      <w:marBottom w:val="0"/>
      <w:divBdr>
        <w:top w:val="none" w:sz="0" w:space="0" w:color="auto"/>
        <w:left w:val="none" w:sz="0" w:space="0" w:color="auto"/>
        <w:bottom w:val="none" w:sz="0" w:space="0" w:color="auto"/>
        <w:right w:val="none" w:sz="0" w:space="0" w:color="auto"/>
      </w:divBdr>
    </w:div>
    <w:div w:id="1608391593">
      <w:bodyDiv w:val="1"/>
      <w:marLeft w:val="0"/>
      <w:marRight w:val="0"/>
      <w:marTop w:val="0"/>
      <w:marBottom w:val="0"/>
      <w:divBdr>
        <w:top w:val="none" w:sz="0" w:space="0" w:color="auto"/>
        <w:left w:val="none" w:sz="0" w:space="0" w:color="auto"/>
        <w:bottom w:val="none" w:sz="0" w:space="0" w:color="auto"/>
        <w:right w:val="none" w:sz="0" w:space="0" w:color="auto"/>
      </w:divBdr>
    </w:div>
    <w:div w:id="1651133258">
      <w:bodyDiv w:val="1"/>
      <w:marLeft w:val="0"/>
      <w:marRight w:val="0"/>
      <w:marTop w:val="0"/>
      <w:marBottom w:val="0"/>
      <w:divBdr>
        <w:top w:val="none" w:sz="0" w:space="0" w:color="auto"/>
        <w:left w:val="none" w:sz="0" w:space="0" w:color="auto"/>
        <w:bottom w:val="none" w:sz="0" w:space="0" w:color="auto"/>
        <w:right w:val="none" w:sz="0" w:space="0" w:color="auto"/>
      </w:divBdr>
    </w:div>
    <w:div w:id="1677926415">
      <w:bodyDiv w:val="1"/>
      <w:marLeft w:val="0"/>
      <w:marRight w:val="0"/>
      <w:marTop w:val="0"/>
      <w:marBottom w:val="0"/>
      <w:divBdr>
        <w:top w:val="none" w:sz="0" w:space="0" w:color="auto"/>
        <w:left w:val="none" w:sz="0" w:space="0" w:color="auto"/>
        <w:bottom w:val="none" w:sz="0" w:space="0" w:color="auto"/>
        <w:right w:val="none" w:sz="0" w:space="0" w:color="auto"/>
      </w:divBdr>
    </w:div>
    <w:div w:id="1773629757">
      <w:bodyDiv w:val="1"/>
      <w:marLeft w:val="0"/>
      <w:marRight w:val="0"/>
      <w:marTop w:val="0"/>
      <w:marBottom w:val="0"/>
      <w:divBdr>
        <w:top w:val="none" w:sz="0" w:space="0" w:color="auto"/>
        <w:left w:val="none" w:sz="0" w:space="0" w:color="auto"/>
        <w:bottom w:val="none" w:sz="0" w:space="0" w:color="auto"/>
        <w:right w:val="none" w:sz="0" w:space="0" w:color="auto"/>
      </w:divBdr>
    </w:div>
    <w:div w:id="1850564855">
      <w:bodyDiv w:val="1"/>
      <w:marLeft w:val="0"/>
      <w:marRight w:val="0"/>
      <w:marTop w:val="0"/>
      <w:marBottom w:val="0"/>
      <w:divBdr>
        <w:top w:val="none" w:sz="0" w:space="0" w:color="auto"/>
        <w:left w:val="none" w:sz="0" w:space="0" w:color="auto"/>
        <w:bottom w:val="none" w:sz="0" w:space="0" w:color="auto"/>
        <w:right w:val="none" w:sz="0" w:space="0" w:color="auto"/>
      </w:divBdr>
    </w:div>
    <w:div w:id="1852640085">
      <w:bodyDiv w:val="1"/>
      <w:marLeft w:val="0"/>
      <w:marRight w:val="0"/>
      <w:marTop w:val="0"/>
      <w:marBottom w:val="0"/>
      <w:divBdr>
        <w:top w:val="none" w:sz="0" w:space="0" w:color="auto"/>
        <w:left w:val="none" w:sz="0" w:space="0" w:color="auto"/>
        <w:bottom w:val="none" w:sz="0" w:space="0" w:color="auto"/>
        <w:right w:val="none" w:sz="0" w:space="0" w:color="auto"/>
      </w:divBdr>
    </w:div>
    <w:div w:id="1918829341">
      <w:bodyDiv w:val="1"/>
      <w:marLeft w:val="0"/>
      <w:marRight w:val="0"/>
      <w:marTop w:val="0"/>
      <w:marBottom w:val="0"/>
      <w:divBdr>
        <w:top w:val="none" w:sz="0" w:space="0" w:color="auto"/>
        <w:left w:val="none" w:sz="0" w:space="0" w:color="auto"/>
        <w:bottom w:val="none" w:sz="0" w:space="0" w:color="auto"/>
        <w:right w:val="none" w:sz="0" w:space="0" w:color="auto"/>
      </w:divBdr>
    </w:div>
    <w:div w:id="2002653563">
      <w:bodyDiv w:val="1"/>
      <w:marLeft w:val="0"/>
      <w:marRight w:val="0"/>
      <w:marTop w:val="0"/>
      <w:marBottom w:val="0"/>
      <w:divBdr>
        <w:top w:val="none" w:sz="0" w:space="0" w:color="auto"/>
        <w:left w:val="none" w:sz="0" w:space="0" w:color="auto"/>
        <w:bottom w:val="none" w:sz="0" w:space="0" w:color="auto"/>
        <w:right w:val="none" w:sz="0" w:space="0" w:color="auto"/>
      </w:divBdr>
    </w:div>
    <w:div w:id="2009822520">
      <w:bodyDiv w:val="1"/>
      <w:marLeft w:val="0"/>
      <w:marRight w:val="0"/>
      <w:marTop w:val="0"/>
      <w:marBottom w:val="0"/>
      <w:divBdr>
        <w:top w:val="none" w:sz="0" w:space="0" w:color="auto"/>
        <w:left w:val="none" w:sz="0" w:space="0" w:color="auto"/>
        <w:bottom w:val="none" w:sz="0" w:space="0" w:color="auto"/>
        <w:right w:val="none" w:sz="0" w:space="0" w:color="auto"/>
      </w:divBdr>
    </w:div>
    <w:div w:id="2068144683">
      <w:bodyDiv w:val="1"/>
      <w:marLeft w:val="0"/>
      <w:marRight w:val="0"/>
      <w:marTop w:val="0"/>
      <w:marBottom w:val="0"/>
      <w:divBdr>
        <w:top w:val="none" w:sz="0" w:space="0" w:color="auto"/>
        <w:left w:val="none" w:sz="0" w:space="0" w:color="auto"/>
        <w:bottom w:val="none" w:sz="0" w:space="0" w:color="auto"/>
        <w:right w:val="none" w:sz="0" w:space="0" w:color="auto"/>
      </w:divBdr>
    </w:div>
    <w:div w:id="2088918271">
      <w:bodyDiv w:val="1"/>
      <w:marLeft w:val="0"/>
      <w:marRight w:val="0"/>
      <w:marTop w:val="0"/>
      <w:marBottom w:val="0"/>
      <w:divBdr>
        <w:top w:val="none" w:sz="0" w:space="0" w:color="auto"/>
        <w:left w:val="none" w:sz="0" w:space="0" w:color="auto"/>
        <w:bottom w:val="none" w:sz="0" w:space="0" w:color="auto"/>
        <w:right w:val="none" w:sz="0" w:space="0" w:color="auto"/>
      </w:divBdr>
    </w:div>
    <w:div w:id="211458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lark@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cf1d2967a3f5c5e5/Desktop/UOY/History%20of%20Trial%20Quality/Publication%20draft/Blocking%20paper%20drafts/New%20blocking%20paper/J%20of%20clinical%20epidemiology/Resubmission/www.training.cochrane.org/handbook.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7E9C-B9C3-4572-909C-4C4AA8A90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9767</Words>
  <Characters>55672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Torgerson</dc:creator>
  <cp:keywords/>
  <dc:description/>
  <cp:lastModifiedBy>Sally Baker</cp:lastModifiedBy>
  <cp:revision>2</cp:revision>
  <cp:lastPrinted>2021-03-31T15:35:00Z</cp:lastPrinted>
  <dcterms:created xsi:type="dcterms:W3CDTF">2021-10-29T13:21:00Z</dcterms:created>
  <dcterms:modified xsi:type="dcterms:W3CDTF">2021-10-29T13:21:00Z</dcterms:modified>
</cp:coreProperties>
</file>