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D567A" w14:textId="6D89772C" w:rsidR="00DB04E0" w:rsidRDefault="00DB04E0" w:rsidP="00DB04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04E0">
        <w:rPr>
          <w:rFonts w:ascii="Times New Roman" w:hAnsi="Times New Roman" w:cs="Times New Roman"/>
          <w:b/>
          <w:bCs/>
          <w:sz w:val="24"/>
          <w:szCs w:val="24"/>
          <w:lang w:val="en-US"/>
        </w:rPr>
        <w:t>Population</w:t>
      </w:r>
      <w:r w:rsidR="00F3223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DB04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level interventions and </w:t>
      </w:r>
      <w:r w:rsidR="00F322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health disparities </w:t>
      </w:r>
      <w:r w:rsidRPr="00DB04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-the devil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Pr="00DB04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the detail</w:t>
      </w:r>
    </w:p>
    <w:p w14:paraId="64D2A607" w14:textId="003843D2" w:rsidR="001C18A2" w:rsidRDefault="001C18A2" w:rsidP="00DB04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329C8E" w14:textId="67D5AC18" w:rsidR="00FD0D86" w:rsidRDefault="00F3223D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18A2">
        <w:rPr>
          <w:rFonts w:ascii="Times New Roman" w:hAnsi="Times New Roman" w:cs="Times New Roman"/>
          <w:sz w:val="24"/>
          <w:szCs w:val="24"/>
          <w:lang w:val="en-US"/>
        </w:rPr>
        <w:t>Zohaib Khan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27724">
        <w:rPr>
          <w:rFonts w:ascii="Times New Roman" w:hAnsi="Times New Roman" w:cs="Times New Roman"/>
          <w:sz w:val="24"/>
          <w:szCs w:val="24"/>
          <w:lang w:val="en-US"/>
        </w:rPr>
        <w:t>, Dr. P.H.,</w:t>
      </w:r>
      <w:r w:rsidRPr="005A5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8A2" w:rsidRPr="001C18A2">
        <w:rPr>
          <w:rFonts w:ascii="Times New Roman" w:hAnsi="Times New Roman" w:cs="Times New Roman"/>
          <w:sz w:val="24"/>
          <w:szCs w:val="24"/>
          <w:lang w:val="en-US"/>
        </w:rPr>
        <w:t>Kamran Siddiqi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27724">
        <w:rPr>
          <w:rFonts w:ascii="Times New Roman" w:hAnsi="Times New Roman" w:cs="Times New Roman"/>
          <w:sz w:val="24"/>
          <w:szCs w:val="24"/>
          <w:lang w:val="en-US"/>
        </w:rPr>
        <w:t>, Ph.D.</w:t>
      </w:r>
    </w:p>
    <w:p w14:paraId="4BE3AA01" w14:textId="4E6D5EDD" w:rsidR="005A5662" w:rsidRPr="00F27724" w:rsidRDefault="005A5662" w:rsidP="00F2772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277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F27724">
        <w:rPr>
          <w:rFonts w:ascii="Times New Roman" w:hAnsi="Times New Roman" w:cs="Times New Roman"/>
          <w:sz w:val="20"/>
          <w:szCs w:val="20"/>
          <w:lang w:val="en-US"/>
        </w:rPr>
        <w:t>Office of Research, Innovation, and Commercialization, Khyber Medical University, Pakistan.</w:t>
      </w:r>
    </w:p>
    <w:p w14:paraId="54DD17FB" w14:textId="44146DDC" w:rsidR="005A5662" w:rsidRPr="00F27724" w:rsidRDefault="00F27724" w:rsidP="00F2772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277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27724">
        <w:rPr>
          <w:rFonts w:ascii="Times New Roman" w:hAnsi="Times New Roman" w:cs="Times New Roman"/>
          <w:color w:val="2A2A2A"/>
          <w:sz w:val="20"/>
          <w:szCs w:val="20"/>
          <w:shd w:val="clear" w:color="auto" w:fill="FFFFFF"/>
        </w:rPr>
        <w:t>Department of Health Sciences, University of York, Seebohm Rowntree Building, Heslington Road, York YO10 5DD, UK.</w:t>
      </w:r>
      <w:r w:rsidR="005A5662" w:rsidRPr="00F2772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ab/>
      </w:r>
    </w:p>
    <w:p w14:paraId="514CC14F" w14:textId="77777777" w:rsidR="00DB04E0" w:rsidRDefault="00DB04E0" w:rsidP="00DB04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6C206C" w14:textId="14FBEBBE" w:rsidR="00DB04E0" w:rsidRDefault="00F3223D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ore than a billion </w:t>
      </w:r>
      <w:r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use tobacco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worldwide and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an estimated</w:t>
      </w:r>
      <w:r w:rsidR="00DF5CE2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eight million </w:t>
      </w:r>
      <w:r>
        <w:rPr>
          <w:rFonts w:ascii="Times New Roman" w:hAnsi="Times New Roman" w:cs="Times New Roman"/>
          <w:sz w:val="24"/>
          <w:szCs w:val="24"/>
          <w:lang w:val="en-US"/>
        </w:rPr>
        <w:t>die as a result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{"citationItems":[{"id":"ITEM-1","itemData":{"author":[{"dropping-particle":"","family":"Reitsma","given":"Marissa B","non-dropping-particle":"","parse-names":false,"suffix":""},{"dropping-particle":"","family":"Kendrick","given":"Parkes J","non-dropping-particle":"","parse-names":false,"suffix":""},{"dropping-particle":"","family":"Ababneh","given":"Emad","non-dropping-particle":"","parse-names":false,"suffix":""},{"dropping-particle":"","family":"Abbafati","given":"Cristiana","non-dropping-particle":"","parse-names":false,"suffix":""},{"dropping-particle":"","family":"Abbasi-Kangevari","given":"Mohsen","non-dropping-particle":"","parse-names":false,"suffix":""},{"dropping-particle":"","family":"Abdoli","given":"Amir","non-dropping-particle":"","parse-names":false,"suffix":""},{"dropping-particle":"","family":"Abedi","given":"Aidin","non-dropping-particle":"","parse-names":false,"suffix":""},{"dropping-particle":"","family":"Abhilash","given":"E S","non-dropping-particle":"","parse-names":false,"suffix":""},{"dropping-particle":"","family":"Abila","given":"Derrick Bary","non-dropping-particle":"","parse-names":false,"suffix":""},{"dropping-particle":"","family":"Aboyans","given":"Victor","non-dropping-particle":"","parse-names":false,"suffix":""},{"dropping-particle":"","family":"others","given":"","non-dropping-particle":"","parse-names":false,"suffix":""}],"container-title":"The Lancet","id":"ITEM-1","issued":{"date-parts":[["2021"]]},"publisher":"Elsevier","title":"Spatial, temporal, and demographic patterns in prevalence of smoking tobacco use and attributable disease burden in 204 countries and territories, 1990--2019: a systematic analysis from the Global Burden of Disease Study 2019","type":"article-journal"},"uris":["http://www.mendeley.com/documents/?uuid=fc91d077-bd62-4c13-87ad-1709422013b2"]}],"mendeley":{"formattedCitation":"(1)","plainTextFormattedCitation":"(1)","previouslyFormattedCitation":"(Reitsma et al., 2021)"},"properties":{"noteIndex":0},"schema":"https://github.com/citation-style-language/schema/raw/master/csl-citation.json"}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(1)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>66</w:t>
      </w:r>
      <w:r w:rsidR="003D43E3" w:rsidRPr="00DB04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World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ealth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>ssembly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World Health Organization (WHO) 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member states 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themselves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a target 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2D76" w:rsidRPr="00DB04E0">
        <w:rPr>
          <w:rFonts w:ascii="Times New Roman" w:hAnsi="Times New Roman" w:cs="Times New Roman"/>
          <w:sz w:val="24"/>
          <w:szCs w:val="24"/>
          <w:lang w:val="en-US"/>
        </w:rPr>
        <w:t>30%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>reduc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tion in</w:t>
      </w:r>
      <w:r w:rsidR="003D43E3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prevalence of tobacco use in persons aged 15 and above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2D76" w:rsidRPr="00DB04E0">
        <w:rPr>
          <w:rFonts w:ascii="Times New Roman" w:hAnsi="Times New Roman" w:cs="Times New Roman"/>
          <w:sz w:val="24"/>
          <w:szCs w:val="24"/>
          <w:lang w:val="en-US"/>
        </w:rPr>
        <w:t>by 2025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{"citationItems":[{"id":"ITEM-1","itemData":{"author":[{"dropping-particle":"","family":"Organization","given":"World Health","non-dropping-particle":"","parse-names":false,"suffix":""},{"dropping-particle":"","family":"others","given":"","non-dropping-particle":"","parse-names":false,"suffix":""}],"id":"ITEM-1","issued":{"date-parts":[["2015"]]},"publisher":"World Health Organization","title":"WHO global report on trends in prevalence of tobacco smoking 2015","type":"book"},"uris":["http://www.mendeley.com/documents/?uuid=bd19e3ca-8035-4495-9572-41acab1a27f9"]}],"mendeley":{"formattedCitation":"(2)","plainTextFormattedCitation":"(2)","previouslyFormattedCitation":"(Organization &amp; others, 2015)"},"properties":{"noteIndex":0},"schema":"https://github.com/citation-style-language/schema/raw/master/csl-citation.json"}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(2)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substantial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reduction</w:t>
      </w:r>
      <w:r w:rsidR="00985B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 tobacco 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 xml:space="preserve">consumption in 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 xml:space="preserve"> parts of the world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67E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the above</w:t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>appears</w:t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ambitious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Commar","given":"A","non-dropping-particle":"","parse-names":false,"suffix":""},{"dropping-particle":"","family":"Vinayak","given":"Prasad","non-dropping-particle":"","parse-names":false,"suffix":""},{"dropping-particle":"","family":"d'Espaignet","given":"E Tursan","non-dropping-particle":"","parse-names":false,"suffix":""},{"dropping-particle":"","family":"Wolfenden","given":"L","non-dropping-particle":"","parse-names":false,"suffix":""},{"dropping-particle":"","family":"others","given":"","non-dropping-particle":"","parse-names":false,"suffix":""}],"container-title":"WHO global report on trends in prevalence of tobacco smoking 2000-2025.","id":"ITEM-1","issue":"Ed. 2","issued":{"date-parts":[["2018"]]},"publisher":"World Health Organization","title":"WHO global report on trends in prevalence of tobacco smoking 2000-2025.","type":"article-journal"},"uris":["http://www.mendeley.com/documents/?uuid=a4c837aa-2e3c-442e-9f82-f44e018e4075"]}],"mendeley":{"formattedCitation":"(3)","plainTextFormattedCitation":"(3)","previouslyFormattedCitation":"(Commar et al., 2018)"},"properties":{"noteIndex":0},"schema":"https://github.com/citation-style-language/schema/raw/master/csl-citation.json"}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(3)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>There are still g</w:t>
      </w:r>
      <w:r w:rsidR="008F67E9">
        <w:rPr>
          <w:rFonts w:ascii="Times New Roman" w:hAnsi="Times New Roman" w:cs="Times New Roman"/>
          <w:sz w:val="24"/>
          <w:szCs w:val="24"/>
          <w:lang w:val="en-US"/>
        </w:rPr>
        <w:t>laring</w:t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disparities </w:t>
      </w:r>
      <w:r w:rsidR="00985B7D">
        <w:rPr>
          <w:rFonts w:ascii="Times New Roman" w:hAnsi="Times New Roman" w:cs="Times New Roman"/>
          <w:sz w:val="24"/>
          <w:szCs w:val="24"/>
          <w:lang w:val="en-US"/>
        </w:rPr>
        <w:t>in tobacco use both between nations based on their incomes and</w:t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B7D">
        <w:rPr>
          <w:rFonts w:ascii="Times New Roman" w:hAnsi="Times New Roman" w:cs="Times New Roman"/>
          <w:sz w:val="24"/>
          <w:szCs w:val="24"/>
          <w:lang w:val="en-US"/>
        </w:rPr>
        <w:t>within nations based on soci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r w:rsidR="00985B7D">
        <w:rPr>
          <w:rFonts w:ascii="Times New Roman" w:hAnsi="Times New Roman" w:cs="Times New Roman"/>
          <w:sz w:val="24"/>
          <w:szCs w:val="24"/>
          <w:lang w:val="en-US"/>
        </w:rPr>
        <w:t>divisions. In most instances, reduction in tobacco use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 xml:space="preserve"> has followed 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>existing soci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 xml:space="preserve"> gradient inadvertently increasing health disparities</w:t>
      </w:r>
      <w:r w:rsidR="00690725" w:rsidRPr="00DB04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E5CD75" w14:textId="77B73E75" w:rsidR="007D0EE4" w:rsidRPr="00DB04E0" w:rsidRDefault="00EA2B0A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4E0">
        <w:rPr>
          <w:rFonts w:ascii="Times New Roman" w:hAnsi="Times New Roman" w:cs="Times New Roman"/>
          <w:sz w:val="24"/>
          <w:szCs w:val="24"/>
          <w:lang w:val="en-US"/>
        </w:rPr>
        <w:t>To speed up progress towards curbing the</w:t>
      </w:r>
      <w:r w:rsidR="00841D3B">
        <w:rPr>
          <w:rFonts w:ascii="Times New Roman" w:hAnsi="Times New Roman" w:cs="Times New Roman"/>
          <w:sz w:val="24"/>
          <w:szCs w:val="24"/>
          <w:lang w:val="en-US"/>
        </w:rPr>
        <w:t xml:space="preserve"> global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tobacco epidemic, there have been calls for population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>level interventions</w:t>
      </w:r>
      <w:r w:rsidR="001170A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aimed at reducing 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both the </w:t>
      </w:r>
      <w:r w:rsidR="001170AB" w:rsidRPr="00DB04E0">
        <w:rPr>
          <w:rFonts w:ascii="Times New Roman" w:hAnsi="Times New Roman" w:cs="Times New Roman"/>
          <w:sz w:val="24"/>
          <w:szCs w:val="24"/>
          <w:lang w:val="en-US"/>
        </w:rPr>
        <w:t>prevalence and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uptake of tobacco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Willett","given":"Jeffrey","non-dropping-particle":"","parse-names":false,"suffix":""},{"dropping-particle":"","family":"Achenbach","given":"Stephan","non-dropping-particle":"","parse-names":false,"suffix":""},{"dropping-particle":"","family":"Pinto","given":"Fausto J","non-dropping-particle":"","parse-names":false,"suffix":""},{"dropping-particle":"","family":"Poppas","given":"Athena","non-dropping-particle":"","parse-names":false,"suffix":""},{"dropping-particle":"V","family":"Elkind","given":"Mitchell S","non-dropping-particle":"","parse-names":false,"suffix":""}],"container-title":"Journal of the American College of Cardiology","id":"ITEM-1","issued":{"date-parts":[["2021"]]},"publisher":"American College of Cardiology Foundation Washington DC","title":"The Tobacco Endgame: Eradicating a Worsening Epidemic A Joint Opinion From the American Heart Association, World Heart Federation, American College of Cardiology, and the European Society of Cardiology","type":"article-journal"},"uris":["http://www.mendeley.com/documents/?uuid=8140d3e6-9358-44f0-92fe-365a8e93a598"]}],"mendeley":{"formattedCitation":"(4)","plainTextFormattedCitation":"(4)","previouslyFormattedCitation":"(Willett et al., 2021)"},"properties":{"noteIndex":0},"schema":"https://github.com/citation-style-language/schema/raw/master/csl-citation.json"}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(4)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Carefully designed population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-level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interventions 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reduce tobacco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health dispar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>ities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 xml:space="preserve"> too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Thomas","given":"Sian","non-dropping-particle":"","parse-names":false,"suffix":""},{"dropping-particle":"","family":"Fayter","given":"Debra","non-dropping-particle":"","parse-names":false,"suffix":""},{"dropping-particle":"","family":"Misso","given":"Kate","non-dropping-particle":"","parse-names":false,"suffix":""},{"dropping-particle":"","family":"Ogilvie","given":"David","non-dropping-particle":"","parse-names":false,"suffix":""},{"dropping-particle":"","family":"Petticrew","given":"Mark","non-dropping-particle":"","parse-names":false,"suffix":""},{"dropping-particle":"","family":"Sowden","given":"Amanda","non-dropping-particle":"","parse-names":false,"suffix":""},{"dropping-particle":"","family":"Whitehead","given":"Margaret","non-dropping-particle":"","parse-names":false,"suffix":""},{"dropping-particle":"","family":"Worthy","given":"Gill","non-dropping-particle":"","parse-names":false,"suffix":""}],"container-title":"Tobacco control","id":"ITEM-1","issue":"4","issued":{"date-parts":[["2008"]]},"page":"230-237","publisher":"BMJ Publishing Group Ltd","title":"Population tobacco control interventions and their effects on social inequalities in smoking: systematic review","type":"article-journal","volume":"17"},"uris":["http://www.mendeley.com/documents/?uuid=fb9f817e-af3a-475c-af8c-708a5c82da04"]}],"mendeley":{"formattedCitation":"(5)","plainTextFormattedCitation":"(5)","previouslyFormattedCitation":"(Thomas et al., 2008)"},"properties":{"noteIndex":0},"schema":"https://github.com/citation-style-language/schema/raw/master/csl-citation.json"}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(5)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. Conversely, if these interventions are not sensitive to the 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existing soci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 xml:space="preserve"> gradient 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between population subgroups, 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58D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can inadvertently</w:t>
      </w:r>
      <w:r w:rsidR="00AA16C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widen </w:t>
      </w:r>
      <w:r w:rsidR="00AA16CF" w:rsidRPr="00DB04E0">
        <w:rPr>
          <w:rFonts w:ascii="Times New Roman" w:hAnsi="Times New Roman" w:cs="Times New Roman"/>
          <w:sz w:val="24"/>
          <w:szCs w:val="24"/>
          <w:lang w:val="en-US"/>
        </w:rPr>
        <w:t>inequalit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Wilson","given":"Nick","non-dropping-particle":"","parse-names":false,"suffix":""},{"dropping-particle":"","family":"Thomson","given":"George","non-dropping-particle":"","parse-names":false,"suffix":""}],"container-title":"Social science \\&amp; medicine","id":"ITEM-1","issue":"3","issued":{"date-parts":[["2005"]]},"page":"649-659","publisher":"Elsevier","title":"Tobacco taxation and public health: ethical problems, policy responses","type":"article-journal","volume":"61"},"uris":["http://www.mendeley.com/documents/?uuid=ef9dac3d-4d1e-4e23-ba61-9d48e3680857"]}],"mendeley":{"formattedCitation":"(6)","plainTextFormattedCitation":"(6)","previouslyFormattedCitation":"(Nick Wilson &amp; Thomson, 2005)"},"properties":{"noteIndex":0},"schema":"https://github.com/citation-style-language/schema/raw/master/csl-citation.json"}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(6)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D0EE4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 this editorial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0EE4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AA16CF" w:rsidRPr="00DB04E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focus on three articles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 xml:space="preserve"> published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6C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in the current issue that 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promote</w:t>
      </w:r>
      <w:r w:rsidR="007D0EE4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>population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54B5C" w:rsidRPr="00DB04E0">
        <w:rPr>
          <w:rFonts w:ascii="Times New Roman" w:hAnsi="Times New Roman" w:cs="Times New Roman"/>
          <w:sz w:val="24"/>
          <w:szCs w:val="24"/>
          <w:lang w:val="en-US"/>
        </w:rPr>
        <w:t>level interventions</w:t>
      </w:r>
      <w:r w:rsidR="007D0EE4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D0D86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control tobacco </w:t>
      </w:r>
      <w:r w:rsidR="007D0EE4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discuss </w:t>
      </w:r>
      <w:r w:rsidR="00DB04E0">
        <w:rPr>
          <w:rFonts w:ascii="Times New Roman" w:hAnsi="Times New Roman" w:cs="Times New Roman"/>
          <w:sz w:val="24"/>
          <w:szCs w:val="24"/>
          <w:lang w:val="en-US"/>
        </w:rPr>
        <w:t>the play of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>
        <w:rPr>
          <w:rFonts w:ascii="Times New Roman" w:hAnsi="Times New Roman" w:cs="Times New Roman"/>
          <w:sz w:val="24"/>
          <w:szCs w:val="24"/>
          <w:lang w:val="en-US"/>
        </w:rPr>
        <w:t>social inequalities on the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B04E0">
        <w:rPr>
          <w:rFonts w:ascii="Times New Roman" w:hAnsi="Times New Roman" w:cs="Times New Roman"/>
          <w:sz w:val="24"/>
          <w:szCs w:val="24"/>
          <w:lang w:val="en-US"/>
        </w:rPr>
        <w:t xml:space="preserve"> potential success</w:t>
      </w:r>
      <w:r w:rsidR="00FD0D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FDD612" w14:textId="068B0DB6" w:rsidR="007D0EE4" w:rsidRPr="00DB04E0" w:rsidRDefault="007D0EE4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The article by </w:t>
      </w:r>
      <w:proofErr w:type="spellStart"/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>Breunis</w:t>
      </w:r>
      <w:proofErr w:type="spellEnd"/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{"citationItems":[{"id":"ITEM-1","itemData":{"author":[{"dropping-particle":"","family":"Breunis","given":"Leonieke J","non-dropping-particle":"","parse-names":false,"suffix":""},{"dropping-particle":"","family":"Bebek","given":"Metehan","non-dropping-particle":"","parse-names":false,"suffix":""},{"dropping-particle":"","family":"Dereci","given":"Nazmi","non-dropping-particle":"","parse-names":false,"suffix":""},{"dropping-particle":"","family":"Kroon","given":"Marlou L A","non-dropping-particle":"de","parse-names":false,"suffix":""},{"dropping-particle":"","family":"Radó","given":"Márta K","non-dropping-particle":"","parse-names":false,"suffix":""},{"dropping-particle":"V","family":"Been","given":"Jasper","non-dropping-particle":"","parse-names":false,"suffix":""}],"container-title":"Nicotine Tob Res","id":"ITEM-1","issued":{"date-parts":[["2021"]]},"title":"Impact of an inner-city smoke-free zone on outdoor smoking patterns: a before-after study","type":"article-journal"},"uris":["http://www.mendeley.com/documents/?uuid=3665aa16-9467-41e6-8e7e-255d85d99fd0"]}],"mendeley":{"formattedCitation":"(7)","plainTextFormattedCitation":"(7)","previouslyFormattedCitation":"(Breunis et al., 2021)"},"properties":{"noteIndex":0},"schema":"https://github.com/citation-style-language/schema/raw/master/csl-citation.json"}</w:instrTex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(7)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4754E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4754E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>introduc</w:t>
      </w:r>
      <w:r w:rsidR="003E4602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>an inner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>city “smoke-free zone” on outdoor smoking. Although at the time of the study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intervention uptake was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voluntary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and not formally enforced, there was a marked reduction of 45% in the number of smokers in the smoke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>free zone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s on weekdays,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implementation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. The increase in the number of smokers outside the zone was much lower than the decrease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side the zone. The intervention thus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>demonstrates</w:t>
      </w:r>
      <w:r w:rsidR="004754E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a great potential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>in denormalising smoking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, while also reducing secondhand smoking exposure.</w:t>
      </w:r>
      <w:r w:rsidR="00145459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It is, however, noteworthy that the smoke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free zone was established in a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inner-city location that house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 tertiary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hospital and 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182A9F" w:rsidRPr="00DB04E0">
        <w:rPr>
          <w:rFonts w:ascii="Times New Roman" w:hAnsi="Times New Roman" w:cs="Times New Roman"/>
          <w:sz w:val="24"/>
          <w:szCs w:val="24"/>
          <w:lang w:val="en-US"/>
        </w:rPr>
        <w:t>educational institutions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, with </w:t>
      </w:r>
      <w:r w:rsidR="004754EC" w:rsidRPr="00DB04E0">
        <w:rPr>
          <w:rFonts w:ascii="Times New Roman" w:hAnsi="Times New Roman" w:cs="Times New Roman"/>
          <w:sz w:val="24"/>
          <w:szCs w:val="24"/>
          <w:lang w:val="en-US"/>
        </w:rPr>
        <w:t>most of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smokers either being employees or students at the baseline. </w:t>
      </w:r>
      <w:r w:rsidR="00482A1E" w:rsidRPr="00DB04E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>he study population m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vary significantly from that in the suburbs or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>other inner-city</w:t>
      </w:r>
      <w:r w:rsidR="004754E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localities, where the level of education and employment 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>differ</w:t>
      </w:r>
      <w:r w:rsidR="00490DE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significantly.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 xml:space="preserve"> On the other hand, targeting areas</w:t>
      </w:r>
      <w:r w:rsidR="004760BF">
        <w:rPr>
          <w:rFonts w:ascii="Times New Roman" w:hAnsi="Times New Roman" w:cs="Times New Roman"/>
          <w:sz w:val="24"/>
          <w:szCs w:val="24"/>
          <w:lang w:val="en-US"/>
        </w:rPr>
        <w:t xml:space="preserve"> based on tobacco-related disparities</w:t>
      </w:r>
      <w:r w:rsidR="004754EC">
        <w:rPr>
          <w:rFonts w:ascii="Times New Roman" w:hAnsi="Times New Roman" w:cs="Times New Roman"/>
          <w:sz w:val="24"/>
          <w:szCs w:val="24"/>
          <w:lang w:val="en-US"/>
        </w:rPr>
        <w:t xml:space="preserve">, inner-city or otherwise, </w:t>
      </w:r>
      <w:r w:rsidR="004760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4760BF">
        <w:rPr>
          <w:rFonts w:ascii="Times New Roman" w:hAnsi="Times New Roman" w:cs="Times New Roman"/>
          <w:sz w:val="24"/>
          <w:szCs w:val="24"/>
          <w:lang w:val="en-US"/>
        </w:rPr>
        <w:t xml:space="preserve"> have the desired differential effect on smoking prevalence and second-hand smoke exposure. Furthermore, evaluations of such population-level measures must assess differential effectiveness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 xml:space="preserve"> across all social groups</w:t>
      </w:r>
      <w:r w:rsidR="004760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FF116C" w14:textId="231F4A7F" w:rsidR="00482A1E" w:rsidRPr="00DB04E0" w:rsidRDefault="00482A1E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4E0">
        <w:rPr>
          <w:rFonts w:ascii="Times New Roman" w:hAnsi="Times New Roman" w:cs="Times New Roman"/>
          <w:sz w:val="24"/>
          <w:szCs w:val="24"/>
          <w:lang w:val="en-US"/>
        </w:rPr>
        <w:t>Tobacco 21 (T21) is a national law</w:t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currently implemented 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39 states of 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the United States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America, 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which sets the minimum legal </w:t>
      </w:r>
      <w:r w:rsidR="00540CBE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age 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for tobacco </w:t>
      </w:r>
      <w:r w:rsidR="00540CBE" w:rsidRPr="00DB04E0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="00540CBE" w:rsidRPr="00540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CB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540CBE" w:rsidRPr="00DB04E0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610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{"citationItems":[{"id":"ITEM-1","itemData":{"author":[{"dropping-particle":"","family":"Dobbs","given":"Page D","non-dropping-particle":"","parse-names":false,"suffix":""},{"dropping-particle":"","family":"Chadwick","given":"Ginny","non-dropping-particle":"","parse-names":false,"suffix":""},{"dropping-particle":"","family":"Dunlap","given":"Chris M","non-dropping-particle":"","parse-names":false,"suffix":""},{"dropping-particle":"","family":"White","given":"Katherine A","non-dropping-particle":"","parse-names":false,"suffix":""},{"dropping-particle":"","family":"Cheney","given":"Marshall K","non-dropping-particle":"","parse-names":false,"suffix":""}],"container-title":"American Journal of Preventive Medicine","id":"ITEM-1","issue":"5","issued":{"date-parts":[["2021"]]},"page":"639-647","publisher":"Elsevier","title":"Tobacco 21 Policies in the US: The Importance of Local Control With Federal Policy","type":"article-journal","volume":"60"},"uris":["http://www.mendeley.com/documents/?uuid=e4cba3bb-ca64-4089-a9ee-08799cc5f3f1"]}],"mendeley":{"formattedCitation":"(8)","plainTextFormattedCitation":"(8)","previouslyFormattedCitation":"(Dobbs et al., 2021)"},"properties":{"noteIndex":0},"schema":"https://github.com/citation-style-language/schema/raw/master/csl-citation.json"}</w:instrTex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(8)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>. Roberts et al.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{"citationItems":[{"id":"ITEM-1","itemData":{"author":[{"dropping-particle":"","family":"Roberts","given":"Megan E","non-dropping-particle":"","parse-names":false,"suffix":""},{"dropping-particle":"","family":"Klein","given":"Elizabeth G","non-dropping-particle":"","parse-names":false,"suffix":""},{"dropping-particle":"","family":"Ferketich","given":"Amy K","non-dropping-particle":"","parse-names":false,"suffix":""},{"dropping-particle":"","family":"Keller-Hamilton","given":"Brittney","non-dropping-particle":"","parse-names":false,"suffix":""},{"dropping-particle":"","family":"Berman","given":"Micah L","non-dropping-particle":"","parse-names":false,"suffix":""},{"dropping-particle":"","family":"Chacko","given":"Michael","non-dropping-particle":"","parse-names":false,"suffix":""},{"dropping-particle":"","family":"Jenkins","given":"Claire F","non-dropping-particle":"","parse-names":false,"suffix":""},{"dropping-particle":"","family":"Segall","given":"Morgan H","non-dropping-particle":"","parse-names":false,"suffix":""},{"dropping-particle":"","family":"Woodyard","given":"Kiersten C","non-dropping-particle":"","parse-names":false,"suffix":""}],"container-title":"Nicotine \\&amp; Tobacco Research","id":"ITEM-1","issued":{"date-parts":[["2021"]]},"title":"Beyond Strong Enforcement: Understanding the Factors Related to Retailer Compliance with Tobacco 21","type":"article-journal"},"uris":["http://www.mendeley.com/documents/?uuid=61a4e9ed-a7e5-4f38-9256-25c98606ee93"]}],"mendeley":{"formattedCitation":"(9)","plainTextFormattedCitation":"(9)","previouslyFormattedCitation":"(Roberts et al., 2021)"},"properties":{"noteIndex":0},"schema":"https://github.com/citation-style-language/schema/raw/master/csl-citation.json"}</w:instrTex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(9)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assess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neighborhood factors associated with the compliance of T21 by retailers. The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>ir findings reveal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existence of a socioeconomic gradient in the compliance of the policy, whereby </w:t>
      </w:r>
      <w:r w:rsidR="00493667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lower 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compliance was recorded in more impoverished neighborhoods compared to 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lastRenderedPageBreak/>
        <w:t>neighborhoods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>. This bec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>me even more significant</w:t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0CBE" w:rsidRPr="00DB04E0">
        <w:rPr>
          <w:rFonts w:ascii="Times New Roman" w:hAnsi="Times New Roman" w:cs="Times New Roman"/>
          <w:sz w:val="24"/>
          <w:szCs w:val="24"/>
          <w:lang w:val="en-US"/>
        </w:rPr>
        <w:t>considering</w:t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finding that awareness regarding T21 was high among most retailers, ruling out the possibility of lack of awareness among retailers as an explanation for non-compliance in the </w:t>
      </w:r>
      <w:r w:rsidR="00540CBE">
        <w:rPr>
          <w:rFonts w:ascii="Times New Roman" w:hAnsi="Times New Roman" w:cs="Times New Roman"/>
          <w:sz w:val="24"/>
          <w:szCs w:val="24"/>
          <w:lang w:val="en-US"/>
        </w:rPr>
        <w:t>poor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areas. The study further reports that a lack of scanning devices was associated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t>lower compliance, which can also be attributed</w:t>
      </w:r>
      <w:r w:rsidR="005B122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t>to a lack of resources in socio-economically disadvantaged areas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{"citationItems":[{"id":"ITEM-1","itemData":{"author":[{"dropping-particle":"","family":"Pickett","given":"Kate E","non-dropping-particle":"","parse-names":false,"suffix":""},{"dropping-particle":"","family":"Pearl","given":"Michelle","non-dropping-particle":"","parse-names":false,"suffix":""}],"container-title":"Journal of Epidemiology \\&amp; Community Health","id":"ITEM-1","issue":"2","issued":{"date-parts":[["2001"]]},"page":"111-122","publisher":"BMJ Publishing Group Ltd","title":"Multilevel analyses of neighbourhood socioeconomic context and health outcomes: a critical review","type":"article-journal","volume":"55"},"uris":["http://www.mendeley.com/documents/?uuid=948f6097-700d-4b48-ba0d-37a3ba487116"]}],"mendeley":{"formattedCitation":"(10)","plainTextFormattedCitation":"(10)","previouslyFormattedCitation":"(Pickett &amp; Pearl, 2001)"},"properties":{"noteIndex":0},"schema":"https://github.com/citation-style-language/schema/raw/master/csl-citation.json"}</w:instrTex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(10)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B0BBB" w:rsidRPr="00DB04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0CBE">
        <w:rPr>
          <w:rFonts w:ascii="Times New Roman" w:hAnsi="Times New Roman" w:cs="Times New Roman"/>
          <w:sz w:val="24"/>
          <w:szCs w:val="24"/>
          <w:lang w:val="en-US"/>
        </w:rPr>
        <w:t xml:space="preserve"> In order to optimize the impact of population-level measure</w:t>
      </w:r>
      <w:r w:rsidR="003B2D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40CBE">
        <w:rPr>
          <w:rFonts w:ascii="Times New Roman" w:hAnsi="Times New Roman" w:cs="Times New Roman"/>
          <w:sz w:val="24"/>
          <w:szCs w:val="24"/>
          <w:lang w:val="en-US"/>
        </w:rPr>
        <w:t xml:space="preserve"> like Tobacco 21 and not exacerbate health disparities, the study highlights the need for additional resources and surveillance in impoverished areas.</w:t>
      </w:r>
    </w:p>
    <w:p w14:paraId="28D587B9" w14:textId="4AFA3E30" w:rsidR="00482A1E" w:rsidRPr="00DB04E0" w:rsidRDefault="003408FF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04E0">
        <w:rPr>
          <w:rFonts w:ascii="Times New Roman" w:hAnsi="Times New Roman" w:cs="Times New Roman"/>
          <w:sz w:val="24"/>
          <w:szCs w:val="24"/>
          <w:lang w:val="en-US"/>
        </w:rPr>
        <w:t>In 2016 the State of California passed new legislation by the name of “proposition 56”, whereby tobacco taxes were increased by $2.00, bringing the total tobacco tax up to $2.87 per pack of cigarettes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Keeler","given":"Courtney","non-dropping-particle":"","parse-names":false,"suffix":""},{"dropping-particle":"","family":"Max","given":"Wendy","non-dropping-particle":"","parse-names":false,"suffix":""},{"dropping-particle":"","family":"Yao","given":"Tingting","non-dropping-particle":"","parse-names":false,"suffix":""},{"dropping-particle":"","family":"Wang","given":"Yingning","non-dropping-particle":"","parse-names":false,"suffix":""},{"dropping-particle":"","family":"Zhang","given":"Xueying","non-dropping-particle":"","parse-names":false,"suffix":""},{"dropping-particle":"","family":"Sung","given":"Hai-Yen","non-dropping-particle":"","parse-names":false,"suffix":""}],"container-title":"American journal of public health","id":"ITEM-1","issue":"6","issued":{"date-parts":[["2020"]]},"page":"868-870","publisher":"American Public Health Association","title":"Smoking behavior in low-and high-income adults immediately following california proposition 56 tobacco tax increase","type":"article-journal","volume":"110"},"uris":["http://www.mendeley.com/documents/?uuid=649004fa-3e8a-40ac-9d2a-33edcbbac09b"]}],"mendeley":{"formattedCitation":"(11)","plainTextFormattedCitation":"(11)","previouslyFormattedCitation":"(Keeler et al., 2020)"},"properties":{"noteIndex":0},"schema":"https://github.com/citation-style-language/schema/raw/master/csl-citation.json"}</w:instrTex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(11)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he resulting revenue increase 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>was earmarked for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improving access to health care for low-income Californians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 essence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the policy intervention was rolled out to address health inequalities. However, the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 xml:space="preserve"> policy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2F4DCA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criticiz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2F4DCA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>as being a potential source of widening the very inequalities it was intended to address</w:t>
      </w:r>
      <w:r w:rsidR="00CE5BD8" w:rsidRPr="00DB04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3031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F4DCA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BD8" w:rsidRPr="00DB04E0">
        <w:rPr>
          <w:rFonts w:ascii="Times New Roman" w:hAnsi="Times New Roman" w:cs="Times New Roman"/>
          <w:sz w:val="24"/>
          <w:szCs w:val="24"/>
          <w:lang w:val="en-US"/>
        </w:rPr>
        <w:t>marginalizing low-income smokers who want to quit but do not have the resources to do so</w:t>
      </w:r>
      <w:r w:rsidR="003E46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URL":"https://www.publichealth.columbia.edu/public-health-now/news/california’s-proposition-56-may-be-more-curse-blessing-our-obligation-prevent-unfair-burdens-low-ses","author":[{"dropping-particle":"","family":"Glockner","given":"Katie","non-dropping-particle":"","parse-names":false,"suffix":""}],"container-title":"Public Health Now","id":"ITEM-1","issued":{"date-parts":[["2017"]]},"title":"California’s Proposition 56 May be More Curse than Blessing: Our Obligation to Prevent Unfair Burdens to Low SES Populations","type":"webpage"},"uris":["http://www.mendeley.com/documents/?uuid=51f96fbe-67d6-4c6f-a852-2fda280aa1ba"]}],"mendeley":{"formattedCitation":"(12)","plainTextFormattedCitation":"(12)","previouslyFormattedCitation":"(Glockner, 2017)"},"properties":{"noteIndex":0},"schema":"https://github.com/citation-style-language/schema/raw/master/csl-citation.json"}</w:instrText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(12)</w:t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E5BD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. Another critique of the policy 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CE5BD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based on the “law of diminishing returns”, with California already having the lowest smoking rates in the country, whether the intervention would be enough to bring the rates further down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5BD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and at what cost. The article by 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>Keeler et al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Keeler","given":"Courtney","non-dropping-particle":"","parse-names":false,"suffix":""},{"dropping-particle":"","family":"Wang","given":"Yingning","non-dropping-particle":"","parse-names":false,"suffix":""},{"dropping-particle":"","family":"Max","given":"Wendy","non-dropping-particle":"","parse-names":false,"suffix":""},{"dropping-particle":"","family":"Yao","given":"Tingting","non-dropping-particle":"","parse-names":false,"suffix":""},{"dropping-particle":"","family":"Gu","given":"Dian","non-dropping-particle":"","parse-names":false,"suffix":""},{"dropping-particle":"","family":"Sung","given":"Hai-Yen","non-dropping-particle":"","parse-names":false,"suffix":""}],"container-title":"Nicotine \\&amp; Tobacco Research","id":"ITEM-1","issued":{"date-parts":[["2021"]]},"title":"The association of California’s Proposition 56 tobacco tax increase with smoking behavior across racial and ethnic groups and by income","type":"article-journal"},"uris":["http://www.mendeley.com/documents/?uuid=8f3ebae8-0168-43f1-afdd-5b29794f3493"]}],"mendeley":{"formattedCitation":"(13)","plainTextFormattedCitation":"(13)","previouslyFormattedCitation":"(Keeler et al., 2021)"},"properties":{"noteIndex":0},"schema":"https://github.com/citation-style-language/schema/raw/master/csl-citation.json"}</w:instrTex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(13)</w:t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02AF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addresses these </w:t>
      </w:r>
      <w:r w:rsidR="002F4DCA" w:rsidRPr="00DB04E0">
        <w:rPr>
          <w:rFonts w:ascii="Times New Roman" w:hAnsi="Times New Roman" w:cs="Times New Roman"/>
          <w:sz w:val="24"/>
          <w:szCs w:val="24"/>
          <w:lang w:val="en-US"/>
        </w:rPr>
        <w:t>concerns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and note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 reduction in smoking prevalence overall, and across different ethnic and socioeconomic groups, following proposition 56. 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owever, </w:t>
      </w:r>
      <w:r w:rsidR="002F4DCA" w:rsidRPr="00DB04E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F4DCA">
        <w:rPr>
          <w:rFonts w:ascii="Times New Roman" w:hAnsi="Times New Roman" w:cs="Times New Roman"/>
          <w:sz w:val="24"/>
          <w:szCs w:val="24"/>
          <w:lang w:val="en-US"/>
        </w:rPr>
        <w:t>he authors found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that the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 xml:space="preserve"> tax intervention di</w:t>
      </w:r>
      <w:r w:rsidR="008D5F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 xml:space="preserve"> not have any effect on the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intensity of smoking</w:t>
      </w:r>
      <w:r w:rsidR="008D5FB2">
        <w:rPr>
          <w:rFonts w:ascii="Times New Roman" w:hAnsi="Times New Roman" w:cs="Times New Roman"/>
          <w:sz w:val="24"/>
          <w:szCs w:val="24"/>
          <w:lang w:val="en-US"/>
        </w:rPr>
        <w:t xml:space="preserve"> (number of 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>cigarettes smoked per day</w:t>
      </w:r>
      <w:r w:rsidR="008D5FB2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>in minorities and economically vulnerable populations.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study highlights the potential of even the most </w:t>
      </w:r>
      <w:r w:rsidR="0033706C">
        <w:rPr>
          <w:rFonts w:ascii="Times New Roman" w:hAnsi="Times New Roman" w:cs="Times New Roman"/>
          <w:sz w:val="24"/>
          <w:szCs w:val="24"/>
          <w:lang w:val="en-US"/>
        </w:rPr>
        <w:t>progressive population-level</w:t>
      </w:r>
      <w:r w:rsidR="0033706C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="00DB04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to have less than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>optimum effect on reducing tobacco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B7B" w:rsidRPr="00DB04E0">
        <w:rPr>
          <w:rFonts w:ascii="Times New Roman" w:hAnsi="Times New Roman" w:cs="Times New Roman"/>
          <w:sz w:val="24"/>
          <w:szCs w:val="24"/>
          <w:lang w:val="en-US"/>
        </w:rPr>
        <w:t>related harm in at-risk populations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 xml:space="preserve">. To effectively tackle these disparities, there may be a need to 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>supplem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 xml:space="preserve">ent such 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>intervention</w:t>
      </w:r>
      <w:r w:rsidR="002D08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with other community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>based non-monetary strategies like health education and promotion, awareness of cessation services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and incentivizing cessation.</w:t>
      </w:r>
    </w:p>
    <w:p w14:paraId="67C96952" w14:textId="7596C369" w:rsidR="008800A8" w:rsidRDefault="002F4DCA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Population-level i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nterventions seem to be the logical way forward in tobacco control, whereby </w:t>
      </w:r>
      <w:r>
        <w:rPr>
          <w:rFonts w:ascii="Times New Roman" w:hAnsi="Times New Roman" w:cs="Times New Roman"/>
          <w:sz w:val="24"/>
          <w:szCs w:val="24"/>
          <w:lang w:val="en-US"/>
        </w:rPr>
        <w:t>shifting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population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norms</w:t>
      </w:r>
      <w:r w:rsidR="008800A8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>
        <w:rPr>
          <w:rFonts w:ascii="Times New Roman" w:hAnsi="Times New Roman" w:cs="Times New Roman"/>
          <w:sz w:val="24"/>
          <w:szCs w:val="24"/>
          <w:lang w:val="en-US"/>
        </w:rPr>
        <w:t>have the desired effect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6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E4602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602">
        <w:rPr>
          <w:rFonts w:ascii="Times New Roman" w:hAnsi="Times New Roman" w:cs="Times New Roman"/>
          <w:sz w:val="24"/>
          <w:szCs w:val="24"/>
          <w:lang w:val="en-US"/>
        </w:rPr>
        <w:t>reduce</w:t>
      </w:r>
      <w:r w:rsidR="003E4602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tobacco use</w:t>
      </w:r>
      <w:r w:rsidR="0015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43A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="00F977EE">
        <w:rPr>
          <w:rFonts w:ascii="Times New Roman" w:hAnsi="Times New Roman" w:cs="Times New Roman"/>
          <w:sz w:val="24"/>
          <w:szCs w:val="24"/>
          <w:lang w:val="en-US"/>
        </w:rPr>
        <w:instrText>ADDIN CSL_CITATION {"citationItems":[{"id":"ITEM-1","itemData":{"author":[{"dropping-particle":"","family":"Wilson","given":"Nicholas","non-dropping-particle":"","parse-names":false,"suffix":""},{"dropping-particle":"","family":"Thomson","given":"George","non-dropping-particle":"","parse-names":false,"suffix":""}],"id":"ITEM-1","issued":{"date-parts":[["2007"]]},"publisher":"Ministry of Health Wellington","title":"Review of the evidence for major population-level tobacco control interventions","type":"book"},"uris":["http://www.mendeley.com/documents/?uuid=1f88f81b-2ca7-4984-ab4f-b7c9e7a6203b"]}],"mendeley":{"formattedCitation":"(14)","plainTextFormattedCitation":"(14)","previouslyFormattedCitation":"(Nicholas Wilson &amp; Thomson, 2007)"},"properties":{"noteIndex":0},"schema":"https://github.com/citation-style-language/schema/raw/master/csl-citation.json"}</w:instrText>
      </w:r>
      <w:r w:rsidR="001564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977EE" w:rsidRPr="00F977EE">
        <w:rPr>
          <w:rFonts w:ascii="Times New Roman" w:hAnsi="Times New Roman" w:cs="Times New Roman"/>
          <w:noProof/>
          <w:sz w:val="24"/>
          <w:szCs w:val="24"/>
          <w:lang w:val="en-US"/>
        </w:rPr>
        <w:t>(14)</w:t>
      </w:r>
      <w:r w:rsidR="001564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However, even population-level intervention can have undesirable differential effects on certain sections of the society.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The three articles discussed here, provide us </w:t>
      </w:r>
      <w:r>
        <w:rPr>
          <w:rFonts w:ascii="Times New Roman" w:hAnsi="Times New Roman" w:cs="Times New Roman"/>
          <w:sz w:val="24"/>
          <w:szCs w:val="24"/>
          <w:lang w:val="en-US"/>
        </w:rPr>
        <w:t>valuable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insight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into the </w:t>
      </w:r>
      <w:r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of such interventions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general population but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706C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496210">
        <w:rPr>
          <w:rFonts w:ascii="Times New Roman" w:hAnsi="Times New Roman" w:cs="Times New Roman"/>
          <w:sz w:val="24"/>
          <w:szCs w:val="24"/>
          <w:lang w:val="en-US"/>
        </w:rPr>
        <w:t>point to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potential pitfalls </w:t>
      </w:r>
      <w:r w:rsidR="0049621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9621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such interventions </w:t>
      </w:r>
      <w:r w:rsidR="0049621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reducing inequalities</w:t>
      </w:r>
      <w:r w:rsidR="00496210">
        <w:rPr>
          <w:rFonts w:ascii="Times New Roman" w:hAnsi="Times New Roman" w:cs="Times New Roman"/>
          <w:sz w:val="24"/>
          <w:szCs w:val="24"/>
          <w:lang w:val="en-US"/>
        </w:rPr>
        <w:t>, if not designed carefully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. As we go forward in our quest to tackle </w:t>
      </w:r>
      <w:r w:rsidR="00496210">
        <w:rPr>
          <w:rFonts w:ascii="Times New Roman" w:hAnsi="Times New Roman" w:cs="Times New Roman"/>
          <w:sz w:val="24"/>
          <w:szCs w:val="24"/>
          <w:lang w:val="en-US"/>
        </w:rPr>
        <w:t>the global</w:t>
      </w:r>
      <w:r w:rsidR="00496210" w:rsidRPr="00DB04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4E0" w:rsidRPr="00DB04E0">
        <w:rPr>
          <w:rFonts w:ascii="Times New Roman" w:hAnsi="Times New Roman" w:cs="Times New Roman"/>
          <w:sz w:val="24"/>
          <w:szCs w:val="24"/>
          <w:lang w:val="en-US"/>
        </w:rPr>
        <w:t>tobacco epidemic, we must ensure that our interventions are comprehensive, inclusive, and sensitive to the differences between population sub-groups.</w:t>
      </w:r>
    </w:p>
    <w:p w14:paraId="05C815E6" w14:textId="48308D18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1.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Reitsma MB, Kendrick PJ, Ababneh E, Abbafati C, Abbasi-Kangevari M, Abdoli A, et al. Spatial, temporal, and demographic patterns in prevalence of smoking tobacco use and attributable disease burden in 204 countries and territories, 1990--2019: a systematic analysis from the Global Burden of Disease Study 2019. Lancet. 2021; </w:t>
      </w:r>
    </w:p>
    <w:p w14:paraId="67FCD0C0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Organization WH, others. WHO global report on trends in prevalence of tobacco smoking 2015. World Health Organization; 2015. </w:t>
      </w:r>
    </w:p>
    <w:p w14:paraId="68E1386E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Commar A, Vinayak P, d’Espaignet ET, Wolfenden L, others. WHO global report on trends in prevalence of tobacco smoking 2000-2025. WHO Glob Rep trends Preval Tob Smok 2000-2025. 2018;(Ed. 2). </w:t>
      </w:r>
    </w:p>
    <w:p w14:paraId="233EB645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4.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Willett J, Achenbach S, Pinto FJ, Poppas A, Elkind MS V. The Tobacco Endgame: Eradicating a Worsening Epidemic A Joint Opinion From the American Heart Association, World Heart Federation, American College of Cardiology, and the European Society of Cardiology. J Am Coll Cardiol. 2021; </w:t>
      </w:r>
    </w:p>
    <w:p w14:paraId="37E33488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Thomas S, Fayter D, Misso K, Ogilvie D, Petticrew M, Sowden A, et al. Population tobacco control interventions and their effects on social inequalities in smoking: systematic review. Tob Control. 2008;17(4):230–7. </w:t>
      </w:r>
    </w:p>
    <w:p w14:paraId="2263197A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6.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Wilson N, Thomson G. Tobacco taxation and public health: ethical problems, policy responses. Soc Sci \&amp; Med. 2005;61(3):649–59. </w:t>
      </w:r>
    </w:p>
    <w:p w14:paraId="4ED52F84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7.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Breunis LJ, Bebek M, Dereci N, de Kroon MLA, Radó MK, Been J V. Impact of an inner-city smoke-free zone on outdoor smoking patterns: a before-after study. Nicotine Tob Res. 2021; </w:t>
      </w:r>
    </w:p>
    <w:p w14:paraId="638CBEC1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8.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Dobbs PD, Chadwick G, Dunlap CM, White KA, Cheney MK. Tobacco 21 Policies in the US: The Importance of Local Control With Federal Policy. Am J Prev Med. 2021;60(5):639–47. </w:t>
      </w:r>
    </w:p>
    <w:p w14:paraId="297EF038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9.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Roberts ME, Klein EG, Ferketich AK, Keller-Hamilton B, Berman ML, Chacko M, et al. Beyond Strong Enforcement: Understanding the Factors Related to Retailer Compliance with Tobacco 21. Nicotine \&amp; Tob Res. 2021; </w:t>
      </w:r>
    </w:p>
    <w:p w14:paraId="05D262B9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10.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Pickett KE, Pearl M. Multilevel analyses of neighbourhood socioeconomic context and health outcomes: a critical review. J Epidemiol \&amp; Community Heal. 2001;55(2):111–22. </w:t>
      </w:r>
    </w:p>
    <w:p w14:paraId="73220688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11.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Keeler C, Max W, Yao T, Wang Y, Zhang X, Sung H-Y. Smoking behavior in low-and high-income adults immediately following california proposition 56 tobacco tax increase. Am J Public Health. 2020;110(6):868–70. </w:t>
      </w:r>
    </w:p>
    <w:p w14:paraId="7B617980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12.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>Glockner K. California’s Proposition 56 May be More Curse than Blessing: Our Obligation to Prevent Unfair Burdens to Low SES Populations [Internet]. Public Health Now. 2017. Available from: https://www.publichealth.columbia.edu/public-health-now/news/california’s-proposition-56-may-be-more-curse-blessing-our-obligation-prevent-unfair-burdens-low-ses</w:t>
      </w:r>
    </w:p>
    <w:p w14:paraId="657F2B7E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13.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Keeler C, Wang Y, Max W, Yao T, Gu D, Sung H-Y. The association of California’s Proposition 56 tobacco tax increase with smoking behavior across racial and ethnic groups and by income. Nicotine \&amp; Tob Res. 2021; </w:t>
      </w:r>
    </w:p>
    <w:p w14:paraId="5AB474B0" w14:textId="77777777" w:rsidR="00F977EE" w:rsidRPr="00F977EE" w:rsidRDefault="00F977EE" w:rsidP="00F977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4"/>
        </w:rPr>
      </w:pPr>
      <w:r w:rsidRPr="00F977EE">
        <w:rPr>
          <w:rFonts w:ascii="Times New Roman" w:hAnsi="Times New Roman" w:cs="Times New Roman"/>
          <w:noProof/>
          <w:sz w:val="24"/>
          <w:szCs w:val="24"/>
        </w:rPr>
        <w:t xml:space="preserve">14. </w:t>
      </w:r>
      <w:r w:rsidRPr="00F977EE">
        <w:rPr>
          <w:rFonts w:ascii="Times New Roman" w:hAnsi="Times New Roman" w:cs="Times New Roman"/>
          <w:noProof/>
          <w:sz w:val="24"/>
          <w:szCs w:val="24"/>
        </w:rPr>
        <w:tab/>
        <w:t xml:space="preserve">Wilson N, Thomson G. Review of the evidence for major population-level tobacco control interventions. Ministry of Health Wellington; 2007. </w:t>
      </w:r>
    </w:p>
    <w:p w14:paraId="6386F1B7" w14:textId="141D137A" w:rsidR="00F977EE" w:rsidRPr="00DB04E0" w:rsidRDefault="00F977EE" w:rsidP="00DB04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F977EE" w:rsidRPr="00DB0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D867D" w14:textId="77777777" w:rsidR="00C93AC8" w:rsidRDefault="00C93AC8" w:rsidP="00610567">
      <w:pPr>
        <w:spacing w:after="0" w:line="240" w:lineRule="auto"/>
      </w:pPr>
      <w:r>
        <w:separator/>
      </w:r>
    </w:p>
  </w:endnote>
  <w:endnote w:type="continuationSeparator" w:id="0">
    <w:p w14:paraId="41B844A2" w14:textId="77777777" w:rsidR="00C93AC8" w:rsidRDefault="00C93AC8" w:rsidP="0061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2876" w14:textId="77777777" w:rsidR="00C93AC8" w:rsidRDefault="00C93AC8" w:rsidP="00610567">
      <w:pPr>
        <w:spacing w:after="0" w:line="240" w:lineRule="auto"/>
      </w:pPr>
      <w:r>
        <w:separator/>
      </w:r>
    </w:p>
  </w:footnote>
  <w:footnote w:type="continuationSeparator" w:id="0">
    <w:p w14:paraId="2D70F640" w14:textId="77777777" w:rsidR="00C93AC8" w:rsidRDefault="00C93AC8" w:rsidP="00610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7ewMDA2sDAxNzRS0lEKTi0uzszPAykwrQUAhCVAcywAAAA="/>
  </w:docVars>
  <w:rsids>
    <w:rsidRoot w:val="00DF5CE2"/>
    <w:rsid w:val="00111E73"/>
    <w:rsid w:val="001170AB"/>
    <w:rsid w:val="00145459"/>
    <w:rsid w:val="0015643A"/>
    <w:rsid w:val="00182A9F"/>
    <w:rsid w:val="001C18A2"/>
    <w:rsid w:val="002B79B6"/>
    <w:rsid w:val="002D08CB"/>
    <w:rsid w:val="002F4DCA"/>
    <w:rsid w:val="0031361F"/>
    <w:rsid w:val="0033706C"/>
    <w:rsid w:val="003408FF"/>
    <w:rsid w:val="003A0B7B"/>
    <w:rsid w:val="003B2D76"/>
    <w:rsid w:val="003D43E3"/>
    <w:rsid w:val="003E4602"/>
    <w:rsid w:val="004558DB"/>
    <w:rsid w:val="004754EC"/>
    <w:rsid w:val="004760BF"/>
    <w:rsid w:val="00482A1E"/>
    <w:rsid w:val="00490DEB"/>
    <w:rsid w:val="00493667"/>
    <w:rsid w:val="00496210"/>
    <w:rsid w:val="00540CBE"/>
    <w:rsid w:val="005A5662"/>
    <w:rsid w:val="005B122B"/>
    <w:rsid w:val="00602AF6"/>
    <w:rsid w:val="00610567"/>
    <w:rsid w:val="00690725"/>
    <w:rsid w:val="006961FB"/>
    <w:rsid w:val="007D0EE4"/>
    <w:rsid w:val="008047C9"/>
    <w:rsid w:val="00841D3B"/>
    <w:rsid w:val="008800A8"/>
    <w:rsid w:val="008A5611"/>
    <w:rsid w:val="008B0BBB"/>
    <w:rsid w:val="008D5FB2"/>
    <w:rsid w:val="008F67E9"/>
    <w:rsid w:val="00985B7D"/>
    <w:rsid w:val="00A86E7E"/>
    <w:rsid w:val="00AA16CF"/>
    <w:rsid w:val="00AE7CD9"/>
    <w:rsid w:val="00BA02CA"/>
    <w:rsid w:val="00C93AC8"/>
    <w:rsid w:val="00CE5BD8"/>
    <w:rsid w:val="00D3031B"/>
    <w:rsid w:val="00DA65BD"/>
    <w:rsid w:val="00DB04E0"/>
    <w:rsid w:val="00DF5CE2"/>
    <w:rsid w:val="00E06521"/>
    <w:rsid w:val="00E54B5C"/>
    <w:rsid w:val="00EA2B0A"/>
    <w:rsid w:val="00EF22B4"/>
    <w:rsid w:val="00F27724"/>
    <w:rsid w:val="00F3223D"/>
    <w:rsid w:val="00F3372E"/>
    <w:rsid w:val="00F977EE"/>
    <w:rsid w:val="00F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D586D"/>
  <w15:chartTrackingRefBased/>
  <w15:docId w15:val="{B0D046F1-3CEE-404E-8B52-7F231B5C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3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B5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3FEA-6699-42F7-9411-1D6A25DF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khan</dc:creator>
  <cp:keywords/>
  <dc:description/>
  <cp:lastModifiedBy>Zohaib khan</cp:lastModifiedBy>
  <cp:revision>4</cp:revision>
  <dcterms:created xsi:type="dcterms:W3CDTF">2021-08-27T08:26:00Z</dcterms:created>
  <dcterms:modified xsi:type="dcterms:W3CDTF">2021-08-27T08:49:00Z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28a96801-e939-30eb-8dc7-86ceb6549727</vt:lpwstr>
  </property>
  <property fmtid="{D5CDD505-2E9C-101B-9397-08002B2CF9AE}" pid="4" name="Mendeley Citation Style_1">
    <vt:lpwstr>http://www.zotero.org/styles/national-library-of-medicine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http://www.zotero.org/styles/bmj</vt:lpwstr>
  </property>
  <property fmtid="{D5CDD505-2E9C-101B-9397-08002B2CF9AE}" pid="12" name="Mendeley Recent Style Name 3_1">
    <vt:lpwstr>BMJ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http://www.zotero.org/styles/national-library-of-medicine</vt:lpwstr>
  </property>
  <property fmtid="{D5CDD505-2E9C-101B-9397-08002B2CF9AE}" pid="22" name="Mendeley Recent Style Name 8_1">
    <vt:lpwstr>National Library of Medicine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