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63BA43" w14:textId="6D39D80F" w:rsidR="00DD6F92" w:rsidRPr="00952608" w:rsidRDefault="008E4148" w:rsidP="00702472">
      <w:pPr>
        <w:spacing w:line="480" w:lineRule="auto"/>
        <w:jc w:val="center"/>
        <w:rPr>
          <w:rFonts w:cstheme="minorHAnsi"/>
          <w:b/>
          <w:bCs/>
        </w:rPr>
      </w:pPr>
      <w:bookmarkStart w:id="0" w:name="_GoBack"/>
      <w:bookmarkEnd w:id="0"/>
      <w:r w:rsidRPr="00952608">
        <w:rPr>
          <w:rFonts w:cstheme="minorHAnsi"/>
          <w:b/>
          <w:bCs/>
        </w:rPr>
        <w:t xml:space="preserve">Missing the </w:t>
      </w:r>
      <w:r w:rsidR="00CC2883">
        <w:rPr>
          <w:rFonts w:cstheme="minorHAnsi"/>
          <w:b/>
          <w:bCs/>
        </w:rPr>
        <w:t>forest</w:t>
      </w:r>
      <w:r w:rsidR="00CC2883" w:rsidRPr="00952608">
        <w:rPr>
          <w:rFonts w:cstheme="minorHAnsi"/>
          <w:b/>
          <w:bCs/>
        </w:rPr>
        <w:t xml:space="preserve"> </w:t>
      </w:r>
      <w:r w:rsidR="00DD6F92" w:rsidRPr="00952608">
        <w:rPr>
          <w:rFonts w:cstheme="minorHAnsi"/>
          <w:b/>
          <w:bCs/>
        </w:rPr>
        <w:t xml:space="preserve">for the </w:t>
      </w:r>
      <w:r w:rsidR="00724F88">
        <w:rPr>
          <w:rFonts w:cstheme="minorHAnsi"/>
          <w:b/>
          <w:bCs/>
        </w:rPr>
        <w:t>t</w:t>
      </w:r>
      <w:r w:rsidR="00DD6F92" w:rsidRPr="00952608">
        <w:rPr>
          <w:rFonts w:cstheme="minorHAnsi"/>
          <w:b/>
          <w:bCs/>
        </w:rPr>
        <w:t>rees</w:t>
      </w:r>
      <w:r w:rsidR="00E06B3A" w:rsidRPr="00952608">
        <w:rPr>
          <w:rFonts w:cstheme="minorHAnsi"/>
          <w:b/>
          <w:bCs/>
        </w:rPr>
        <w:t xml:space="preserve">: </w:t>
      </w:r>
    </w:p>
    <w:p w14:paraId="2CC91132" w14:textId="07325E92" w:rsidR="008E4148" w:rsidRPr="00952608" w:rsidRDefault="00E06B3A" w:rsidP="00702472">
      <w:pPr>
        <w:spacing w:line="480" w:lineRule="auto"/>
        <w:jc w:val="center"/>
        <w:rPr>
          <w:rFonts w:cstheme="minorHAnsi"/>
          <w:b/>
          <w:bCs/>
        </w:rPr>
      </w:pPr>
      <w:r w:rsidRPr="00952608">
        <w:rPr>
          <w:rFonts w:cstheme="minorHAnsi"/>
          <w:b/>
          <w:bCs/>
        </w:rPr>
        <w:t>How the</w:t>
      </w:r>
      <w:r w:rsidR="008D3D9F" w:rsidRPr="00952608">
        <w:rPr>
          <w:rFonts w:cstheme="minorHAnsi"/>
          <w:b/>
          <w:bCs/>
        </w:rPr>
        <w:t xml:space="preserve"> </w:t>
      </w:r>
      <w:r w:rsidRPr="00952608">
        <w:rPr>
          <w:rFonts w:cstheme="minorHAnsi"/>
          <w:b/>
          <w:bCs/>
        </w:rPr>
        <w:t xml:space="preserve">focus </w:t>
      </w:r>
      <w:r w:rsidR="00492AB6" w:rsidRPr="00952608">
        <w:rPr>
          <w:rFonts w:cstheme="minorHAnsi"/>
          <w:b/>
          <w:bCs/>
        </w:rPr>
        <w:t>on</w:t>
      </w:r>
      <w:r w:rsidRPr="00952608">
        <w:rPr>
          <w:rFonts w:cstheme="minorHAnsi"/>
          <w:b/>
          <w:bCs/>
        </w:rPr>
        <w:t xml:space="preserve"> </w:t>
      </w:r>
      <w:r w:rsidR="00973095">
        <w:rPr>
          <w:rFonts w:cstheme="minorHAnsi"/>
          <w:b/>
          <w:bCs/>
        </w:rPr>
        <w:t>digital</w:t>
      </w:r>
      <w:r w:rsidR="00EC7EA0">
        <w:rPr>
          <w:rFonts w:cstheme="minorHAnsi"/>
          <w:b/>
          <w:bCs/>
        </w:rPr>
        <w:t xml:space="preserve"> </w:t>
      </w:r>
      <w:r w:rsidRPr="00952608">
        <w:rPr>
          <w:rFonts w:cstheme="minorHAnsi"/>
          <w:b/>
          <w:bCs/>
        </w:rPr>
        <w:t>addiction</w:t>
      </w:r>
      <w:r w:rsidR="005C5412">
        <w:rPr>
          <w:rFonts w:cstheme="minorHAnsi"/>
          <w:b/>
          <w:bCs/>
        </w:rPr>
        <w:t xml:space="preserve"> and gaming</w:t>
      </w:r>
      <w:r w:rsidRPr="00952608">
        <w:rPr>
          <w:rFonts w:cstheme="minorHAnsi"/>
          <w:b/>
          <w:bCs/>
        </w:rPr>
        <w:t xml:space="preserve"> </w:t>
      </w:r>
      <w:r w:rsidR="008D3D9F" w:rsidRPr="00952608">
        <w:rPr>
          <w:rFonts w:cstheme="minorHAnsi"/>
          <w:b/>
          <w:bCs/>
        </w:rPr>
        <w:t>diverted attention</w:t>
      </w:r>
      <w:r w:rsidR="00567FE7">
        <w:rPr>
          <w:rFonts w:cstheme="minorHAnsi"/>
          <w:b/>
          <w:bCs/>
        </w:rPr>
        <w:t xml:space="preserve"> away</w:t>
      </w:r>
      <w:r w:rsidR="008D3D9F" w:rsidRPr="00952608">
        <w:rPr>
          <w:rFonts w:cstheme="minorHAnsi"/>
          <w:b/>
          <w:bCs/>
        </w:rPr>
        <w:t xml:space="preserve"> from</w:t>
      </w:r>
      <w:r w:rsidR="00E33434">
        <w:rPr>
          <w:rFonts w:cstheme="minorHAnsi"/>
          <w:b/>
          <w:bCs/>
        </w:rPr>
        <w:t xml:space="preserve"> wider</w:t>
      </w:r>
      <w:r w:rsidR="00EC7EA0">
        <w:rPr>
          <w:rFonts w:cstheme="minorHAnsi"/>
          <w:b/>
          <w:bCs/>
        </w:rPr>
        <w:t xml:space="preserve"> </w:t>
      </w:r>
      <w:r w:rsidR="007F6C11">
        <w:rPr>
          <w:rFonts w:cstheme="minorHAnsi"/>
          <w:b/>
          <w:bCs/>
        </w:rPr>
        <w:t>online risks</w:t>
      </w:r>
    </w:p>
    <w:p w14:paraId="53CF4827" w14:textId="77777777" w:rsidR="009762A4" w:rsidRPr="00952608" w:rsidRDefault="009762A4" w:rsidP="00702472">
      <w:pPr>
        <w:spacing w:line="480" w:lineRule="auto"/>
        <w:jc w:val="center"/>
        <w:rPr>
          <w:rFonts w:cstheme="minorHAnsi"/>
        </w:rPr>
      </w:pPr>
    </w:p>
    <w:p w14:paraId="43DFDC26" w14:textId="3C5CEBCF" w:rsidR="009762A4" w:rsidRPr="00952608" w:rsidRDefault="009762A4" w:rsidP="00702472">
      <w:pPr>
        <w:spacing w:line="480" w:lineRule="auto"/>
        <w:jc w:val="center"/>
        <w:rPr>
          <w:rFonts w:cstheme="minorHAnsi"/>
        </w:rPr>
      </w:pPr>
      <w:r w:rsidRPr="00952608">
        <w:rPr>
          <w:rFonts w:cstheme="minorHAnsi"/>
        </w:rPr>
        <w:t xml:space="preserve">Elias </w:t>
      </w:r>
      <w:proofErr w:type="spellStart"/>
      <w:r w:rsidRPr="00952608">
        <w:rPr>
          <w:rFonts w:cstheme="minorHAnsi"/>
        </w:rPr>
        <w:t>Aboujaoude</w:t>
      </w:r>
      <w:proofErr w:type="spellEnd"/>
      <w:r w:rsidRPr="00952608">
        <w:rPr>
          <w:rFonts w:cstheme="minorHAnsi"/>
        </w:rPr>
        <w:t xml:space="preserve">, Lina </w:t>
      </w:r>
      <w:proofErr w:type="spellStart"/>
      <w:r w:rsidRPr="00952608">
        <w:rPr>
          <w:rFonts w:cstheme="minorHAnsi"/>
        </w:rPr>
        <w:t>Gega</w:t>
      </w:r>
      <w:proofErr w:type="spellEnd"/>
    </w:p>
    <w:p w14:paraId="3815EE1F" w14:textId="77777777" w:rsidR="009762A4" w:rsidRPr="00952608" w:rsidRDefault="009762A4" w:rsidP="00702472">
      <w:pPr>
        <w:spacing w:line="480" w:lineRule="auto"/>
        <w:jc w:val="center"/>
        <w:rPr>
          <w:rFonts w:cstheme="minorHAnsi"/>
        </w:rPr>
      </w:pPr>
    </w:p>
    <w:p w14:paraId="2DF4394B" w14:textId="2DA2A61E" w:rsidR="008E4148" w:rsidRPr="00952608" w:rsidRDefault="000E5724" w:rsidP="00E53044">
      <w:pPr>
        <w:spacing w:line="480" w:lineRule="auto"/>
        <w:ind w:firstLine="720"/>
        <w:rPr>
          <w:rFonts w:cstheme="minorHAnsi"/>
        </w:rPr>
      </w:pPr>
      <w:r w:rsidRPr="00952608">
        <w:rPr>
          <w:rFonts w:cstheme="minorHAnsi"/>
        </w:rPr>
        <w:t>When the internet arrived</w:t>
      </w:r>
      <w:r w:rsidR="008E4148" w:rsidRPr="00952608">
        <w:rPr>
          <w:rFonts w:cstheme="minorHAnsi"/>
        </w:rPr>
        <w:t xml:space="preserve">, visionaries </w:t>
      </w:r>
      <w:r w:rsidR="00552BF0" w:rsidRPr="00952608">
        <w:rPr>
          <w:rFonts w:cstheme="minorHAnsi"/>
        </w:rPr>
        <w:t>called it</w:t>
      </w:r>
      <w:r w:rsidR="008E4148" w:rsidRPr="00952608">
        <w:rPr>
          <w:rFonts w:cstheme="minorHAnsi"/>
        </w:rPr>
        <w:t xml:space="preserve"> “Athens without slaves”</w:t>
      </w:r>
      <w:r w:rsidR="00E10854" w:rsidRPr="00952608">
        <w:rPr>
          <w:rFonts w:cstheme="minorHAnsi"/>
        </w:rPr>
        <w:t xml:space="preserve"> (R</w:t>
      </w:r>
      <w:r w:rsidR="00E739E8" w:rsidRPr="00952608">
        <w:rPr>
          <w:rFonts w:cstheme="minorHAnsi"/>
        </w:rPr>
        <w:t>h</w:t>
      </w:r>
      <w:r w:rsidR="00E10854" w:rsidRPr="00952608">
        <w:rPr>
          <w:rFonts w:cstheme="minorHAnsi"/>
        </w:rPr>
        <w:t>eingold</w:t>
      </w:r>
      <w:r w:rsidR="00B55B95" w:rsidRPr="00952608">
        <w:rPr>
          <w:rFonts w:cstheme="minorHAnsi"/>
        </w:rPr>
        <w:t>, 1993)</w:t>
      </w:r>
      <w:r w:rsidR="008E4148" w:rsidRPr="00952608">
        <w:rPr>
          <w:rFonts w:cstheme="minorHAnsi"/>
        </w:rPr>
        <w:t xml:space="preserve">, so convinced were they that it </w:t>
      </w:r>
      <w:r w:rsidR="00E53044" w:rsidRPr="00952608">
        <w:rPr>
          <w:rFonts w:cstheme="minorHAnsi"/>
        </w:rPr>
        <w:t>would</w:t>
      </w:r>
      <w:r w:rsidR="008E4148" w:rsidRPr="00952608">
        <w:rPr>
          <w:rFonts w:cstheme="minorHAnsi"/>
        </w:rPr>
        <w:t xml:space="preserve"> enhance democracy </w:t>
      </w:r>
      <w:r w:rsidR="00E53044" w:rsidRPr="00952608">
        <w:rPr>
          <w:rFonts w:cstheme="minorHAnsi"/>
        </w:rPr>
        <w:t>and equal</w:t>
      </w:r>
      <w:r w:rsidR="00552BF0" w:rsidRPr="00952608">
        <w:rPr>
          <w:rFonts w:cstheme="minorHAnsi"/>
        </w:rPr>
        <w:t xml:space="preserve"> representation</w:t>
      </w:r>
      <w:r w:rsidR="00E53044" w:rsidRPr="00952608">
        <w:rPr>
          <w:rFonts w:cstheme="minorHAnsi"/>
        </w:rPr>
        <w:t xml:space="preserve"> </w:t>
      </w:r>
      <w:r w:rsidR="008E4148" w:rsidRPr="00952608">
        <w:rPr>
          <w:rFonts w:cstheme="minorHAnsi"/>
        </w:rPr>
        <w:t xml:space="preserve">by </w:t>
      </w:r>
      <w:r w:rsidR="00552BF0" w:rsidRPr="00952608">
        <w:rPr>
          <w:rFonts w:cstheme="minorHAnsi"/>
        </w:rPr>
        <w:t>giving</w:t>
      </w:r>
      <w:r w:rsidR="00E53044" w:rsidRPr="00952608">
        <w:rPr>
          <w:rFonts w:cstheme="minorHAnsi"/>
        </w:rPr>
        <w:t xml:space="preserve"> everyone</w:t>
      </w:r>
      <w:r w:rsidR="008E4148" w:rsidRPr="00952608">
        <w:rPr>
          <w:rFonts w:cstheme="minorHAnsi"/>
        </w:rPr>
        <w:t xml:space="preserve"> a voice and </w:t>
      </w:r>
      <w:r w:rsidR="00E53044" w:rsidRPr="00952608">
        <w:rPr>
          <w:rFonts w:cstheme="minorHAnsi"/>
        </w:rPr>
        <w:t>a platform</w:t>
      </w:r>
      <w:r w:rsidR="008E4148" w:rsidRPr="00952608">
        <w:rPr>
          <w:rFonts w:cstheme="minorHAnsi"/>
        </w:rPr>
        <w:t xml:space="preserve">. </w:t>
      </w:r>
      <w:r w:rsidR="00E10854" w:rsidRPr="00952608">
        <w:rPr>
          <w:rFonts w:cstheme="minorHAnsi"/>
        </w:rPr>
        <w:t>T</w:t>
      </w:r>
      <w:r w:rsidR="00E53044" w:rsidRPr="00952608">
        <w:rPr>
          <w:rFonts w:cstheme="minorHAnsi"/>
        </w:rPr>
        <w:t>wo and a half decades</w:t>
      </w:r>
      <w:r w:rsidR="00E10854" w:rsidRPr="00952608">
        <w:rPr>
          <w:rFonts w:cstheme="minorHAnsi"/>
        </w:rPr>
        <w:t xml:space="preserve"> later</w:t>
      </w:r>
      <w:r w:rsidR="00E53044" w:rsidRPr="00952608">
        <w:rPr>
          <w:rFonts w:cstheme="minorHAnsi"/>
        </w:rPr>
        <w:t xml:space="preserve">, it is </w:t>
      </w:r>
      <w:r w:rsidR="002B6253" w:rsidRPr="00952608">
        <w:rPr>
          <w:rFonts w:cstheme="minorHAnsi"/>
        </w:rPr>
        <w:t>not un</w:t>
      </w:r>
      <w:r w:rsidR="00E53044" w:rsidRPr="00952608">
        <w:rPr>
          <w:rFonts w:cstheme="minorHAnsi"/>
        </w:rPr>
        <w:t xml:space="preserve">common to </w:t>
      </w:r>
      <w:r w:rsidR="00552BF0" w:rsidRPr="00952608">
        <w:rPr>
          <w:rFonts w:cstheme="minorHAnsi"/>
        </w:rPr>
        <w:t>blame the internet</w:t>
      </w:r>
      <w:r w:rsidR="00E53044" w:rsidRPr="00952608">
        <w:rPr>
          <w:rFonts w:cstheme="minorHAnsi"/>
        </w:rPr>
        <w:t xml:space="preserve"> for political polarization and the rise of demagogues</w:t>
      </w:r>
      <w:r w:rsidR="00FB5CF4" w:rsidRPr="00952608">
        <w:rPr>
          <w:rFonts w:cstheme="minorHAnsi"/>
        </w:rPr>
        <w:t>,</w:t>
      </w:r>
      <w:r w:rsidR="00E10854" w:rsidRPr="00952608">
        <w:rPr>
          <w:rFonts w:cstheme="minorHAnsi"/>
        </w:rPr>
        <w:t xml:space="preserve"> </w:t>
      </w:r>
      <w:r w:rsidR="00552BF0" w:rsidRPr="00952608">
        <w:rPr>
          <w:rFonts w:cstheme="minorHAnsi"/>
        </w:rPr>
        <w:t xml:space="preserve">among other </w:t>
      </w:r>
      <w:r w:rsidR="000D2732" w:rsidRPr="00952608">
        <w:rPr>
          <w:rFonts w:cstheme="minorHAnsi"/>
        </w:rPr>
        <w:t xml:space="preserve">democratic and </w:t>
      </w:r>
      <w:r w:rsidR="00552BF0" w:rsidRPr="00952608">
        <w:rPr>
          <w:rFonts w:cstheme="minorHAnsi"/>
        </w:rPr>
        <w:t xml:space="preserve">societal </w:t>
      </w:r>
      <w:r w:rsidR="000D2732" w:rsidRPr="00952608">
        <w:rPr>
          <w:rFonts w:cstheme="minorHAnsi"/>
        </w:rPr>
        <w:t>threats</w:t>
      </w:r>
      <w:r w:rsidR="00552BF0" w:rsidRPr="00952608">
        <w:rPr>
          <w:rFonts w:cstheme="minorHAnsi"/>
        </w:rPr>
        <w:t>, and to call for actio</w:t>
      </w:r>
      <w:r w:rsidR="00B30B76" w:rsidRPr="00952608">
        <w:rPr>
          <w:rFonts w:cstheme="minorHAnsi"/>
        </w:rPr>
        <w:t>n</w:t>
      </w:r>
      <w:r w:rsidR="00FB5CF4" w:rsidRPr="00952608">
        <w:rPr>
          <w:rFonts w:cstheme="minorHAnsi"/>
        </w:rPr>
        <w:t>s</w:t>
      </w:r>
      <w:r w:rsidR="00552BF0" w:rsidRPr="00952608">
        <w:rPr>
          <w:rFonts w:cstheme="minorHAnsi"/>
        </w:rPr>
        <w:t xml:space="preserve"> to curb it</w:t>
      </w:r>
      <w:r w:rsidR="00E10854" w:rsidRPr="00952608">
        <w:rPr>
          <w:rFonts w:cstheme="minorHAnsi"/>
        </w:rPr>
        <w:t xml:space="preserve"> (</w:t>
      </w:r>
      <w:r w:rsidR="00B55B95" w:rsidRPr="00952608">
        <w:rPr>
          <w:rFonts w:cstheme="minorHAnsi"/>
        </w:rPr>
        <w:t>Wong, 2021</w:t>
      </w:r>
      <w:r w:rsidR="00E10854" w:rsidRPr="00952608">
        <w:rPr>
          <w:rFonts w:cstheme="minorHAnsi"/>
        </w:rPr>
        <w:t>)</w:t>
      </w:r>
      <w:r w:rsidR="00552BF0" w:rsidRPr="00952608">
        <w:rPr>
          <w:rFonts w:cstheme="minorHAnsi"/>
        </w:rPr>
        <w:t xml:space="preserve">. In trying to understand </w:t>
      </w:r>
      <w:r w:rsidR="00B30B76" w:rsidRPr="00952608">
        <w:rPr>
          <w:rFonts w:cstheme="minorHAnsi"/>
        </w:rPr>
        <w:t xml:space="preserve">how </w:t>
      </w:r>
      <w:r w:rsidR="000D2732" w:rsidRPr="00952608">
        <w:rPr>
          <w:rFonts w:cstheme="minorHAnsi"/>
        </w:rPr>
        <w:t>such</w:t>
      </w:r>
      <w:r w:rsidR="00B30B76" w:rsidRPr="00952608">
        <w:rPr>
          <w:rFonts w:cstheme="minorHAnsi"/>
        </w:rPr>
        <w:t xml:space="preserve"> </w:t>
      </w:r>
      <w:r w:rsidR="00E10854" w:rsidRPr="00952608">
        <w:rPr>
          <w:rFonts w:cstheme="minorHAnsi"/>
        </w:rPr>
        <w:t>rosy</w:t>
      </w:r>
      <w:r w:rsidR="00B30B76" w:rsidRPr="00952608">
        <w:rPr>
          <w:rFonts w:cstheme="minorHAnsi"/>
        </w:rPr>
        <w:t xml:space="preserve"> predictions could have gone so </w:t>
      </w:r>
      <w:r w:rsidR="00B8755D" w:rsidRPr="00952608">
        <w:rPr>
          <w:rFonts w:cstheme="minorHAnsi"/>
        </w:rPr>
        <w:t>awry</w:t>
      </w:r>
      <w:r w:rsidR="00B30B76" w:rsidRPr="00952608">
        <w:rPr>
          <w:rFonts w:cstheme="minorHAnsi"/>
        </w:rPr>
        <w:t>, society looks to mental health experts</w:t>
      </w:r>
      <w:r w:rsidR="008D3D9F" w:rsidRPr="00952608">
        <w:rPr>
          <w:rFonts w:cstheme="minorHAnsi"/>
        </w:rPr>
        <w:t>. A</w:t>
      </w:r>
      <w:r w:rsidR="000D2732" w:rsidRPr="00952608">
        <w:rPr>
          <w:rFonts w:cstheme="minorHAnsi"/>
        </w:rPr>
        <w:t>fter</w:t>
      </w:r>
      <w:r w:rsidRPr="00952608">
        <w:rPr>
          <w:rFonts w:cstheme="minorHAnsi"/>
        </w:rPr>
        <w:t xml:space="preserve"> </w:t>
      </w:r>
      <w:r w:rsidR="000D2732" w:rsidRPr="00952608">
        <w:rPr>
          <w:rFonts w:cstheme="minorHAnsi"/>
        </w:rPr>
        <w:t xml:space="preserve">all, it is the interaction </w:t>
      </w:r>
      <w:r w:rsidRPr="00952608">
        <w:rPr>
          <w:rFonts w:cstheme="minorHAnsi"/>
        </w:rPr>
        <w:t>between</w:t>
      </w:r>
      <w:r w:rsidR="000D2732" w:rsidRPr="00952608">
        <w:rPr>
          <w:rFonts w:cstheme="minorHAnsi"/>
        </w:rPr>
        <w:t xml:space="preserve"> </w:t>
      </w:r>
      <w:r w:rsidRPr="00952608">
        <w:rPr>
          <w:rFonts w:cstheme="minorHAnsi"/>
        </w:rPr>
        <w:t>th</w:t>
      </w:r>
      <w:r w:rsidR="00F27173" w:rsidRPr="00952608">
        <w:rPr>
          <w:rFonts w:cstheme="minorHAnsi"/>
        </w:rPr>
        <w:t>e</w:t>
      </w:r>
      <w:r w:rsidR="000D2732" w:rsidRPr="00952608">
        <w:rPr>
          <w:rFonts w:cstheme="minorHAnsi"/>
        </w:rPr>
        <w:t xml:space="preserve"> technology </w:t>
      </w:r>
      <w:r w:rsidRPr="00952608">
        <w:rPr>
          <w:rFonts w:cstheme="minorHAnsi"/>
        </w:rPr>
        <w:t xml:space="preserve">and </w:t>
      </w:r>
      <w:r w:rsidR="00F27173" w:rsidRPr="00952608">
        <w:rPr>
          <w:rFonts w:cstheme="minorHAnsi"/>
        </w:rPr>
        <w:t xml:space="preserve">human </w:t>
      </w:r>
      <w:r w:rsidRPr="00952608">
        <w:rPr>
          <w:rFonts w:cstheme="minorHAnsi"/>
        </w:rPr>
        <w:t xml:space="preserve">psychology </w:t>
      </w:r>
      <w:r w:rsidR="000D2732" w:rsidRPr="00952608">
        <w:rPr>
          <w:rFonts w:cstheme="minorHAnsi"/>
        </w:rPr>
        <w:t xml:space="preserve">that </w:t>
      </w:r>
      <w:r w:rsidR="00F27173" w:rsidRPr="00952608">
        <w:rPr>
          <w:rFonts w:cstheme="minorHAnsi"/>
        </w:rPr>
        <w:t>is</w:t>
      </w:r>
      <w:r w:rsidR="000D2732" w:rsidRPr="00952608">
        <w:rPr>
          <w:rFonts w:cstheme="minorHAnsi"/>
        </w:rPr>
        <w:t xml:space="preserve"> encouraging certain </w:t>
      </w:r>
      <w:r w:rsidRPr="00952608">
        <w:rPr>
          <w:rFonts w:cstheme="minorHAnsi"/>
        </w:rPr>
        <w:t xml:space="preserve">online </w:t>
      </w:r>
      <w:r w:rsidR="000D2732" w:rsidRPr="00952608">
        <w:rPr>
          <w:rFonts w:cstheme="minorHAnsi"/>
        </w:rPr>
        <w:t xml:space="preserve">behaviors </w:t>
      </w:r>
      <w:r w:rsidR="00E10854" w:rsidRPr="00952608">
        <w:rPr>
          <w:rFonts w:cstheme="minorHAnsi"/>
        </w:rPr>
        <w:t>or</w:t>
      </w:r>
      <w:r w:rsidR="000D2732" w:rsidRPr="00952608">
        <w:rPr>
          <w:rFonts w:cstheme="minorHAnsi"/>
        </w:rPr>
        <w:t xml:space="preserve"> discouraging others.</w:t>
      </w:r>
      <w:r w:rsidR="00DD6F92" w:rsidRPr="00952608">
        <w:rPr>
          <w:rFonts w:cstheme="minorHAnsi"/>
        </w:rPr>
        <w:t xml:space="preserve"> </w:t>
      </w:r>
      <w:r w:rsidR="002B6253" w:rsidRPr="00952608">
        <w:rPr>
          <w:rFonts w:cstheme="minorHAnsi"/>
        </w:rPr>
        <w:t>For example, w</w:t>
      </w:r>
      <w:r w:rsidR="00DD6F92" w:rsidRPr="00952608">
        <w:rPr>
          <w:rFonts w:cstheme="minorHAnsi"/>
        </w:rPr>
        <w:t>hy does reasoned debate</w:t>
      </w:r>
      <w:r w:rsidR="00386AD1">
        <w:rPr>
          <w:rFonts w:cstheme="minorHAnsi"/>
        </w:rPr>
        <w:t>—</w:t>
      </w:r>
      <w:r w:rsidR="00DD6F92" w:rsidRPr="00952608">
        <w:rPr>
          <w:rFonts w:cstheme="minorHAnsi"/>
        </w:rPr>
        <w:t>a democratic necessity</w:t>
      </w:r>
      <w:r w:rsidR="00386AD1">
        <w:rPr>
          <w:rFonts w:cstheme="minorHAnsi"/>
        </w:rPr>
        <w:t>—q</w:t>
      </w:r>
      <w:r w:rsidR="00DD6F92" w:rsidRPr="00952608">
        <w:rPr>
          <w:rFonts w:cstheme="minorHAnsi"/>
        </w:rPr>
        <w:t xml:space="preserve">uickly </w:t>
      </w:r>
      <w:r w:rsidR="00386AD1">
        <w:rPr>
          <w:rFonts w:cstheme="minorHAnsi"/>
        </w:rPr>
        <w:t>devolve</w:t>
      </w:r>
      <w:r w:rsidR="00DD6F92" w:rsidRPr="00952608">
        <w:rPr>
          <w:rFonts w:cstheme="minorHAnsi"/>
        </w:rPr>
        <w:t xml:space="preserve"> online</w:t>
      </w:r>
      <w:r w:rsidR="00996D7B">
        <w:rPr>
          <w:rFonts w:cstheme="minorHAnsi"/>
        </w:rPr>
        <w:t xml:space="preserve"> </w:t>
      </w:r>
      <w:r w:rsidR="00DD6F92" w:rsidRPr="00952608">
        <w:rPr>
          <w:rFonts w:cstheme="minorHAnsi"/>
        </w:rPr>
        <w:t xml:space="preserve">into inflammatory attacks and counterattacks? </w:t>
      </w:r>
      <w:r w:rsidR="002B6253" w:rsidRPr="00952608">
        <w:rPr>
          <w:rFonts w:cstheme="minorHAnsi"/>
        </w:rPr>
        <w:t>Or h</w:t>
      </w:r>
      <w:r w:rsidR="00DD6F92" w:rsidRPr="00952608">
        <w:rPr>
          <w:rFonts w:cstheme="minorHAnsi"/>
        </w:rPr>
        <w:t xml:space="preserve">ow do anonymity and invisibility </w:t>
      </w:r>
      <w:r w:rsidR="002B6253" w:rsidRPr="00952608">
        <w:rPr>
          <w:rFonts w:cstheme="minorHAnsi"/>
        </w:rPr>
        <w:t xml:space="preserve">over digital platforms </w:t>
      </w:r>
      <w:r w:rsidR="00DD6F92" w:rsidRPr="00952608">
        <w:rPr>
          <w:rFonts w:cstheme="minorHAnsi"/>
        </w:rPr>
        <w:t xml:space="preserve">become shortcuts for antisocial outpourings? </w:t>
      </w:r>
      <w:r w:rsidR="000D2732" w:rsidRPr="00952608">
        <w:rPr>
          <w:rFonts w:cstheme="minorHAnsi"/>
        </w:rPr>
        <w:t xml:space="preserve"> </w:t>
      </w:r>
      <w:r w:rsidR="00E10854" w:rsidRPr="00952608">
        <w:rPr>
          <w:rFonts w:cstheme="minorHAnsi"/>
        </w:rPr>
        <w:t>T</w:t>
      </w:r>
      <w:r w:rsidRPr="00952608">
        <w:rPr>
          <w:rFonts w:cstheme="minorHAnsi"/>
        </w:rPr>
        <w:t>he field</w:t>
      </w:r>
      <w:r w:rsidR="00E10854" w:rsidRPr="00952608">
        <w:rPr>
          <w:rFonts w:cstheme="minorHAnsi"/>
        </w:rPr>
        <w:t>, alas,</w:t>
      </w:r>
      <w:r w:rsidRPr="00952608">
        <w:rPr>
          <w:rFonts w:cstheme="minorHAnsi"/>
        </w:rPr>
        <w:t xml:space="preserve"> has </w:t>
      </w:r>
      <w:r w:rsidR="00F27173" w:rsidRPr="00952608">
        <w:rPr>
          <w:rFonts w:cstheme="minorHAnsi"/>
        </w:rPr>
        <w:t xml:space="preserve">few explanations to </w:t>
      </w:r>
      <w:r w:rsidR="00E10854" w:rsidRPr="00952608">
        <w:rPr>
          <w:rFonts w:cstheme="minorHAnsi"/>
        </w:rPr>
        <w:t>offer</w:t>
      </w:r>
      <w:r w:rsidRPr="00952608">
        <w:rPr>
          <w:rFonts w:cstheme="minorHAnsi"/>
        </w:rPr>
        <w:t xml:space="preserve">. </w:t>
      </w:r>
      <w:r w:rsidR="00E10854" w:rsidRPr="00952608">
        <w:rPr>
          <w:rFonts w:cstheme="minorHAnsi"/>
        </w:rPr>
        <w:t>To</w:t>
      </w:r>
      <w:r w:rsidR="00B8755D" w:rsidRPr="00952608">
        <w:rPr>
          <w:rFonts w:cstheme="minorHAnsi"/>
        </w:rPr>
        <w:t xml:space="preserve"> no small degree, this is due to the </w:t>
      </w:r>
      <w:r w:rsidR="0058026D" w:rsidRPr="00952608">
        <w:rPr>
          <w:rFonts w:cstheme="minorHAnsi"/>
        </w:rPr>
        <w:t xml:space="preserve">rather myopic </w:t>
      </w:r>
      <w:r w:rsidR="00B8755D" w:rsidRPr="00952608">
        <w:rPr>
          <w:rFonts w:cstheme="minorHAnsi"/>
        </w:rPr>
        <w:t>focus on “internet addiction”</w:t>
      </w:r>
      <w:r w:rsidR="0058026D" w:rsidRPr="00952608">
        <w:rPr>
          <w:rFonts w:cstheme="minorHAnsi"/>
        </w:rPr>
        <w:t xml:space="preserve"> </w:t>
      </w:r>
      <w:r w:rsidR="00B8755D" w:rsidRPr="00952608">
        <w:rPr>
          <w:rFonts w:cstheme="minorHAnsi"/>
        </w:rPr>
        <w:t xml:space="preserve">and the </w:t>
      </w:r>
      <w:r w:rsidR="00457302" w:rsidRPr="00952608">
        <w:rPr>
          <w:rFonts w:cstheme="minorHAnsi"/>
        </w:rPr>
        <w:t>closely</w:t>
      </w:r>
      <w:r w:rsidR="00B8755D" w:rsidRPr="00952608">
        <w:rPr>
          <w:rFonts w:cstheme="minorHAnsi"/>
        </w:rPr>
        <w:t xml:space="preserve"> </w:t>
      </w:r>
      <w:r w:rsidR="00E10854" w:rsidRPr="00952608">
        <w:rPr>
          <w:rFonts w:cstheme="minorHAnsi"/>
        </w:rPr>
        <w:t>linked</w:t>
      </w:r>
      <w:r w:rsidR="00B8755D" w:rsidRPr="00952608">
        <w:rPr>
          <w:rFonts w:cstheme="minorHAnsi"/>
        </w:rPr>
        <w:t xml:space="preserve"> “internet gaming disorder</w:t>
      </w:r>
      <w:r w:rsidR="0058026D" w:rsidRPr="00952608">
        <w:rPr>
          <w:rFonts w:cstheme="minorHAnsi"/>
        </w:rPr>
        <w:t xml:space="preserve">” </w:t>
      </w:r>
      <w:r w:rsidR="009F101C" w:rsidRPr="00952608">
        <w:rPr>
          <w:rFonts w:cstheme="minorHAnsi"/>
        </w:rPr>
        <w:t>that has characterized much of the research into</w:t>
      </w:r>
      <w:r w:rsidR="004D44E4" w:rsidRPr="00952608">
        <w:rPr>
          <w:rFonts w:cstheme="minorHAnsi"/>
        </w:rPr>
        <w:t xml:space="preserve"> </w:t>
      </w:r>
      <w:r w:rsidR="009F101C" w:rsidRPr="00952608">
        <w:rPr>
          <w:rFonts w:cstheme="minorHAnsi"/>
        </w:rPr>
        <w:t>the psychological effects of internet-related technologies</w:t>
      </w:r>
      <w:r w:rsidR="00522458">
        <w:rPr>
          <w:rFonts w:cstheme="minorHAnsi"/>
        </w:rPr>
        <w:t xml:space="preserve"> and, more broadly, “screen time.” </w:t>
      </w:r>
      <w:r w:rsidR="00E74D60" w:rsidRPr="00952608">
        <w:rPr>
          <w:rFonts w:cstheme="minorHAnsi"/>
        </w:rPr>
        <w:t xml:space="preserve">We may be paying the price </w:t>
      </w:r>
      <w:r w:rsidR="00386AD1">
        <w:rPr>
          <w:rFonts w:cstheme="minorHAnsi"/>
        </w:rPr>
        <w:t>for</w:t>
      </w:r>
      <w:r w:rsidR="00386AD1" w:rsidRPr="00952608">
        <w:rPr>
          <w:rFonts w:cstheme="minorHAnsi"/>
        </w:rPr>
        <w:t xml:space="preserve"> </w:t>
      </w:r>
      <w:r w:rsidR="00E74D60" w:rsidRPr="00952608">
        <w:rPr>
          <w:rFonts w:cstheme="minorHAnsi"/>
        </w:rPr>
        <w:t xml:space="preserve">this </w:t>
      </w:r>
      <w:r w:rsidR="00386AD1">
        <w:rPr>
          <w:rFonts w:cstheme="minorHAnsi"/>
        </w:rPr>
        <w:t>narrow</w:t>
      </w:r>
      <w:r w:rsidR="00386AD1" w:rsidRPr="00952608">
        <w:rPr>
          <w:rFonts w:cstheme="minorHAnsi"/>
        </w:rPr>
        <w:t xml:space="preserve"> </w:t>
      </w:r>
      <w:r w:rsidR="00E74D60" w:rsidRPr="00952608">
        <w:rPr>
          <w:rFonts w:cstheme="minorHAnsi"/>
        </w:rPr>
        <w:t>focus today</w:t>
      </w:r>
      <w:r w:rsidR="00FB5CF4" w:rsidRPr="00952608">
        <w:rPr>
          <w:rFonts w:cstheme="minorHAnsi"/>
        </w:rPr>
        <w:t xml:space="preserve"> </w:t>
      </w:r>
      <w:r w:rsidR="00E74D60" w:rsidRPr="00952608">
        <w:rPr>
          <w:rFonts w:cstheme="minorHAnsi"/>
        </w:rPr>
        <w:t xml:space="preserve">as concerning psychological processes, ostensibly unleashed online, transform </w:t>
      </w:r>
      <w:r w:rsidR="002B6253" w:rsidRPr="00952608">
        <w:rPr>
          <w:rFonts w:cstheme="minorHAnsi"/>
        </w:rPr>
        <w:t>our</w:t>
      </w:r>
      <w:r w:rsidR="00E74D60" w:rsidRPr="00952608">
        <w:rPr>
          <w:rFonts w:cstheme="minorHAnsi"/>
        </w:rPr>
        <w:t xml:space="preserve"> world </w:t>
      </w:r>
      <w:r w:rsidR="00166E35" w:rsidRPr="00952608">
        <w:rPr>
          <w:rFonts w:cstheme="minorHAnsi"/>
        </w:rPr>
        <w:t>while</w:t>
      </w:r>
      <w:r w:rsidR="00E74D60" w:rsidRPr="00952608">
        <w:rPr>
          <w:rFonts w:cstheme="minorHAnsi"/>
        </w:rPr>
        <w:t xml:space="preserve"> we watch </w:t>
      </w:r>
      <w:r w:rsidR="00FB5CF4" w:rsidRPr="00952608">
        <w:rPr>
          <w:rFonts w:cstheme="minorHAnsi"/>
        </w:rPr>
        <w:t xml:space="preserve">unable to </w:t>
      </w:r>
      <w:r w:rsidR="00166E35" w:rsidRPr="00952608">
        <w:rPr>
          <w:rFonts w:cstheme="minorHAnsi"/>
        </w:rPr>
        <w:t>explain</w:t>
      </w:r>
      <w:r w:rsidR="00E74D60" w:rsidRPr="00952608">
        <w:rPr>
          <w:rFonts w:cstheme="minorHAnsi"/>
        </w:rPr>
        <w:t>, much less contai</w:t>
      </w:r>
      <w:r w:rsidR="00FB5CF4" w:rsidRPr="00952608">
        <w:rPr>
          <w:rFonts w:cstheme="minorHAnsi"/>
        </w:rPr>
        <w:t>n</w:t>
      </w:r>
      <w:r w:rsidR="00E74D60" w:rsidRPr="00952608">
        <w:rPr>
          <w:rFonts w:cstheme="minorHAnsi"/>
        </w:rPr>
        <w:t xml:space="preserve">, them. </w:t>
      </w:r>
      <w:r w:rsidR="002B6253" w:rsidRPr="00952608">
        <w:rPr>
          <w:rFonts w:cstheme="minorHAnsi"/>
        </w:rPr>
        <w:t xml:space="preserve">A brief history </w:t>
      </w:r>
      <w:r w:rsidR="002B6253" w:rsidRPr="00952608">
        <w:rPr>
          <w:rFonts w:cstheme="minorHAnsi"/>
        </w:rPr>
        <w:lastRenderedPageBreak/>
        <w:t xml:space="preserve">of how this focus evolved, as well as of early </w:t>
      </w:r>
      <w:r w:rsidR="0037508A">
        <w:rPr>
          <w:rFonts w:cstheme="minorHAnsi"/>
        </w:rPr>
        <w:t xml:space="preserve">unheeded </w:t>
      </w:r>
      <w:r w:rsidR="002B6253" w:rsidRPr="00952608">
        <w:rPr>
          <w:rFonts w:cstheme="minorHAnsi"/>
        </w:rPr>
        <w:t xml:space="preserve">red flags about other potential online problems, helps explain our current predicament. </w:t>
      </w:r>
    </w:p>
    <w:p w14:paraId="38028D38" w14:textId="01F096ED" w:rsidR="007A513B" w:rsidRPr="00952608" w:rsidRDefault="001560BF" w:rsidP="007A513B">
      <w:pPr>
        <w:spacing w:line="480" w:lineRule="auto"/>
        <w:ind w:firstLine="720"/>
        <w:rPr>
          <w:rFonts w:cstheme="minorHAnsi"/>
        </w:rPr>
      </w:pPr>
      <w:r w:rsidRPr="00952608">
        <w:rPr>
          <w:rFonts w:cstheme="minorHAnsi"/>
        </w:rPr>
        <w:t xml:space="preserve">We owe the description of </w:t>
      </w:r>
      <w:r w:rsidR="00E17026" w:rsidRPr="00952608">
        <w:rPr>
          <w:rFonts w:cstheme="minorHAnsi"/>
        </w:rPr>
        <w:t xml:space="preserve">what might be considered the </w:t>
      </w:r>
      <w:r w:rsidR="00F75793" w:rsidRPr="00952608">
        <w:rPr>
          <w:rFonts w:cstheme="minorHAnsi"/>
        </w:rPr>
        <w:t xml:space="preserve">internet addiction </w:t>
      </w:r>
      <w:r w:rsidR="00E17026" w:rsidRPr="00952608">
        <w:rPr>
          <w:rFonts w:cstheme="minorHAnsi"/>
        </w:rPr>
        <w:t xml:space="preserve">field’s </w:t>
      </w:r>
      <w:r w:rsidRPr="00952608">
        <w:rPr>
          <w:rFonts w:cstheme="minorHAnsi"/>
        </w:rPr>
        <w:t>“patient zero” to psychologist Kimberly Young</w:t>
      </w:r>
      <w:r w:rsidR="00C95B5D" w:rsidRPr="00952608">
        <w:rPr>
          <w:rFonts w:cstheme="minorHAnsi"/>
        </w:rPr>
        <w:t xml:space="preserve"> (</w:t>
      </w:r>
      <w:r w:rsidR="00E40FFD" w:rsidRPr="00952608">
        <w:rPr>
          <w:rFonts w:cstheme="minorHAnsi"/>
        </w:rPr>
        <w:t>Young, 1996</w:t>
      </w:r>
      <w:r w:rsidR="00C95B5D" w:rsidRPr="00952608">
        <w:rPr>
          <w:rFonts w:cstheme="minorHAnsi"/>
        </w:rPr>
        <w:t>)</w:t>
      </w:r>
      <w:r w:rsidR="00E17026" w:rsidRPr="00952608">
        <w:rPr>
          <w:rFonts w:cstheme="minorHAnsi"/>
        </w:rPr>
        <w:t xml:space="preserve">. In </w:t>
      </w:r>
      <w:r w:rsidRPr="00952608">
        <w:rPr>
          <w:rFonts w:cstheme="minorHAnsi"/>
        </w:rPr>
        <w:t>1996</w:t>
      </w:r>
      <w:r w:rsidR="00E17026" w:rsidRPr="00952608">
        <w:rPr>
          <w:rFonts w:cstheme="minorHAnsi"/>
        </w:rPr>
        <w:t xml:space="preserve">, </w:t>
      </w:r>
      <w:r w:rsidR="00C95B5D" w:rsidRPr="00952608">
        <w:rPr>
          <w:rFonts w:cstheme="minorHAnsi"/>
        </w:rPr>
        <w:t>Young</w:t>
      </w:r>
      <w:r w:rsidRPr="00952608">
        <w:rPr>
          <w:rFonts w:cstheme="minorHAnsi"/>
        </w:rPr>
        <w:t xml:space="preserve"> reported on a non-tech-savvy 43-year-old homemaker with no prior psychiatric</w:t>
      </w:r>
      <w:r w:rsidR="00E17026" w:rsidRPr="00952608">
        <w:rPr>
          <w:rFonts w:cstheme="minorHAnsi"/>
        </w:rPr>
        <w:t xml:space="preserve"> history</w:t>
      </w:r>
      <w:r w:rsidRPr="00952608">
        <w:rPr>
          <w:rFonts w:cstheme="minorHAnsi"/>
        </w:rPr>
        <w:t xml:space="preserve">, who, within three months of going online, was spending 60 hours </w:t>
      </w:r>
      <w:r w:rsidR="00E17026" w:rsidRPr="00952608">
        <w:rPr>
          <w:rFonts w:cstheme="minorHAnsi"/>
        </w:rPr>
        <w:t>per</w:t>
      </w:r>
      <w:r w:rsidRPr="00952608">
        <w:rPr>
          <w:rFonts w:cstheme="minorHAnsi"/>
        </w:rPr>
        <w:t xml:space="preserve"> week in chat rooms</w:t>
      </w:r>
      <w:r w:rsidR="00FB5CF4" w:rsidRPr="00952608">
        <w:rPr>
          <w:rFonts w:cstheme="minorHAnsi"/>
        </w:rPr>
        <w:t>. The patient felt</w:t>
      </w:r>
      <w:r w:rsidR="00E17026" w:rsidRPr="00952608">
        <w:rPr>
          <w:rFonts w:cstheme="minorHAnsi"/>
        </w:rPr>
        <w:t xml:space="preserve"> </w:t>
      </w:r>
      <w:r w:rsidRPr="00952608">
        <w:rPr>
          <w:rFonts w:cstheme="minorHAnsi"/>
        </w:rPr>
        <w:t xml:space="preserve">“depressed, anxious, and irritable whenever she was not in front of her computer”, </w:t>
      </w:r>
      <w:r w:rsidR="00E17026" w:rsidRPr="00952608">
        <w:rPr>
          <w:rFonts w:cstheme="minorHAnsi"/>
        </w:rPr>
        <w:t xml:space="preserve">a state </w:t>
      </w:r>
      <w:r w:rsidR="00FB5CF4" w:rsidRPr="00952608">
        <w:rPr>
          <w:rFonts w:cstheme="minorHAnsi"/>
        </w:rPr>
        <w:t>she</w:t>
      </w:r>
      <w:r w:rsidR="00E17026" w:rsidRPr="00952608">
        <w:rPr>
          <w:rFonts w:cstheme="minorHAnsi"/>
        </w:rPr>
        <w:t xml:space="preserve"> </w:t>
      </w:r>
      <w:r w:rsidRPr="00952608">
        <w:rPr>
          <w:rFonts w:cstheme="minorHAnsi"/>
        </w:rPr>
        <w:t>liken</w:t>
      </w:r>
      <w:r w:rsidR="00E17026" w:rsidRPr="00952608">
        <w:rPr>
          <w:rFonts w:cstheme="minorHAnsi"/>
        </w:rPr>
        <w:t>ed</w:t>
      </w:r>
      <w:r w:rsidRPr="00952608">
        <w:rPr>
          <w:rFonts w:cstheme="minorHAnsi"/>
        </w:rPr>
        <w:t xml:space="preserve"> to “withdrawal”.  </w:t>
      </w:r>
      <w:r w:rsidR="00E17026" w:rsidRPr="00952608">
        <w:rPr>
          <w:rFonts w:cstheme="minorHAnsi"/>
        </w:rPr>
        <w:t>Over time</w:t>
      </w:r>
      <w:r w:rsidRPr="00952608">
        <w:rPr>
          <w:rFonts w:cstheme="minorHAnsi"/>
        </w:rPr>
        <w:t xml:space="preserve">, the patient stopped performing </w:t>
      </w:r>
      <w:r w:rsidR="00FB5CF4" w:rsidRPr="00952608">
        <w:rPr>
          <w:rFonts w:cstheme="minorHAnsi"/>
        </w:rPr>
        <w:t>everyday</w:t>
      </w:r>
      <w:r w:rsidRPr="00952608">
        <w:rPr>
          <w:rFonts w:cstheme="minorHAnsi"/>
        </w:rPr>
        <w:t xml:space="preserve"> chores</w:t>
      </w:r>
      <w:r w:rsidR="007A513B" w:rsidRPr="00952608">
        <w:rPr>
          <w:rFonts w:cstheme="minorHAnsi"/>
        </w:rPr>
        <w:t xml:space="preserve"> </w:t>
      </w:r>
      <w:r w:rsidRPr="00952608">
        <w:rPr>
          <w:rFonts w:cstheme="minorHAnsi"/>
        </w:rPr>
        <w:t>such as cooking, cleaning</w:t>
      </w:r>
      <w:r w:rsidR="007A513B" w:rsidRPr="00952608">
        <w:rPr>
          <w:rFonts w:cstheme="minorHAnsi"/>
        </w:rPr>
        <w:t xml:space="preserve"> </w:t>
      </w:r>
      <w:r w:rsidRPr="00952608">
        <w:rPr>
          <w:rFonts w:cstheme="minorHAnsi"/>
        </w:rPr>
        <w:t>and grocery shopping</w:t>
      </w:r>
      <w:r w:rsidR="00C425A7" w:rsidRPr="00952608">
        <w:rPr>
          <w:rFonts w:cstheme="minorHAnsi"/>
        </w:rPr>
        <w:t>,</w:t>
      </w:r>
      <w:r w:rsidR="007A513B" w:rsidRPr="00952608">
        <w:rPr>
          <w:rFonts w:cstheme="minorHAnsi"/>
        </w:rPr>
        <w:t xml:space="preserve"> </w:t>
      </w:r>
      <w:r w:rsidRPr="00952608">
        <w:rPr>
          <w:rFonts w:cstheme="minorHAnsi"/>
        </w:rPr>
        <w:t xml:space="preserve">and became estranged from </w:t>
      </w:r>
      <w:r w:rsidR="007A513B" w:rsidRPr="00952608">
        <w:rPr>
          <w:rFonts w:cstheme="minorHAnsi"/>
        </w:rPr>
        <w:t xml:space="preserve">her </w:t>
      </w:r>
      <w:r w:rsidRPr="00952608">
        <w:rPr>
          <w:rFonts w:cstheme="minorHAnsi"/>
        </w:rPr>
        <w:t>family and friends.</w:t>
      </w:r>
      <w:r w:rsidR="00DB330A" w:rsidRPr="00952608">
        <w:rPr>
          <w:rFonts w:cstheme="minorHAnsi"/>
        </w:rPr>
        <w:t xml:space="preserve"> </w:t>
      </w:r>
      <w:r w:rsidR="00E17026" w:rsidRPr="00952608">
        <w:rPr>
          <w:rFonts w:cstheme="minorHAnsi"/>
        </w:rPr>
        <w:t xml:space="preserve">Young was inspired by this and similar cases to develop </w:t>
      </w:r>
      <w:r w:rsidR="007A513B" w:rsidRPr="00952608">
        <w:rPr>
          <w:rFonts w:cstheme="minorHAnsi"/>
        </w:rPr>
        <w:t>the</w:t>
      </w:r>
      <w:r w:rsidR="00E17026" w:rsidRPr="00952608">
        <w:rPr>
          <w:rFonts w:cstheme="minorHAnsi"/>
        </w:rPr>
        <w:t xml:space="preserve"> “Internet Addiction Test”, a widely translated </w:t>
      </w:r>
      <w:r w:rsidR="006620B7" w:rsidRPr="00952608">
        <w:rPr>
          <w:rFonts w:cstheme="minorHAnsi"/>
        </w:rPr>
        <w:t xml:space="preserve">and utilized </w:t>
      </w:r>
      <w:r w:rsidR="00C561F3" w:rsidRPr="00952608">
        <w:rPr>
          <w:rFonts w:cstheme="minorHAnsi"/>
        </w:rPr>
        <w:t>early</w:t>
      </w:r>
      <w:r w:rsidR="00E17026" w:rsidRPr="00952608">
        <w:rPr>
          <w:rFonts w:cstheme="minorHAnsi"/>
        </w:rPr>
        <w:t xml:space="preserve"> </w:t>
      </w:r>
      <w:r w:rsidR="00C561F3" w:rsidRPr="00952608">
        <w:rPr>
          <w:rFonts w:cstheme="minorHAnsi"/>
        </w:rPr>
        <w:t>screening tool</w:t>
      </w:r>
      <w:r w:rsidR="00C95B5D" w:rsidRPr="00952608">
        <w:rPr>
          <w:rFonts w:cstheme="minorHAnsi"/>
        </w:rPr>
        <w:t xml:space="preserve"> (</w:t>
      </w:r>
      <w:r w:rsidR="00E40FFD" w:rsidRPr="00952608">
        <w:rPr>
          <w:rFonts w:cstheme="minorHAnsi"/>
        </w:rPr>
        <w:t>Young, 1998</w:t>
      </w:r>
      <w:r w:rsidR="00C95B5D" w:rsidRPr="00952608">
        <w:rPr>
          <w:rFonts w:cstheme="minorHAnsi"/>
        </w:rPr>
        <w:t>)</w:t>
      </w:r>
      <w:r w:rsidR="00E17026" w:rsidRPr="00952608">
        <w:rPr>
          <w:rFonts w:cstheme="minorHAnsi"/>
        </w:rPr>
        <w:t xml:space="preserve">. </w:t>
      </w:r>
    </w:p>
    <w:p w14:paraId="05DAABFD" w14:textId="0D506D40" w:rsidR="00412A21" w:rsidRPr="00952608" w:rsidRDefault="007E11EF" w:rsidP="00412A21">
      <w:pPr>
        <w:spacing w:line="480" w:lineRule="auto"/>
        <w:ind w:firstLine="720"/>
        <w:rPr>
          <w:rFonts w:cstheme="minorHAnsi"/>
        </w:rPr>
      </w:pPr>
      <w:r>
        <w:rPr>
          <w:rFonts w:cstheme="minorHAnsi"/>
        </w:rPr>
        <w:t>T</w:t>
      </w:r>
      <w:r w:rsidR="00412A21" w:rsidRPr="00952608">
        <w:rPr>
          <w:rFonts w:cstheme="minorHAnsi"/>
        </w:rPr>
        <w:t>he addiction model</w:t>
      </w:r>
      <w:r>
        <w:rPr>
          <w:rFonts w:cstheme="minorHAnsi"/>
        </w:rPr>
        <w:t xml:space="preserve"> has</w:t>
      </w:r>
      <w:r w:rsidR="00412A21" w:rsidRPr="00952608">
        <w:rPr>
          <w:rFonts w:cstheme="minorHAnsi"/>
        </w:rPr>
        <w:t xml:space="preserve"> </w:t>
      </w:r>
      <w:r>
        <w:rPr>
          <w:rFonts w:cstheme="minorHAnsi"/>
        </w:rPr>
        <w:t>remained</w:t>
      </w:r>
      <w:r w:rsidR="00415F27" w:rsidRPr="00952608">
        <w:rPr>
          <w:rFonts w:cstheme="minorHAnsi"/>
        </w:rPr>
        <w:t xml:space="preserve"> </w:t>
      </w:r>
      <w:r w:rsidR="00412A21" w:rsidRPr="00952608">
        <w:rPr>
          <w:rFonts w:cstheme="minorHAnsi"/>
        </w:rPr>
        <w:t xml:space="preserve">the dominant theoretical framework when approaching internet psychopathology. This </w:t>
      </w:r>
      <w:r>
        <w:rPr>
          <w:rFonts w:cstheme="minorHAnsi"/>
        </w:rPr>
        <w:t>has been</w:t>
      </w:r>
      <w:r w:rsidR="004A1EBE" w:rsidRPr="00952608">
        <w:rPr>
          <w:rFonts w:cstheme="minorHAnsi"/>
        </w:rPr>
        <w:t xml:space="preserve"> </w:t>
      </w:r>
      <w:r w:rsidR="00412A21" w:rsidRPr="00952608">
        <w:rPr>
          <w:rFonts w:cstheme="minorHAnsi"/>
        </w:rPr>
        <w:t>aided by neuroimaging studies that implicated brain regions known to be involved in substance use disorders (e.g., Ko et al., 2009); genetic polymorphism studies that showed alterations in the dopamine reward system (e.g., Han et al., 2008); and reports of successful outcomes with established substance use disorder treatments such as naltrexone (</w:t>
      </w:r>
      <w:r w:rsidR="008342D6">
        <w:rPr>
          <w:rFonts w:cstheme="minorHAnsi"/>
        </w:rPr>
        <w:t xml:space="preserve">e.g., </w:t>
      </w:r>
      <w:r w:rsidR="00412A21" w:rsidRPr="00952608">
        <w:rPr>
          <w:rFonts w:cstheme="minorHAnsi"/>
        </w:rPr>
        <w:t xml:space="preserve">Bostwick &amp; Bucci, 2008). The addiction focus would ultimately be “codified” in the fifth edition of the Diagnostic and Statistical Manual of Mental Disorders (DSM-5) </w:t>
      </w:r>
      <w:r w:rsidR="00794F92">
        <w:rPr>
          <w:rFonts w:cstheme="minorHAnsi"/>
        </w:rPr>
        <w:t xml:space="preserve">in </w:t>
      </w:r>
      <w:r w:rsidR="00412A21" w:rsidRPr="00952608">
        <w:rPr>
          <w:rFonts w:cstheme="minorHAnsi"/>
        </w:rPr>
        <w:t xml:space="preserve">2013, where a definition of </w:t>
      </w:r>
      <w:r w:rsidR="00211B50">
        <w:rPr>
          <w:rFonts w:cstheme="minorHAnsi"/>
        </w:rPr>
        <w:t>“</w:t>
      </w:r>
      <w:r w:rsidR="00412A21" w:rsidRPr="00952608">
        <w:rPr>
          <w:rFonts w:cstheme="minorHAnsi"/>
        </w:rPr>
        <w:t>Internet Gaming Disorder</w:t>
      </w:r>
      <w:r w:rsidR="00211B50">
        <w:rPr>
          <w:rFonts w:cstheme="minorHAnsi"/>
        </w:rPr>
        <w:t>”</w:t>
      </w:r>
      <w:r w:rsidR="00412A21" w:rsidRPr="00952608">
        <w:rPr>
          <w:rFonts w:cstheme="minorHAnsi"/>
        </w:rPr>
        <w:t xml:space="preserve"> was added to the appendix (American Psychiatric Association, 2013). Highly overlapping with the DSM-5 criteria for substance use disorders, the definition included the following criteria: withdrawal symptoms when Internet game play ceases; tolerance; unsuccessful attempts to stop or reduce </w:t>
      </w:r>
      <w:r w:rsidR="00412A21" w:rsidRPr="00952608">
        <w:rPr>
          <w:rFonts w:cstheme="minorHAnsi"/>
        </w:rPr>
        <w:lastRenderedPageBreak/>
        <w:t>engagement with video games; lying about gaming; and continued gaming despite negative consequences. Similarly, the 11</w:t>
      </w:r>
      <w:r w:rsidR="00412A21" w:rsidRPr="00952608">
        <w:rPr>
          <w:rFonts w:cstheme="minorHAnsi"/>
          <w:vertAlign w:val="superscript"/>
        </w:rPr>
        <w:t>th</w:t>
      </w:r>
      <w:r w:rsidR="00412A21" w:rsidRPr="00952608">
        <w:rPr>
          <w:rFonts w:cstheme="minorHAnsi"/>
        </w:rPr>
        <w:t xml:space="preserve"> revision of the International Classification of Diseases (ICD-11) in 2018 introduced “Gaming Disorder”, whose criteria also borrowed from addiction definitions (World Health Organization, 2018). </w:t>
      </w:r>
    </w:p>
    <w:p w14:paraId="048DB600" w14:textId="52EC7D5E" w:rsidR="00412A21" w:rsidRPr="00952608" w:rsidRDefault="007E11EF" w:rsidP="00412A21">
      <w:pPr>
        <w:spacing w:line="480" w:lineRule="auto"/>
        <w:ind w:firstLine="720"/>
        <w:rPr>
          <w:rFonts w:cstheme="minorHAnsi"/>
        </w:rPr>
      </w:pPr>
      <w:r>
        <w:rPr>
          <w:rFonts w:cstheme="minorHAnsi"/>
        </w:rPr>
        <w:t>Meanwhile</w:t>
      </w:r>
      <w:r w:rsidR="00412A21" w:rsidRPr="00952608">
        <w:rPr>
          <w:rFonts w:cstheme="minorHAnsi"/>
        </w:rPr>
        <w:t>, early warning signals about “other” online psychological problems were being raised and</w:t>
      </w:r>
      <w:r w:rsidR="002D238D" w:rsidRPr="00952608">
        <w:rPr>
          <w:rFonts w:cstheme="minorHAnsi"/>
        </w:rPr>
        <w:t xml:space="preserve">, for the most part, not receiving </w:t>
      </w:r>
      <w:r>
        <w:rPr>
          <w:rFonts w:cstheme="minorHAnsi"/>
        </w:rPr>
        <w:t>sufficient</w:t>
      </w:r>
      <w:r w:rsidR="002D238D" w:rsidRPr="00952608">
        <w:rPr>
          <w:rFonts w:cstheme="minorHAnsi"/>
        </w:rPr>
        <w:t xml:space="preserve"> attention</w:t>
      </w:r>
      <w:r w:rsidR="00412A21" w:rsidRPr="00952608">
        <w:rPr>
          <w:rFonts w:cstheme="minorHAnsi"/>
        </w:rPr>
        <w:t xml:space="preserve">. </w:t>
      </w:r>
      <w:r w:rsidR="005C5412">
        <w:rPr>
          <w:rFonts w:cstheme="minorHAnsi"/>
        </w:rPr>
        <w:t xml:space="preserve">For example, </w:t>
      </w:r>
      <w:r w:rsidRPr="00952608">
        <w:rPr>
          <w:rFonts w:cstheme="minorHAnsi"/>
        </w:rPr>
        <w:t>Aboujaoude (2006)</w:t>
      </w:r>
      <w:r>
        <w:rPr>
          <w:rFonts w:cstheme="minorHAnsi"/>
        </w:rPr>
        <w:t xml:space="preserve"> </w:t>
      </w:r>
      <w:r w:rsidRPr="00952608">
        <w:rPr>
          <w:rFonts w:cstheme="minorHAnsi"/>
        </w:rPr>
        <w:t>referred to “problematic internet use” instead of “internet addiction”</w:t>
      </w:r>
      <w:r>
        <w:rPr>
          <w:rFonts w:cstheme="minorHAnsi"/>
        </w:rPr>
        <w:t>, h</w:t>
      </w:r>
      <w:r w:rsidRPr="00952608">
        <w:rPr>
          <w:rFonts w:cstheme="minorHAnsi"/>
        </w:rPr>
        <w:t>ighlighting commonalities with impulse control disorders and OCD</w:t>
      </w:r>
      <w:r>
        <w:rPr>
          <w:rFonts w:cstheme="minorHAnsi"/>
        </w:rPr>
        <w:t>, a</w:t>
      </w:r>
      <w:r w:rsidRPr="00952608">
        <w:rPr>
          <w:rFonts w:cstheme="minorHAnsi"/>
        </w:rPr>
        <w:t>nd caution</w:t>
      </w:r>
      <w:r>
        <w:rPr>
          <w:rFonts w:cstheme="minorHAnsi"/>
        </w:rPr>
        <w:t>ing</w:t>
      </w:r>
      <w:r w:rsidRPr="00952608">
        <w:rPr>
          <w:rFonts w:cstheme="minorHAnsi"/>
        </w:rPr>
        <w:t xml:space="preserve"> about </w:t>
      </w:r>
      <w:r>
        <w:rPr>
          <w:rFonts w:cstheme="minorHAnsi"/>
        </w:rPr>
        <w:t xml:space="preserve">the </w:t>
      </w:r>
      <w:r w:rsidRPr="00952608">
        <w:rPr>
          <w:rFonts w:cstheme="minorHAnsi"/>
        </w:rPr>
        <w:t>effects on personality, privacy</w:t>
      </w:r>
      <w:r w:rsidR="001337E6">
        <w:rPr>
          <w:rFonts w:cstheme="minorHAnsi"/>
        </w:rPr>
        <w:t>,</w:t>
      </w:r>
      <w:r w:rsidRPr="00952608">
        <w:rPr>
          <w:rFonts w:cstheme="minorHAnsi"/>
        </w:rPr>
        <w:t xml:space="preserve"> cognition </w:t>
      </w:r>
      <w:r w:rsidR="001337E6">
        <w:rPr>
          <w:rFonts w:cstheme="minorHAnsi"/>
        </w:rPr>
        <w:t xml:space="preserve">and democracy </w:t>
      </w:r>
      <w:r w:rsidRPr="00952608">
        <w:rPr>
          <w:rFonts w:cstheme="minorHAnsi"/>
        </w:rPr>
        <w:t>(Aboujaoude, 2011)</w:t>
      </w:r>
      <w:r>
        <w:rPr>
          <w:rFonts w:cstheme="minorHAnsi"/>
        </w:rPr>
        <w:t>. Along these lines, a</w:t>
      </w:r>
      <w:r w:rsidR="00412A21" w:rsidRPr="00952608">
        <w:rPr>
          <w:rFonts w:cstheme="minorHAnsi"/>
        </w:rPr>
        <w:t xml:space="preserve"> 2008 study (</w:t>
      </w:r>
      <w:proofErr w:type="spellStart"/>
      <w:r w:rsidR="00412A21" w:rsidRPr="00952608">
        <w:rPr>
          <w:rFonts w:cstheme="minorHAnsi"/>
        </w:rPr>
        <w:t>Buffardi</w:t>
      </w:r>
      <w:proofErr w:type="spellEnd"/>
      <w:r w:rsidR="00412A21" w:rsidRPr="00952608">
        <w:rPr>
          <w:rFonts w:cstheme="minorHAnsi"/>
        </w:rPr>
        <w:t xml:space="preserve"> &amp; Campbell, 2008) </w:t>
      </w:r>
      <w:r w:rsidR="00D45656" w:rsidRPr="00952608">
        <w:rPr>
          <w:rFonts w:cstheme="minorHAnsi"/>
        </w:rPr>
        <w:t xml:space="preserve">was among the first to highlight the problem of online narcissism. Researchers had </w:t>
      </w:r>
      <w:r w:rsidR="00412A21" w:rsidRPr="00952608">
        <w:rPr>
          <w:rFonts w:cstheme="minorHAnsi"/>
        </w:rPr>
        <w:t>129 college students who use</w:t>
      </w:r>
      <w:r w:rsidR="00D45656" w:rsidRPr="00952608">
        <w:rPr>
          <w:rFonts w:cstheme="minorHAnsi"/>
        </w:rPr>
        <w:t>d</w:t>
      </w:r>
      <w:r w:rsidR="00412A21" w:rsidRPr="00952608">
        <w:rPr>
          <w:rFonts w:cstheme="minorHAnsi"/>
        </w:rPr>
        <w:t xml:space="preserve"> Facebook complete the Narcissistic Personality Inventory while analyzing their profile for the number of lines in the “About Me” section, the number of wall posts and the quality of the main picture. Results suggested that users with more narcissistic tendencies were more self-promoting in their picture and had a higher number of interactions with “friends.” The authors conclude</w:t>
      </w:r>
      <w:r w:rsidR="00232925" w:rsidRPr="00952608">
        <w:rPr>
          <w:rFonts w:cstheme="minorHAnsi"/>
        </w:rPr>
        <w:t>d</w:t>
      </w:r>
      <w:r w:rsidR="00412A21" w:rsidRPr="00952608">
        <w:rPr>
          <w:rFonts w:cstheme="minorHAnsi"/>
        </w:rPr>
        <w:t xml:space="preserve"> that “the average user will experience a network that over-represents narcissists. … This raises the possibility that … norms of expression on social networking sites will be pulled in the direction of greater self-promotion”</w:t>
      </w:r>
      <w:r w:rsidR="0031002B">
        <w:rPr>
          <w:rFonts w:cstheme="minorHAnsi"/>
        </w:rPr>
        <w:t xml:space="preserve"> </w:t>
      </w:r>
      <w:r w:rsidR="004A1EBE">
        <w:rPr>
          <w:rFonts w:cstheme="minorHAnsi"/>
        </w:rPr>
        <w:t>(p. 1309)</w:t>
      </w:r>
      <w:r w:rsidR="00412A21" w:rsidRPr="00952608">
        <w:rPr>
          <w:rFonts w:cstheme="minorHAnsi"/>
        </w:rPr>
        <w:t>.</w:t>
      </w:r>
    </w:p>
    <w:p w14:paraId="4B8BC869" w14:textId="29CC0651" w:rsidR="00412A21" w:rsidRPr="00952608" w:rsidRDefault="00412A21" w:rsidP="00412A21">
      <w:pPr>
        <w:spacing w:line="480" w:lineRule="auto"/>
        <w:ind w:firstLine="720"/>
        <w:rPr>
          <w:rFonts w:cstheme="minorHAnsi"/>
        </w:rPr>
      </w:pPr>
      <w:r w:rsidRPr="00952608">
        <w:rPr>
          <w:rFonts w:cstheme="minorHAnsi"/>
        </w:rPr>
        <w:t xml:space="preserve">Early research also suggested that the internet, partially by facilitating access, </w:t>
      </w:r>
      <w:r w:rsidR="00174CB5" w:rsidRPr="00952608">
        <w:rPr>
          <w:rFonts w:cstheme="minorHAnsi"/>
        </w:rPr>
        <w:t>was encouraging</w:t>
      </w:r>
      <w:r w:rsidRPr="00952608">
        <w:rPr>
          <w:rFonts w:cstheme="minorHAnsi"/>
        </w:rPr>
        <w:t xml:space="preserve"> impulsive behavior. This </w:t>
      </w:r>
      <w:r w:rsidR="002D238D" w:rsidRPr="00952608">
        <w:rPr>
          <w:rFonts w:cstheme="minorHAnsi"/>
        </w:rPr>
        <w:t>wa</w:t>
      </w:r>
      <w:r w:rsidRPr="00952608">
        <w:rPr>
          <w:rFonts w:cstheme="minorHAnsi"/>
        </w:rPr>
        <w:t>s reflected in its effects on impulse control disorders, including compulsive buying disorder (CBD) and gambling disorder. In a 2009 study of 314 adults recruited from online clothing retailer’s database (</w:t>
      </w:r>
      <w:proofErr w:type="spellStart"/>
      <w:r w:rsidRPr="00952608">
        <w:rPr>
          <w:rFonts w:cstheme="minorHAnsi"/>
        </w:rPr>
        <w:t>Kukar</w:t>
      </w:r>
      <w:proofErr w:type="spellEnd"/>
      <w:r w:rsidRPr="00952608">
        <w:rPr>
          <w:rFonts w:cstheme="minorHAnsi"/>
        </w:rPr>
        <w:t>-Kinney et al., 2009), 17.7% met criteria for CBD. Rates from studies done before the online retail age</w:t>
      </w:r>
      <w:r w:rsidR="003A6FED">
        <w:rPr>
          <w:rFonts w:cstheme="minorHAnsi"/>
        </w:rPr>
        <w:t>,</w:t>
      </w:r>
      <w:r w:rsidRPr="00952608">
        <w:rPr>
          <w:rFonts w:cstheme="minorHAnsi"/>
        </w:rPr>
        <w:t xml:space="preserve"> or </w:t>
      </w:r>
      <w:r w:rsidR="00286A7B">
        <w:rPr>
          <w:rFonts w:cstheme="minorHAnsi"/>
        </w:rPr>
        <w:t xml:space="preserve">from studies </w:t>
      </w:r>
      <w:r w:rsidRPr="00952608">
        <w:rPr>
          <w:rFonts w:cstheme="minorHAnsi"/>
        </w:rPr>
        <w:t xml:space="preserve">that did not focus exclusively on </w:t>
      </w:r>
      <w:r w:rsidR="00286A7B">
        <w:rPr>
          <w:rFonts w:cstheme="minorHAnsi"/>
        </w:rPr>
        <w:t>online purchases,</w:t>
      </w:r>
      <w:r w:rsidRPr="00952608">
        <w:rPr>
          <w:rFonts w:cstheme="minorHAnsi"/>
        </w:rPr>
        <w:t xml:space="preserve"> showed much lower prevalence</w:t>
      </w:r>
      <w:r w:rsidR="00286A7B">
        <w:rPr>
          <w:rFonts w:cstheme="minorHAnsi"/>
        </w:rPr>
        <w:t xml:space="preserve"> of CBD</w:t>
      </w:r>
      <w:r w:rsidRPr="00952608">
        <w:rPr>
          <w:rFonts w:cstheme="minorHAnsi"/>
        </w:rPr>
        <w:t xml:space="preserve">, with the largest study estimating it at 5.8% (Koran et al., 2006).  </w:t>
      </w:r>
    </w:p>
    <w:p w14:paraId="4C9436A4" w14:textId="2CB9A893" w:rsidR="00412A21" w:rsidRPr="00952608" w:rsidRDefault="00174CB5" w:rsidP="00412A21">
      <w:pPr>
        <w:spacing w:line="480" w:lineRule="auto"/>
        <w:ind w:firstLine="720"/>
        <w:rPr>
          <w:rFonts w:cstheme="minorHAnsi"/>
        </w:rPr>
      </w:pPr>
      <w:r w:rsidRPr="00952608">
        <w:rPr>
          <w:rFonts w:cstheme="minorHAnsi"/>
        </w:rPr>
        <w:t>Early research into</w:t>
      </w:r>
      <w:r w:rsidR="00412A21" w:rsidRPr="00952608">
        <w:rPr>
          <w:rFonts w:cstheme="minorHAnsi"/>
        </w:rPr>
        <w:t xml:space="preserve"> gambling disorder also raised alarms</w:t>
      </w:r>
      <w:r w:rsidRPr="00952608">
        <w:rPr>
          <w:rFonts w:cstheme="minorHAnsi"/>
        </w:rPr>
        <w:t xml:space="preserve"> about the potential for the internet to encourage impulsive behavior</w:t>
      </w:r>
      <w:r w:rsidR="00412A21" w:rsidRPr="00952608">
        <w:rPr>
          <w:rFonts w:cstheme="minorHAnsi"/>
        </w:rPr>
        <w:t xml:space="preserve">. In a 2007 study in the UK (Wardle et al., 2007), 9,003 respondents—which included late adolescents aged 16 years or older—completed a postal survey. Sixty-eight percent of all respondents had gambled in the preceding 12 months, with 6% reporting at least some online gambling. Among those who had gambled online, 5% met criteria for pathological gambling, compared to 0.6% of all respondents. </w:t>
      </w:r>
    </w:p>
    <w:p w14:paraId="6D010AE4" w14:textId="3DD750DB" w:rsidR="00412A21" w:rsidRPr="00952608" w:rsidRDefault="00412A21" w:rsidP="00412A21">
      <w:pPr>
        <w:spacing w:line="480" w:lineRule="auto"/>
        <w:ind w:firstLine="720"/>
        <w:rPr>
          <w:rFonts w:cstheme="minorHAnsi"/>
        </w:rPr>
      </w:pPr>
      <w:r w:rsidRPr="00952608">
        <w:rPr>
          <w:rFonts w:cstheme="minorHAnsi"/>
        </w:rPr>
        <w:t>Whether buying or gambling impulsively, correlation does not, of course, prove causation</w:t>
      </w:r>
      <w:r w:rsidR="00286A7B">
        <w:rPr>
          <w:rFonts w:cstheme="minorHAnsi"/>
        </w:rPr>
        <w:t xml:space="preserve">; </w:t>
      </w:r>
      <w:r w:rsidRPr="00952608">
        <w:rPr>
          <w:rFonts w:cstheme="minorHAnsi"/>
        </w:rPr>
        <w:t xml:space="preserve">it is possible that more impulsive individuals gravitate online, and that the internet in itself does not make users more impulsive. Still, </w:t>
      </w:r>
      <w:r w:rsidR="00174CB5" w:rsidRPr="00952608">
        <w:rPr>
          <w:rFonts w:cstheme="minorHAnsi"/>
        </w:rPr>
        <w:t xml:space="preserve">the correlation </w:t>
      </w:r>
      <w:r w:rsidRPr="00952608">
        <w:rPr>
          <w:rFonts w:cstheme="minorHAnsi"/>
        </w:rPr>
        <w:t>is striking, and society would have benefited from a more detailed exploration over the subsequent decade and a half of whether interacting with online media can render some users more urge-driven</w:t>
      </w:r>
      <w:r w:rsidR="00174CB5" w:rsidRPr="00952608">
        <w:rPr>
          <w:rFonts w:cstheme="minorHAnsi"/>
        </w:rPr>
        <w:t xml:space="preserve">. From impatient texting and “sexting” </w:t>
      </w:r>
      <w:r w:rsidR="00AA3063" w:rsidRPr="00952608">
        <w:rPr>
          <w:rFonts w:cstheme="minorHAnsi"/>
        </w:rPr>
        <w:t>using</w:t>
      </w:r>
      <w:r w:rsidR="00174CB5" w:rsidRPr="00952608">
        <w:rPr>
          <w:rFonts w:cstheme="minorHAnsi"/>
        </w:rPr>
        <w:t xml:space="preserve"> smartphones to “hooking up” on </w:t>
      </w:r>
      <w:proofErr w:type="spellStart"/>
      <w:r w:rsidR="00174CB5" w:rsidRPr="00952608">
        <w:rPr>
          <w:rFonts w:cstheme="minorHAnsi"/>
        </w:rPr>
        <w:t>Tindr</w:t>
      </w:r>
      <w:proofErr w:type="spellEnd"/>
      <w:r w:rsidR="00174CB5" w:rsidRPr="00952608">
        <w:rPr>
          <w:rFonts w:cstheme="minorHAnsi"/>
        </w:rPr>
        <w:t xml:space="preserve"> to ill-afforded purchases on Amazon,</w:t>
      </w:r>
      <w:r w:rsidRPr="00952608">
        <w:rPr>
          <w:rFonts w:cstheme="minorHAnsi"/>
        </w:rPr>
        <w:t xml:space="preserve"> </w:t>
      </w:r>
      <w:r w:rsidR="00174CB5" w:rsidRPr="00952608">
        <w:rPr>
          <w:rFonts w:cstheme="minorHAnsi"/>
        </w:rPr>
        <w:t xml:space="preserve">online impulsivity is an experience </w:t>
      </w:r>
      <w:r w:rsidR="00AA3063" w:rsidRPr="00952608">
        <w:rPr>
          <w:rFonts w:cstheme="minorHAnsi"/>
        </w:rPr>
        <w:t xml:space="preserve">that </w:t>
      </w:r>
      <w:r w:rsidR="00174CB5" w:rsidRPr="00952608">
        <w:rPr>
          <w:rFonts w:cstheme="minorHAnsi"/>
        </w:rPr>
        <w:t xml:space="preserve">many can relate to but that lacks </w:t>
      </w:r>
      <w:r w:rsidR="00AA3063" w:rsidRPr="00952608">
        <w:rPr>
          <w:rFonts w:cstheme="minorHAnsi"/>
        </w:rPr>
        <w:t xml:space="preserve">the body of research required to understand its underpinnings </w:t>
      </w:r>
      <w:r w:rsidR="002D238D" w:rsidRPr="00952608">
        <w:rPr>
          <w:rFonts w:cstheme="minorHAnsi"/>
        </w:rPr>
        <w:t>or</w:t>
      </w:r>
      <w:r w:rsidR="00AA3063" w:rsidRPr="00952608">
        <w:rPr>
          <w:rFonts w:cstheme="minorHAnsi"/>
        </w:rPr>
        <w:t xml:space="preserve"> how to control it</w:t>
      </w:r>
      <w:r w:rsidRPr="00952608">
        <w:rPr>
          <w:rFonts w:cstheme="minorHAnsi"/>
        </w:rPr>
        <w:t xml:space="preserve">. </w:t>
      </w:r>
      <w:r w:rsidR="008342D6">
        <w:rPr>
          <w:rFonts w:cstheme="minorHAnsi"/>
        </w:rPr>
        <w:t xml:space="preserve">The fact that </w:t>
      </w:r>
      <w:r w:rsidR="008342D6">
        <w:t xml:space="preserve">children and adolescents may be </w:t>
      </w:r>
      <w:r w:rsidR="00BB61BE">
        <w:t>especially</w:t>
      </w:r>
      <w:r w:rsidR="008342D6">
        <w:t xml:space="preserve"> vulnerable </w:t>
      </w:r>
      <w:r w:rsidR="00C04E83">
        <w:t xml:space="preserve">for developmental reasons </w:t>
      </w:r>
      <w:r w:rsidR="00794F92">
        <w:t>to</w:t>
      </w:r>
      <w:r w:rsidR="008342D6">
        <w:t xml:space="preserve"> impulsiv</w:t>
      </w:r>
      <w:r w:rsidR="00794F92">
        <w:t>e behavior</w:t>
      </w:r>
      <w:r w:rsidR="008342D6">
        <w:t xml:space="preserve"> has been exploited </w:t>
      </w:r>
      <w:r w:rsidR="00BB61BE">
        <w:t>by game-makers who have directed</w:t>
      </w:r>
      <w:r w:rsidR="008342D6">
        <w:t xml:space="preserve"> in</w:t>
      </w:r>
      <w:r w:rsidR="00C04E83">
        <w:t>-</w:t>
      </w:r>
      <w:r w:rsidR="008342D6">
        <w:t>game purchases at them</w:t>
      </w:r>
      <w:r w:rsidR="00BB61BE">
        <w:t>, making those, not the cost of games, their main income source (</w:t>
      </w:r>
      <w:proofErr w:type="spellStart"/>
      <w:r w:rsidR="00BB61BE">
        <w:t>Zendle</w:t>
      </w:r>
      <w:proofErr w:type="spellEnd"/>
      <w:r w:rsidR="00BB61BE">
        <w:t xml:space="preserve"> et al., 2019).</w:t>
      </w:r>
    </w:p>
    <w:p w14:paraId="5C0BBA72" w14:textId="66B9B32D" w:rsidR="00412A21" w:rsidRPr="00952608" w:rsidRDefault="00412A21" w:rsidP="00412A21">
      <w:pPr>
        <w:spacing w:line="480" w:lineRule="auto"/>
        <w:ind w:firstLine="720"/>
        <w:rPr>
          <w:rFonts w:cstheme="minorHAnsi"/>
        </w:rPr>
      </w:pPr>
      <w:r w:rsidRPr="00952608">
        <w:rPr>
          <w:rFonts w:cstheme="minorHAnsi"/>
        </w:rPr>
        <w:t xml:space="preserve">Aggression may be considered in the “DNA” of online and social media life, and has been blamed for an increase in bullying, social divisions, political instability, the rise in extremist ideologies, and suicide (Aboujaoude, 2011). Early warnings </w:t>
      </w:r>
      <w:r w:rsidR="007E11EF">
        <w:rPr>
          <w:rFonts w:cstheme="minorHAnsi"/>
        </w:rPr>
        <w:t>were raised about</w:t>
      </w:r>
      <w:r w:rsidRPr="00952608">
        <w:rPr>
          <w:rFonts w:cstheme="minorHAnsi"/>
        </w:rPr>
        <w:t xml:space="preserve"> the</w:t>
      </w:r>
      <w:r w:rsidR="000D7B92" w:rsidRPr="00952608">
        <w:rPr>
          <w:rFonts w:cstheme="minorHAnsi"/>
        </w:rPr>
        <w:t xml:space="preserve"> longitudinal</w:t>
      </w:r>
      <w:r w:rsidRPr="00952608">
        <w:rPr>
          <w:rFonts w:cstheme="minorHAnsi"/>
        </w:rPr>
        <w:t xml:space="preserve"> effects of violent online video games, although with inconsistent results across studies.  A 2008 study (Anderson et al., 2008), for example, tracked over 15,000 students aged 9 to 18 years in the US and Japan, assessing them twice during the schoolyear to test whether habitual exposure to violent video games led to an increase in offline violence. Results showed that habitual players early in the schoolyear were twice as likely to be aggressive offline later in the year, a finding that held when corrected for differences in gender and baseline aggression, and that was of similar magnitude in two cultures with very different relationships to violence. With the exception of </w:t>
      </w:r>
      <w:r w:rsidR="00BB61BE">
        <w:rPr>
          <w:rFonts w:cstheme="minorHAnsi"/>
        </w:rPr>
        <w:t>violent video games</w:t>
      </w:r>
      <w:r w:rsidR="00BB61BE" w:rsidRPr="00952608">
        <w:rPr>
          <w:rFonts w:cstheme="minorHAnsi"/>
        </w:rPr>
        <w:t xml:space="preserve"> </w:t>
      </w:r>
      <w:r w:rsidR="00BB61BE">
        <w:rPr>
          <w:rFonts w:cstheme="minorHAnsi"/>
        </w:rPr>
        <w:t xml:space="preserve">and </w:t>
      </w:r>
      <w:r w:rsidRPr="00952608">
        <w:rPr>
          <w:rFonts w:cstheme="minorHAnsi"/>
        </w:rPr>
        <w:t>cyberbullying, only limited research has been dedicated to the problem of online aggression</w:t>
      </w:r>
      <w:r w:rsidR="009365B0" w:rsidRPr="00952608">
        <w:rPr>
          <w:rFonts w:cstheme="minorHAnsi"/>
        </w:rPr>
        <w:t>, despite increasing societal recognition of its pervasiveness and perniciousness</w:t>
      </w:r>
      <w:r w:rsidRPr="00952608">
        <w:rPr>
          <w:rFonts w:cstheme="minorHAnsi"/>
        </w:rPr>
        <w:t xml:space="preserve">.  </w:t>
      </w:r>
    </w:p>
    <w:p w14:paraId="48FC9DBA" w14:textId="559256AA" w:rsidR="00412A21" w:rsidRPr="00952608" w:rsidRDefault="00412A21" w:rsidP="00412A21">
      <w:pPr>
        <w:spacing w:line="480" w:lineRule="auto"/>
        <w:ind w:firstLine="720"/>
        <w:rPr>
          <w:rFonts w:cstheme="minorHAnsi"/>
        </w:rPr>
      </w:pPr>
      <w:r w:rsidRPr="00214D82">
        <w:rPr>
          <w:rFonts w:cstheme="minorHAnsi"/>
        </w:rPr>
        <w:t xml:space="preserve">A PubMed </w:t>
      </w:r>
      <w:r w:rsidR="000A4B69" w:rsidRPr="00214D82">
        <w:rPr>
          <w:rFonts w:cstheme="minorHAnsi"/>
        </w:rPr>
        <w:t xml:space="preserve">Title/Abstract </w:t>
      </w:r>
      <w:r w:rsidRPr="00214D82">
        <w:rPr>
          <w:rFonts w:cstheme="minorHAnsi"/>
        </w:rPr>
        <w:t>search</w:t>
      </w:r>
      <w:r w:rsidRPr="00952608">
        <w:rPr>
          <w:rFonts w:cstheme="minorHAnsi"/>
        </w:rPr>
        <w:t xml:space="preserve"> for “internet” and “addiction” yields 2,</w:t>
      </w:r>
      <w:r w:rsidR="00906033">
        <w:rPr>
          <w:rFonts w:cstheme="minorHAnsi"/>
        </w:rPr>
        <w:t>657</w:t>
      </w:r>
      <w:r w:rsidR="00906033" w:rsidRPr="00952608">
        <w:rPr>
          <w:rFonts w:cstheme="minorHAnsi"/>
        </w:rPr>
        <w:t xml:space="preserve"> </w:t>
      </w:r>
      <w:r w:rsidRPr="00952608">
        <w:rPr>
          <w:rFonts w:cstheme="minorHAnsi"/>
        </w:rPr>
        <w:t xml:space="preserve">entries </w:t>
      </w:r>
      <w:r w:rsidR="00F83D7C">
        <w:rPr>
          <w:rFonts w:cstheme="minorHAnsi"/>
        </w:rPr>
        <w:t>compared with</w:t>
      </w:r>
      <w:r w:rsidRPr="00952608">
        <w:rPr>
          <w:rFonts w:cstheme="minorHAnsi"/>
        </w:rPr>
        <w:t xml:space="preserve"> only </w:t>
      </w:r>
      <w:r w:rsidR="00906033">
        <w:rPr>
          <w:rFonts w:cstheme="minorHAnsi"/>
        </w:rPr>
        <w:t xml:space="preserve">278 </w:t>
      </w:r>
      <w:r w:rsidRPr="00952608">
        <w:rPr>
          <w:rFonts w:cstheme="minorHAnsi"/>
        </w:rPr>
        <w:t xml:space="preserve">when the same search is conducted for “internet” </w:t>
      </w:r>
      <w:r w:rsidR="00906033">
        <w:rPr>
          <w:rFonts w:cstheme="minorHAnsi"/>
        </w:rPr>
        <w:t>and “impulsivity”</w:t>
      </w:r>
      <w:r w:rsidRPr="00952608">
        <w:rPr>
          <w:rFonts w:cstheme="minorHAnsi"/>
        </w:rPr>
        <w:t>. Similar disparities can be seen when comparing publications on internet addiction with those on online violence</w:t>
      </w:r>
      <w:r w:rsidR="005C5412">
        <w:rPr>
          <w:rFonts w:cstheme="minorHAnsi"/>
        </w:rPr>
        <w:t xml:space="preserve"> and</w:t>
      </w:r>
      <w:r w:rsidRPr="00952608">
        <w:rPr>
          <w:rFonts w:cstheme="minorHAnsi"/>
        </w:rPr>
        <w:t xml:space="preserve"> other topics that are highly relevant to psychological health, including the effects of living in a post-privacy world </w:t>
      </w:r>
      <w:r w:rsidR="000C7E48">
        <w:rPr>
          <w:rFonts w:cstheme="minorHAnsi"/>
        </w:rPr>
        <w:t xml:space="preserve">(Aboujaoude, 2019) </w:t>
      </w:r>
      <w:r w:rsidRPr="00952608">
        <w:rPr>
          <w:rFonts w:cstheme="minorHAnsi"/>
        </w:rPr>
        <w:t xml:space="preserve">and </w:t>
      </w:r>
      <w:r w:rsidR="009B53D5">
        <w:rPr>
          <w:rFonts w:cstheme="minorHAnsi"/>
        </w:rPr>
        <w:t xml:space="preserve">the </w:t>
      </w:r>
      <w:r w:rsidRPr="00952608">
        <w:rPr>
          <w:rFonts w:cstheme="minorHAnsi"/>
        </w:rPr>
        <w:t xml:space="preserve">attentional consequences </w:t>
      </w:r>
      <w:r w:rsidR="000C7E48">
        <w:rPr>
          <w:rFonts w:cstheme="minorHAnsi"/>
        </w:rPr>
        <w:t xml:space="preserve">(Firth et al., 2019) </w:t>
      </w:r>
      <w:r w:rsidRPr="00952608">
        <w:rPr>
          <w:rFonts w:cstheme="minorHAnsi"/>
        </w:rPr>
        <w:t xml:space="preserve">of the fast-paced online life. The addiction paradigm has diverted attention from areas that appear more relevant to society at large: </w:t>
      </w:r>
      <w:r w:rsidR="00286A7B">
        <w:rPr>
          <w:rFonts w:cstheme="minorHAnsi"/>
        </w:rPr>
        <w:t xml:space="preserve">even </w:t>
      </w:r>
      <w:r w:rsidR="00386AD1">
        <w:rPr>
          <w:rFonts w:cstheme="minorHAnsi"/>
        </w:rPr>
        <w:t>when their</w:t>
      </w:r>
      <w:r w:rsidR="00286A7B">
        <w:rPr>
          <w:rFonts w:cstheme="minorHAnsi"/>
        </w:rPr>
        <w:t xml:space="preserve"> experiences cannot be described as “addiction”, many people relate to</w:t>
      </w:r>
      <w:r w:rsidRPr="00952608">
        <w:rPr>
          <w:rFonts w:cstheme="minorHAnsi"/>
        </w:rPr>
        <w:t xml:space="preserve"> being more impulsive,</w:t>
      </w:r>
      <w:r w:rsidR="00AB1EDD">
        <w:rPr>
          <w:rFonts w:cstheme="minorHAnsi"/>
        </w:rPr>
        <w:t xml:space="preserve"> more</w:t>
      </w:r>
      <w:r w:rsidRPr="00952608">
        <w:rPr>
          <w:rFonts w:cstheme="minorHAnsi"/>
        </w:rPr>
        <w:t xml:space="preserve"> </w:t>
      </w:r>
      <w:r w:rsidR="00286A7B">
        <w:rPr>
          <w:rFonts w:cstheme="minorHAnsi"/>
        </w:rPr>
        <w:t xml:space="preserve">inattentive, </w:t>
      </w:r>
      <w:r w:rsidRPr="00952608">
        <w:rPr>
          <w:rFonts w:cstheme="minorHAnsi"/>
        </w:rPr>
        <w:t>angrier, overly concerned with the</w:t>
      </w:r>
      <w:r w:rsidR="004A1EBE">
        <w:rPr>
          <w:rFonts w:cstheme="minorHAnsi"/>
        </w:rPr>
        <w:t>ir</w:t>
      </w:r>
      <w:r w:rsidRPr="00952608">
        <w:rPr>
          <w:rFonts w:cstheme="minorHAnsi"/>
        </w:rPr>
        <w:t xml:space="preserve"> number of</w:t>
      </w:r>
      <w:r w:rsidR="00AB1EDD">
        <w:rPr>
          <w:rFonts w:cstheme="minorHAnsi"/>
        </w:rPr>
        <w:t xml:space="preserve"> </w:t>
      </w:r>
      <w:r w:rsidR="0030229D">
        <w:rPr>
          <w:rFonts w:cstheme="minorHAnsi"/>
        </w:rPr>
        <w:t xml:space="preserve">“friends”, </w:t>
      </w:r>
      <w:r w:rsidRPr="00952608">
        <w:rPr>
          <w:rFonts w:cstheme="minorHAnsi"/>
        </w:rPr>
        <w:t>“followers”</w:t>
      </w:r>
      <w:r w:rsidR="00386AD1">
        <w:rPr>
          <w:rFonts w:cstheme="minorHAnsi"/>
        </w:rPr>
        <w:t xml:space="preserve"> and “likes” in a perhaps narcissistic way</w:t>
      </w:r>
      <w:r w:rsidRPr="00952608">
        <w:rPr>
          <w:rFonts w:cstheme="minorHAnsi"/>
        </w:rPr>
        <w:t>,</w:t>
      </w:r>
      <w:r w:rsidR="00286A7B">
        <w:rPr>
          <w:rFonts w:cstheme="minorHAnsi"/>
        </w:rPr>
        <w:t xml:space="preserve"> or</w:t>
      </w:r>
      <w:r w:rsidRPr="00952608">
        <w:rPr>
          <w:rFonts w:cstheme="minorHAnsi"/>
        </w:rPr>
        <w:t xml:space="preserve"> worried about the leak of personal information online</w:t>
      </w:r>
      <w:r w:rsidR="00286A7B">
        <w:rPr>
          <w:rFonts w:cstheme="minorHAnsi"/>
        </w:rPr>
        <w:t>.</w:t>
      </w:r>
      <w:r w:rsidR="00386AD1">
        <w:rPr>
          <w:rFonts w:cstheme="minorHAnsi"/>
        </w:rPr>
        <w:t xml:space="preserve"> </w:t>
      </w:r>
      <w:r w:rsidRPr="00952608">
        <w:rPr>
          <w:rFonts w:cstheme="minorHAnsi"/>
        </w:rPr>
        <w:t>How to manage, channel and control these processes has become a civilizational imperative. This is all the more crucial given that children and adolescents—</w:t>
      </w:r>
      <w:r w:rsidR="0030229D">
        <w:rPr>
          <w:rFonts w:cstheme="minorHAnsi"/>
        </w:rPr>
        <w:t>"</w:t>
      </w:r>
      <w:r w:rsidRPr="00952608">
        <w:rPr>
          <w:rFonts w:cstheme="minorHAnsi"/>
        </w:rPr>
        <w:t xml:space="preserve">digital natives” who don’t know life before Google—may be more impacted by some of these issues, yet </w:t>
      </w:r>
      <w:r w:rsidR="00286A7B">
        <w:rPr>
          <w:rFonts w:cstheme="minorHAnsi"/>
        </w:rPr>
        <w:t xml:space="preserve">they </w:t>
      </w:r>
      <w:r w:rsidRPr="00952608">
        <w:rPr>
          <w:rFonts w:cstheme="minorHAnsi"/>
        </w:rPr>
        <w:t xml:space="preserve">have no other framework by which to judge online experience. </w:t>
      </w:r>
    </w:p>
    <w:p w14:paraId="18CC1DC7" w14:textId="19AA86F0" w:rsidR="008C3FCB" w:rsidRDefault="00843C0B" w:rsidP="00616A82">
      <w:pPr>
        <w:spacing w:line="480" w:lineRule="auto"/>
        <w:ind w:firstLine="720"/>
        <w:rPr>
          <w:rFonts w:cstheme="minorHAnsi"/>
        </w:rPr>
      </w:pPr>
      <w:r w:rsidRPr="00952608">
        <w:rPr>
          <w:rFonts w:cstheme="minorHAnsi"/>
        </w:rPr>
        <w:t xml:space="preserve">The </w:t>
      </w:r>
      <w:r w:rsidR="00547EE0" w:rsidRPr="00952608">
        <w:rPr>
          <w:rFonts w:cstheme="minorHAnsi"/>
        </w:rPr>
        <w:t>cost of narrow</w:t>
      </w:r>
      <w:r w:rsidR="00E2740D" w:rsidRPr="00952608">
        <w:rPr>
          <w:rFonts w:cstheme="minorHAnsi"/>
        </w:rPr>
        <w:t>ly</w:t>
      </w:r>
      <w:r w:rsidR="00547EE0" w:rsidRPr="00952608">
        <w:rPr>
          <w:rFonts w:cstheme="minorHAnsi"/>
        </w:rPr>
        <w:t xml:space="preserve"> focus</w:t>
      </w:r>
      <w:r w:rsidR="00E2740D" w:rsidRPr="00952608">
        <w:rPr>
          <w:rFonts w:cstheme="minorHAnsi"/>
        </w:rPr>
        <w:t>ing</w:t>
      </w:r>
      <w:r w:rsidR="00547EE0" w:rsidRPr="00952608">
        <w:rPr>
          <w:rFonts w:cstheme="minorHAnsi"/>
        </w:rPr>
        <w:t xml:space="preserve"> on addiction </w:t>
      </w:r>
      <w:r w:rsidR="00656FF9" w:rsidRPr="00952608">
        <w:rPr>
          <w:rFonts w:cstheme="minorHAnsi"/>
        </w:rPr>
        <w:t>is</w:t>
      </w:r>
      <w:r w:rsidR="00547EE0" w:rsidRPr="00952608">
        <w:rPr>
          <w:rFonts w:cstheme="minorHAnsi"/>
        </w:rPr>
        <w:t xml:space="preserve"> t</w:t>
      </w:r>
      <w:r w:rsidR="008C3FCB" w:rsidRPr="00952608">
        <w:rPr>
          <w:rFonts w:cstheme="minorHAnsi"/>
        </w:rPr>
        <w:t>hree</w:t>
      </w:r>
      <w:r w:rsidR="00547EE0" w:rsidRPr="00952608">
        <w:rPr>
          <w:rFonts w:cstheme="minorHAnsi"/>
        </w:rPr>
        <w:t xml:space="preserve">-fold. First, </w:t>
      </w:r>
      <w:r w:rsidR="00583102" w:rsidRPr="00952608">
        <w:rPr>
          <w:rFonts w:cstheme="minorHAnsi"/>
        </w:rPr>
        <w:t>as we have seen, problems such as aggression</w:t>
      </w:r>
      <w:r w:rsidR="00F83D7C">
        <w:rPr>
          <w:rFonts w:cstheme="minorHAnsi"/>
        </w:rPr>
        <w:t xml:space="preserve">, </w:t>
      </w:r>
      <w:r w:rsidR="00583102" w:rsidRPr="00952608">
        <w:rPr>
          <w:rFonts w:cstheme="minorHAnsi"/>
        </w:rPr>
        <w:t>impulsivity</w:t>
      </w:r>
      <w:r w:rsidR="00F83D7C">
        <w:rPr>
          <w:rFonts w:cstheme="minorHAnsi"/>
        </w:rPr>
        <w:t xml:space="preserve"> and narcissism</w:t>
      </w:r>
      <w:r w:rsidR="00583102" w:rsidRPr="00952608">
        <w:rPr>
          <w:rFonts w:cstheme="minorHAnsi"/>
        </w:rPr>
        <w:t xml:space="preserve"> that have been linked to the internet and have been blamed for negative sociocultural transformations, have received comparatively little scientific attention. Second, </w:t>
      </w:r>
      <w:r w:rsidR="00547EE0" w:rsidRPr="00952608">
        <w:rPr>
          <w:rFonts w:cstheme="minorHAnsi"/>
        </w:rPr>
        <w:t xml:space="preserve">individuals who do not </w:t>
      </w:r>
      <w:r w:rsidR="00583102" w:rsidRPr="00952608">
        <w:rPr>
          <w:rFonts w:cstheme="minorHAnsi"/>
        </w:rPr>
        <w:t xml:space="preserve">show </w:t>
      </w:r>
      <w:r w:rsidR="00547EE0" w:rsidRPr="00952608">
        <w:rPr>
          <w:rFonts w:cstheme="minorHAnsi"/>
        </w:rPr>
        <w:t>addiction symptoms</w:t>
      </w:r>
      <w:r w:rsidR="00583102" w:rsidRPr="00952608">
        <w:rPr>
          <w:rFonts w:cstheme="minorHAnsi"/>
        </w:rPr>
        <w:t xml:space="preserve"> such</w:t>
      </w:r>
      <w:r w:rsidR="00547EE0" w:rsidRPr="00952608">
        <w:rPr>
          <w:rFonts w:cstheme="minorHAnsi"/>
        </w:rPr>
        <w:t xml:space="preserve"> as tolerance and withdrawal</w:t>
      </w:r>
      <w:r w:rsidR="00583102" w:rsidRPr="00952608">
        <w:rPr>
          <w:rFonts w:cstheme="minorHAnsi"/>
        </w:rPr>
        <w:t xml:space="preserve"> </w:t>
      </w:r>
      <w:r w:rsidR="00547EE0" w:rsidRPr="00952608">
        <w:rPr>
          <w:rFonts w:cstheme="minorHAnsi"/>
        </w:rPr>
        <w:t xml:space="preserve">may </w:t>
      </w:r>
      <w:r w:rsidR="00D23529" w:rsidRPr="00952608">
        <w:rPr>
          <w:rFonts w:cstheme="minorHAnsi"/>
        </w:rPr>
        <w:t>feel</w:t>
      </w:r>
      <w:r w:rsidR="00547EE0" w:rsidRPr="00952608">
        <w:rPr>
          <w:rFonts w:cstheme="minorHAnsi"/>
        </w:rPr>
        <w:t xml:space="preserve"> deceptively immune to the psychological impact of </w:t>
      </w:r>
      <w:r w:rsidR="008C3FCB" w:rsidRPr="00952608">
        <w:rPr>
          <w:rFonts w:cstheme="minorHAnsi"/>
        </w:rPr>
        <w:t xml:space="preserve">internet-related </w:t>
      </w:r>
      <w:r w:rsidR="00547EE0" w:rsidRPr="00952608">
        <w:rPr>
          <w:rFonts w:cstheme="minorHAnsi"/>
        </w:rPr>
        <w:t xml:space="preserve">technologies. </w:t>
      </w:r>
      <w:r w:rsidR="00583102" w:rsidRPr="00952608">
        <w:rPr>
          <w:rFonts w:cstheme="minorHAnsi"/>
        </w:rPr>
        <w:t xml:space="preserve">(They may also seem deceptively healthy to </w:t>
      </w:r>
      <w:r w:rsidR="007A0AD0" w:rsidRPr="00952608">
        <w:rPr>
          <w:rFonts w:cstheme="minorHAnsi"/>
        </w:rPr>
        <w:t xml:space="preserve">the </w:t>
      </w:r>
      <w:r w:rsidR="00583102" w:rsidRPr="00952608">
        <w:rPr>
          <w:rFonts w:cstheme="minorHAnsi"/>
        </w:rPr>
        <w:t>therapists trying to help them.)</w:t>
      </w:r>
      <w:r w:rsidR="00547EE0" w:rsidRPr="00952608">
        <w:rPr>
          <w:rFonts w:cstheme="minorHAnsi"/>
        </w:rPr>
        <w:t xml:space="preserve"> </w:t>
      </w:r>
      <w:r w:rsidR="008C3FCB" w:rsidRPr="00952608">
        <w:rPr>
          <w:rFonts w:cstheme="minorHAnsi"/>
        </w:rPr>
        <w:t xml:space="preserve">Third, </w:t>
      </w:r>
      <w:r w:rsidR="004D2B15" w:rsidRPr="00952608">
        <w:rPr>
          <w:rFonts w:cstheme="minorHAnsi"/>
        </w:rPr>
        <w:t xml:space="preserve">an underestimation of the </w:t>
      </w:r>
      <w:r w:rsidR="00A17949" w:rsidRPr="00952608">
        <w:rPr>
          <w:rFonts w:cstheme="minorHAnsi"/>
        </w:rPr>
        <w:t xml:space="preserve">breadth of the </w:t>
      </w:r>
      <w:r w:rsidR="004D2B15" w:rsidRPr="00952608">
        <w:rPr>
          <w:rFonts w:cstheme="minorHAnsi"/>
        </w:rPr>
        <w:t>potential</w:t>
      </w:r>
      <w:r w:rsidR="008A5B92" w:rsidRPr="00952608">
        <w:rPr>
          <w:rFonts w:cstheme="minorHAnsi"/>
        </w:rPr>
        <w:t xml:space="preserve"> psychological harm</w:t>
      </w:r>
      <w:r w:rsidR="004D2B15" w:rsidRPr="00952608">
        <w:rPr>
          <w:rFonts w:cstheme="minorHAnsi"/>
        </w:rPr>
        <w:t xml:space="preserve"> </w:t>
      </w:r>
      <w:r w:rsidR="008A5B92" w:rsidRPr="00952608">
        <w:rPr>
          <w:rFonts w:cstheme="minorHAnsi"/>
        </w:rPr>
        <w:t>delays serious public health</w:t>
      </w:r>
      <w:r w:rsidR="004D2B15" w:rsidRPr="00952608">
        <w:rPr>
          <w:rFonts w:cstheme="minorHAnsi"/>
        </w:rPr>
        <w:t xml:space="preserve"> efforts to raise awareness and consider interventions</w:t>
      </w:r>
      <w:r w:rsidR="00E24FF3" w:rsidRPr="00952608">
        <w:rPr>
          <w:rFonts w:cstheme="minorHAnsi"/>
        </w:rPr>
        <w:t>,</w:t>
      </w:r>
      <w:r w:rsidR="004D2B15" w:rsidRPr="00952608">
        <w:rPr>
          <w:rFonts w:cstheme="minorHAnsi"/>
        </w:rPr>
        <w:t xml:space="preserve"> and </w:t>
      </w:r>
      <w:r w:rsidR="00D6315B" w:rsidRPr="00952608">
        <w:rPr>
          <w:rFonts w:cstheme="minorHAnsi"/>
        </w:rPr>
        <w:t xml:space="preserve">greatly </w:t>
      </w:r>
      <w:r w:rsidR="004D2B15" w:rsidRPr="00952608">
        <w:rPr>
          <w:rFonts w:cstheme="minorHAnsi"/>
        </w:rPr>
        <w:t>complicates the global coordination</w:t>
      </w:r>
      <w:r w:rsidR="008A5B92" w:rsidRPr="00952608">
        <w:rPr>
          <w:rFonts w:cstheme="minorHAnsi"/>
        </w:rPr>
        <w:t xml:space="preserve"> and legislative </w:t>
      </w:r>
      <w:r w:rsidR="00A17949" w:rsidRPr="00952608">
        <w:rPr>
          <w:rFonts w:cstheme="minorHAnsi"/>
        </w:rPr>
        <w:t>effort</w:t>
      </w:r>
      <w:r w:rsidR="008A5B92" w:rsidRPr="00952608">
        <w:rPr>
          <w:rFonts w:cstheme="minorHAnsi"/>
        </w:rPr>
        <w:t xml:space="preserve"> </w:t>
      </w:r>
      <w:r w:rsidR="004D2B15" w:rsidRPr="00952608">
        <w:rPr>
          <w:rFonts w:cstheme="minorHAnsi"/>
        </w:rPr>
        <w:t xml:space="preserve">required to face the </w:t>
      </w:r>
      <w:r w:rsidR="00E24FF3" w:rsidRPr="00952608">
        <w:rPr>
          <w:rFonts w:cstheme="minorHAnsi"/>
        </w:rPr>
        <w:t xml:space="preserve">very </w:t>
      </w:r>
      <w:r w:rsidR="004D2B15" w:rsidRPr="00952608">
        <w:rPr>
          <w:rFonts w:cstheme="minorHAnsi"/>
        </w:rPr>
        <w:t xml:space="preserve">powerful purveyors of some of these technologies. </w:t>
      </w:r>
    </w:p>
    <w:p w14:paraId="0E9F6248" w14:textId="6A139797" w:rsidR="006D1251" w:rsidRDefault="006D1251" w:rsidP="000A4B69">
      <w:pPr>
        <w:spacing w:line="480" w:lineRule="auto"/>
        <w:ind w:firstLine="720"/>
        <w:rPr>
          <w:rFonts w:cstheme="minorHAnsi"/>
        </w:rPr>
      </w:pPr>
      <w:r>
        <w:rPr>
          <w:rFonts w:cstheme="minorHAnsi"/>
        </w:rPr>
        <w:t xml:space="preserve">Some reviews have pointed to </w:t>
      </w:r>
      <w:r w:rsidR="00F83D7C">
        <w:rPr>
          <w:rFonts w:cstheme="minorHAnsi"/>
        </w:rPr>
        <w:t>a relatively</w:t>
      </w:r>
      <w:r>
        <w:rPr>
          <w:rFonts w:cstheme="minorHAnsi"/>
        </w:rPr>
        <w:t xml:space="preserve"> limited level of psychological harm, highlighting the discrepancy in findings across research</w:t>
      </w:r>
      <w:r w:rsidR="00AD69EE">
        <w:rPr>
          <w:rFonts w:cstheme="minorHAnsi"/>
        </w:rPr>
        <w:t xml:space="preserve"> (e.g., </w:t>
      </w:r>
      <w:proofErr w:type="spellStart"/>
      <w:r w:rsidR="00AD69EE">
        <w:rPr>
          <w:rFonts w:cstheme="minorHAnsi"/>
        </w:rPr>
        <w:t>Riehm</w:t>
      </w:r>
      <w:proofErr w:type="spellEnd"/>
      <w:r w:rsidR="00AD69EE">
        <w:rPr>
          <w:rFonts w:cstheme="minorHAnsi"/>
        </w:rPr>
        <w:t xml:space="preserve"> et al., 2019; </w:t>
      </w:r>
      <w:proofErr w:type="spellStart"/>
      <w:r w:rsidR="00AD69EE">
        <w:rPr>
          <w:rFonts w:cstheme="minorHAnsi"/>
        </w:rPr>
        <w:t>Piteo</w:t>
      </w:r>
      <w:proofErr w:type="spellEnd"/>
      <w:r w:rsidR="00AD69EE">
        <w:rPr>
          <w:rFonts w:cstheme="minorHAnsi"/>
        </w:rPr>
        <w:t xml:space="preserve"> et al., 2020)</w:t>
      </w:r>
      <w:r w:rsidR="00B461BB">
        <w:rPr>
          <w:rFonts w:cstheme="minorHAnsi"/>
        </w:rPr>
        <w:t>,</w:t>
      </w:r>
      <w:r>
        <w:rPr>
          <w:rFonts w:cstheme="minorHAnsi"/>
        </w:rPr>
        <w:t xml:space="preserve"> the limited quality of many</w:t>
      </w:r>
      <w:r w:rsidR="00FC253A">
        <w:rPr>
          <w:rFonts w:cstheme="minorHAnsi"/>
        </w:rPr>
        <w:t xml:space="preserve"> </w:t>
      </w:r>
      <w:r>
        <w:rPr>
          <w:rFonts w:cstheme="minorHAnsi"/>
        </w:rPr>
        <w:t>studies</w:t>
      </w:r>
      <w:r w:rsidR="00B461BB">
        <w:rPr>
          <w:rFonts w:cstheme="minorHAnsi"/>
        </w:rPr>
        <w:t xml:space="preserve"> </w:t>
      </w:r>
      <w:r w:rsidR="00C645E9">
        <w:rPr>
          <w:rFonts w:cstheme="minorHAnsi"/>
        </w:rPr>
        <w:t xml:space="preserve">(e.g., </w:t>
      </w:r>
      <w:proofErr w:type="spellStart"/>
      <w:r w:rsidR="00C645E9">
        <w:rPr>
          <w:rFonts w:cstheme="minorHAnsi"/>
        </w:rPr>
        <w:t>Riehm</w:t>
      </w:r>
      <w:proofErr w:type="spellEnd"/>
      <w:r w:rsidR="00C645E9">
        <w:rPr>
          <w:rFonts w:cstheme="minorHAnsi"/>
        </w:rPr>
        <w:t xml:space="preserve"> et al., 2019; </w:t>
      </w:r>
      <w:proofErr w:type="spellStart"/>
      <w:r w:rsidR="00C645E9">
        <w:rPr>
          <w:rFonts w:cstheme="minorHAnsi"/>
        </w:rPr>
        <w:t>Piteo</w:t>
      </w:r>
      <w:proofErr w:type="spellEnd"/>
      <w:r w:rsidR="00C645E9">
        <w:rPr>
          <w:rFonts w:cstheme="minorHAnsi"/>
        </w:rPr>
        <w:t xml:space="preserve"> et al., 2020) </w:t>
      </w:r>
      <w:r w:rsidR="00B461BB">
        <w:rPr>
          <w:rFonts w:cstheme="minorHAnsi"/>
        </w:rPr>
        <w:t>and the role of mediating factors</w:t>
      </w:r>
      <w:r w:rsidR="00AD69EE">
        <w:rPr>
          <w:rFonts w:cstheme="minorHAnsi"/>
        </w:rPr>
        <w:t xml:space="preserve"> (e.g., Viner et al., 2019)</w:t>
      </w:r>
      <w:r>
        <w:rPr>
          <w:rFonts w:cstheme="minorHAnsi"/>
        </w:rPr>
        <w:t>. This raises the prospect that</w:t>
      </w:r>
      <w:r w:rsidR="006D502C">
        <w:rPr>
          <w:rFonts w:cstheme="minorHAnsi"/>
        </w:rPr>
        <w:t>, at best,</w:t>
      </w:r>
      <w:r>
        <w:rPr>
          <w:rFonts w:cstheme="minorHAnsi"/>
        </w:rPr>
        <w:t xml:space="preserve"> warnings </w:t>
      </w:r>
      <w:r w:rsidR="00FC253A">
        <w:rPr>
          <w:rFonts w:cstheme="minorHAnsi"/>
        </w:rPr>
        <w:t xml:space="preserve">about internet-related psychological harm </w:t>
      </w:r>
      <w:r>
        <w:rPr>
          <w:rFonts w:cstheme="minorHAnsi"/>
        </w:rPr>
        <w:t xml:space="preserve">are premature or, at worst, </w:t>
      </w:r>
      <w:r w:rsidR="00FC253A">
        <w:rPr>
          <w:rFonts w:cstheme="minorHAnsi"/>
        </w:rPr>
        <w:t xml:space="preserve">amount to </w:t>
      </w:r>
      <w:r w:rsidR="00D81049">
        <w:rPr>
          <w:rFonts w:cstheme="minorHAnsi"/>
        </w:rPr>
        <w:t>fear</w:t>
      </w:r>
      <w:r>
        <w:rPr>
          <w:rFonts w:cstheme="minorHAnsi"/>
        </w:rPr>
        <w:t>mongering</w:t>
      </w:r>
      <w:r w:rsidR="0065760C">
        <w:rPr>
          <w:rFonts w:cstheme="minorHAnsi"/>
        </w:rPr>
        <w:t xml:space="preserve"> (Odgers et al., 2020)</w:t>
      </w:r>
      <w:r>
        <w:rPr>
          <w:rFonts w:cstheme="minorHAnsi"/>
        </w:rPr>
        <w:t xml:space="preserve">. </w:t>
      </w:r>
      <w:r w:rsidR="000A4B69">
        <w:rPr>
          <w:rFonts w:cstheme="minorHAnsi"/>
        </w:rPr>
        <w:t xml:space="preserve">However, given the </w:t>
      </w:r>
      <w:r w:rsidR="009D1BDC">
        <w:rPr>
          <w:rFonts w:cstheme="minorHAnsi"/>
        </w:rPr>
        <w:t xml:space="preserve">rapidly evolving, </w:t>
      </w:r>
      <w:r w:rsidR="000A4B69">
        <w:rPr>
          <w:rFonts w:cstheme="minorHAnsi"/>
        </w:rPr>
        <w:t xml:space="preserve">ever-more sophisticated nature of many internet-related platforms, even modest signals of possible damage cannot be ignored. Also, much of the research into negative effects focused on addiction-inspired metrics such as total time spent engaging with the technologies and associated “comorbidities” like depression or anxiety. </w:t>
      </w:r>
      <w:r w:rsidR="00513097" w:rsidRPr="00214D82">
        <w:rPr>
          <w:rFonts w:cstheme="minorHAnsi"/>
        </w:rPr>
        <w:t xml:space="preserve">To be able to see the </w:t>
      </w:r>
      <w:r w:rsidR="00E7019E" w:rsidRPr="00214D82">
        <w:rPr>
          <w:rFonts w:cstheme="minorHAnsi"/>
        </w:rPr>
        <w:t>forest</w:t>
      </w:r>
      <w:r w:rsidR="00FC253A" w:rsidRPr="00214D82">
        <w:rPr>
          <w:rFonts w:cstheme="minorHAnsi"/>
        </w:rPr>
        <w:t xml:space="preserve"> for the trees, </w:t>
      </w:r>
      <w:r w:rsidR="00513097" w:rsidRPr="00214D82">
        <w:rPr>
          <w:rFonts w:cstheme="minorHAnsi"/>
        </w:rPr>
        <w:t xml:space="preserve">research needs to adequately and timely capture </w:t>
      </w:r>
      <w:r w:rsidR="004A3147" w:rsidRPr="00214D82">
        <w:rPr>
          <w:rFonts w:cstheme="minorHAnsi"/>
        </w:rPr>
        <w:t>psychological</w:t>
      </w:r>
      <w:r w:rsidR="00B30007" w:rsidRPr="00214D82">
        <w:rPr>
          <w:rFonts w:cstheme="minorHAnsi"/>
        </w:rPr>
        <w:t xml:space="preserve"> </w:t>
      </w:r>
      <w:r w:rsidR="004A3147" w:rsidRPr="00214D82">
        <w:rPr>
          <w:rFonts w:cstheme="minorHAnsi"/>
        </w:rPr>
        <w:t>issues</w:t>
      </w:r>
      <w:r w:rsidR="00513097" w:rsidRPr="00214D82">
        <w:rPr>
          <w:rFonts w:cstheme="minorHAnsi"/>
        </w:rPr>
        <w:t xml:space="preserve"> associated with digital media use, including</w:t>
      </w:r>
      <w:r w:rsidR="004A3147" w:rsidRPr="00214D82">
        <w:rPr>
          <w:rFonts w:cstheme="minorHAnsi"/>
        </w:rPr>
        <w:t xml:space="preserve"> </w:t>
      </w:r>
      <w:r w:rsidR="00FC253A" w:rsidRPr="00214D82">
        <w:rPr>
          <w:rFonts w:cstheme="minorHAnsi"/>
        </w:rPr>
        <w:t>impulsivity</w:t>
      </w:r>
      <w:r w:rsidR="004A3147" w:rsidRPr="00214D82">
        <w:rPr>
          <w:rFonts w:cstheme="minorHAnsi"/>
        </w:rPr>
        <w:t>,</w:t>
      </w:r>
      <w:r w:rsidR="00FC253A" w:rsidRPr="00214D82">
        <w:rPr>
          <w:rFonts w:cstheme="minorHAnsi"/>
        </w:rPr>
        <w:t xml:space="preserve"> aggression</w:t>
      </w:r>
      <w:r w:rsidR="0030229D" w:rsidRPr="00214D82">
        <w:rPr>
          <w:rFonts w:cstheme="minorHAnsi"/>
        </w:rPr>
        <w:t>, attention span, reading, writing,</w:t>
      </w:r>
      <w:r w:rsidR="00FC253A" w:rsidRPr="00214D82">
        <w:rPr>
          <w:rFonts w:cstheme="minorHAnsi"/>
        </w:rPr>
        <w:t xml:space="preserve"> </w:t>
      </w:r>
      <w:r w:rsidR="00513097" w:rsidRPr="00214D82">
        <w:rPr>
          <w:rFonts w:cstheme="minorHAnsi"/>
        </w:rPr>
        <w:t xml:space="preserve">safeguarding </w:t>
      </w:r>
      <w:r w:rsidR="00115DE1" w:rsidRPr="00214D82">
        <w:rPr>
          <w:rFonts w:cstheme="minorHAnsi"/>
        </w:rPr>
        <w:t>and</w:t>
      </w:r>
      <w:r w:rsidR="004A3147" w:rsidRPr="00214D82">
        <w:rPr>
          <w:rFonts w:cstheme="minorHAnsi"/>
        </w:rPr>
        <w:t xml:space="preserve"> privacy</w:t>
      </w:r>
      <w:r w:rsidR="00FC253A" w:rsidRPr="00214D82">
        <w:rPr>
          <w:rFonts w:cstheme="minorHAnsi"/>
        </w:rPr>
        <w:t>.</w:t>
      </w:r>
      <w:r w:rsidR="00FC253A">
        <w:rPr>
          <w:rFonts w:cstheme="minorHAnsi"/>
        </w:rPr>
        <w:t xml:space="preserve"> </w:t>
      </w:r>
    </w:p>
    <w:p w14:paraId="0B6F4DB5" w14:textId="03C60922" w:rsidR="00214FEA" w:rsidRDefault="00513097" w:rsidP="00214D82">
      <w:pPr>
        <w:spacing w:line="480" w:lineRule="auto"/>
        <w:ind w:firstLine="720"/>
        <w:rPr>
          <w:rFonts w:cstheme="minorHAnsi"/>
        </w:rPr>
      </w:pPr>
      <w:r>
        <w:rPr>
          <w:rFonts w:cstheme="minorHAnsi"/>
        </w:rPr>
        <w:t>Existing</w:t>
      </w:r>
      <w:r w:rsidR="00837A2B">
        <w:rPr>
          <w:rFonts w:cstheme="minorHAnsi"/>
        </w:rPr>
        <w:t xml:space="preserve"> </w:t>
      </w:r>
      <w:r w:rsidR="001C606C">
        <w:rPr>
          <w:rFonts w:cstheme="minorHAnsi"/>
        </w:rPr>
        <w:t>evidence</w:t>
      </w:r>
      <w:r>
        <w:rPr>
          <w:rFonts w:cstheme="minorHAnsi"/>
        </w:rPr>
        <w:t xml:space="preserve"> about </w:t>
      </w:r>
      <w:r w:rsidR="001C606C">
        <w:rPr>
          <w:rFonts w:cstheme="minorHAnsi"/>
        </w:rPr>
        <w:t>the</w:t>
      </w:r>
      <w:r>
        <w:rPr>
          <w:rFonts w:cstheme="minorHAnsi"/>
        </w:rPr>
        <w:t xml:space="preserve"> risks, harms and unintended consequences</w:t>
      </w:r>
      <w:r w:rsidR="001C606C">
        <w:rPr>
          <w:rFonts w:cstheme="minorHAnsi"/>
        </w:rPr>
        <w:t xml:space="preserve"> of digital media </w:t>
      </w:r>
      <w:r w:rsidR="00837A2B">
        <w:rPr>
          <w:rFonts w:cstheme="minorHAnsi"/>
        </w:rPr>
        <w:t xml:space="preserve">is limited in </w:t>
      </w:r>
      <w:r w:rsidR="00B30007">
        <w:rPr>
          <w:rFonts w:cstheme="minorHAnsi"/>
        </w:rPr>
        <w:t xml:space="preserve">its </w:t>
      </w:r>
      <w:r w:rsidR="00837A2B">
        <w:rPr>
          <w:rFonts w:cstheme="minorHAnsi"/>
        </w:rPr>
        <w:t xml:space="preserve">scope </w:t>
      </w:r>
      <w:r>
        <w:rPr>
          <w:rFonts w:cstheme="minorHAnsi"/>
        </w:rPr>
        <w:t xml:space="preserve">considering how broad the </w:t>
      </w:r>
      <w:r w:rsidR="00837A2B">
        <w:rPr>
          <w:rFonts w:cstheme="minorHAnsi"/>
        </w:rPr>
        <w:t>psychological impact</w:t>
      </w:r>
      <w:r>
        <w:rPr>
          <w:rFonts w:cstheme="minorHAnsi"/>
        </w:rPr>
        <w:t xml:space="preserve"> can be. Reassuring evidence</w:t>
      </w:r>
      <w:r w:rsidR="001C606C">
        <w:rPr>
          <w:rFonts w:cstheme="minorHAnsi"/>
        </w:rPr>
        <w:t xml:space="preserve"> </w:t>
      </w:r>
      <w:r w:rsidR="00E115E9">
        <w:rPr>
          <w:rFonts w:cstheme="minorHAnsi"/>
        </w:rPr>
        <w:t xml:space="preserve">can also </w:t>
      </w:r>
      <w:r w:rsidR="001A58BB">
        <w:rPr>
          <w:rFonts w:cstheme="minorHAnsi"/>
        </w:rPr>
        <w:t>become</w:t>
      </w:r>
      <w:r>
        <w:rPr>
          <w:rFonts w:cstheme="minorHAnsi"/>
        </w:rPr>
        <w:t xml:space="preserve"> quickly out</w:t>
      </w:r>
      <w:r w:rsidR="005C5412">
        <w:rPr>
          <w:rFonts w:cstheme="minorHAnsi"/>
        </w:rPr>
        <w:t>dated</w:t>
      </w:r>
      <w:r w:rsidR="00837A2B">
        <w:rPr>
          <w:rFonts w:cstheme="minorHAnsi"/>
        </w:rPr>
        <w:t xml:space="preserve">. </w:t>
      </w:r>
      <w:r w:rsidR="009B4E20" w:rsidRPr="00952608">
        <w:rPr>
          <w:rFonts w:cstheme="minorHAnsi"/>
        </w:rPr>
        <w:t>B</w:t>
      </w:r>
      <w:r w:rsidR="000B37C6" w:rsidRPr="00952608">
        <w:rPr>
          <w:rFonts w:cstheme="minorHAnsi"/>
        </w:rPr>
        <w:t xml:space="preserve">y failing to </w:t>
      </w:r>
      <w:r w:rsidR="004A3147">
        <w:rPr>
          <w:rFonts w:cstheme="minorHAnsi"/>
        </w:rPr>
        <w:t xml:space="preserve">take a </w:t>
      </w:r>
      <w:r w:rsidR="00837A2B">
        <w:rPr>
          <w:rFonts w:cstheme="minorHAnsi"/>
        </w:rPr>
        <w:t>wider</w:t>
      </w:r>
      <w:r w:rsidR="004A3147">
        <w:rPr>
          <w:rFonts w:cstheme="minorHAnsi"/>
        </w:rPr>
        <w:t xml:space="preserve"> </w:t>
      </w:r>
      <w:r w:rsidR="00837A2B">
        <w:rPr>
          <w:rFonts w:cstheme="minorHAnsi"/>
        </w:rPr>
        <w:t>perspective</w:t>
      </w:r>
      <w:r w:rsidR="004A3147">
        <w:rPr>
          <w:rFonts w:cstheme="minorHAnsi"/>
        </w:rPr>
        <w:t xml:space="preserve"> </w:t>
      </w:r>
      <w:r w:rsidR="00E12C72">
        <w:rPr>
          <w:rFonts w:cstheme="minorHAnsi"/>
        </w:rPr>
        <w:t xml:space="preserve">on how </w:t>
      </w:r>
      <w:r w:rsidR="004A3147">
        <w:rPr>
          <w:rFonts w:cstheme="minorHAnsi"/>
        </w:rPr>
        <w:t>internet-related technologies</w:t>
      </w:r>
      <w:r w:rsidR="00E12C72">
        <w:rPr>
          <w:rFonts w:cstheme="minorHAnsi"/>
        </w:rPr>
        <w:t xml:space="preserve"> interface with psychology</w:t>
      </w:r>
      <w:r w:rsidR="000B37C6" w:rsidRPr="00952608">
        <w:rPr>
          <w:rFonts w:cstheme="minorHAnsi"/>
        </w:rPr>
        <w:t xml:space="preserve">, </w:t>
      </w:r>
      <w:r w:rsidR="009D1BDC">
        <w:rPr>
          <w:rFonts w:cstheme="minorHAnsi"/>
        </w:rPr>
        <w:t xml:space="preserve">and by failing the keep up with the pace of technology, </w:t>
      </w:r>
      <w:r w:rsidR="0014760E" w:rsidRPr="00952608">
        <w:rPr>
          <w:rFonts w:cstheme="minorHAnsi"/>
        </w:rPr>
        <w:t xml:space="preserve">the </w:t>
      </w:r>
      <w:r w:rsidR="00CF04BA" w:rsidRPr="00952608">
        <w:rPr>
          <w:rFonts w:cstheme="minorHAnsi"/>
        </w:rPr>
        <w:t>scientific</w:t>
      </w:r>
      <w:r w:rsidR="0014760E" w:rsidRPr="00952608">
        <w:rPr>
          <w:rFonts w:cstheme="minorHAnsi"/>
        </w:rPr>
        <w:t xml:space="preserve"> field</w:t>
      </w:r>
      <w:r w:rsidR="000B37C6" w:rsidRPr="00952608">
        <w:rPr>
          <w:rFonts w:cstheme="minorHAnsi"/>
        </w:rPr>
        <w:t xml:space="preserve"> is </w:t>
      </w:r>
      <w:r w:rsidR="00837A2B">
        <w:rPr>
          <w:rFonts w:cstheme="minorHAnsi"/>
        </w:rPr>
        <w:t xml:space="preserve">hamstrung </w:t>
      </w:r>
      <w:r w:rsidR="005C5412">
        <w:rPr>
          <w:rFonts w:cstheme="minorHAnsi"/>
        </w:rPr>
        <w:t>in</w:t>
      </w:r>
      <w:r w:rsidR="00837A2B">
        <w:rPr>
          <w:rFonts w:cstheme="minorHAnsi"/>
        </w:rPr>
        <w:t xml:space="preserve"> giving advice </w:t>
      </w:r>
      <w:r w:rsidR="001A58BB">
        <w:rPr>
          <w:rFonts w:cstheme="minorHAnsi"/>
        </w:rPr>
        <w:t xml:space="preserve">about potential harms </w:t>
      </w:r>
      <w:r w:rsidR="00837A2B">
        <w:rPr>
          <w:rFonts w:cstheme="minorHAnsi"/>
        </w:rPr>
        <w:t>and leading the way</w:t>
      </w:r>
      <w:r w:rsidR="001A58BB">
        <w:rPr>
          <w:rFonts w:cstheme="minorHAnsi"/>
        </w:rPr>
        <w:t xml:space="preserve"> </w:t>
      </w:r>
      <w:r w:rsidR="005C5412">
        <w:rPr>
          <w:rFonts w:cstheme="minorHAnsi"/>
        </w:rPr>
        <w:t>regarding the need for safeguards</w:t>
      </w:r>
      <w:r w:rsidR="003C77E0">
        <w:rPr>
          <w:rFonts w:cstheme="minorHAnsi"/>
        </w:rPr>
        <w:t>, especially when it comes to</w:t>
      </w:r>
      <w:r w:rsidR="001A58BB">
        <w:rPr>
          <w:rFonts w:cstheme="minorHAnsi"/>
        </w:rPr>
        <w:t xml:space="preserve"> children and young people</w:t>
      </w:r>
      <w:r w:rsidR="000B37C6" w:rsidRPr="00952608">
        <w:rPr>
          <w:rFonts w:cstheme="minorHAnsi"/>
        </w:rPr>
        <w:t xml:space="preserve">. </w:t>
      </w:r>
      <w:r w:rsidR="001A58BB">
        <w:rPr>
          <w:rFonts w:cstheme="minorHAnsi"/>
        </w:rPr>
        <w:t>W</w:t>
      </w:r>
      <w:r w:rsidR="00CF04BA" w:rsidRPr="00952608">
        <w:rPr>
          <w:rFonts w:cstheme="minorHAnsi"/>
        </w:rPr>
        <w:t xml:space="preserve">hile </w:t>
      </w:r>
      <w:r w:rsidR="003C77E0">
        <w:rPr>
          <w:rFonts w:cstheme="minorHAnsi"/>
        </w:rPr>
        <w:t xml:space="preserve">citizens (and </w:t>
      </w:r>
      <w:r w:rsidR="00E115E9">
        <w:rPr>
          <w:rFonts w:cstheme="minorHAnsi"/>
        </w:rPr>
        <w:t>parents</w:t>
      </w:r>
      <w:r w:rsidR="003C77E0">
        <w:rPr>
          <w:rFonts w:cstheme="minorHAnsi"/>
        </w:rPr>
        <w:t>)</w:t>
      </w:r>
      <w:r w:rsidR="00E115E9" w:rsidRPr="00952608">
        <w:rPr>
          <w:rFonts w:cstheme="minorHAnsi"/>
        </w:rPr>
        <w:t xml:space="preserve"> </w:t>
      </w:r>
      <w:r w:rsidR="00CF04BA" w:rsidRPr="00952608">
        <w:rPr>
          <w:rFonts w:cstheme="minorHAnsi"/>
        </w:rPr>
        <w:t xml:space="preserve">are more </w:t>
      </w:r>
      <w:r w:rsidR="00791983">
        <w:rPr>
          <w:rFonts w:cstheme="minorHAnsi"/>
        </w:rPr>
        <w:t>concerned</w:t>
      </w:r>
      <w:r w:rsidR="00CF04BA" w:rsidRPr="00952608">
        <w:rPr>
          <w:rFonts w:cstheme="minorHAnsi"/>
        </w:rPr>
        <w:t xml:space="preserve"> than ever </w:t>
      </w:r>
      <w:r w:rsidR="00F83D7C">
        <w:rPr>
          <w:rFonts w:cstheme="minorHAnsi"/>
        </w:rPr>
        <w:t>about</w:t>
      </w:r>
      <w:r w:rsidR="00CF04BA" w:rsidRPr="00952608">
        <w:rPr>
          <w:rFonts w:cstheme="minorHAnsi"/>
        </w:rPr>
        <w:t xml:space="preserve"> </w:t>
      </w:r>
      <w:r w:rsidR="0032298C" w:rsidRPr="00952608">
        <w:rPr>
          <w:rFonts w:cstheme="minorHAnsi"/>
        </w:rPr>
        <w:t>the range of potential online harm</w:t>
      </w:r>
      <w:r w:rsidR="001A58BB">
        <w:rPr>
          <w:rFonts w:cstheme="minorHAnsi"/>
        </w:rPr>
        <w:t>s</w:t>
      </w:r>
      <w:r w:rsidR="003C77E0">
        <w:rPr>
          <w:rFonts w:cstheme="minorHAnsi"/>
        </w:rPr>
        <w:t xml:space="preserve"> </w:t>
      </w:r>
      <w:r w:rsidR="00CF04BA" w:rsidRPr="00952608">
        <w:rPr>
          <w:rFonts w:cstheme="minorHAnsi"/>
        </w:rPr>
        <w:t>and are demanding accountability</w:t>
      </w:r>
      <w:r w:rsidR="00B13F8C" w:rsidRPr="00952608">
        <w:rPr>
          <w:rFonts w:cstheme="minorHAnsi"/>
        </w:rPr>
        <w:t xml:space="preserve"> from “</w:t>
      </w:r>
      <w:r w:rsidR="0032298C" w:rsidRPr="00952608">
        <w:rPr>
          <w:rFonts w:cstheme="minorHAnsi"/>
        </w:rPr>
        <w:t>Big Tech</w:t>
      </w:r>
      <w:r w:rsidR="00B13F8C" w:rsidRPr="00952608">
        <w:rPr>
          <w:rFonts w:cstheme="minorHAnsi"/>
        </w:rPr>
        <w:t>”</w:t>
      </w:r>
      <w:r w:rsidR="00CF04BA" w:rsidRPr="00952608">
        <w:rPr>
          <w:rFonts w:cstheme="minorHAnsi"/>
        </w:rPr>
        <w:t xml:space="preserve">, and while </w:t>
      </w:r>
      <w:r w:rsidR="00E115E9">
        <w:rPr>
          <w:rFonts w:cstheme="minorHAnsi"/>
        </w:rPr>
        <w:t>politicians</w:t>
      </w:r>
      <w:r w:rsidR="00E115E9" w:rsidRPr="00952608">
        <w:rPr>
          <w:rFonts w:cstheme="minorHAnsi"/>
        </w:rPr>
        <w:t xml:space="preserve"> </w:t>
      </w:r>
      <w:r w:rsidR="00CF04BA" w:rsidRPr="00952608">
        <w:rPr>
          <w:rFonts w:cstheme="minorHAnsi"/>
        </w:rPr>
        <w:t xml:space="preserve">say they want to be responsive, </w:t>
      </w:r>
      <w:r w:rsidR="00E115E9">
        <w:rPr>
          <w:rFonts w:cstheme="minorHAnsi"/>
        </w:rPr>
        <w:t xml:space="preserve">a narrow-focused </w:t>
      </w:r>
      <w:r w:rsidR="00B30007">
        <w:rPr>
          <w:rFonts w:cstheme="minorHAnsi"/>
        </w:rPr>
        <w:t>and</w:t>
      </w:r>
      <w:r w:rsidR="00E115E9">
        <w:rPr>
          <w:rFonts w:cstheme="minorHAnsi"/>
        </w:rPr>
        <w:t xml:space="preserve"> </w:t>
      </w:r>
      <w:r w:rsidR="00EE4BEB">
        <w:rPr>
          <w:rFonts w:cstheme="minorHAnsi"/>
        </w:rPr>
        <w:t xml:space="preserve">stagnant </w:t>
      </w:r>
      <w:r w:rsidR="00E115E9">
        <w:rPr>
          <w:rFonts w:cstheme="minorHAnsi"/>
        </w:rPr>
        <w:t xml:space="preserve">body of scientific evidence about adverse effects can hinder </w:t>
      </w:r>
      <w:r w:rsidR="00E95180">
        <w:rPr>
          <w:rFonts w:cstheme="minorHAnsi"/>
        </w:rPr>
        <w:t xml:space="preserve">regulatory </w:t>
      </w:r>
      <w:r w:rsidR="00115DE1">
        <w:rPr>
          <w:rFonts w:cstheme="minorHAnsi"/>
        </w:rPr>
        <w:t>actions</w:t>
      </w:r>
      <w:r w:rsidR="00980628">
        <w:rPr>
          <w:rFonts w:cstheme="minorHAnsi"/>
        </w:rPr>
        <w:t xml:space="preserve">. </w:t>
      </w:r>
      <w:r w:rsidR="00B30007">
        <w:rPr>
          <w:rFonts w:cstheme="minorHAnsi"/>
        </w:rPr>
        <w:t>F</w:t>
      </w:r>
      <w:r w:rsidR="00980628">
        <w:rPr>
          <w:rFonts w:cstheme="minorHAnsi"/>
        </w:rPr>
        <w:t>earmongering</w:t>
      </w:r>
      <w:r w:rsidR="00DE683D">
        <w:rPr>
          <w:rFonts w:cstheme="minorHAnsi"/>
        </w:rPr>
        <w:t xml:space="preserve"> in the absence of solid evidence</w:t>
      </w:r>
      <w:r w:rsidR="00980628">
        <w:rPr>
          <w:rFonts w:cstheme="minorHAnsi"/>
        </w:rPr>
        <w:t xml:space="preserve"> </w:t>
      </w:r>
      <w:r w:rsidR="00A76303">
        <w:rPr>
          <w:rFonts w:cstheme="minorHAnsi"/>
        </w:rPr>
        <w:t xml:space="preserve">of </w:t>
      </w:r>
      <w:r w:rsidR="00B30007">
        <w:rPr>
          <w:rFonts w:cstheme="minorHAnsi"/>
        </w:rPr>
        <w:t xml:space="preserve">digital </w:t>
      </w:r>
      <w:r w:rsidR="00A76303">
        <w:rPr>
          <w:rFonts w:cstheme="minorHAnsi"/>
        </w:rPr>
        <w:t xml:space="preserve">harm </w:t>
      </w:r>
      <w:r w:rsidR="00980628">
        <w:rPr>
          <w:rFonts w:cstheme="minorHAnsi"/>
        </w:rPr>
        <w:t>is unhelpful,</w:t>
      </w:r>
      <w:r w:rsidR="00B30007">
        <w:rPr>
          <w:rFonts w:cstheme="minorHAnsi"/>
        </w:rPr>
        <w:t xml:space="preserve"> yet </w:t>
      </w:r>
      <w:r w:rsidR="00980628">
        <w:rPr>
          <w:rFonts w:cstheme="minorHAnsi"/>
        </w:rPr>
        <w:t>prematurely reassuring children</w:t>
      </w:r>
      <w:r w:rsidR="002E245F">
        <w:rPr>
          <w:rFonts w:cstheme="minorHAnsi"/>
        </w:rPr>
        <w:t xml:space="preserve">, </w:t>
      </w:r>
      <w:r w:rsidR="00980628">
        <w:rPr>
          <w:rFonts w:cstheme="minorHAnsi"/>
        </w:rPr>
        <w:t>adolescents</w:t>
      </w:r>
      <w:r w:rsidR="003C77E0">
        <w:rPr>
          <w:rFonts w:cstheme="minorHAnsi"/>
        </w:rPr>
        <w:t>,</w:t>
      </w:r>
      <w:r w:rsidR="00980628">
        <w:rPr>
          <w:rFonts w:cstheme="minorHAnsi"/>
        </w:rPr>
        <w:t xml:space="preserve"> parents</w:t>
      </w:r>
      <w:r w:rsidR="003C77E0">
        <w:rPr>
          <w:rFonts w:cstheme="minorHAnsi"/>
        </w:rPr>
        <w:t xml:space="preserve"> and adults</w:t>
      </w:r>
      <w:r w:rsidR="002E245F">
        <w:rPr>
          <w:rFonts w:cstheme="minorHAnsi"/>
        </w:rPr>
        <w:t xml:space="preserve"> </w:t>
      </w:r>
      <w:r w:rsidR="00980628">
        <w:rPr>
          <w:rFonts w:cstheme="minorHAnsi"/>
        </w:rPr>
        <w:t xml:space="preserve">can </w:t>
      </w:r>
      <w:r w:rsidR="00B30007">
        <w:rPr>
          <w:rFonts w:cstheme="minorHAnsi"/>
        </w:rPr>
        <w:t xml:space="preserve">also </w:t>
      </w:r>
      <w:r w:rsidR="00980628">
        <w:rPr>
          <w:rFonts w:cstheme="minorHAnsi"/>
        </w:rPr>
        <w:t>be dangerous</w:t>
      </w:r>
      <w:r w:rsidR="00B30007">
        <w:rPr>
          <w:rFonts w:cstheme="minorHAnsi"/>
        </w:rPr>
        <w:t>,</w:t>
      </w:r>
      <w:r w:rsidR="00A76303">
        <w:rPr>
          <w:rFonts w:cstheme="minorHAnsi"/>
        </w:rPr>
        <w:t xml:space="preserve"> </w:t>
      </w:r>
      <w:r w:rsidR="00EE4BEB">
        <w:rPr>
          <w:rFonts w:cstheme="minorHAnsi"/>
        </w:rPr>
        <w:t>as it</w:t>
      </w:r>
      <w:r w:rsidR="00A76303">
        <w:rPr>
          <w:rFonts w:cstheme="minorHAnsi"/>
        </w:rPr>
        <w:t xml:space="preserve"> </w:t>
      </w:r>
      <w:r w:rsidR="00EE4BEB">
        <w:rPr>
          <w:rFonts w:cstheme="minorHAnsi"/>
        </w:rPr>
        <w:t>infers</w:t>
      </w:r>
      <w:r w:rsidR="00A76303">
        <w:rPr>
          <w:rFonts w:cstheme="minorHAnsi"/>
        </w:rPr>
        <w:t xml:space="preserve"> that </w:t>
      </w:r>
      <w:r w:rsidR="00E115E9">
        <w:rPr>
          <w:rFonts w:cstheme="minorHAnsi"/>
        </w:rPr>
        <w:t>the adverse effects of digital media</w:t>
      </w:r>
      <w:r w:rsidR="00A76303">
        <w:rPr>
          <w:rFonts w:cstheme="minorHAnsi"/>
        </w:rPr>
        <w:t xml:space="preserve"> ha</w:t>
      </w:r>
      <w:r w:rsidR="00E115E9">
        <w:rPr>
          <w:rFonts w:cstheme="minorHAnsi"/>
        </w:rPr>
        <w:t xml:space="preserve">ve </w:t>
      </w:r>
      <w:r w:rsidR="00A76303">
        <w:rPr>
          <w:rFonts w:cstheme="minorHAnsi"/>
        </w:rPr>
        <w:t xml:space="preserve">been studied </w:t>
      </w:r>
      <w:r w:rsidR="00E115E9">
        <w:rPr>
          <w:rFonts w:cstheme="minorHAnsi"/>
        </w:rPr>
        <w:t xml:space="preserve">exhaustively and </w:t>
      </w:r>
      <w:r w:rsidR="00EE4BEB">
        <w:rPr>
          <w:rFonts w:cstheme="minorHAnsi"/>
        </w:rPr>
        <w:t>we can now rest on our laurels</w:t>
      </w:r>
      <w:r w:rsidR="00A76303">
        <w:rPr>
          <w:rFonts w:cstheme="minorHAnsi"/>
        </w:rPr>
        <w:t xml:space="preserve">. </w:t>
      </w:r>
    </w:p>
    <w:p w14:paraId="48E08031" w14:textId="3272710B" w:rsidR="00C55259" w:rsidRPr="00952608" w:rsidRDefault="00980628" w:rsidP="000B37C6">
      <w:pPr>
        <w:spacing w:line="480" w:lineRule="auto"/>
        <w:ind w:firstLine="720"/>
        <w:rPr>
          <w:rFonts w:cstheme="minorHAnsi"/>
        </w:rPr>
      </w:pPr>
      <w:r>
        <w:rPr>
          <w:rFonts w:cstheme="minorHAnsi"/>
        </w:rPr>
        <w:t xml:space="preserve"> </w:t>
      </w:r>
    </w:p>
    <w:p w14:paraId="069125F2" w14:textId="78424477" w:rsidR="00F06114" w:rsidRPr="00F06114" w:rsidRDefault="005610C3" w:rsidP="00F06114">
      <w:pPr>
        <w:spacing w:line="480" w:lineRule="auto"/>
        <w:rPr>
          <w:rFonts w:cstheme="minorHAnsi"/>
        </w:rPr>
      </w:pPr>
      <w:r w:rsidRPr="00952608">
        <w:rPr>
          <w:rFonts w:cstheme="minorHAnsi"/>
        </w:rPr>
        <w:t>REFERENCES</w:t>
      </w:r>
    </w:p>
    <w:p w14:paraId="2E7737BD" w14:textId="5F3029BF" w:rsidR="00F06114" w:rsidRPr="00F06114" w:rsidRDefault="00F06114" w:rsidP="00F06114">
      <w:pPr>
        <w:ind w:left="720" w:hanging="720"/>
        <w:rPr>
          <w:rFonts w:eastAsia="Times New Roman" w:cstheme="minorHAnsi"/>
        </w:rPr>
      </w:pPr>
      <w:r w:rsidRPr="00F06114">
        <w:rPr>
          <w:rFonts w:eastAsia="Times New Roman" w:cstheme="minorHAnsi"/>
        </w:rPr>
        <w:t xml:space="preserve">Aboujaoude E. (2019). Protecting privacy to protect mental health: the new ethical imperative. </w:t>
      </w:r>
      <w:r w:rsidRPr="00F06114">
        <w:rPr>
          <w:rFonts w:eastAsia="Times New Roman" w:cstheme="minorHAnsi"/>
          <w:i/>
          <w:iCs/>
        </w:rPr>
        <w:t xml:space="preserve">Journal of </w:t>
      </w:r>
      <w:r>
        <w:rPr>
          <w:rFonts w:eastAsia="Times New Roman" w:cstheme="minorHAnsi"/>
          <w:i/>
          <w:iCs/>
        </w:rPr>
        <w:t>M</w:t>
      </w:r>
      <w:r w:rsidRPr="00F06114">
        <w:rPr>
          <w:rFonts w:eastAsia="Times New Roman" w:cstheme="minorHAnsi"/>
          <w:i/>
          <w:iCs/>
        </w:rPr>
        <w:t xml:space="preserve">edical </w:t>
      </w:r>
      <w:r>
        <w:rPr>
          <w:rFonts w:eastAsia="Times New Roman" w:cstheme="minorHAnsi"/>
          <w:i/>
          <w:iCs/>
        </w:rPr>
        <w:t>E</w:t>
      </w:r>
      <w:r w:rsidRPr="00F06114">
        <w:rPr>
          <w:rFonts w:eastAsia="Times New Roman" w:cstheme="minorHAnsi"/>
          <w:i/>
          <w:iCs/>
        </w:rPr>
        <w:t>thics</w:t>
      </w:r>
      <w:r w:rsidRPr="00F06114">
        <w:rPr>
          <w:rFonts w:eastAsia="Times New Roman" w:cstheme="minorHAnsi"/>
        </w:rPr>
        <w:t xml:space="preserve">, </w:t>
      </w:r>
      <w:r w:rsidRPr="00F06114">
        <w:rPr>
          <w:rFonts w:eastAsia="Times New Roman" w:cstheme="minorHAnsi"/>
          <w:i/>
          <w:iCs/>
        </w:rPr>
        <w:t>45</w:t>
      </w:r>
      <w:r w:rsidRPr="00F06114">
        <w:rPr>
          <w:rFonts w:eastAsia="Times New Roman" w:cstheme="minorHAnsi"/>
        </w:rPr>
        <w:t>(9), 604–607. https://doi.org/10.1136/medethics-2018-105313</w:t>
      </w:r>
    </w:p>
    <w:p w14:paraId="2EA221CE" w14:textId="77777777" w:rsidR="00F06114" w:rsidRPr="00F06114" w:rsidRDefault="00F06114" w:rsidP="00F06114">
      <w:pPr>
        <w:ind w:left="720" w:hanging="720"/>
        <w:rPr>
          <w:rFonts w:cstheme="minorHAnsi"/>
        </w:rPr>
      </w:pPr>
      <w:r w:rsidRPr="00F06114">
        <w:rPr>
          <w:rFonts w:cstheme="minorHAnsi"/>
        </w:rPr>
        <w:t xml:space="preserve">Aboujaoude, E. (2011). </w:t>
      </w:r>
      <w:r w:rsidRPr="00F06114">
        <w:rPr>
          <w:rFonts w:cstheme="minorHAnsi"/>
          <w:i/>
          <w:iCs/>
        </w:rPr>
        <w:t>Virtually you: the dangerous powers of the e-personality</w:t>
      </w:r>
      <w:r w:rsidRPr="00F06114">
        <w:rPr>
          <w:rFonts w:cstheme="minorHAnsi"/>
        </w:rPr>
        <w:t>. W.W. Norton: New York</w:t>
      </w:r>
    </w:p>
    <w:p w14:paraId="1CF7B501" w14:textId="03EC8057" w:rsidR="00F06114" w:rsidRPr="00F06114" w:rsidRDefault="00F06114" w:rsidP="00F06114">
      <w:pPr>
        <w:ind w:left="720" w:hanging="720"/>
        <w:rPr>
          <w:rStyle w:val="Hyperlink"/>
          <w:rFonts w:eastAsia="Times New Roman" w:cstheme="minorHAnsi"/>
        </w:rPr>
      </w:pPr>
      <w:r w:rsidRPr="00F06114">
        <w:rPr>
          <w:rFonts w:eastAsia="Times New Roman" w:cstheme="minorHAnsi"/>
        </w:rPr>
        <w:t xml:space="preserve">Aboujaoude, E., Koran, L. M., </w:t>
      </w:r>
      <w:proofErr w:type="spellStart"/>
      <w:r w:rsidRPr="00F06114">
        <w:rPr>
          <w:rFonts w:eastAsia="Times New Roman" w:cstheme="minorHAnsi"/>
        </w:rPr>
        <w:t>Gamel</w:t>
      </w:r>
      <w:proofErr w:type="spellEnd"/>
      <w:r w:rsidRPr="00F06114">
        <w:rPr>
          <w:rFonts w:eastAsia="Times New Roman" w:cstheme="minorHAnsi"/>
        </w:rPr>
        <w:t xml:space="preserve">, N., Large, M. D., &amp; </w:t>
      </w:r>
      <w:proofErr w:type="spellStart"/>
      <w:r w:rsidRPr="00F06114">
        <w:rPr>
          <w:rFonts w:eastAsia="Times New Roman" w:cstheme="minorHAnsi"/>
        </w:rPr>
        <w:t>Serpe</w:t>
      </w:r>
      <w:proofErr w:type="spellEnd"/>
      <w:r w:rsidRPr="00F06114">
        <w:rPr>
          <w:rFonts w:eastAsia="Times New Roman" w:cstheme="minorHAnsi"/>
        </w:rPr>
        <w:t xml:space="preserve">, R. T. (2006). Potential markers for problematic internet use: a telephone survey of 2,513 adults. </w:t>
      </w:r>
      <w:r w:rsidRPr="00F06114">
        <w:rPr>
          <w:rFonts w:eastAsia="Times New Roman" w:cstheme="minorHAnsi"/>
          <w:i/>
          <w:iCs/>
        </w:rPr>
        <w:t xml:space="preserve">CNS </w:t>
      </w:r>
      <w:r>
        <w:rPr>
          <w:rFonts w:eastAsia="Times New Roman" w:cstheme="minorHAnsi"/>
          <w:i/>
          <w:iCs/>
        </w:rPr>
        <w:t>S</w:t>
      </w:r>
      <w:r w:rsidRPr="00F06114">
        <w:rPr>
          <w:rFonts w:eastAsia="Times New Roman" w:cstheme="minorHAnsi"/>
          <w:i/>
          <w:iCs/>
        </w:rPr>
        <w:t>pectrums</w:t>
      </w:r>
      <w:r w:rsidRPr="00F06114">
        <w:rPr>
          <w:rFonts w:eastAsia="Times New Roman" w:cstheme="minorHAnsi"/>
        </w:rPr>
        <w:t xml:space="preserve">, </w:t>
      </w:r>
      <w:r w:rsidRPr="00F06114">
        <w:rPr>
          <w:rFonts w:eastAsia="Times New Roman" w:cstheme="minorHAnsi"/>
          <w:i/>
          <w:iCs/>
        </w:rPr>
        <w:t>11</w:t>
      </w:r>
      <w:r w:rsidRPr="00F06114">
        <w:rPr>
          <w:rFonts w:eastAsia="Times New Roman" w:cstheme="minorHAnsi"/>
        </w:rPr>
        <w:t xml:space="preserve">(10), 750–755. </w:t>
      </w:r>
      <w:hyperlink r:id="rId5" w:history="1">
        <w:r w:rsidRPr="00F06114">
          <w:rPr>
            <w:rStyle w:val="Hyperlink"/>
            <w:rFonts w:eastAsia="Times New Roman" w:cstheme="minorHAnsi"/>
          </w:rPr>
          <w:t>https://doi.org/10.1017/s1092852900014875</w:t>
        </w:r>
      </w:hyperlink>
    </w:p>
    <w:p w14:paraId="020C31B2" w14:textId="08041C46" w:rsidR="00F06114" w:rsidRPr="00F06114" w:rsidRDefault="00F06114" w:rsidP="00F06114">
      <w:pPr>
        <w:ind w:left="720" w:hanging="720"/>
        <w:rPr>
          <w:rFonts w:cstheme="minorHAnsi"/>
        </w:rPr>
      </w:pPr>
      <w:r w:rsidRPr="00F06114">
        <w:rPr>
          <w:rFonts w:cstheme="minorHAnsi"/>
        </w:rPr>
        <w:t xml:space="preserve">American Psychiatric Association. Diagnostic and Statistical Manual of Mental Disorders, 5th </w:t>
      </w:r>
      <w:proofErr w:type="spellStart"/>
      <w:r w:rsidRPr="00F06114">
        <w:rPr>
          <w:rFonts w:cstheme="minorHAnsi"/>
        </w:rPr>
        <w:t>Edn</w:t>
      </w:r>
      <w:proofErr w:type="spellEnd"/>
      <w:r w:rsidRPr="00F06114">
        <w:rPr>
          <w:rFonts w:cstheme="minorHAnsi"/>
        </w:rPr>
        <w:t xml:space="preserve">. Arlington, VA: American Psychiatric Association (2013). </w:t>
      </w:r>
      <w:bookmarkStart w:id="1" w:name="B17"/>
      <w:bookmarkEnd w:id="1"/>
    </w:p>
    <w:p w14:paraId="28DB1E28" w14:textId="77777777" w:rsidR="00F06114" w:rsidRPr="00F06114" w:rsidRDefault="00F06114" w:rsidP="00F06114">
      <w:pPr>
        <w:ind w:left="720" w:hanging="720"/>
        <w:rPr>
          <w:rFonts w:eastAsia="Times New Roman" w:cstheme="minorHAnsi"/>
        </w:rPr>
      </w:pPr>
      <w:r w:rsidRPr="00F06114">
        <w:rPr>
          <w:rFonts w:eastAsia="Times New Roman" w:cstheme="minorHAnsi"/>
        </w:rPr>
        <w:t xml:space="preserve">Anderson, C. A., Sakamoto, A., Gentile, D. A., </w:t>
      </w:r>
      <w:proofErr w:type="spellStart"/>
      <w:r w:rsidRPr="00F06114">
        <w:rPr>
          <w:rFonts w:eastAsia="Times New Roman" w:cstheme="minorHAnsi"/>
        </w:rPr>
        <w:t>Ihori</w:t>
      </w:r>
      <w:proofErr w:type="spellEnd"/>
      <w:r w:rsidRPr="00F06114">
        <w:rPr>
          <w:rFonts w:eastAsia="Times New Roman" w:cstheme="minorHAnsi"/>
        </w:rPr>
        <w:t xml:space="preserve">, N., Shibuya, A., Yukawa, S., Naito, M., &amp; Kobayashi, K. (2008). Longitudinal effects of violent video games on aggression in Japan and the United States. </w:t>
      </w:r>
      <w:r w:rsidRPr="00F06114">
        <w:rPr>
          <w:rFonts w:eastAsia="Times New Roman" w:cstheme="minorHAnsi"/>
          <w:i/>
          <w:iCs/>
        </w:rPr>
        <w:t>Pediatrics</w:t>
      </w:r>
      <w:r w:rsidRPr="00F06114">
        <w:rPr>
          <w:rFonts w:eastAsia="Times New Roman" w:cstheme="minorHAnsi"/>
        </w:rPr>
        <w:t xml:space="preserve">, </w:t>
      </w:r>
      <w:r w:rsidRPr="00F06114">
        <w:rPr>
          <w:rFonts w:eastAsia="Times New Roman" w:cstheme="minorHAnsi"/>
          <w:i/>
          <w:iCs/>
        </w:rPr>
        <w:t>122</w:t>
      </w:r>
      <w:r w:rsidRPr="00F06114">
        <w:rPr>
          <w:rFonts w:eastAsia="Times New Roman" w:cstheme="minorHAnsi"/>
        </w:rPr>
        <w:t xml:space="preserve">(5), e1067–e1072. </w:t>
      </w:r>
      <w:hyperlink r:id="rId6" w:history="1">
        <w:r w:rsidRPr="00F06114">
          <w:rPr>
            <w:rStyle w:val="Hyperlink"/>
            <w:rFonts w:eastAsia="Times New Roman" w:cstheme="minorHAnsi"/>
          </w:rPr>
          <w:t>https://doi.org/10.1542/peds.2008-1425</w:t>
        </w:r>
      </w:hyperlink>
    </w:p>
    <w:p w14:paraId="7920A99D" w14:textId="72E1566F" w:rsidR="00F06114" w:rsidRPr="00F06114" w:rsidRDefault="00F06114" w:rsidP="00F06114">
      <w:pPr>
        <w:ind w:left="720" w:hanging="720"/>
        <w:rPr>
          <w:rFonts w:eastAsia="Times New Roman" w:cstheme="minorHAnsi"/>
        </w:rPr>
      </w:pPr>
      <w:r w:rsidRPr="00F06114">
        <w:rPr>
          <w:rFonts w:eastAsia="Times New Roman" w:cstheme="minorHAnsi"/>
        </w:rPr>
        <w:t xml:space="preserve">Bostwick, J. M., &amp; Bucci, J. A. (2008). Internet sex addiction treated with naltrexone. </w:t>
      </w:r>
      <w:r w:rsidRPr="00F06114">
        <w:rPr>
          <w:rFonts w:eastAsia="Times New Roman" w:cstheme="minorHAnsi"/>
          <w:i/>
          <w:iCs/>
        </w:rPr>
        <w:t xml:space="preserve">Mayo Clinic </w:t>
      </w:r>
      <w:r w:rsidR="002E245F">
        <w:rPr>
          <w:rFonts w:eastAsia="Times New Roman" w:cstheme="minorHAnsi"/>
          <w:i/>
          <w:iCs/>
        </w:rPr>
        <w:t>P</w:t>
      </w:r>
      <w:r w:rsidRPr="00F06114">
        <w:rPr>
          <w:rFonts w:eastAsia="Times New Roman" w:cstheme="minorHAnsi"/>
          <w:i/>
          <w:iCs/>
        </w:rPr>
        <w:t>roceedings</w:t>
      </w:r>
      <w:r w:rsidRPr="00F06114">
        <w:rPr>
          <w:rFonts w:eastAsia="Times New Roman" w:cstheme="minorHAnsi"/>
        </w:rPr>
        <w:t xml:space="preserve">, </w:t>
      </w:r>
      <w:r w:rsidRPr="00F06114">
        <w:rPr>
          <w:rFonts w:eastAsia="Times New Roman" w:cstheme="minorHAnsi"/>
          <w:i/>
          <w:iCs/>
        </w:rPr>
        <w:t>83</w:t>
      </w:r>
      <w:r w:rsidRPr="00F06114">
        <w:rPr>
          <w:rFonts w:eastAsia="Times New Roman" w:cstheme="minorHAnsi"/>
        </w:rPr>
        <w:t xml:space="preserve">(2), 226–230. </w:t>
      </w:r>
      <w:hyperlink r:id="rId7" w:history="1">
        <w:r w:rsidRPr="00F06114">
          <w:rPr>
            <w:rStyle w:val="Hyperlink"/>
            <w:rFonts w:eastAsia="Times New Roman" w:cstheme="minorHAnsi"/>
          </w:rPr>
          <w:t>https://doi.org/10.4065/83.2.226</w:t>
        </w:r>
      </w:hyperlink>
    </w:p>
    <w:p w14:paraId="7517EF02" w14:textId="36045354" w:rsidR="00F06114" w:rsidRPr="00F06114" w:rsidRDefault="00F06114" w:rsidP="00F06114">
      <w:pPr>
        <w:ind w:left="720" w:hanging="720"/>
        <w:rPr>
          <w:rStyle w:val="Hyperlink"/>
          <w:rFonts w:eastAsia="Times New Roman" w:cstheme="minorHAnsi"/>
        </w:rPr>
      </w:pPr>
      <w:proofErr w:type="spellStart"/>
      <w:r w:rsidRPr="00F06114">
        <w:rPr>
          <w:rFonts w:eastAsia="Times New Roman" w:cstheme="minorHAnsi"/>
        </w:rPr>
        <w:t>Buffardi</w:t>
      </w:r>
      <w:proofErr w:type="spellEnd"/>
      <w:r w:rsidRPr="00F06114">
        <w:rPr>
          <w:rFonts w:eastAsia="Times New Roman" w:cstheme="minorHAnsi"/>
        </w:rPr>
        <w:t xml:space="preserve">, L. E., &amp; Campbell, W. K. (2008). Narcissism and social networking Web sites. </w:t>
      </w:r>
      <w:r w:rsidRPr="00F06114">
        <w:rPr>
          <w:rFonts w:eastAsia="Times New Roman" w:cstheme="minorHAnsi"/>
          <w:i/>
          <w:iCs/>
        </w:rPr>
        <w:t xml:space="preserve">Personality &amp; </w:t>
      </w:r>
      <w:r w:rsidR="008814A3">
        <w:rPr>
          <w:rFonts w:eastAsia="Times New Roman" w:cstheme="minorHAnsi"/>
          <w:i/>
          <w:iCs/>
        </w:rPr>
        <w:t>S</w:t>
      </w:r>
      <w:r w:rsidRPr="00F06114">
        <w:rPr>
          <w:rFonts w:eastAsia="Times New Roman" w:cstheme="minorHAnsi"/>
          <w:i/>
          <w:iCs/>
        </w:rPr>
        <w:t xml:space="preserve">ocial </w:t>
      </w:r>
      <w:r w:rsidR="008814A3">
        <w:rPr>
          <w:rFonts w:eastAsia="Times New Roman" w:cstheme="minorHAnsi"/>
          <w:i/>
          <w:iCs/>
        </w:rPr>
        <w:t>P</w:t>
      </w:r>
      <w:r w:rsidRPr="00F06114">
        <w:rPr>
          <w:rFonts w:eastAsia="Times New Roman" w:cstheme="minorHAnsi"/>
          <w:i/>
          <w:iCs/>
        </w:rPr>
        <w:t xml:space="preserve">sychology </w:t>
      </w:r>
      <w:r w:rsidR="008814A3">
        <w:rPr>
          <w:rFonts w:eastAsia="Times New Roman" w:cstheme="minorHAnsi"/>
          <w:i/>
          <w:iCs/>
        </w:rPr>
        <w:t>B</w:t>
      </w:r>
      <w:r w:rsidRPr="00F06114">
        <w:rPr>
          <w:rFonts w:eastAsia="Times New Roman" w:cstheme="minorHAnsi"/>
          <w:i/>
          <w:iCs/>
        </w:rPr>
        <w:t>ulletin</w:t>
      </w:r>
      <w:r w:rsidRPr="00F06114">
        <w:rPr>
          <w:rFonts w:eastAsia="Times New Roman" w:cstheme="minorHAnsi"/>
        </w:rPr>
        <w:t xml:space="preserve">, </w:t>
      </w:r>
      <w:r w:rsidRPr="00F06114">
        <w:rPr>
          <w:rFonts w:eastAsia="Times New Roman" w:cstheme="minorHAnsi"/>
          <w:i/>
          <w:iCs/>
        </w:rPr>
        <w:t>34</w:t>
      </w:r>
      <w:r w:rsidRPr="00F06114">
        <w:rPr>
          <w:rFonts w:eastAsia="Times New Roman" w:cstheme="minorHAnsi"/>
        </w:rPr>
        <w:t xml:space="preserve">(10), 1303–1314. </w:t>
      </w:r>
      <w:hyperlink r:id="rId8" w:history="1">
        <w:r w:rsidRPr="00F06114">
          <w:rPr>
            <w:rStyle w:val="Hyperlink"/>
            <w:rFonts w:eastAsia="Times New Roman" w:cstheme="minorHAnsi"/>
          </w:rPr>
          <w:t>https://doi.org/10.1177/0146167208320061</w:t>
        </w:r>
      </w:hyperlink>
    </w:p>
    <w:p w14:paraId="51B65FCC" w14:textId="4F148ECB" w:rsidR="00F06114" w:rsidRPr="00F06114" w:rsidRDefault="00F06114" w:rsidP="00F06114">
      <w:pPr>
        <w:ind w:left="720" w:hanging="720"/>
        <w:rPr>
          <w:rFonts w:eastAsia="Times New Roman" w:cstheme="minorHAnsi"/>
        </w:rPr>
      </w:pPr>
      <w:r w:rsidRPr="00F06114">
        <w:rPr>
          <w:rFonts w:eastAsia="Times New Roman" w:cstheme="minorHAnsi"/>
        </w:rPr>
        <w:t xml:space="preserve">Firth, J., </w:t>
      </w:r>
      <w:proofErr w:type="spellStart"/>
      <w:r w:rsidRPr="00F06114">
        <w:rPr>
          <w:rFonts w:eastAsia="Times New Roman" w:cstheme="minorHAnsi"/>
        </w:rPr>
        <w:t>Torous</w:t>
      </w:r>
      <w:proofErr w:type="spellEnd"/>
      <w:r w:rsidRPr="00F06114">
        <w:rPr>
          <w:rFonts w:eastAsia="Times New Roman" w:cstheme="minorHAnsi"/>
        </w:rPr>
        <w:t xml:space="preserve">, J., Stubbs, B., Firth, J. A., Steiner, G. Z., Smith, L., Alvarez-Jimenez, M., Gleeson, J., </w:t>
      </w:r>
      <w:proofErr w:type="spellStart"/>
      <w:r w:rsidRPr="00F06114">
        <w:rPr>
          <w:rFonts w:eastAsia="Times New Roman" w:cstheme="minorHAnsi"/>
        </w:rPr>
        <w:t>Vancampfort</w:t>
      </w:r>
      <w:proofErr w:type="spellEnd"/>
      <w:r w:rsidRPr="00F06114">
        <w:rPr>
          <w:rFonts w:eastAsia="Times New Roman" w:cstheme="minorHAnsi"/>
        </w:rPr>
        <w:t xml:space="preserve">, D., Armitage, C. J., &amp; Sarris, J. (2019). The "online brain": how the Internet may be changing our cognition. </w:t>
      </w:r>
      <w:r w:rsidRPr="00F06114">
        <w:rPr>
          <w:rFonts w:eastAsia="Times New Roman" w:cstheme="minorHAnsi"/>
          <w:i/>
          <w:iCs/>
        </w:rPr>
        <w:t xml:space="preserve">World </w:t>
      </w:r>
      <w:r w:rsidR="008814A3">
        <w:rPr>
          <w:rFonts w:eastAsia="Times New Roman" w:cstheme="minorHAnsi"/>
          <w:i/>
          <w:iCs/>
        </w:rPr>
        <w:t>P</w:t>
      </w:r>
      <w:r w:rsidRPr="00F06114">
        <w:rPr>
          <w:rFonts w:eastAsia="Times New Roman" w:cstheme="minorHAnsi"/>
          <w:i/>
          <w:iCs/>
        </w:rPr>
        <w:t>sychiatry</w:t>
      </w:r>
      <w:r w:rsidRPr="00F06114">
        <w:rPr>
          <w:rFonts w:eastAsia="Times New Roman" w:cstheme="minorHAnsi"/>
        </w:rPr>
        <w:t xml:space="preserve">, </w:t>
      </w:r>
      <w:r w:rsidRPr="00F06114">
        <w:rPr>
          <w:rFonts w:eastAsia="Times New Roman" w:cstheme="minorHAnsi"/>
          <w:i/>
          <w:iCs/>
        </w:rPr>
        <w:t>18</w:t>
      </w:r>
      <w:r w:rsidRPr="00F06114">
        <w:rPr>
          <w:rFonts w:eastAsia="Times New Roman" w:cstheme="minorHAnsi"/>
        </w:rPr>
        <w:t>(2), 119–129. https://doi.org/10.1002/wps.20617</w:t>
      </w:r>
    </w:p>
    <w:p w14:paraId="1A8E420B" w14:textId="1B3B44DE" w:rsidR="00F06114" w:rsidRPr="00F06114" w:rsidRDefault="00F06114" w:rsidP="00F06114">
      <w:pPr>
        <w:ind w:left="720" w:hanging="720"/>
        <w:rPr>
          <w:rFonts w:eastAsia="Times New Roman" w:cstheme="minorHAnsi"/>
        </w:rPr>
      </w:pPr>
      <w:r w:rsidRPr="00F06114">
        <w:rPr>
          <w:rFonts w:eastAsia="Times New Roman" w:cstheme="minorHAnsi"/>
        </w:rPr>
        <w:t xml:space="preserve">Ko, C. H., Liu, G. C., Hsiao, S., Yen, J. Y., Yang, M. J., Lin, W. C., Yen, C. F., &amp; Chen, C. S. (2009). Brain activities associated with gaming urge of online gaming addiction. </w:t>
      </w:r>
      <w:r w:rsidRPr="00F06114">
        <w:rPr>
          <w:rFonts w:eastAsia="Times New Roman" w:cstheme="minorHAnsi"/>
          <w:i/>
          <w:iCs/>
        </w:rPr>
        <w:t xml:space="preserve">Journal of </w:t>
      </w:r>
      <w:r w:rsidR="008814A3" w:rsidRPr="00F06114">
        <w:rPr>
          <w:rFonts w:eastAsia="Times New Roman" w:cstheme="minorHAnsi"/>
          <w:i/>
          <w:iCs/>
        </w:rPr>
        <w:t>Psychiatric Research</w:t>
      </w:r>
      <w:r w:rsidRPr="00F06114">
        <w:rPr>
          <w:rFonts w:eastAsia="Times New Roman" w:cstheme="minorHAnsi"/>
        </w:rPr>
        <w:t xml:space="preserve">, </w:t>
      </w:r>
      <w:r w:rsidRPr="00F06114">
        <w:rPr>
          <w:rFonts w:eastAsia="Times New Roman" w:cstheme="minorHAnsi"/>
          <w:i/>
          <w:iCs/>
        </w:rPr>
        <w:t>43</w:t>
      </w:r>
      <w:r w:rsidRPr="00F06114">
        <w:rPr>
          <w:rFonts w:eastAsia="Times New Roman" w:cstheme="minorHAnsi"/>
        </w:rPr>
        <w:t xml:space="preserve">(7), 739–747. </w:t>
      </w:r>
      <w:hyperlink r:id="rId9" w:history="1">
        <w:r w:rsidRPr="00F06114">
          <w:rPr>
            <w:rStyle w:val="Hyperlink"/>
            <w:rFonts w:eastAsia="Times New Roman" w:cstheme="minorHAnsi"/>
          </w:rPr>
          <w:t>https://doi.org/10.1016/j.jpsychires.2008.09.012</w:t>
        </w:r>
      </w:hyperlink>
    </w:p>
    <w:p w14:paraId="5E887138" w14:textId="78589521" w:rsidR="00F06114" w:rsidRPr="00F06114" w:rsidRDefault="00F06114" w:rsidP="00F06114">
      <w:pPr>
        <w:ind w:left="720" w:hanging="720"/>
        <w:rPr>
          <w:rStyle w:val="Hyperlink"/>
          <w:rFonts w:eastAsia="Times New Roman" w:cstheme="minorHAnsi"/>
        </w:rPr>
      </w:pPr>
      <w:r w:rsidRPr="00F06114">
        <w:rPr>
          <w:rFonts w:eastAsia="Times New Roman" w:cstheme="minorHAnsi"/>
        </w:rPr>
        <w:t xml:space="preserve">Koran, L. M., Faber, R. J., Aboujaoude, E., Large, M. D., &amp; </w:t>
      </w:r>
      <w:proofErr w:type="spellStart"/>
      <w:r w:rsidRPr="00F06114">
        <w:rPr>
          <w:rFonts w:eastAsia="Times New Roman" w:cstheme="minorHAnsi"/>
        </w:rPr>
        <w:t>Serpe</w:t>
      </w:r>
      <w:proofErr w:type="spellEnd"/>
      <w:r w:rsidRPr="00F06114">
        <w:rPr>
          <w:rFonts w:eastAsia="Times New Roman" w:cstheme="minorHAnsi"/>
        </w:rPr>
        <w:t xml:space="preserve">, R. T. (2006). Estimated prevalence of compulsive buying behavior in the United States. </w:t>
      </w:r>
      <w:r w:rsidRPr="00F06114">
        <w:rPr>
          <w:rFonts w:eastAsia="Times New Roman" w:cstheme="minorHAnsi"/>
          <w:i/>
          <w:iCs/>
        </w:rPr>
        <w:t xml:space="preserve">American </w:t>
      </w:r>
      <w:r w:rsidR="008814A3">
        <w:rPr>
          <w:rFonts w:eastAsia="Times New Roman" w:cstheme="minorHAnsi"/>
          <w:i/>
          <w:iCs/>
        </w:rPr>
        <w:t>J</w:t>
      </w:r>
      <w:r w:rsidRPr="00F06114">
        <w:rPr>
          <w:rFonts w:eastAsia="Times New Roman" w:cstheme="minorHAnsi"/>
          <w:i/>
          <w:iCs/>
        </w:rPr>
        <w:t xml:space="preserve">ournal of </w:t>
      </w:r>
      <w:r w:rsidR="008814A3">
        <w:rPr>
          <w:rFonts w:eastAsia="Times New Roman" w:cstheme="minorHAnsi"/>
          <w:i/>
          <w:iCs/>
        </w:rPr>
        <w:t>P</w:t>
      </w:r>
      <w:r w:rsidRPr="00F06114">
        <w:rPr>
          <w:rFonts w:eastAsia="Times New Roman" w:cstheme="minorHAnsi"/>
          <w:i/>
          <w:iCs/>
        </w:rPr>
        <w:t>sychiatry</w:t>
      </w:r>
      <w:r w:rsidRPr="00F06114">
        <w:rPr>
          <w:rFonts w:eastAsia="Times New Roman" w:cstheme="minorHAnsi"/>
        </w:rPr>
        <w:t xml:space="preserve">, </w:t>
      </w:r>
      <w:r w:rsidRPr="00F06114">
        <w:rPr>
          <w:rFonts w:eastAsia="Times New Roman" w:cstheme="minorHAnsi"/>
          <w:i/>
          <w:iCs/>
        </w:rPr>
        <w:t>163</w:t>
      </w:r>
      <w:r w:rsidRPr="00F06114">
        <w:rPr>
          <w:rFonts w:eastAsia="Times New Roman" w:cstheme="minorHAnsi"/>
        </w:rPr>
        <w:t xml:space="preserve">(10), 1806–1812. </w:t>
      </w:r>
      <w:hyperlink r:id="rId10" w:history="1">
        <w:r w:rsidRPr="00F06114">
          <w:rPr>
            <w:rStyle w:val="Hyperlink"/>
            <w:rFonts w:eastAsia="Times New Roman" w:cstheme="minorHAnsi"/>
          </w:rPr>
          <w:t>https://doi.org/10.1176/ajp.2006.163.10.1806</w:t>
        </w:r>
      </w:hyperlink>
    </w:p>
    <w:p w14:paraId="336C474A" w14:textId="77777777" w:rsidR="00F06114" w:rsidRPr="00F06114" w:rsidRDefault="00F06114" w:rsidP="00F06114">
      <w:pPr>
        <w:ind w:left="720" w:hanging="720"/>
        <w:rPr>
          <w:rFonts w:cstheme="minorHAnsi"/>
        </w:rPr>
      </w:pPr>
      <w:proofErr w:type="spellStart"/>
      <w:r w:rsidRPr="00F06114">
        <w:rPr>
          <w:rFonts w:cstheme="minorHAnsi"/>
        </w:rPr>
        <w:t>Kukar</w:t>
      </w:r>
      <w:proofErr w:type="spellEnd"/>
      <w:r w:rsidRPr="00F06114">
        <w:rPr>
          <w:rFonts w:cstheme="minorHAnsi"/>
        </w:rPr>
        <w:t xml:space="preserve">-Kinney, M., Ridgway, N.M., Monroe, K.B. (2009). The relationship between consumers’ tendencies to buy compulsively and their motivations to shop and buy on the internet. </w:t>
      </w:r>
      <w:r w:rsidRPr="00F06114">
        <w:rPr>
          <w:rFonts w:cstheme="minorHAnsi"/>
          <w:i/>
          <w:iCs/>
        </w:rPr>
        <w:t>Journal of Retailing</w:t>
      </w:r>
      <w:r w:rsidRPr="00F06114">
        <w:rPr>
          <w:rFonts w:cstheme="minorHAnsi"/>
        </w:rPr>
        <w:t xml:space="preserve">, 85(3), 298-307, </w:t>
      </w:r>
      <w:hyperlink r:id="rId11" w:history="1">
        <w:r w:rsidRPr="00F06114">
          <w:rPr>
            <w:rStyle w:val="Hyperlink"/>
            <w:rFonts w:cstheme="minorHAnsi"/>
          </w:rPr>
          <w:t>https://doi.org/10.1016/j.jretai.2009.05.002</w:t>
        </w:r>
      </w:hyperlink>
      <w:r w:rsidRPr="00F06114">
        <w:rPr>
          <w:rFonts w:cstheme="minorHAnsi"/>
        </w:rPr>
        <w:t xml:space="preserve">. </w:t>
      </w:r>
    </w:p>
    <w:p w14:paraId="4620C576" w14:textId="525C2741" w:rsidR="00F06114" w:rsidRPr="00F06114" w:rsidRDefault="00F06114" w:rsidP="008814A3">
      <w:pPr>
        <w:ind w:left="720" w:hanging="720"/>
        <w:rPr>
          <w:rFonts w:cstheme="minorHAnsi"/>
        </w:rPr>
      </w:pPr>
      <w:r w:rsidRPr="00F06114">
        <w:rPr>
          <w:rFonts w:cstheme="minorHAnsi"/>
        </w:rPr>
        <w:t>Odgers CL, Jensen MR.</w:t>
      </w:r>
      <w:r w:rsidR="008814A3">
        <w:rPr>
          <w:rFonts w:cstheme="minorHAnsi"/>
        </w:rPr>
        <w:t xml:space="preserve"> (2020)</w:t>
      </w:r>
      <w:r w:rsidRPr="00F06114">
        <w:rPr>
          <w:rFonts w:cstheme="minorHAnsi"/>
        </w:rPr>
        <w:t xml:space="preserve"> Annual Research Review: Adolescent mental health in the digital age: facts, fears, and future directions. </w:t>
      </w:r>
      <w:r w:rsidRPr="008814A3">
        <w:rPr>
          <w:rFonts w:cstheme="minorHAnsi"/>
          <w:i/>
          <w:iCs/>
        </w:rPr>
        <w:t>J Child Psychol Psychiatry</w:t>
      </w:r>
      <w:r w:rsidRPr="00F06114">
        <w:rPr>
          <w:rFonts w:cstheme="minorHAnsi"/>
        </w:rPr>
        <w:t>.</w:t>
      </w:r>
      <w:r w:rsidR="008814A3">
        <w:rPr>
          <w:rFonts w:cstheme="minorHAnsi"/>
        </w:rPr>
        <w:t xml:space="preserve"> </w:t>
      </w:r>
      <w:r w:rsidRPr="00F06114">
        <w:rPr>
          <w:rFonts w:cstheme="minorHAnsi"/>
        </w:rPr>
        <w:t xml:space="preserve">61(3):336-348. </w:t>
      </w:r>
    </w:p>
    <w:p w14:paraId="724420F9" w14:textId="4DCE7FD0" w:rsidR="00F06114" w:rsidRPr="00F06114" w:rsidRDefault="00F06114" w:rsidP="00F06114">
      <w:pPr>
        <w:ind w:left="720" w:hanging="720"/>
        <w:rPr>
          <w:rFonts w:eastAsia="Times New Roman" w:cstheme="minorHAnsi"/>
        </w:rPr>
      </w:pPr>
      <w:proofErr w:type="spellStart"/>
      <w:r w:rsidRPr="00F06114">
        <w:rPr>
          <w:rFonts w:eastAsia="Times New Roman" w:cstheme="minorHAnsi"/>
        </w:rPr>
        <w:t>Piteo</w:t>
      </w:r>
      <w:proofErr w:type="spellEnd"/>
      <w:r w:rsidRPr="00F06114">
        <w:rPr>
          <w:rFonts w:eastAsia="Times New Roman" w:cstheme="minorHAnsi"/>
        </w:rPr>
        <w:t xml:space="preserve">, E. M., &amp; Ward, K. (2020). Review: Social networking sites and associations with depressive and anxiety symptoms in children and adolescents - a systematic review. </w:t>
      </w:r>
      <w:r w:rsidRPr="00F06114">
        <w:rPr>
          <w:rFonts w:eastAsia="Times New Roman" w:cstheme="minorHAnsi"/>
          <w:i/>
          <w:iCs/>
        </w:rPr>
        <w:t xml:space="preserve">Child and </w:t>
      </w:r>
      <w:r w:rsidR="008814A3" w:rsidRPr="00F06114">
        <w:rPr>
          <w:rFonts w:eastAsia="Times New Roman" w:cstheme="minorHAnsi"/>
          <w:i/>
          <w:iCs/>
        </w:rPr>
        <w:t>Adolescent Mental Health</w:t>
      </w:r>
      <w:r w:rsidRPr="00F06114">
        <w:rPr>
          <w:rFonts w:eastAsia="Times New Roman" w:cstheme="minorHAnsi"/>
        </w:rPr>
        <w:t xml:space="preserve">, </w:t>
      </w:r>
      <w:r w:rsidRPr="00F06114">
        <w:rPr>
          <w:rFonts w:eastAsia="Times New Roman" w:cstheme="minorHAnsi"/>
          <w:i/>
          <w:iCs/>
        </w:rPr>
        <w:t>25</w:t>
      </w:r>
      <w:r w:rsidRPr="00F06114">
        <w:rPr>
          <w:rFonts w:eastAsia="Times New Roman" w:cstheme="minorHAnsi"/>
        </w:rPr>
        <w:t xml:space="preserve">(4), 201–216. </w:t>
      </w:r>
    </w:p>
    <w:p w14:paraId="3ADC7001" w14:textId="35C1AB55" w:rsidR="000A56B2" w:rsidRDefault="00F06114" w:rsidP="00F06114">
      <w:pPr>
        <w:ind w:left="720" w:hanging="720"/>
        <w:rPr>
          <w:rFonts w:cstheme="minorHAnsi"/>
        </w:rPr>
      </w:pPr>
      <w:r w:rsidRPr="00F06114">
        <w:rPr>
          <w:rFonts w:cstheme="minorHAnsi"/>
        </w:rPr>
        <w:t xml:space="preserve">Rheingold, H. (1993). </w:t>
      </w:r>
      <w:r w:rsidR="000A56B2" w:rsidRPr="000A56B2">
        <w:rPr>
          <w:rFonts w:cstheme="minorHAnsi"/>
          <w:i/>
          <w:iCs/>
        </w:rPr>
        <w:t>The Virtual Community: Homesteading on the Electronic Frontier.</w:t>
      </w:r>
      <w:r w:rsidR="000A56B2" w:rsidRPr="000A56B2">
        <w:rPr>
          <w:rFonts w:cstheme="minorHAnsi"/>
        </w:rPr>
        <w:t xml:space="preserve"> Reading, Massachusetts: Addison-Wesley. </w:t>
      </w:r>
    </w:p>
    <w:p w14:paraId="54007C75" w14:textId="4A6C6145" w:rsidR="00F06114" w:rsidRPr="00F06114" w:rsidRDefault="00F06114" w:rsidP="00F06114">
      <w:pPr>
        <w:ind w:left="720" w:hanging="720"/>
        <w:rPr>
          <w:rFonts w:eastAsia="Times New Roman" w:cstheme="minorHAnsi"/>
        </w:rPr>
      </w:pPr>
      <w:proofErr w:type="spellStart"/>
      <w:r w:rsidRPr="00F06114">
        <w:rPr>
          <w:rFonts w:eastAsia="Times New Roman" w:cstheme="minorHAnsi"/>
        </w:rPr>
        <w:t>Riehm</w:t>
      </w:r>
      <w:proofErr w:type="spellEnd"/>
      <w:r w:rsidRPr="00F06114">
        <w:rPr>
          <w:rFonts w:eastAsia="Times New Roman" w:cstheme="minorHAnsi"/>
        </w:rPr>
        <w:t xml:space="preserve">, K. E., Feder, K. A., Tormohlen, K. N., Crum, R. M., Young, A. S., Green, K. M., </w:t>
      </w:r>
      <w:proofErr w:type="spellStart"/>
      <w:r w:rsidRPr="00F06114">
        <w:rPr>
          <w:rFonts w:eastAsia="Times New Roman" w:cstheme="minorHAnsi"/>
        </w:rPr>
        <w:t>Pacek</w:t>
      </w:r>
      <w:proofErr w:type="spellEnd"/>
      <w:r w:rsidRPr="00F06114">
        <w:rPr>
          <w:rFonts w:eastAsia="Times New Roman" w:cstheme="minorHAnsi"/>
        </w:rPr>
        <w:t xml:space="preserve">, L. R., La Flair, L. N., &amp; </w:t>
      </w:r>
      <w:proofErr w:type="spellStart"/>
      <w:r w:rsidRPr="00F06114">
        <w:rPr>
          <w:rFonts w:eastAsia="Times New Roman" w:cstheme="minorHAnsi"/>
        </w:rPr>
        <w:t>Mojtabai</w:t>
      </w:r>
      <w:proofErr w:type="spellEnd"/>
      <w:r w:rsidRPr="00F06114">
        <w:rPr>
          <w:rFonts w:eastAsia="Times New Roman" w:cstheme="minorHAnsi"/>
        </w:rPr>
        <w:t xml:space="preserve">, R. (2019). Associations Between Time Spent Using Social Media and Internalizing and Externalizing Problems Among US Youth. </w:t>
      </w:r>
      <w:r w:rsidRPr="00F06114">
        <w:rPr>
          <w:rFonts w:eastAsia="Times New Roman" w:cstheme="minorHAnsi"/>
          <w:i/>
          <w:iCs/>
        </w:rPr>
        <w:t>JAMA psychiatry</w:t>
      </w:r>
      <w:r w:rsidRPr="00F06114">
        <w:rPr>
          <w:rFonts w:eastAsia="Times New Roman" w:cstheme="minorHAnsi"/>
        </w:rPr>
        <w:t xml:space="preserve">, </w:t>
      </w:r>
      <w:r w:rsidRPr="00F06114">
        <w:rPr>
          <w:rFonts w:eastAsia="Times New Roman" w:cstheme="minorHAnsi"/>
          <w:i/>
          <w:iCs/>
        </w:rPr>
        <w:t>76</w:t>
      </w:r>
      <w:r w:rsidRPr="00F06114">
        <w:rPr>
          <w:rFonts w:eastAsia="Times New Roman" w:cstheme="minorHAnsi"/>
        </w:rPr>
        <w:t xml:space="preserve">(12), 1266–1273. </w:t>
      </w:r>
      <w:hyperlink r:id="rId12" w:history="1">
        <w:r w:rsidRPr="00F06114">
          <w:rPr>
            <w:rStyle w:val="Hyperlink"/>
            <w:rFonts w:eastAsia="Times New Roman" w:cstheme="minorHAnsi"/>
          </w:rPr>
          <w:t>https://doi.org/10.1001/jamapsychiatry.2019.2325</w:t>
        </w:r>
      </w:hyperlink>
    </w:p>
    <w:p w14:paraId="31B367AD" w14:textId="04A51AD8" w:rsidR="00F06114" w:rsidRPr="00F06114" w:rsidRDefault="00F06114" w:rsidP="00F06114">
      <w:pPr>
        <w:ind w:left="720" w:hanging="720"/>
        <w:rPr>
          <w:rFonts w:eastAsia="Times New Roman" w:cstheme="minorHAnsi"/>
        </w:rPr>
      </w:pPr>
      <w:r w:rsidRPr="00F06114">
        <w:rPr>
          <w:rFonts w:eastAsia="Times New Roman" w:cstheme="minorHAnsi"/>
        </w:rPr>
        <w:t xml:space="preserve">Viner, R. M., </w:t>
      </w:r>
      <w:proofErr w:type="spellStart"/>
      <w:r w:rsidRPr="00F06114">
        <w:rPr>
          <w:rFonts w:eastAsia="Times New Roman" w:cstheme="minorHAnsi"/>
        </w:rPr>
        <w:t>Gireesh</w:t>
      </w:r>
      <w:proofErr w:type="spellEnd"/>
      <w:r w:rsidRPr="00F06114">
        <w:rPr>
          <w:rFonts w:eastAsia="Times New Roman" w:cstheme="minorHAnsi"/>
        </w:rPr>
        <w:t xml:space="preserve">, A., </w:t>
      </w:r>
      <w:proofErr w:type="spellStart"/>
      <w:r w:rsidRPr="00F06114">
        <w:rPr>
          <w:rFonts w:eastAsia="Times New Roman" w:cstheme="minorHAnsi"/>
        </w:rPr>
        <w:t>Stiglic</w:t>
      </w:r>
      <w:proofErr w:type="spellEnd"/>
      <w:r w:rsidRPr="00F06114">
        <w:rPr>
          <w:rFonts w:eastAsia="Times New Roman" w:cstheme="minorHAnsi"/>
        </w:rPr>
        <w:t xml:space="preserve">, N., Hudson, L. D., </w:t>
      </w:r>
      <w:proofErr w:type="spellStart"/>
      <w:r w:rsidRPr="00F06114">
        <w:rPr>
          <w:rFonts w:eastAsia="Times New Roman" w:cstheme="minorHAnsi"/>
        </w:rPr>
        <w:t>Goddings</w:t>
      </w:r>
      <w:proofErr w:type="spellEnd"/>
      <w:r w:rsidRPr="00F06114">
        <w:rPr>
          <w:rFonts w:eastAsia="Times New Roman" w:cstheme="minorHAnsi"/>
        </w:rPr>
        <w:t xml:space="preserve">, A. L., Ward, J. L., &amp; Nicholls, D. E. (2019). Roles of cyberbullying, sleep, and physical activity in mediating the effects of social media use on mental health and wellbeing among young people in England: a secondary analysis of longitudinal data. </w:t>
      </w:r>
      <w:r w:rsidRPr="00F06114">
        <w:rPr>
          <w:rFonts w:eastAsia="Times New Roman" w:cstheme="minorHAnsi"/>
          <w:i/>
          <w:iCs/>
        </w:rPr>
        <w:t>The Lancet. Child &amp; adolescent health</w:t>
      </w:r>
      <w:r w:rsidRPr="00F06114">
        <w:rPr>
          <w:rFonts w:eastAsia="Times New Roman" w:cstheme="minorHAnsi"/>
        </w:rPr>
        <w:t xml:space="preserve">, </w:t>
      </w:r>
      <w:r w:rsidRPr="00F06114">
        <w:rPr>
          <w:rFonts w:eastAsia="Times New Roman" w:cstheme="minorHAnsi"/>
          <w:i/>
          <w:iCs/>
        </w:rPr>
        <w:t>3</w:t>
      </w:r>
      <w:r w:rsidRPr="00F06114">
        <w:rPr>
          <w:rFonts w:eastAsia="Times New Roman" w:cstheme="minorHAnsi"/>
        </w:rPr>
        <w:t xml:space="preserve">(10), 685–696. </w:t>
      </w:r>
      <w:hyperlink r:id="rId13" w:history="1">
        <w:r w:rsidRPr="00F06114">
          <w:rPr>
            <w:rStyle w:val="Hyperlink"/>
            <w:rFonts w:eastAsia="Times New Roman" w:cstheme="minorHAnsi"/>
          </w:rPr>
          <w:t>https://doi.org/10.1016/S2352-4642(19)30186-5</w:t>
        </w:r>
      </w:hyperlink>
      <w:r w:rsidRPr="00F06114">
        <w:rPr>
          <w:rFonts w:eastAsia="Times New Roman" w:cstheme="minorHAnsi"/>
        </w:rPr>
        <w:t xml:space="preserve">   </w:t>
      </w:r>
      <w:r w:rsidR="00070406">
        <w:rPr>
          <w:rFonts w:eastAsia="Times New Roman" w:cstheme="minorHAnsi"/>
        </w:rPr>
        <w:t xml:space="preserve"> </w:t>
      </w:r>
    </w:p>
    <w:p w14:paraId="4A9D2326" w14:textId="77777777" w:rsidR="00F06114" w:rsidRPr="00F06114" w:rsidRDefault="00F06114" w:rsidP="00F06114">
      <w:pPr>
        <w:ind w:left="720" w:hanging="720"/>
        <w:rPr>
          <w:rFonts w:cstheme="minorHAnsi"/>
        </w:rPr>
      </w:pPr>
      <w:r w:rsidRPr="00F06114">
        <w:rPr>
          <w:rFonts w:cstheme="minorHAnsi"/>
        </w:rPr>
        <w:t xml:space="preserve">Wardle, H., </w:t>
      </w:r>
      <w:proofErr w:type="spellStart"/>
      <w:r w:rsidRPr="00F06114">
        <w:rPr>
          <w:rFonts w:cstheme="minorHAnsi"/>
        </w:rPr>
        <w:t>Sproston</w:t>
      </w:r>
      <w:proofErr w:type="spellEnd"/>
      <w:r w:rsidRPr="00F06114">
        <w:rPr>
          <w:rFonts w:cstheme="minorHAnsi"/>
        </w:rPr>
        <w:t xml:space="preserve">, K., </w:t>
      </w:r>
      <w:proofErr w:type="spellStart"/>
      <w:r w:rsidRPr="00F06114">
        <w:rPr>
          <w:rFonts w:cstheme="minorHAnsi"/>
        </w:rPr>
        <w:t>Orford</w:t>
      </w:r>
      <w:proofErr w:type="spellEnd"/>
      <w:r w:rsidRPr="00F06114">
        <w:rPr>
          <w:rFonts w:cstheme="minorHAnsi"/>
        </w:rPr>
        <w:t xml:space="preserve">, J., </w:t>
      </w:r>
      <w:proofErr w:type="spellStart"/>
      <w:r w:rsidRPr="00F06114">
        <w:rPr>
          <w:rFonts w:cstheme="minorHAnsi"/>
        </w:rPr>
        <w:t>Erens</w:t>
      </w:r>
      <w:proofErr w:type="spellEnd"/>
      <w:r w:rsidRPr="00F06114">
        <w:rPr>
          <w:rFonts w:cstheme="minorHAnsi"/>
        </w:rPr>
        <w:t>, B., Griffiths, M.D., Constantine, R. &amp; Pigott, S. (2007). The British Gambling Prevalence Survey 2007. London: The Stationery Office (ISBN 978-0-11-703792-2).</w:t>
      </w:r>
    </w:p>
    <w:p w14:paraId="095A57B4" w14:textId="6A60412D" w:rsidR="00F06114" w:rsidRPr="00F06114" w:rsidRDefault="00F06114" w:rsidP="00F06114">
      <w:pPr>
        <w:ind w:left="720" w:hanging="720"/>
        <w:rPr>
          <w:rFonts w:cstheme="minorHAnsi"/>
        </w:rPr>
      </w:pPr>
      <w:r w:rsidRPr="00F06114">
        <w:rPr>
          <w:rFonts w:cstheme="minorHAnsi"/>
          <w:lang w:val="it-IT"/>
        </w:rPr>
        <w:t xml:space="preserve">Wong, J. C. (2021) </w:t>
      </w:r>
      <w:r w:rsidR="000A56B2">
        <w:rPr>
          <w:rFonts w:cstheme="minorHAnsi"/>
          <w:lang w:val="it-IT"/>
        </w:rPr>
        <w:t>‘</w:t>
      </w:r>
      <w:r w:rsidR="00A02D59" w:rsidRPr="00A02D59">
        <w:rPr>
          <w:rFonts w:cstheme="minorHAnsi"/>
          <w:lang w:val="it-IT"/>
        </w:rPr>
        <w:t>Banning Trump won't fix social media: 10 ideas to rebuild our broken internet – by experts</w:t>
      </w:r>
      <w:r w:rsidR="000A56B2">
        <w:rPr>
          <w:rFonts w:cstheme="minorHAnsi"/>
          <w:lang w:val="it-IT"/>
        </w:rPr>
        <w:t>’</w:t>
      </w:r>
      <w:r w:rsidRPr="00F06114">
        <w:rPr>
          <w:rFonts w:cstheme="minorHAnsi"/>
          <w:lang w:val="it-IT"/>
        </w:rPr>
        <w:t xml:space="preserve">. </w:t>
      </w:r>
      <w:r w:rsidR="000A56B2" w:rsidRPr="000A56B2">
        <w:rPr>
          <w:rFonts w:cstheme="minorHAnsi"/>
          <w:i/>
          <w:iCs/>
          <w:lang w:val="it-IT"/>
        </w:rPr>
        <w:t>The Guardian</w:t>
      </w:r>
      <w:r w:rsidR="000A56B2">
        <w:rPr>
          <w:rFonts w:cstheme="minorHAnsi"/>
          <w:lang w:val="it-IT"/>
        </w:rPr>
        <w:t xml:space="preserve">. </w:t>
      </w:r>
      <w:r w:rsidRPr="00F06114">
        <w:rPr>
          <w:rFonts w:cstheme="minorHAnsi"/>
          <w:lang w:val="it-IT"/>
        </w:rPr>
        <w:t>Available from:</w:t>
      </w:r>
      <w:r w:rsidRPr="00F06114">
        <w:rPr>
          <w:rFonts w:cstheme="minorHAnsi"/>
        </w:rPr>
        <w:t xml:space="preserve"> </w:t>
      </w:r>
      <w:r w:rsidRPr="00F06114">
        <w:rPr>
          <w:rFonts w:cstheme="minorHAnsi"/>
          <w:lang w:val="it-IT"/>
        </w:rPr>
        <w:t xml:space="preserve"> </w:t>
      </w:r>
      <w:r w:rsidRPr="00F06114">
        <w:rPr>
          <w:rFonts w:cstheme="minorHAnsi"/>
        </w:rPr>
        <w:t>https://www.theguardian.com/media/2021/jan/16/how-to-fix-social-media-trump-ban-free-speech [last accessed 30 June 2021].</w:t>
      </w:r>
    </w:p>
    <w:p w14:paraId="69E34145" w14:textId="77777777" w:rsidR="00F06114" w:rsidRPr="00F06114" w:rsidRDefault="00F06114" w:rsidP="00F06114">
      <w:pPr>
        <w:ind w:left="720" w:hanging="720"/>
        <w:rPr>
          <w:rStyle w:val="Hyperlink"/>
          <w:rFonts w:cstheme="minorHAnsi"/>
        </w:rPr>
      </w:pPr>
      <w:r w:rsidRPr="00F06114">
        <w:rPr>
          <w:rFonts w:cstheme="minorHAnsi"/>
        </w:rPr>
        <w:t xml:space="preserve">World Health Organization. International Statistical Classification of Diseases and Related Health Problems, 11th </w:t>
      </w:r>
      <w:proofErr w:type="spellStart"/>
      <w:r w:rsidRPr="00F06114">
        <w:rPr>
          <w:rFonts w:cstheme="minorHAnsi"/>
        </w:rPr>
        <w:t>Edn</w:t>
      </w:r>
      <w:proofErr w:type="spellEnd"/>
      <w:r w:rsidRPr="00F06114">
        <w:rPr>
          <w:rFonts w:cstheme="minorHAnsi"/>
        </w:rPr>
        <w:t xml:space="preserve">. ICD-11. Geneva, World Health Organization (2019). Available online at: </w:t>
      </w:r>
      <w:hyperlink r:id="rId14" w:history="1">
        <w:r w:rsidRPr="00F06114">
          <w:rPr>
            <w:rStyle w:val="Hyperlink"/>
            <w:rFonts w:cstheme="minorHAnsi"/>
          </w:rPr>
          <w:t>https://icd.who.int/browse11/l-m/en</w:t>
        </w:r>
      </w:hyperlink>
    </w:p>
    <w:p w14:paraId="4E4BECB3" w14:textId="77777777" w:rsidR="00F06114" w:rsidRPr="00F06114" w:rsidRDefault="00F06114" w:rsidP="00F06114">
      <w:pPr>
        <w:ind w:left="720" w:hanging="720"/>
        <w:rPr>
          <w:rFonts w:cstheme="minorHAnsi"/>
        </w:rPr>
      </w:pPr>
      <w:r w:rsidRPr="00F06114">
        <w:rPr>
          <w:rFonts w:cstheme="minorHAnsi"/>
        </w:rPr>
        <w:t xml:space="preserve">Young KS. (1998). </w:t>
      </w:r>
      <w:r w:rsidRPr="00A66737">
        <w:rPr>
          <w:rFonts w:cstheme="minorHAnsi"/>
          <w:i/>
          <w:iCs/>
        </w:rPr>
        <w:t>Caught in the net: how to recognize the signs of internet addiction – and a winning strategy for recovery.</w:t>
      </w:r>
      <w:r w:rsidRPr="00F06114">
        <w:rPr>
          <w:rFonts w:cstheme="minorHAnsi"/>
        </w:rPr>
        <w:t xml:space="preserve"> New York: Wiley. </w:t>
      </w:r>
    </w:p>
    <w:p w14:paraId="51C479CD" w14:textId="45CE94D4" w:rsidR="00F06114" w:rsidRPr="00F06114" w:rsidRDefault="00F06114" w:rsidP="00F06114">
      <w:pPr>
        <w:ind w:left="720" w:hanging="720"/>
        <w:rPr>
          <w:rStyle w:val="Hyperlink"/>
          <w:rFonts w:eastAsia="Times New Roman" w:cstheme="minorHAnsi"/>
        </w:rPr>
      </w:pPr>
      <w:r w:rsidRPr="00F06114">
        <w:rPr>
          <w:rFonts w:eastAsia="Times New Roman" w:cstheme="minorHAnsi"/>
        </w:rPr>
        <w:t xml:space="preserve">Young, K. S. (1996). Psychology of computer use: XL. Addictive use of the Internet: a case that breaks the stereotype. </w:t>
      </w:r>
      <w:r w:rsidRPr="00F06114">
        <w:rPr>
          <w:rFonts w:eastAsia="Times New Roman" w:cstheme="minorHAnsi"/>
          <w:i/>
          <w:iCs/>
        </w:rPr>
        <w:t xml:space="preserve">Psychological </w:t>
      </w:r>
      <w:r w:rsidR="00196D4A">
        <w:rPr>
          <w:rFonts w:eastAsia="Times New Roman" w:cstheme="minorHAnsi"/>
          <w:i/>
          <w:iCs/>
        </w:rPr>
        <w:t>R</w:t>
      </w:r>
      <w:r w:rsidRPr="00F06114">
        <w:rPr>
          <w:rFonts w:eastAsia="Times New Roman" w:cstheme="minorHAnsi"/>
          <w:i/>
          <w:iCs/>
        </w:rPr>
        <w:t>eports</w:t>
      </w:r>
      <w:r w:rsidRPr="00F06114">
        <w:rPr>
          <w:rFonts w:eastAsia="Times New Roman" w:cstheme="minorHAnsi"/>
        </w:rPr>
        <w:t xml:space="preserve">, </w:t>
      </w:r>
      <w:r w:rsidRPr="00F06114">
        <w:rPr>
          <w:rFonts w:eastAsia="Times New Roman" w:cstheme="minorHAnsi"/>
          <w:i/>
          <w:iCs/>
        </w:rPr>
        <w:t>79</w:t>
      </w:r>
      <w:r w:rsidRPr="00F06114">
        <w:rPr>
          <w:rFonts w:eastAsia="Times New Roman" w:cstheme="minorHAnsi"/>
        </w:rPr>
        <w:t xml:space="preserve">(3 Pt 1), 899–902. </w:t>
      </w:r>
      <w:hyperlink r:id="rId15" w:history="1">
        <w:r w:rsidRPr="00F06114">
          <w:rPr>
            <w:rStyle w:val="Hyperlink"/>
            <w:rFonts w:eastAsia="Times New Roman" w:cstheme="minorHAnsi"/>
          </w:rPr>
          <w:t>https://doi.org/10.2466/pr0.1996.79.3.899</w:t>
        </w:r>
      </w:hyperlink>
    </w:p>
    <w:p w14:paraId="79818117" w14:textId="0EAB1E8D" w:rsidR="00F06114" w:rsidRPr="00F06114" w:rsidRDefault="00F06114" w:rsidP="00F06114">
      <w:pPr>
        <w:ind w:left="720" w:hanging="720"/>
        <w:rPr>
          <w:rFonts w:eastAsia="Times New Roman" w:cstheme="minorHAnsi"/>
        </w:rPr>
      </w:pPr>
      <w:proofErr w:type="spellStart"/>
      <w:r w:rsidRPr="00F06114">
        <w:rPr>
          <w:rFonts w:eastAsia="Times New Roman" w:cstheme="minorHAnsi"/>
        </w:rPr>
        <w:t>Zendle</w:t>
      </w:r>
      <w:proofErr w:type="spellEnd"/>
      <w:r w:rsidRPr="00F06114">
        <w:rPr>
          <w:rFonts w:eastAsia="Times New Roman" w:cstheme="minorHAnsi"/>
        </w:rPr>
        <w:t xml:space="preserve">, D., Meyer, R., &amp; Over, H. (2019). Adolescents and loot boxes: links with problem gambling and motivations for purchase. </w:t>
      </w:r>
      <w:r w:rsidRPr="00F06114">
        <w:rPr>
          <w:rFonts w:eastAsia="Times New Roman" w:cstheme="minorHAnsi"/>
          <w:i/>
          <w:iCs/>
        </w:rPr>
        <w:t xml:space="preserve">Royal Society </w:t>
      </w:r>
      <w:r w:rsidR="00196D4A">
        <w:rPr>
          <w:rFonts w:eastAsia="Times New Roman" w:cstheme="minorHAnsi"/>
          <w:i/>
          <w:iCs/>
        </w:rPr>
        <w:t>O</w:t>
      </w:r>
      <w:r w:rsidRPr="00F06114">
        <w:rPr>
          <w:rFonts w:eastAsia="Times New Roman" w:cstheme="minorHAnsi"/>
          <w:i/>
          <w:iCs/>
        </w:rPr>
        <w:t xml:space="preserve">pen </w:t>
      </w:r>
      <w:r w:rsidR="00196D4A">
        <w:rPr>
          <w:rFonts w:eastAsia="Times New Roman" w:cstheme="minorHAnsi"/>
          <w:i/>
          <w:iCs/>
        </w:rPr>
        <w:t>S</w:t>
      </w:r>
      <w:r w:rsidRPr="00F06114">
        <w:rPr>
          <w:rFonts w:eastAsia="Times New Roman" w:cstheme="minorHAnsi"/>
          <w:i/>
          <w:iCs/>
        </w:rPr>
        <w:t>cience</w:t>
      </w:r>
      <w:r w:rsidRPr="00F06114">
        <w:rPr>
          <w:rFonts w:eastAsia="Times New Roman" w:cstheme="minorHAnsi"/>
        </w:rPr>
        <w:t xml:space="preserve">, </w:t>
      </w:r>
      <w:r w:rsidRPr="00F06114">
        <w:rPr>
          <w:rFonts w:eastAsia="Times New Roman" w:cstheme="minorHAnsi"/>
          <w:i/>
          <w:iCs/>
        </w:rPr>
        <w:t>6</w:t>
      </w:r>
      <w:r w:rsidRPr="00F06114">
        <w:rPr>
          <w:rFonts w:eastAsia="Times New Roman" w:cstheme="minorHAnsi"/>
        </w:rPr>
        <w:t>(6), 190049. https://doi.org/10.1098/rsos.190049</w:t>
      </w:r>
    </w:p>
    <w:p w14:paraId="2D24BE2D" w14:textId="77777777" w:rsidR="00BB61BE" w:rsidRDefault="00BB61BE" w:rsidP="00283A06">
      <w:pPr>
        <w:rPr>
          <w:rStyle w:val="Hyperlink"/>
          <w:rFonts w:eastAsia="Times New Roman" w:cstheme="minorHAnsi"/>
        </w:rPr>
      </w:pPr>
    </w:p>
    <w:p w14:paraId="7B04FCE5" w14:textId="34910AF4" w:rsidR="00D923F0" w:rsidRDefault="00D923F0" w:rsidP="003723C5">
      <w:pPr>
        <w:pStyle w:val="CommentText"/>
        <w:rPr>
          <w:rFonts w:eastAsia="Times New Roman" w:cstheme="minorHAnsi"/>
        </w:rPr>
      </w:pPr>
    </w:p>
    <w:p w14:paraId="3E58D6E7" w14:textId="77777777" w:rsidR="00D923F0" w:rsidRPr="00952608" w:rsidRDefault="00D923F0" w:rsidP="00283A06">
      <w:pPr>
        <w:rPr>
          <w:rFonts w:eastAsia="Times New Roman" w:cstheme="minorHAnsi"/>
        </w:rPr>
      </w:pPr>
    </w:p>
    <w:sectPr w:rsidR="00D923F0" w:rsidRPr="00952608" w:rsidSect="00E072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ource Sans Pro">
    <w:altName w:val="Times New Roman"/>
    <w:charset w:val="00"/>
    <w:family w:val="swiss"/>
    <w:pitch w:val="variable"/>
    <w:sig w:usb0="600002F7" w:usb1="02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0489A"/>
    <w:multiLevelType w:val="hybridMultilevel"/>
    <w:tmpl w:val="EF6813A2"/>
    <w:lvl w:ilvl="0" w:tplc="85E66DE8">
      <w:start w:val="1"/>
      <w:numFmt w:val="bullet"/>
      <w:lvlText w:val="§"/>
      <w:lvlJc w:val="left"/>
      <w:pPr>
        <w:tabs>
          <w:tab w:val="num" w:pos="720"/>
        </w:tabs>
        <w:ind w:left="720" w:hanging="360"/>
      </w:pPr>
      <w:rPr>
        <w:rFonts w:ascii="Wingdings" w:hAnsi="Wingdings" w:hint="default"/>
      </w:rPr>
    </w:lvl>
    <w:lvl w:ilvl="1" w:tplc="C60E841E">
      <w:start w:val="1"/>
      <w:numFmt w:val="bullet"/>
      <w:lvlText w:val="§"/>
      <w:lvlJc w:val="left"/>
      <w:pPr>
        <w:tabs>
          <w:tab w:val="num" w:pos="1440"/>
        </w:tabs>
        <w:ind w:left="1440" w:hanging="360"/>
      </w:pPr>
      <w:rPr>
        <w:rFonts w:ascii="Wingdings" w:hAnsi="Wingdings" w:hint="default"/>
      </w:rPr>
    </w:lvl>
    <w:lvl w:ilvl="2" w:tplc="F2C4CD50" w:tentative="1">
      <w:start w:val="1"/>
      <w:numFmt w:val="bullet"/>
      <w:lvlText w:val="§"/>
      <w:lvlJc w:val="left"/>
      <w:pPr>
        <w:tabs>
          <w:tab w:val="num" w:pos="2160"/>
        </w:tabs>
        <w:ind w:left="2160" w:hanging="360"/>
      </w:pPr>
      <w:rPr>
        <w:rFonts w:ascii="Wingdings" w:hAnsi="Wingdings" w:hint="default"/>
      </w:rPr>
    </w:lvl>
    <w:lvl w:ilvl="3" w:tplc="2004C190" w:tentative="1">
      <w:start w:val="1"/>
      <w:numFmt w:val="bullet"/>
      <w:lvlText w:val="§"/>
      <w:lvlJc w:val="left"/>
      <w:pPr>
        <w:tabs>
          <w:tab w:val="num" w:pos="2880"/>
        </w:tabs>
        <w:ind w:left="2880" w:hanging="360"/>
      </w:pPr>
      <w:rPr>
        <w:rFonts w:ascii="Wingdings" w:hAnsi="Wingdings" w:hint="default"/>
      </w:rPr>
    </w:lvl>
    <w:lvl w:ilvl="4" w:tplc="32DC92EC" w:tentative="1">
      <w:start w:val="1"/>
      <w:numFmt w:val="bullet"/>
      <w:lvlText w:val="§"/>
      <w:lvlJc w:val="left"/>
      <w:pPr>
        <w:tabs>
          <w:tab w:val="num" w:pos="3600"/>
        </w:tabs>
        <w:ind w:left="3600" w:hanging="360"/>
      </w:pPr>
      <w:rPr>
        <w:rFonts w:ascii="Wingdings" w:hAnsi="Wingdings" w:hint="default"/>
      </w:rPr>
    </w:lvl>
    <w:lvl w:ilvl="5" w:tplc="F24C0E80" w:tentative="1">
      <w:start w:val="1"/>
      <w:numFmt w:val="bullet"/>
      <w:lvlText w:val="§"/>
      <w:lvlJc w:val="left"/>
      <w:pPr>
        <w:tabs>
          <w:tab w:val="num" w:pos="4320"/>
        </w:tabs>
        <w:ind w:left="4320" w:hanging="360"/>
      </w:pPr>
      <w:rPr>
        <w:rFonts w:ascii="Wingdings" w:hAnsi="Wingdings" w:hint="default"/>
      </w:rPr>
    </w:lvl>
    <w:lvl w:ilvl="6" w:tplc="8E304990" w:tentative="1">
      <w:start w:val="1"/>
      <w:numFmt w:val="bullet"/>
      <w:lvlText w:val="§"/>
      <w:lvlJc w:val="left"/>
      <w:pPr>
        <w:tabs>
          <w:tab w:val="num" w:pos="5040"/>
        </w:tabs>
        <w:ind w:left="5040" w:hanging="360"/>
      </w:pPr>
      <w:rPr>
        <w:rFonts w:ascii="Wingdings" w:hAnsi="Wingdings" w:hint="default"/>
      </w:rPr>
    </w:lvl>
    <w:lvl w:ilvl="7" w:tplc="8F44B156" w:tentative="1">
      <w:start w:val="1"/>
      <w:numFmt w:val="bullet"/>
      <w:lvlText w:val="§"/>
      <w:lvlJc w:val="left"/>
      <w:pPr>
        <w:tabs>
          <w:tab w:val="num" w:pos="5760"/>
        </w:tabs>
        <w:ind w:left="5760" w:hanging="360"/>
      </w:pPr>
      <w:rPr>
        <w:rFonts w:ascii="Wingdings" w:hAnsi="Wingdings" w:hint="default"/>
      </w:rPr>
    </w:lvl>
    <w:lvl w:ilvl="8" w:tplc="A65240B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4223D8"/>
    <w:multiLevelType w:val="hybridMultilevel"/>
    <w:tmpl w:val="B0E85AA0"/>
    <w:lvl w:ilvl="0" w:tplc="113C951C">
      <w:start w:val="1"/>
      <w:numFmt w:val="bullet"/>
      <w:lvlText w:val="§"/>
      <w:lvlJc w:val="left"/>
      <w:pPr>
        <w:tabs>
          <w:tab w:val="num" w:pos="720"/>
        </w:tabs>
        <w:ind w:left="720" w:hanging="360"/>
      </w:pPr>
      <w:rPr>
        <w:rFonts w:ascii="Wingdings" w:hAnsi="Wingdings" w:hint="default"/>
      </w:rPr>
    </w:lvl>
    <w:lvl w:ilvl="1" w:tplc="E91EEA38">
      <w:start w:val="1"/>
      <w:numFmt w:val="bullet"/>
      <w:lvlText w:val="§"/>
      <w:lvlJc w:val="left"/>
      <w:pPr>
        <w:tabs>
          <w:tab w:val="num" w:pos="1440"/>
        </w:tabs>
        <w:ind w:left="1440" w:hanging="360"/>
      </w:pPr>
      <w:rPr>
        <w:rFonts w:ascii="Wingdings" w:hAnsi="Wingdings" w:hint="default"/>
      </w:rPr>
    </w:lvl>
    <w:lvl w:ilvl="2" w:tplc="216468E2" w:tentative="1">
      <w:start w:val="1"/>
      <w:numFmt w:val="bullet"/>
      <w:lvlText w:val="§"/>
      <w:lvlJc w:val="left"/>
      <w:pPr>
        <w:tabs>
          <w:tab w:val="num" w:pos="2160"/>
        </w:tabs>
        <w:ind w:left="2160" w:hanging="360"/>
      </w:pPr>
      <w:rPr>
        <w:rFonts w:ascii="Wingdings" w:hAnsi="Wingdings" w:hint="default"/>
      </w:rPr>
    </w:lvl>
    <w:lvl w:ilvl="3" w:tplc="070A74DE" w:tentative="1">
      <w:start w:val="1"/>
      <w:numFmt w:val="bullet"/>
      <w:lvlText w:val="§"/>
      <w:lvlJc w:val="left"/>
      <w:pPr>
        <w:tabs>
          <w:tab w:val="num" w:pos="2880"/>
        </w:tabs>
        <w:ind w:left="2880" w:hanging="360"/>
      </w:pPr>
      <w:rPr>
        <w:rFonts w:ascii="Wingdings" w:hAnsi="Wingdings" w:hint="default"/>
      </w:rPr>
    </w:lvl>
    <w:lvl w:ilvl="4" w:tplc="0CAA24AE" w:tentative="1">
      <w:start w:val="1"/>
      <w:numFmt w:val="bullet"/>
      <w:lvlText w:val="§"/>
      <w:lvlJc w:val="left"/>
      <w:pPr>
        <w:tabs>
          <w:tab w:val="num" w:pos="3600"/>
        </w:tabs>
        <w:ind w:left="3600" w:hanging="360"/>
      </w:pPr>
      <w:rPr>
        <w:rFonts w:ascii="Wingdings" w:hAnsi="Wingdings" w:hint="default"/>
      </w:rPr>
    </w:lvl>
    <w:lvl w:ilvl="5" w:tplc="7C1A6F20" w:tentative="1">
      <w:start w:val="1"/>
      <w:numFmt w:val="bullet"/>
      <w:lvlText w:val="§"/>
      <w:lvlJc w:val="left"/>
      <w:pPr>
        <w:tabs>
          <w:tab w:val="num" w:pos="4320"/>
        </w:tabs>
        <w:ind w:left="4320" w:hanging="360"/>
      </w:pPr>
      <w:rPr>
        <w:rFonts w:ascii="Wingdings" w:hAnsi="Wingdings" w:hint="default"/>
      </w:rPr>
    </w:lvl>
    <w:lvl w:ilvl="6" w:tplc="9FE83852" w:tentative="1">
      <w:start w:val="1"/>
      <w:numFmt w:val="bullet"/>
      <w:lvlText w:val="§"/>
      <w:lvlJc w:val="left"/>
      <w:pPr>
        <w:tabs>
          <w:tab w:val="num" w:pos="5040"/>
        </w:tabs>
        <w:ind w:left="5040" w:hanging="360"/>
      </w:pPr>
      <w:rPr>
        <w:rFonts w:ascii="Wingdings" w:hAnsi="Wingdings" w:hint="default"/>
      </w:rPr>
    </w:lvl>
    <w:lvl w:ilvl="7" w:tplc="FBE40620" w:tentative="1">
      <w:start w:val="1"/>
      <w:numFmt w:val="bullet"/>
      <w:lvlText w:val="§"/>
      <w:lvlJc w:val="left"/>
      <w:pPr>
        <w:tabs>
          <w:tab w:val="num" w:pos="5760"/>
        </w:tabs>
        <w:ind w:left="5760" w:hanging="360"/>
      </w:pPr>
      <w:rPr>
        <w:rFonts w:ascii="Wingdings" w:hAnsi="Wingdings" w:hint="default"/>
      </w:rPr>
    </w:lvl>
    <w:lvl w:ilvl="8" w:tplc="3E800CF2"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CB51501"/>
    <w:multiLevelType w:val="hybridMultilevel"/>
    <w:tmpl w:val="D3ACF4B0"/>
    <w:lvl w:ilvl="0" w:tplc="B868F752">
      <w:start w:val="1"/>
      <w:numFmt w:val="bullet"/>
      <w:lvlText w:val="§"/>
      <w:lvlJc w:val="left"/>
      <w:pPr>
        <w:tabs>
          <w:tab w:val="num" w:pos="720"/>
        </w:tabs>
        <w:ind w:left="720" w:hanging="360"/>
      </w:pPr>
      <w:rPr>
        <w:rFonts w:ascii="Wingdings" w:hAnsi="Wingdings" w:hint="default"/>
      </w:rPr>
    </w:lvl>
    <w:lvl w:ilvl="1" w:tplc="C20CEB1C">
      <w:start w:val="1"/>
      <w:numFmt w:val="bullet"/>
      <w:lvlText w:val="§"/>
      <w:lvlJc w:val="left"/>
      <w:pPr>
        <w:tabs>
          <w:tab w:val="num" w:pos="1440"/>
        </w:tabs>
        <w:ind w:left="1440" w:hanging="360"/>
      </w:pPr>
      <w:rPr>
        <w:rFonts w:ascii="Wingdings" w:hAnsi="Wingdings" w:hint="default"/>
      </w:rPr>
    </w:lvl>
    <w:lvl w:ilvl="2" w:tplc="3CACFE4C" w:tentative="1">
      <w:start w:val="1"/>
      <w:numFmt w:val="bullet"/>
      <w:lvlText w:val="§"/>
      <w:lvlJc w:val="left"/>
      <w:pPr>
        <w:tabs>
          <w:tab w:val="num" w:pos="2160"/>
        </w:tabs>
        <w:ind w:left="2160" w:hanging="360"/>
      </w:pPr>
      <w:rPr>
        <w:rFonts w:ascii="Wingdings" w:hAnsi="Wingdings" w:hint="default"/>
      </w:rPr>
    </w:lvl>
    <w:lvl w:ilvl="3" w:tplc="52AADE48" w:tentative="1">
      <w:start w:val="1"/>
      <w:numFmt w:val="bullet"/>
      <w:lvlText w:val="§"/>
      <w:lvlJc w:val="left"/>
      <w:pPr>
        <w:tabs>
          <w:tab w:val="num" w:pos="2880"/>
        </w:tabs>
        <w:ind w:left="2880" w:hanging="360"/>
      </w:pPr>
      <w:rPr>
        <w:rFonts w:ascii="Wingdings" w:hAnsi="Wingdings" w:hint="default"/>
      </w:rPr>
    </w:lvl>
    <w:lvl w:ilvl="4" w:tplc="011CF53C" w:tentative="1">
      <w:start w:val="1"/>
      <w:numFmt w:val="bullet"/>
      <w:lvlText w:val="§"/>
      <w:lvlJc w:val="left"/>
      <w:pPr>
        <w:tabs>
          <w:tab w:val="num" w:pos="3600"/>
        </w:tabs>
        <w:ind w:left="3600" w:hanging="360"/>
      </w:pPr>
      <w:rPr>
        <w:rFonts w:ascii="Wingdings" w:hAnsi="Wingdings" w:hint="default"/>
      </w:rPr>
    </w:lvl>
    <w:lvl w:ilvl="5" w:tplc="AC90BC38" w:tentative="1">
      <w:start w:val="1"/>
      <w:numFmt w:val="bullet"/>
      <w:lvlText w:val="§"/>
      <w:lvlJc w:val="left"/>
      <w:pPr>
        <w:tabs>
          <w:tab w:val="num" w:pos="4320"/>
        </w:tabs>
        <w:ind w:left="4320" w:hanging="360"/>
      </w:pPr>
      <w:rPr>
        <w:rFonts w:ascii="Wingdings" w:hAnsi="Wingdings" w:hint="default"/>
      </w:rPr>
    </w:lvl>
    <w:lvl w:ilvl="6" w:tplc="37F63480" w:tentative="1">
      <w:start w:val="1"/>
      <w:numFmt w:val="bullet"/>
      <w:lvlText w:val="§"/>
      <w:lvlJc w:val="left"/>
      <w:pPr>
        <w:tabs>
          <w:tab w:val="num" w:pos="5040"/>
        </w:tabs>
        <w:ind w:left="5040" w:hanging="360"/>
      </w:pPr>
      <w:rPr>
        <w:rFonts w:ascii="Wingdings" w:hAnsi="Wingdings" w:hint="default"/>
      </w:rPr>
    </w:lvl>
    <w:lvl w:ilvl="7" w:tplc="633C5A58" w:tentative="1">
      <w:start w:val="1"/>
      <w:numFmt w:val="bullet"/>
      <w:lvlText w:val="§"/>
      <w:lvlJc w:val="left"/>
      <w:pPr>
        <w:tabs>
          <w:tab w:val="num" w:pos="5760"/>
        </w:tabs>
        <w:ind w:left="5760" w:hanging="360"/>
      </w:pPr>
      <w:rPr>
        <w:rFonts w:ascii="Wingdings" w:hAnsi="Wingdings" w:hint="default"/>
      </w:rPr>
    </w:lvl>
    <w:lvl w:ilvl="8" w:tplc="64FA20A0"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3F503D9"/>
    <w:multiLevelType w:val="hybridMultilevel"/>
    <w:tmpl w:val="93267E54"/>
    <w:lvl w:ilvl="0" w:tplc="D84EB504">
      <w:start w:val="1"/>
      <w:numFmt w:val="bullet"/>
      <w:lvlText w:val="§"/>
      <w:lvlJc w:val="left"/>
      <w:pPr>
        <w:tabs>
          <w:tab w:val="num" w:pos="720"/>
        </w:tabs>
        <w:ind w:left="720" w:hanging="360"/>
      </w:pPr>
      <w:rPr>
        <w:rFonts w:ascii="Wingdings" w:hAnsi="Wingdings" w:hint="default"/>
      </w:rPr>
    </w:lvl>
    <w:lvl w:ilvl="1" w:tplc="CCEC1B42">
      <w:start w:val="1"/>
      <w:numFmt w:val="bullet"/>
      <w:lvlText w:val="§"/>
      <w:lvlJc w:val="left"/>
      <w:pPr>
        <w:tabs>
          <w:tab w:val="num" w:pos="1440"/>
        </w:tabs>
        <w:ind w:left="1440" w:hanging="360"/>
      </w:pPr>
      <w:rPr>
        <w:rFonts w:ascii="Wingdings" w:hAnsi="Wingdings" w:hint="default"/>
      </w:rPr>
    </w:lvl>
    <w:lvl w:ilvl="2" w:tplc="30768A64" w:tentative="1">
      <w:start w:val="1"/>
      <w:numFmt w:val="bullet"/>
      <w:lvlText w:val="§"/>
      <w:lvlJc w:val="left"/>
      <w:pPr>
        <w:tabs>
          <w:tab w:val="num" w:pos="2160"/>
        </w:tabs>
        <w:ind w:left="2160" w:hanging="360"/>
      </w:pPr>
      <w:rPr>
        <w:rFonts w:ascii="Wingdings" w:hAnsi="Wingdings" w:hint="default"/>
      </w:rPr>
    </w:lvl>
    <w:lvl w:ilvl="3" w:tplc="B3B2359E" w:tentative="1">
      <w:start w:val="1"/>
      <w:numFmt w:val="bullet"/>
      <w:lvlText w:val="§"/>
      <w:lvlJc w:val="left"/>
      <w:pPr>
        <w:tabs>
          <w:tab w:val="num" w:pos="2880"/>
        </w:tabs>
        <w:ind w:left="2880" w:hanging="360"/>
      </w:pPr>
      <w:rPr>
        <w:rFonts w:ascii="Wingdings" w:hAnsi="Wingdings" w:hint="default"/>
      </w:rPr>
    </w:lvl>
    <w:lvl w:ilvl="4" w:tplc="7A64B3C6" w:tentative="1">
      <w:start w:val="1"/>
      <w:numFmt w:val="bullet"/>
      <w:lvlText w:val="§"/>
      <w:lvlJc w:val="left"/>
      <w:pPr>
        <w:tabs>
          <w:tab w:val="num" w:pos="3600"/>
        </w:tabs>
        <w:ind w:left="3600" w:hanging="360"/>
      </w:pPr>
      <w:rPr>
        <w:rFonts w:ascii="Wingdings" w:hAnsi="Wingdings" w:hint="default"/>
      </w:rPr>
    </w:lvl>
    <w:lvl w:ilvl="5" w:tplc="1F24F082" w:tentative="1">
      <w:start w:val="1"/>
      <w:numFmt w:val="bullet"/>
      <w:lvlText w:val="§"/>
      <w:lvlJc w:val="left"/>
      <w:pPr>
        <w:tabs>
          <w:tab w:val="num" w:pos="4320"/>
        </w:tabs>
        <w:ind w:left="4320" w:hanging="360"/>
      </w:pPr>
      <w:rPr>
        <w:rFonts w:ascii="Wingdings" w:hAnsi="Wingdings" w:hint="default"/>
      </w:rPr>
    </w:lvl>
    <w:lvl w:ilvl="6" w:tplc="51188B7E" w:tentative="1">
      <w:start w:val="1"/>
      <w:numFmt w:val="bullet"/>
      <w:lvlText w:val="§"/>
      <w:lvlJc w:val="left"/>
      <w:pPr>
        <w:tabs>
          <w:tab w:val="num" w:pos="5040"/>
        </w:tabs>
        <w:ind w:left="5040" w:hanging="360"/>
      </w:pPr>
      <w:rPr>
        <w:rFonts w:ascii="Wingdings" w:hAnsi="Wingdings" w:hint="default"/>
      </w:rPr>
    </w:lvl>
    <w:lvl w:ilvl="7" w:tplc="E232188A" w:tentative="1">
      <w:start w:val="1"/>
      <w:numFmt w:val="bullet"/>
      <w:lvlText w:val="§"/>
      <w:lvlJc w:val="left"/>
      <w:pPr>
        <w:tabs>
          <w:tab w:val="num" w:pos="5760"/>
        </w:tabs>
        <w:ind w:left="5760" w:hanging="360"/>
      </w:pPr>
      <w:rPr>
        <w:rFonts w:ascii="Wingdings" w:hAnsi="Wingdings" w:hint="default"/>
      </w:rPr>
    </w:lvl>
    <w:lvl w:ilvl="8" w:tplc="E8A6C67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9441FE5"/>
    <w:multiLevelType w:val="hybridMultilevel"/>
    <w:tmpl w:val="8DCEC3F8"/>
    <w:lvl w:ilvl="0" w:tplc="9F10C3B6">
      <w:start w:val="1"/>
      <w:numFmt w:val="bullet"/>
      <w:lvlText w:val="§"/>
      <w:lvlJc w:val="left"/>
      <w:pPr>
        <w:tabs>
          <w:tab w:val="num" w:pos="720"/>
        </w:tabs>
        <w:ind w:left="720" w:hanging="360"/>
      </w:pPr>
      <w:rPr>
        <w:rFonts w:ascii="Wingdings" w:hAnsi="Wingdings" w:hint="default"/>
      </w:rPr>
    </w:lvl>
    <w:lvl w:ilvl="1" w:tplc="D884BEC0">
      <w:start w:val="1"/>
      <w:numFmt w:val="bullet"/>
      <w:lvlText w:val="§"/>
      <w:lvlJc w:val="left"/>
      <w:pPr>
        <w:tabs>
          <w:tab w:val="num" w:pos="1440"/>
        </w:tabs>
        <w:ind w:left="1440" w:hanging="360"/>
      </w:pPr>
      <w:rPr>
        <w:rFonts w:ascii="Wingdings" w:hAnsi="Wingdings" w:hint="default"/>
      </w:rPr>
    </w:lvl>
    <w:lvl w:ilvl="2" w:tplc="653ADA98">
      <w:numFmt w:val="bullet"/>
      <w:lvlText w:val="›"/>
      <w:lvlJc w:val="left"/>
      <w:pPr>
        <w:tabs>
          <w:tab w:val="num" w:pos="2160"/>
        </w:tabs>
        <w:ind w:left="2160" w:hanging="360"/>
      </w:pPr>
      <w:rPr>
        <w:rFonts w:ascii="Source Sans Pro" w:hAnsi="Source Sans Pro" w:hint="default"/>
      </w:rPr>
    </w:lvl>
    <w:lvl w:ilvl="3" w:tplc="9F2E4242">
      <w:start w:val="21"/>
      <w:numFmt w:val="bullet"/>
      <w:lvlText w:val="•"/>
      <w:lvlJc w:val="left"/>
      <w:pPr>
        <w:tabs>
          <w:tab w:val="num" w:pos="2880"/>
        </w:tabs>
        <w:ind w:left="2880" w:hanging="360"/>
      </w:pPr>
      <w:rPr>
        <w:rFonts w:ascii="Arial" w:hAnsi="Arial" w:hint="default"/>
      </w:rPr>
    </w:lvl>
    <w:lvl w:ilvl="4" w:tplc="2B4C497E" w:tentative="1">
      <w:start w:val="1"/>
      <w:numFmt w:val="bullet"/>
      <w:lvlText w:val="§"/>
      <w:lvlJc w:val="left"/>
      <w:pPr>
        <w:tabs>
          <w:tab w:val="num" w:pos="3600"/>
        </w:tabs>
        <w:ind w:left="3600" w:hanging="360"/>
      </w:pPr>
      <w:rPr>
        <w:rFonts w:ascii="Wingdings" w:hAnsi="Wingdings" w:hint="default"/>
      </w:rPr>
    </w:lvl>
    <w:lvl w:ilvl="5" w:tplc="BF909864" w:tentative="1">
      <w:start w:val="1"/>
      <w:numFmt w:val="bullet"/>
      <w:lvlText w:val="§"/>
      <w:lvlJc w:val="left"/>
      <w:pPr>
        <w:tabs>
          <w:tab w:val="num" w:pos="4320"/>
        </w:tabs>
        <w:ind w:left="4320" w:hanging="360"/>
      </w:pPr>
      <w:rPr>
        <w:rFonts w:ascii="Wingdings" w:hAnsi="Wingdings" w:hint="default"/>
      </w:rPr>
    </w:lvl>
    <w:lvl w:ilvl="6" w:tplc="D6C2497A" w:tentative="1">
      <w:start w:val="1"/>
      <w:numFmt w:val="bullet"/>
      <w:lvlText w:val="§"/>
      <w:lvlJc w:val="left"/>
      <w:pPr>
        <w:tabs>
          <w:tab w:val="num" w:pos="5040"/>
        </w:tabs>
        <w:ind w:left="5040" w:hanging="360"/>
      </w:pPr>
      <w:rPr>
        <w:rFonts w:ascii="Wingdings" w:hAnsi="Wingdings" w:hint="default"/>
      </w:rPr>
    </w:lvl>
    <w:lvl w:ilvl="7" w:tplc="433CD60E" w:tentative="1">
      <w:start w:val="1"/>
      <w:numFmt w:val="bullet"/>
      <w:lvlText w:val="§"/>
      <w:lvlJc w:val="left"/>
      <w:pPr>
        <w:tabs>
          <w:tab w:val="num" w:pos="5760"/>
        </w:tabs>
        <w:ind w:left="5760" w:hanging="360"/>
      </w:pPr>
      <w:rPr>
        <w:rFonts w:ascii="Wingdings" w:hAnsi="Wingdings" w:hint="default"/>
      </w:rPr>
    </w:lvl>
    <w:lvl w:ilvl="8" w:tplc="5952F76C"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417FE9"/>
    <w:multiLevelType w:val="multilevel"/>
    <w:tmpl w:val="DE5AB8F0"/>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FD43DD1"/>
    <w:multiLevelType w:val="hybridMultilevel"/>
    <w:tmpl w:val="902EC622"/>
    <w:lvl w:ilvl="0" w:tplc="8A4A9B4A">
      <w:start w:val="1"/>
      <w:numFmt w:val="bullet"/>
      <w:lvlText w:val="§"/>
      <w:lvlJc w:val="left"/>
      <w:pPr>
        <w:tabs>
          <w:tab w:val="num" w:pos="720"/>
        </w:tabs>
        <w:ind w:left="720" w:hanging="360"/>
      </w:pPr>
      <w:rPr>
        <w:rFonts w:ascii="Wingdings" w:hAnsi="Wingdings" w:hint="default"/>
      </w:rPr>
    </w:lvl>
    <w:lvl w:ilvl="1" w:tplc="10F608D4">
      <w:start w:val="1"/>
      <w:numFmt w:val="bullet"/>
      <w:lvlText w:val="§"/>
      <w:lvlJc w:val="left"/>
      <w:pPr>
        <w:tabs>
          <w:tab w:val="num" w:pos="1440"/>
        </w:tabs>
        <w:ind w:left="1440" w:hanging="360"/>
      </w:pPr>
      <w:rPr>
        <w:rFonts w:ascii="Wingdings" w:hAnsi="Wingdings" w:hint="default"/>
      </w:rPr>
    </w:lvl>
    <w:lvl w:ilvl="2" w:tplc="F208E808" w:tentative="1">
      <w:start w:val="1"/>
      <w:numFmt w:val="bullet"/>
      <w:lvlText w:val="§"/>
      <w:lvlJc w:val="left"/>
      <w:pPr>
        <w:tabs>
          <w:tab w:val="num" w:pos="2160"/>
        </w:tabs>
        <w:ind w:left="2160" w:hanging="360"/>
      </w:pPr>
      <w:rPr>
        <w:rFonts w:ascii="Wingdings" w:hAnsi="Wingdings" w:hint="default"/>
      </w:rPr>
    </w:lvl>
    <w:lvl w:ilvl="3" w:tplc="3DCE9ACC" w:tentative="1">
      <w:start w:val="1"/>
      <w:numFmt w:val="bullet"/>
      <w:lvlText w:val="§"/>
      <w:lvlJc w:val="left"/>
      <w:pPr>
        <w:tabs>
          <w:tab w:val="num" w:pos="2880"/>
        </w:tabs>
        <w:ind w:left="2880" w:hanging="360"/>
      </w:pPr>
      <w:rPr>
        <w:rFonts w:ascii="Wingdings" w:hAnsi="Wingdings" w:hint="default"/>
      </w:rPr>
    </w:lvl>
    <w:lvl w:ilvl="4" w:tplc="EB0AA16E" w:tentative="1">
      <w:start w:val="1"/>
      <w:numFmt w:val="bullet"/>
      <w:lvlText w:val="§"/>
      <w:lvlJc w:val="left"/>
      <w:pPr>
        <w:tabs>
          <w:tab w:val="num" w:pos="3600"/>
        </w:tabs>
        <w:ind w:left="3600" w:hanging="360"/>
      </w:pPr>
      <w:rPr>
        <w:rFonts w:ascii="Wingdings" w:hAnsi="Wingdings" w:hint="default"/>
      </w:rPr>
    </w:lvl>
    <w:lvl w:ilvl="5" w:tplc="839A5504" w:tentative="1">
      <w:start w:val="1"/>
      <w:numFmt w:val="bullet"/>
      <w:lvlText w:val="§"/>
      <w:lvlJc w:val="left"/>
      <w:pPr>
        <w:tabs>
          <w:tab w:val="num" w:pos="4320"/>
        </w:tabs>
        <w:ind w:left="4320" w:hanging="360"/>
      </w:pPr>
      <w:rPr>
        <w:rFonts w:ascii="Wingdings" w:hAnsi="Wingdings" w:hint="default"/>
      </w:rPr>
    </w:lvl>
    <w:lvl w:ilvl="6" w:tplc="EAC2979A" w:tentative="1">
      <w:start w:val="1"/>
      <w:numFmt w:val="bullet"/>
      <w:lvlText w:val="§"/>
      <w:lvlJc w:val="left"/>
      <w:pPr>
        <w:tabs>
          <w:tab w:val="num" w:pos="5040"/>
        </w:tabs>
        <w:ind w:left="5040" w:hanging="360"/>
      </w:pPr>
      <w:rPr>
        <w:rFonts w:ascii="Wingdings" w:hAnsi="Wingdings" w:hint="default"/>
      </w:rPr>
    </w:lvl>
    <w:lvl w:ilvl="7" w:tplc="5BE602FA" w:tentative="1">
      <w:start w:val="1"/>
      <w:numFmt w:val="bullet"/>
      <w:lvlText w:val="§"/>
      <w:lvlJc w:val="left"/>
      <w:pPr>
        <w:tabs>
          <w:tab w:val="num" w:pos="5760"/>
        </w:tabs>
        <w:ind w:left="5760" w:hanging="360"/>
      </w:pPr>
      <w:rPr>
        <w:rFonts w:ascii="Wingdings" w:hAnsi="Wingdings" w:hint="default"/>
      </w:rPr>
    </w:lvl>
    <w:lvl w:ilvl="8" w:tplc="A5A8ABCA"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6346FCE"/>
    <w:multiLevelType w:val="hybridMultilevel"/>
    <w:tmpl w:val="00FE56E0"/>
    <w:lvl w:ilvl="0" w:tplc="2388A58C">
      <w:start w:val="1"/>
      <w:numFmt w:val="decimal"/>
      <w:lvlText w:val="%1."/>
      <w:lvlJc w:val="left"/>
      <w:pPr>
        <w:tabs>
          <w:tab w:val="num" w:pos="720"/>
        </w:tabs>
        <w:ind w:left="720" w:hanging="360"/>
      </w:pPr>
    </w:lvl>
    <w:lvl w:ilvl="1" w:tplc="689826F2" w:tentative="1">
      <w:start w:val="1"/>
      <w:numFmt w:val="decimal"/>
      <w:lvlText w:val="%2."/>
      <w:lvlJc w:val="left"/>
      <w:pPr>
        <w:tabs>
          <w:tab w:val="num" w:pos="1440"/>
        </w:tabs>
        <w:ind w:left="1440" w:hanging="360"/>
      </w:pPr>
    </w:lvl>
    <w:lvl w:ilvl="2" w:tplc="78607324" w:tentative="1">
      <w:start w:val="1"/>
      <w:numFmt w:val="decimal"/>
      <w:lvlText w:val="%3."/>
      <w:lvlJc w:val="left"/>
      <w:pPr>
        <w:tabs>
          <w:tab w:val="num" w:pos="2160"/>
        </w:tabs>
        <w:ind w:left="2160" w:hanging="360"/>
      </w:pPr>
    </w:lvl>
    <w:lvl w:ilvl="3" w:tplc="98E8831C" w:tentative="1">
      <w:start w:val="1"/>
      <w:numFmt w:val="decimal"/>
      <w:lvlText w:val="%4."/>
      <w:lvlJc w:val="left"/>
      <w:pPr>
        <w:tabs>
          <w:tab w:val="num" w:pos="2880"/>
        </w:tabs>
        <w:ind w:left="2880" w:hanging="360"/>
      </w:pPr>
    </w:lvl>
    <w:lvl w:ilvl="4" w:tplc="6E7AD65A" w:tentative="1">
      <w:start w:val="1"/>
      <w:numFmt w:val="decimal"/>
      <w:lvlText w:val="%5."/>
      <w:lvlJc w:val="left"/>
      <w:pPr>
        <w:tabs>
          <w:tab w:val="num" w:pos="3600"/>
        </w:tabs>
        <w:ind w:left="3600" w:hanging="360"/>
      </w:pPr>
    </w:lvl>
    <w:lvl w:ilvl="5" w:tplc="EAF66CCC" w:tentative="1">
      <w:start w:val="1"/>
      <w:numFmt w:val="decimal"/>
      <w:lvlText w:val="%6."/>
      <w:lvlJc w:val="left"/>
      <w:pPr>
        <w:tabs>
          <w:tab w:val="num" w:pos="4320"/>
        </w:tabs>
        <w:ind w:left="4320" w:hanging="360"/>
      </w:pPr>
    </w:lvl>
    <w:lvl w:ilvl="6" w:tplc="51AEFEC8" w:tentative="1">
      <w:start w:val="1"/>
      <w:numFmt w:val="decimal"/>
      <w:lvlText w:val="%7."/>
      <w:lvlJc w:val="left"/>
      <w:pPr>
        <w:tabs>
          <w:tab w:val="num" w:pos="5040"/>
        </w:tabs>
        <w:ind w:left="5040" w:hanging="360"/>
      </w:pPr>
    </w:lvl>
    <w:lvl w:ilvl="7" w:tplc="FC003DD6" w:tentative="1">
      <w:start w:val="1"/>
      <w:numFmt w:val="decimal"/>
      <w:lvlText w:val="%8."/>
      <w:lvlJc w:val="left"/>
      <w:pPr>
        <w:tabs>
          <w:tab w:val="num" w:pos="5760"/>
        </w:tabs>
        <w:ind w:left="5760" w:hanging="360"/>
      </w:pPr>
    </w:lvl>
    <w:lvl w:ilvl="8" w:tplc="A0C412FE" w:tentative="1">
      <w:start w:val="1"/>
      <w:numFmt w:val="decimal"/>
      <w:lvlText w:val="%9."/>
      <w:lvlJc w:val="left"/>
      <w:pPr>
        <w:tabs>
          <w:tab w:val="num" w:pos="6480"/>
        </w:tabs>
        <w:ind w:left="6480" w:hanging="360"/>
      </w:pPr>
    </w:lvl>
  </w:abstractNum>
  <w:abstractNum w:abstractNumId="8" w15:restartNumberingAfterBreak="0">
    <w:nsid w:val="7FFC3F28"/>
    <w:multiLevelType w:val="multilevel"/>
    <w:tmpl w:val="368E308C"/>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3"/>
  </w:num>
  <w:num w:numId="3">
    <w:abstractNumId w:val="1"/>
  </w:num>
  <w:num w:numId="4">
    <w:abstractNumId w:val="6"/>
  </w:num>
  <w:num w:numId="5">
    <w:abstractNumId w:val="0"/>
  </w:num>
  <w:num w:numId="6">
    <w:abstractNumId w:val="2"/>
  </w:num>
  <w:num w:numId="7">
    <w:abstractNumId w:val="4"/>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4148"/>
    <w:rsid w:val="00027472"/>
    <w:rsid w:val="00065F97"/>
    <w:rsid w:val="00070406"/>
    <w:rsid w:val="000707F9"/>
    <w:rsid w:val="000A3E41"/>
    <w:rsid w:val="000A4B69"/>
    <w:rsid w:val="000A503D"/>
    <w:rsid w:val="000A53F8"/>
    <w:rsid w:val="000A56B2"/>
    <w:rsid w:val="000B2048"/>
    <w:rsid w:val="000B2458"/>
    <w:rsid w:val="000B37C6"/>
    <w:rsid w:val="000C1441"/>
    <w:rsid w:val="000C7E48"/>
    <w:rsid w:val="000D2732"/>
    <w:rsid w:val="000D7B92"/>
    <w:rsid w:val="000E1789"/>
    <w:rsid w:val="000E5724"/>
    <w:rsid w:val="000E66F7"/>
    <w:rsid w:val="000F2C35"/>
    <w:rsid w:val="001012D8"/>
    <w:rsid w:val="0011150C"/>
    <w:rsid w:val="00114224"/>
    <w:rsid w:val="00115DE1"/>
    <w:rsid w:val="00123BD8"/>
    <w:rsid w:val="001337E6"/>
    <w:rsid w:val="0014760E"/>
    <w:rsid w:val="001560BF"/>
    <w:rsid w:val="00166E35"/>
    <w:rsid w:val="00174CB5"/>
    <w:rsid w:val="0017531D"/>
    <w:rsid w:val="00196D4A"/>
    <w:rsid w:val="001A3DBD"/>
    <w:rsid w:val="001A58BB"/>
    <w:rsid w:val="001B5961"/>
    <w:rsid w:val="001C606C"/>
    <w:rsid w:val="001D2CC4"/>
    <w:rsid w:val="001F7DB7"/>
    <w:rsid w:val="00211B50"/>
    <w:rsid w:val="00213DF7"/>
    <w:rsid w:val="00214D82"/>
    <w:rsid w:val="00214FEA"/>
    <w:rsid w:val="0023100F"/>
    <w:rsid w:val="00231958"/>
    <w:rsid w:val="00232925"/>
    <w:rsid w:val="0023687D"/>
    <w:rsid w:val="00254EED"/>
    <w:rsid w:val="00283A06"/>
    <w:rsid w:val="00286A7B"/>
    <w:rsid w:val="0029247E"/>
    <w:rsid w:val="002A2169"/>
    <w:rsid w:val="002B6253"/>
    <w:rsid w:val="002B7CBF"/>
    <w:rsid w:val="002C39F4"/>
    <w:rsid w:val="002D238D"/>
    <w:rsid w:val="002E245F"/>
    <w:rsid w:val="002E3A7D"/>
    <w:rsid w:val="0030229D"/>
    <w:rsid w:val="00303817"/>
    <w:rsid w:val="00305684"/>
    <w:rsid w:val="0031002B"/>
    <w:rsid w:val="00314AB5"/>
    <w:rsid w:val="0032298C"/>
    <w:rsid w:val="00325625"/>
    <w:rsid w:val="00325E40"/>
    <w:rsid w:val="003659EB"/>
    <w:rsid w:val="003723C5"/>
    <w:rsid w:val="0037508A"/>
    <w:rsid w:val="00386AD1"/>
    <w:rsid w:val="003872A1"/>
    <w:rsid w:val="003A6D47"/>
    <w:rsid w:val="003A6FED"/>
    <w:rsid w:val="003B6DB7"/>
    <w:rsid w:val="003C53D4"/>
    <w:rsid w:val="003C77E0"/>
    <w:rsid w:val="003E05E6"/>
    <w:rsid w:val="003E39FE"/>
    <w:rsid w:val="003F75A2"/>
    <w:rsid w:val="00404ED7"/>
    <w:rsid w:val="0040539F"/>
    <w:rsid w:val="00412A21"/>
    <w:rsid w:val="0041523E"/>
    <w:rsid w:val="00415F27"/>
    <w:rsid w:val="004176E9"/>
    <w:rsid w:val="00441380"/>
    <w:rsid w:val="00457302"/>
    <w:rsid w:val="00465788"/>
    <w:rsid w:val="00475537"/>
    <w:rsid w:val="00477B42"/>
    <w:rsid w:val="004908FB"/>
    <w:rsid w:val="00492AB6"/>
    <w:rsid w:val="004A1EBE"/>
    <w:rsid w:val="004A3147"/>
    <w:rsid w:val="004B15E7"/>
    <w:rsid w:val="004C23B5"/>
    <w:rsid w:val="004C50B5"/>
    <w:rsid w:val="004D2B15"/>
    <w:rsid w:val="004D3BBD"/>
    <w:rsid w:val="004D44E4"/>
    <w:rsid w:val="00513097"/>
    <w:rsid w:val="00514128"/>
    <w:rsid w:val="00522458"/>
    <w:rsid w:val="00547EE0"/>
    <w:rsid w:val="00552BF0"/>
    <w:rsid w:val="005610C3"/>
    <w:rsid w:val="00567FE7"/>
    <w:rsid w:val="0058026D"/>
    <w:rsid w:val="00583102"/>
    <w:rsid w:val="00585F06"/>
    <w:rsid w:val="005B1288"/>
    <w:rsid w:val="005C5412"/>
    <w:rsid w:val="005E283F"/>
    <w:rsid w:val="00613E37"/>
    <w:rsid w:val="00616A82"/>
    <w:rsid w:val="006242ED"/>
    <w:rsid w:val="00633E45"/>
    <w:rsid w:val="0063795C"/>
    <w:rsid w:val="0064328D"/>
    <w:rsid w:val="00656FF9"/>
    <w:rsid w:val="0065760C"/>
    <w:rsid w:val="006620B7"/>
    <w:rsid w:val="0066582F"/>
    <w:rsid w:val="006C6CA8"/>
    <w:rsid w:val="006D1251"/>
    <w:rsid w:val="006D502C"/>
    <w:rsid w:val="00702472"/>
    <w:rsid w:val="007168A5"/>
    <w:rsid w:val="00724F88"/>
    <w:rsid w:val="00765D5C"/>
    <w:rsid w:val="00783688"/>
    <w:rsid w:val="007904BB"/>
    <w:rsid w:val="00791983"/>
    <w:rsid w:val="00794F92"/>
    <w:rsid w:val="0079639F"/>
    <w:rsid w:val="007A0AD0"/>
    <w:rsid w:val="007A24C7"/>
    <w:rsid w:val="007A513B"/>
    <w:rsid w:val="007A56EB"/>
    <w:rsid w:val="007B1875"/>
    <w:rsid w:val="007B4B22"/>
    <w:rsid w:val="007B6FC3"/>
    <w:rsid w:val="007D07BA"/>
    <w:rsid w:val="007D536E"/>
    <w:rsid w:val="007E11EF"/>
    <w:rsid w:val="007F381C"/>
    <w:rsid w:val="007F6C11"/>
    <w:rsid w:val="007F6F22"/>
    <w:rsid w:val="008104AB"/>
    <w:rsid w:val="00827E2B"/>
    <w:rsid w:val="008330F1"/>
    <w:rsid w:val="008342D6"/>
    <w:rsid w:val="00837A2B"/>
    <w:rsid w:val="00843C0B"/>
    <w:rsid w:val="00844457"/>
    <w:rsid w:val="008445D0"/>
    <w:rsid w:val="00872544"/>
    <w:rsid w:val="00876828"/>
    <w:rsid w:val="008814A3"/>
    <w:rsid w:val="0088430C"/>
    <w:rsid w:val="008A529C"/>
    <w:rsid w:val="008A5B92"/>
    <w:rsid w:val="008B2081"/>
    <w:rsid w:val="008C3FCB"/>
    <w:rsid w:val="008C5623"/>
    <w:rsid w:val="008D3D9F"/>
    <w:rsid w:val="008E4148"/>
    <w:rsid w:val="008F273E"/>
    <w:rsid w:val="009002F9"/>
    <w:rsid w:val="00906033"/>
    <w:rsid w:val="0091104D"/>
    <w:rsid w:val="00912BFE"/>
    <w:rsid w:val="0091688A"/>
    <w:rsid w:val="00931F69"/>
    <w:rsid w:val="009365B0"/>
    <w:rsid w:val="00951606"/>
    <w:rsid w:val="00952608"/>
    <w:rsid w:val="00973095"/>
    <w:rsid w:val="009762A4"/>
    <w:rsid w:val="00980628"/>
    <w:rsid w:val="00996D7B"/>
    <w:rsid w:val="009B4E20"/>
    <w:rsid w:val="009B53D5"/>
    <w:rsid w:val="009C0229"/>
    <w:rsid w:val="009C6F50"/>
    <w:rsid w:val="009D1BDC"/>
    <w:rsid w:val="009D3BDE"/>
    <w:rsid w:val="009D74EE"/>
    <w:rsid w:val="009E3249"/>
    <w:rsid w:val="009F101C"/>
    <w:rsid w:val="00A02D59"/>
    <w:rsid w:val="00A0340F"/>
    <w:rsid w:val="00A17363"/>
    <w:rsid w:val="00A17949"/>
    <w:rsid w:val="00A3388D"/>
    <w:rsid w:val="00A40FCA"/>
    <w:rsid w:val="00A66737"/>
    <w:rsid w:val="00A72342"/>
    <w:rsid w:val="00A76303"/>
    <w:rsid w:val="00A9034D"/>
    <w:rsid w:val="00AA3063"/>
    <w:rsid w:val="00AA657C"/>
    <w:rsid w:val="00AB1EDD"/>
    <w:rsid w:val="00AB5CF9"/>
    <w:rsid w:val="00AD5758"/>
    <w:rsid w:val="00AD69EE"/>
    <w:rsid w:val="00B0252F"/>
    <w:rsid w:val="00B039B3"/>
    <w:rsid w:val="00B11F96"/>
    <w:rsid w:val="00B13F8C"/>
    <w:rsid w:val="00B16ECA"/>
    <w:rsid w:val="00B17DEA"/>
    <w:rsid w:val="00B20025"/>
    <w:rsid w:val="00B30007"/>
    <w:rsid w:val="00B30B76"/>
    <w:rsid w:val="00B461BB"/>
    <w:rsid w:val="00B51EAC"/>
    <w:rsid w:val="00B541D9"/>
    <w:rsid w:val="00B55B95"/>
    <w:rsid w:val="00B61F47"/>
    <w:rsid w:val="00B671FD"/>
    <w:rsid w:val="00B8727B"/>
    <w:rsid w:val="00B8755D"/>
    <w:rsid w:val="00B9642F"/>
    <w:rsid w:val="00BA6163"/>
    <w:rsid w:val="00BB12F7"/>
    <w:rsid w:val="00BB61BE"/>
    <w:rsid w:val="00BD05DB"/>
    <w:rsid w:val="00BF2CC4"/>
    <w:rsid w:val="00C00CAD"/>
    <w:rsid w:val="00C04E83"/>
    <w:rsid w:val="00C14432"/>
    <w:rsid w:val="00C2258A"/>
    <w:rsid w:val="00C26C6D"/>
    <w:rsid w:val="00C425A7"/>
    <w:rsid w:val="00C430E3"/>
    <w:rsid w:val="00C47325"/>
    <w:rsid w:val="00C55259"/>
    <w:rsid w:val="00C561F3"/>
    <w:rsid w:val="00C574F9"/>
    <w:rsid w:val="00C645E9"/>
    <w:rsid w:val="00C8410F"/>
    <w:rsid w:val="00C95B5D"/>
    <w:rsid w:val="00C9736B"/>
    <w:rsid w:val="00CC2883"/>
    <w:rsid w:val="00CC614F"/>
    <w:rsid w:val="00CC7771"/>
    <w:rsid w:val="00CE18AF"/>
    <w:rsid w:val="00CF04BA"/>
    <w:rsid w:val="00CF095F"/>
    <w:rsid w:val="00CF511A"/>
    <w:rsid w:val="00D23529"/>
    <w:rsid w:val="00D3748D"/>
    <w:rsid w:val="00D41526"/>
    <w:rsid w:val="00D45656"/>
    <w:rsid w:val="00D478CE"/>
    <w:rsid w:val="00D6315B"/>
    <w:rsid w:val="00D73A1B"/>
    <w:rsid w:val="00D81049"/>
    <w:rsid w:val="00D923F0"/>
    <w:rsid w:val="00DA0BA6"/>
    <w:rsid w:val="00DB077D"/>
    <w:rsid w:val="00DB1848"/>
    <w:rsid w:val="00DB330A"/>
    <w:rsid w:val="00DC68D3"/>
    <w:rsid w:val="00DD6F92"/>
    <w:rsid w:val="00DE683D"/>
    <w:rsid w:val="00DF45DD"/>
    <w:rsid w:val="00E06B3A"/>
    <w:rsid w:val="00E0721E"/>
    <w:rsid w:val="00E10854"/>
    <w:rsid w:val="00E115E9"/>
    <w:rsid w:val="00E12C72"/>
    <w:rsid w:val="00E139C5"/>
    <w:rsid w:val="00E1427D"/>
    <w:rsid w:val="00E15A0C"/>
    <w:rsid w:val="00E17026"/>
    <w:rsid w:val="00E24FF3"/>
    <w:rsid w:val="00E2740D"/>
    <w:rsid w:val="00E33434"/>
    <w:rsid w:val="00E40FFD"/>
    <w:rsid w:val="00E4226C"/>
    <w:rsid w:val="00E46CD2"/>
    <w:rsid w:val="00E53044"/>
    <w:rsid w:val="00E65EF5"/>
    <w:rsid w:val="00E67D15"/>
    <w:rsid w:val="00E7019E"/>
    <w:rsid w:val="00E739E8"/>
    <w:rsid w:val="00E74D60"/>
    <w:rsid w:val="00E76CE8"/>
    <w:rsid w:val="00E82315"/>
    <w:rsid w:val="00E9409A"/>
    <w:rsid w:val="00E95180"/>
    <w:rsid w:val="00E9534D"/>
    <w:rsid w:val="00EA49C6"/>
    <w:rsid w:val="00EC7EA0"/>
    <w:rsid w:val="00EE4BEB"/>
    <w:rsid w:val="00F06114"/>
    <w:rsid w:val="00F27173"/>
    <w:rsid w:val="00F3201D"/>
    <w:rsid w:val="00F65A6D"/>
    <w:rsid w:val="00F75793"/>
    <w:rsid w:val="00F83D7C"/>
    <w:rsid w:val="00FB5CF4"/>
    <w:rsid w:val="00FC20C1"/>
    <w:rsid w:val="00FC253A"/>
    <w:rsid w:val="00FC5681"/>
    <w:rsid w:val="00FF2F6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0F510"/>
  <w15:chartTrackingRefBased/>
  <w15:docId w15:val="{F18D3550-092A-D745-AD41-4C7BED52F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12BFE"/>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7E2B"/>
    <w:rPr>
      <w:color w:val="0563C1" w:themeColor="hyperlink"/>
      <w:u w:val="single"/>
    </w:rPr>
  </w:style>
  <w:style w:type="paragraph" w:styleId="NormalWeb">
    <w:name w:val="Normal (Web)"/>
    <w:basedOn w:val="Normal"/>
    <w:uiPriority w:val="99"/>
    <w:unhideWhenUsed/>
    <w:rsid w:val="00BA6163"/>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BA6163"/>
    <w:pPr>
      <w:ind w:left="720"/>
      <w:contextualSpacing/>
    </w:pPr>
    <w:rPr>
      <w:rFonts w:ascii="Times New Roman" w:eastAsia="Times New Roman" w:hAnsi="Times New Roman" w:cs="Times New Roman"/>
    </w:rPr>
  </w:style>
  <w:style w:type="character" w:customStyle="1" w:styleId="UnresolvedMention1">
    <w:name w:val="Unresolved Mention1"/>
    <w:basedOn w:val="DefaultParagraphFont"/>
    <w:uiPriority w:val="99"/>
    <w:semiHidden/>
    <w:unhideWhenUsed/>
    <w:rsid w:val="00B16ECA"/>
    <w:rPr>
      <w:color w:val="605E5C"/>
      <w:shd w:val="clear" w:color="auto" w:fill="E1DFDD"/>
    </w:rPr>
  </w:style>
  <w:style w:type="paragraph" w:customStyle="1" w:styleId="referencescopy1">
    <w:name w:val="referencescopy1"/>
    <w:basedOn w:val="Normal"/>
    <w:rsid w:val="00931F69"/>
    <w:pPr>
      <w:spacing w:before="100" w:beforeAutospacing="1" w:after="100" w:afterAutospacing="1"/>
    </w:pPr>
    <w:rPr>
      <w:rFonts w:ascii="Times New Roman" w:eastAsia="Times New Roman" w:hAnsi="Times New Roman" w:cs="Times New Roman"/>
    </w:rPr>
  </w:style>
  <w:style w:type="paragraph" w:customStyle="1" w:styleId="referencescopy2">
    <w:name w:val="referencescopy2"/>
    <w:basedOn w:val="Normal"/>
    <w:rsid w:val="00931F69"/>
    <w:pPr>
      <w:spacing w:before="100" w:beforeAutospacing="1" w:after="100" w:afterAutospacing="1"/>
    </w:pPr>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C55259"/>
    <w:rPr>
      <w:color w:val="954F72" w:themeColor="followedHyperlink"/>
      <w:u w:val="single"/>
    </w:rPr>
  </w:style>
  <w:style w:type="character" w:styleId="CommentReference">
    <w:name w:val="annotation reference"/>
    <w:basedOn w:val="DefaultParagraphFont"/>
    <w:uiPriority w:val="99"/>
    <w:semiHidden/>
    <w:unhideWhenUsed/>
    <w:rsid w:val="007A56EB"/>
    <w:rPr>
      <w:sz w:val="16"/>
      <w:szCs w:val="16"/>
    </w:rPr>
  </w:style>
  <w:style w:type="paragraph" w:styleId="CommentText">
    <w:name w:val="annotation text"/>
    <w:basedOn w:val="Normal"/>
    <w:link w:val="CommentTextChar"/>
    <w:uiPriority w:val="99"/>
    <w:unhideWhenUsed/>
    <w:rsid w:val="007A56EB"/>
    <w:rPr>
      <w:sz w:val="20"/>
      <w:szCs w:val="20"/>
    </w:rPr>
  </w:style>
  <w:style w:type="character" w:customStyle="1" w:styleId="CommentTextChar">
    <w:name w:val="Comment Text Char"/>
    <w:basedOn w:val="DefaultParagraphFont"/>
    <w:link w:val="CommentText"/>
    <w:uiPriority w:val="99"/>
    <w:rsid w:val="007A56EB"/>
    <w:rPr>
      <w:sz w:val="20"/>
      <w:szCs w:val="20"/>
    </w:rPr>
  </w:style>
  <w:style w:type="paragraph" w:styleId="CommentSubject">
    <w:name w:val="annotation subject"/>
    <w:basedOn w:val="CommentText"/>
    <w:next w:val="CommentText"/>
    <w:link w:val="CommentSubjectChar"/>
    <w:uiPriority w:val="99"/>
    <w:semiHidden/>
    <w:unhideWhenUsed/>
    <w:rsid w:val="007A56EB"/>
    <w:rPr>
      <w:b/>
      <w:bCs/>
    </w:rPr>
  </w:style>
  <w:style w:type="character" w:customStyle="1" w:styleId="CommentSubjectChar">
    <w:name w:val="Comment Subject Char"/>
    <w:basedOn w:val="CommentTextChar"/>
    <w:link w:val="CommentSubject"/>
    <w:uiPriority w:val="99"/>
    <w:semiHidden/>
    <w:rsid w:val="007A56EB"/>
    <w:rPr>
      <w:b/>
      <w:bCs/>
      <w:sz w:val="20"/>
      <w:szCs w:val="20"/>
    </w:rPr>
  </w:style>
  <w:style w:type="character" w:customStyle="1" w:styleId="Heading1Char">
    <w:name w:val="Heading 1 Char"/>
    <w:basedOn w:val="DefaultParagraphFont"/>
    <w:link w:val="Heading1"/>
    <w:uiPriority w:val="9"/>
    <w:rsid w:val="00912BFE"/>
    <w:rPr>
      <w:rFonts w:asciiTheme="majorHAnsi" w:eastAsiaTheme="majorEastAsia" w:hAnsiTheme="majorHAnsi" w:cstheme="majorBidi"/>
      <w:color w:val="2F5496" w:themeColor="accent1" w:themeShade="BF"/>
      <w:sz w:val="32"/>
      <w:szCs w:val="32"/>
    </w:rPr>
  </w:style>
  <w:style w:type="paragraph" w:styleId="BalloonText">
    <w:name w:val="Balloon Text"/>
    <w:basedOn w:val="Normal"/>
    <w:link w:val="BalloonTextChar"/>
    <w:uiPriority w:val="99"/>
    <w:semiHidden/>
    <w:unhideWhenUsed/>
    <w:rsid w:val="00B61F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1F47"/>
    <w:rPr>
      <w:rFonts w:ascii="Segoe UI" w:hAnsi="Segoe UI" w:cs="Segoe UI"/>
      <w:sz w:val="18"/>
      <w:szCs w:val="18"/>
    </w:rPr>
  </w:style>
  <w:style w:type="character" w:customStyle="1" w:styleId="UnresolvedMention2">
    <w:name w:val="Unresolved Mention2"/>
    <w:basedOn w:val="DefaultParagraphFont"/>
    <w:uiPriority w:val="99"/>
    <w:semiHidden/>
    <w:unhideWhenUsed/>
    <w:rsid w:val="00D923F0"/>
    <w:rPr>
      <w:color w:val="605E5C"/>
      <w:shd w:val="clear" w:color="auto" w:fill="E1DFDD"/>
    </w:rPr>
  </w:style>
  <w:style w:type="paragraph" w:styleId="Revision">
    <w:name w:val="Revision"/>
    <w:hidden/>
    <w:uiPriority w:val="99"/>
    <w:semiHidden/>
    <w:rsid w:val="008445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65873">
      <w:bodyDiv w:val="1"/>
      <w:marLeft w:val="0"/>
      <w:marRight w:val="0"/>
      <w:marTop w:val="0"/>
      <w:marBottom w:val="0"/>
      <w:divBdr>
        <w:top w:val="none" w:sz="0" w:space="0" w:color="auto"/>
        <w:left w:val="none" w:sz="0" w:space="0" w:color="auto"/>
        <w:bottom w:val="none" w:sz="0" w:space="0" w:color="auto"/>
        <w:right w:val="none" w:sz="0" w:space="0" w:color="auto"/>
      </w:divBdr>
      <w:divsChild>
        <w:div w:id="825829285">
          <w:marLeft w:val="0"/>
          <w:marRight w:val="0"/>
          <w:marTop w:val="0"/>
          <w:marBottom w:val="0"/>
          <w:divBdr>
            <w:top w:val="none" w:sz="0" w:space="0" w:color="auto"/>
            <w:left w:val="none" w:sz="0" w:space="0" w:color="auto"/>
            <w:bottom w:val="none" w:sz="0" w:space="0" w:color="auto"/>
            <w:right w:val="none" w:sz="0" w:space="0" w:color="auto"/>
          </w:divBdr>
        </w:div>
      </w:divsChild>
    </w:div>
    <w:div w:id="10642576">
      <w:bodyDiv w:val="1"/>
      <w:marLeft w:val="0"/>
      <w:marRight w:val="0"/>
      <w:marTop w:val="0"/>
      <w:marBottom w:val="0"/>
      <w:divBdr>
        <w:top w:val="none" w:sz="0" w:space="0" w:color="auto"/>
        <w:left w:val="none" w:sz="0" w:space="0" w:color="auto"/>
        <w:bottom w:val="none" w:sz="0" w:space="0" w:color="auto"/>
        <w:right w:val="none" w:sz="0" w:space="0" w:color="auto"/>
      </w:divBdr>
    </w:div>
    <w:div w:id="12145950">
      <w:bodyDiv w:val="1"/>
      <w:marLeft w:val="0"/>
      <w:marRight w:val="0"/>
      <w:marTop w:val="0"/>
      <w:marBottom w:val="0"/>
      <w:divBdr>
        <w:top w:val="none" w:sz="0" w:space="0" w:color="auto"/>
        <w:left w:val="none" w:sz="0" w:space="0" w:color="auto"/>
        <w:bottom w:val="none" w:sz="0" w:space="0" w:color="auto"/>
        <w:right w:val="none" w:sz="0" w:space="0" w:color="auto"/>
      </w:divBdr>
    </w:div>
    <w:div w:id="63332519">
      <w:bodyDiv w:val="1"/>
      <w:marLeft w:val="0"/>
      <w:marRight w:val="0"/>
      <w:marTop w:val="0"/>
      <w:marBottom w:val="0"/>
      <w:divBdr>
        <w:top w:val="none" w:sz="0" w:space="0" w:color="auto"/>
        <w:left w:val="none" w:sz="0" w:space="0" w:color="auto"/>
        <w:bottom w:val="none" w:sz="0" w:space="0" w:color="auto"/>
        <w:right w:val="none" w:sz="0" w:space="0" w:color="auto"/>
      </w:divBdr>
      <w:divsChild>
        <w:div w:id="1119102271">
          <w:marLeft w:val="0"/>
          <w:marRight w:val="0"/>
          <w:marTop w:val="0"/>
          <w:marBottom w:val="0"/>
          <w:divBdr>
            <w:top w:val="none" w:sz="0" w:space="0" w:color="auto"/>
            <w:left w:val="none" w:sz="0" w:space="0" w:color="auto"/>
            <w:bottom w:val="none" w:sz="0" w:space="0" w:color="auto"/>
            <w:right w:val="none" w:sz="0" w:space="0" w:color="auto"/>
          </w:divBdr>
        </w:div>
      </w:divsChild>
    </w:div>
    <w:div w:id="156700933">
      <w:bodyDiv w:val="1"/>
      <w:marLeft w:val="0"/>
      <w:marRight w:val="0"/>
      <w:marTop w:val="0"/>
      <w:marBottom w:val="0"/>
      <w:divBdr>
        <w:top w:val="none" w:sz="0" w:space="0" w:color="auto"/>
        <w:left w:val="none" w:sz="0" w:space="0" w:color="auto"/>
        <w:bottom w:val="none" w:sz="0" w:space="0" w:color="auto"/>
        <w:right w:val="none" w:sz="0" w:space="0" w:color="auto"/>
      </w:divBdr>
      <w:divsChild>
        <w:div w:id="2038847614">
          <w:marLeft w:val="0"/>
          <w:marRight w:val="0"/>
          <w:marTop w:val="0"/>
          <w:marBottom w:val="0"/>
          <w:divBdr>
            <w:top w:val="none" w:sz="0" w:space="0" w:color="auto"/>
            <w:left w:val="none" w:sz="0" w:space="0" w:color="auto"/>
            <w:bottom w:val="none" w:sz="0" w:space="0" w:color="auto"/>
            <w:right w:val="none" w:sz="0" w:space="0" w:color="auto"/>
          </w:divBdr>
        </w:div>
      </w:divsChild>
    </w:div>
    <w:div w:id="300110526">
      <w:bodyDiv w:val="1"/>
      <w:marLeft w:val="0"/>
      <w:marRight w:val="0"/>
      <w:marTop w:val="0"/>
      <w:marBottom w:val="0"/>
      <w:divBdr>
        <w:top w:val="none" w:sz="0" w:space="0" w:color="auto"/>
        <w:left w:val="none" w:sz="0" w:space="0" w:color="auto"/>
        <w:bottom w:val="none" w:sz="0" w:space="0" w:color="auto"/>
        <w:right w:val="none" w:sz="0" w:space="0" w:color="auto"/>
      </w:divBdr>
      <w:divsChild>
        <w:div w:id="1449659013">
          <w:marLeft w:val="1166"/>
          <w:marRight w:val="0"/>
          <w:marTop w:val="115"/>
          <w:marBottom w:val="0"/>
          <w:divBdr>
            <w:top w:val="none" w:sz="0" w:space="0" w:color="auto"/>
            <w:left w:val="none" w:sz="0" w:space="0" w:color="auto"/>
            <w:bottom w:val="none" w:sz="0" w:space="0" w:color="auto"/>
            <w:right w:val="none" w:sz="0" w:space="0" w:color="auto"/>
          </w:divBdr>
        </w:div>
        <w:div w:id="475680393">
          <w:marLeft w:val="1166"/>
          <w:marRight w:val="0"/>
          <w:marTop w:val="115"/>
          <w:marBottom w:val="0"/>
          <w:divBdr>
            <w:top w:val="none" w:sz="0" w:space="0" w:color="auto"/>
            <w:left w:val="none" w:sz="0" w:space="0" w:color="auto"/>
            <w:bottom w:val="none" w:sz="0" w:space="0" w:color="auto"/>
            <w:right w:val="none" w:sz="0" w:space="0" w:color="auto"/>
          </w:divBdr>
        </w:div>
        <w:div w:id="2139566951">
          <w:marLeft w:val="1166"/>
          <w:marRight w:val="0"/>
          <w:marTop w:val="115"/>
          <w:marBottom w:val="0"/>
          <w:divBdr>
            <w:top w:val="none" w:sz="0" w:space="0" w:color="auto"/>
            <w:left w:val="none" w:sz="0" w:space="0" w:color="auto"/>
            <w:bottom w:val="none" w:sz="0" w:space="0" w:color="auto"/>
            <w:right w:val="none" w:sz="0" w:space="0" w:color="auto"/>
          </w:divBdr>
        </w:div>
      </w:divsChild>
    </w:div>
    <w:div w:id="387073286">
      <w:bodyDiv w:val="1"/>
      <w:marLeft w:val="0"/>
      <w:marRight w:val="0"/>
      <w:marTop w:val="0"/>
      <w:marBottom w:val="0"/>
      <w:divBdr>
        <w:top w:val="none" w:sz="0" w:space="0" w:color="auto"/>
        <w:left w:val="none" w:sz="0" w:space="0" w:color="auto"/>
        <w:bottom w:val="none" w:sz="0" w:space="0" w:color="auto"/>
        <w:right w:val="none" w:sz="0" w:space="0" w:color="auto"/>
      </w:divBdr>
      <w:divsChild>
        <w:div w:id="1611007527">
          <w:marLeft w:val="461"/>
          <w:marRight w:val="0"/>
          <w:marTop w:val="96"/>
          <w:marBottom w:val="0"/>
          <w:divBdr>
            <w:top w:val="none" w:sz="0" w:space="0" w:color="auto"/>
            <w:left w:val="none" w:sz="0" w:space="0" w:color="auto"/>
            <w:bottom w:val="none" w:sz="0" w:space="0" w:color="auto"/>
            <w:right w:val="none" w:sz="0" w:space="0" w:color="auto"/>
          </w:divBdr>
        </w:div>
        <w:div w:id="809664292">
          <w:marLeft w:val="461"/>
          <w:marRight w:val="0"/>
          <w:marTop w:val="96"/>
          <w:marBottom w:val="0"/>
          <w:divBdr>
            <w:top w:val="none" w:sz="0" w:space="0" w:color="auto"/>
            <w:left w:val="none" w:sz="0" w:space="0" w:color="auto"/>
            <w:bottom w:val="none" w:sz="0" w:space="0" w:color="auto"/>
            <w:right w:val="none" w:sz="0" w:space="0" w:color="auto"/>
          </w:divBdr>
        </w:div>
        <w:div w:id="1223714587">
          <w:marLeft w:val="461"/>
          <w:marRight w:val="0"/>
          <w:marTop w:val="96"/>
          <w:marBottom w:val="0"/>
          <w:divBdr>
            <w:top w:val="none" w:sz="0" w:space="0" w:color="auto"/>
            <w:left w:val="none" w:sz="0" w:space="0" w:color="auto"/>
            <w:bottom w:val="none" w:sz="0" w:space="0" w:color="auto"/>
            <w:right w:val="none" w:sz="0" w:space="0" w:color="auto"/>
          </w:divBdr>
        </w:div>
        <w:div w:id="1999268482">
          <w:marLeft w:val="461"/>
          <w:marRight w:val="0"/>
          <w:marTop w:val="96"/>
          <w:marBottom w:val="0"/>
          <w:divBdr>
            <w:top w:val="none" w:sz="0" w:space="0" w:color="auto"/>
            <w:left w:val="none" w:sz="0" w:space="0" w:color="auto"/>
            <w:bottom w:val="none" w:sz="0" w:space="0" w:color="auto"/>
            <w:right w:val="none" w:sz="0" w:space="0" w:color="auto"/>
          </w:divBdr>
        </w:div>
      </w:divsChild>
    </w:div>
    <w:div w:id="405688254">
      <w:bodyDiv w:val="1"/>
      <w:marLeft w:val="0"/>
      <w:marRight w:val="0"/>
      <w:marTop w:val="0"/>
      <w:marBottom w:val="0"/>
      <w:divBdr>
        <w:top w:val="none" w:sz="0" w:space="0" w:color="auto"/>
        <w:left w:val="none" w:sz="0" w:space="0" w:color="auto"/>
        <w:bottom w:val="none" w:sz="0" w:space="0" w:color="auto"/>
        <w:right w:val="none" w:sz="0" w:space="0" w:color="auto"/>
      </w:divBdr>
      <w:divsChild>
        <w:div w:id="760837396">
          <w:marLeft w:val="0"/>
          <w:marRight w:val="0"/>
          <w:marTop w:val="0"/>
          <w:marBottom w:val="0"/>
          <w:divBdr>
            <w:top w:val="none" w:sz="0" w:space="0" w:color="auto"/>
            <w:left w:val="none" w:sz="0" w:space="0" w:color="auto"/>
            <w:bottom w:val="none" w:sz="0" w:space="0" w:color="auto"/>
            <w:right w:val="none" w:sz="0" w:space="0" w:color="auto"/>
          </w:divBdr>
        </w:div>
      </w:divsChild>
    </w:div>
    <w:div w:id="426509487">
      <w:bodyDiv w:val="1"/>
      <w:marLeft w:val="0"/>
      <w:marRight w:val="0"/>
      <w:marTop w:val="0"/>
      <w:marBottom w:val="0"/>
      <w:divBdr>
        <w:top w:val="none" w:sz="0" w:space="0" w:color="auto"/>
        <w:left w:val="none" w:sz="0" w:space="0" w:color="auto"/>
        <w:bottom w:val="none" w:sz="0" w:space="0" w:color="auto"/>
        <w:right w:val="none" w:sz="0" w:space="0" w:color="auto"/>
      </w:divBdr>
      <w:divsChild>
        <w:div w:id="2072535101">
          <w:marLeft w:val="0"/>
          <w:marRight w:val="0"/>
          <w:marTop w:val="0"/>
          <w:marBottom w:val="0"/>
          <w:divBdr>
            <w:top w:val="none" w:sz="0" w:space="0" w:color="auto"/>
            <w:left w:val="none" w:sz="0" w:space="0" w:color="auto"/>
            <w:bottom w:val="none" w:sz="0" w:space="0" w:color="auto"/>
            <w:right w:val="none" w:sz="0" w:space="0" w:color="auto"/>
          </w:divBdr>
        </w:div>
      </w:divsChild>
    </w:div>
    <w:div w:id="440151020">
      <w:bodyDiv w:val="1"/>
      <w:marLeft w:val="0"/>
      <w:marRight w:val="0"/>
      <w:marTop w:val="0"/>
      <w:marBottom w:val="0"/>
      <w:divBdr>
        <w:top w:val="none" w:sz="0" w:space="0" w:color="auto"/>
        <w:left w:val="none" w:sz="0" w:space="0" w:color="auto"/>
        <w:bottom w:val="none" w:sz="0" w:space="0" w:color="auto"/>
        <w:right w:val="none" w:sz="0" w:space="0" w:color="auto"/>
      </w:divBdr>
      <w:divsChild>
        <w:div w:id="1046296070">
          <w:marLeft w:val="0"/>
          <w:marRight w:val="0"/>
          <w:marTop w:val="0"/>
          <w:marBottom w:val="0"/>
          <w:divBdr>
            <w:top w:val="none" w:sz="0" w:space="0" w:color="auto"/>
            <w:left w:val="none" w:sz="0" w:space="0" w:color="auto"/>
            <w:bottom w:val="none" w:sz="0" w:space="0" w:color="auto"/>
            <w:right w:val="none" w:sz="0" w:space="0" w:color="auto"/>
          </w:divBdr>
        </w:div>
      </w:divsChild>
    </w:div>
    <w:div w:id="485513486">
      <w:bodyDiv w:val="1"/>
      <w:marLeft w:val="0"/>
      <w:marRight w:val="0"/>
      <w:marTop w:val="0"/>
      <w:marBottom w:val="0"/>
      <w:divBdr>
        <w:top w:val="none" w:sz="0" w:space="0" w:color="auto"/>
        <w:left w:val="none" w:sz="0" w:space="0" w:color="auto"/>
        <w:bottom w:val="none" w:sz="0" w:space="0" w:color="auto"/>
        <w:right w:val="none" w:sz="0" w:space="0" w:color="auto"/>
      </w:divBdr>
    </w:div>
    <w:div w:id="502091770">
      <w:bodyDiv w:val="1"/>
      <w:marLeft w:val="0"/>
      <w:marRight w:val="0"/>
      <w:marTop w:val="0"/>
      <w:marBottom w:val="0"/>
      <w:divBdr>
        <w:top w:val="none" w:sz="0" w:space="0" w:color="auto"/>
        <w:left w:val="none" w:sz="0" w:space="0" w:color="auto"/>
        <w:bottom w:val="none" w:sz="0" w:space="0" w:color="auto"/>
        <w:right w:val="none" w:sz="0" w:space="0" w:color="auto"/>
      </w:divBdr>
    </w:div>
    <w:div w:id="534736316">
      <w:bodyDiv w:val="1"/>
      <w:marLeft w:val="0"/>
      <w:marRight w:val="0"/>
      <w:marTop w:val="0"/>
      <w:marBottom w:val="0"/>
      <w:divBdr>
        <w:top w:val="none" w:sz="0" w:space="0" w:color="auto"/>
        <w:left w:val="none" w:sz="0" w:space="0" w:color="auto"/>
        <w:bottom w:val="none" w:sz="0" w:space="0" w:color="auto"/>
        <w:right w:val="none" w:sz="0" w:space="0" w:color="auto"/>
      </w:divBdr>
      <w:divsChild>
        <w:div w:id="1947882322">
          <w:marLeft w:val="0"/>
          <w:marRight w:val="0"/>
          <w:marTop w:val="0"/>
          <w:marBottom w:val="0"/>
          <w:divBdr>
            <w:top w:val="none" w:sz="0" w:space="0" w:color="auto"/>
            <w:left w:val="none" w:sz="0" w:space="0" w:color="auto"/>
            <w:bottom w:val="none" w:sz="0" w:space="0" w:color="auto"/>
            <w:right w:val="none" w:sz="0" w:space="0" w:color="auto"/>
          </w:divBdr>
        </w:div>
      </w:divsChild>
    </w:div>
    <w:div w:id="559052662">
      <w:bodyDiv w:val="1"/>
      <w:marLeft w:val="0"/>
      <w:marRight w:val="0"/>
      <w:marTop w:val="0"/>
      <w:marBottom w:val="0"/>
      <w:divBdr>
        <w:top w:val="none" w:sz="0" w:space="0" w:color="auto"/>
        <w:left w:val="none" w:sz="0" w:space="0" w:color="auto"/>
        <w:bottom w:val="none" w:sz="0" w:space="0" w:color="auto"/>
        <w:right w:val="none" w:sz="0" w:space="0" w:color="auto"/>
      </w:divBdr>
    </w:div>
    <w:div w:id="580287878">
      <w:bodyDiv w:val="1"/>
      <w:marLeft w:val="0"/>
      <w:marRight w:val="0"/>
      <w:marTop w:val="0"/>
      <w:marBottom w:val="0"/>
      <w:divBdr>
        <w:top w:val="none" w:sz="0" w:space="0" w:color="auto"/>
        <w:left w:val="none" w:sz="0" w:space="0" w:color="auto"/>
        <w:bottom w:val="none" w:sz="0" w:space="0" w:color="auto"/>
        <w:right w:val="none" w:sz="0" w:space="0" w:color="auto"/>
      </w:divBdr>
    </w:div>
    <w:div w:id="664238139">
      <w:bodyDiv w:val="1"/>
      <w:marLeft w:val="0"/>
      <w:marRight w:val="0"/>
      <w:marTop w:val="0"/>
      <w:marBottom w:val="0"/>
      <w:divBdr>
        <w:top w:val="none" w:sz="0" w:space="0" w:color="auto"/>
        <w:left w:val="none" w:sz="0" w:space="0" w:color="auto"/>
        <w:bottom w:val="none" w:sz="0" w:space="0" w:color="auto"/>
        <w:right w:val="none" w:sz="0" w:space="0" w:color="auto"/>
      </w:divBdr>
      <w:divsChild>
        <w:div w:id="918438757">
          <w:marLeft w:val="0"/>
          <w:marRight w:val="0"/>
          <w:marTop w:val="0"/>
          <w:marBottom w:val="0"/>
          <w:divBdr>
            <w:top w:val="none" w:sz="0" w:space="0" w:color="auto"/>
            <w:left w:val="none" w:sz="0" w:space="0" w:color="auto"/>
            <w:bottom w:val="none" w:sz="0" w:space="0" w:color="auto"/>
            <w:right w:val="none" w:sz="0" w:space="0" w:color="auto"/>
          </w:divBdr>
        </w:div>
      </w:divsChild>
    </w:div>
    <w:div w:id="712928347">
      <w:bodyDiv w:val="1"/>
      <w:marLeft w:val="0"/>
      <w:marRight w:val="0"/>
      <w:marTop w:val="0"/>
      <w:marBottom w:val="0"/>
      <w:divBdr>
        <w:top w:val="none" w:sz="0" w:space="0" w:color="auto"/>
        <w:left w:val="none" w:sz="0" w:space="0" w:color="auto"/>
        <w:bottom w:val="none" w:sz="0" w:space="0" w:color="auto"/>
        <w:right w:val="none" w:sz="0" w:space="0" w:color="auto"/>
      </w:divBdr>
    </w:div>
    <w:div w:id="722337973">
      <w:bodyDiv w:val="1"/>
      <w:marLeft w:val="0"/>
      <w:marRight w:val="0"/>
      <w:marTop w:val="0"/>
      <w:marBottom w:val="0"/>
      <w:divBdr>
        <w:top w:val="none" w:sz="0" w:space="0" w:color="auto"/>
        <w:left w:val="none" w:sz="0" w:space="0" w:color="auto"/>
        <w:bottom w:val="none" w:sz="0" w:space="0" w:color="auto"/>
        <w:right w:val="none" w:sz="0" w:space="0" w:color="auto"/>
      </w:divBdr>
      <w:divsChild>
        <w:div w:id="2002614575">
          <w:marLeft w:val="0"/>
          <w:marRight w:val="0"/>
          <w:marTop w:val="0"/>
          <w:marBottom w:val="0"/>
          <w:divBdr>
            <w:top w:val="none" w:sz="0" w:space="0" w:color="auto"/>
            <w:left w:val="none" w:sz="0" w:space="0" w:color="auto"/>
            <w:bottom w:val="none" w:sz="0" w:space="0" w:color="auto"/>
            <w:right w:val="none" w:sz="0" w:space="0" w:color="auto"/>
          </w:divBdr>
        </w:div>
      </w:divsChild>
    </w:div>
    <w:div w:id="775711685">
      <w:bodyDiv w:val="1"/>
      <w:marLeft w:val="0"/>
      <w:marRight w:val="0"/>
      <w:marTop w:val="0"/>
      <w:marBottom w:val="0"/>
      <w:divBdr>
        <w:top w:val="none" w:sz="0" w:space="0" w:color="auto"/>
        <w:left w:val="none" w:sz="0" w:space="0" w:color="auto"/>
        <w:bottom w:val="none" w:sz="0" w:space="0" w:color="auto"/>
        <w:right w:val="none" w:sz="0" w:space="0" w:color="auto"/>
      </w:divBdr>
      <w:divsChild>
        <w:div w:id="263274086">
          <w:marLeft w:val="461"/>
          <w:marRight w:val="0"/>
          <w:marTop w:val="115"/>
          <w:marBottom w:val="0"/>
          <w:divBdr>
            <w:top w:val="none" w:sz="0" w:space="0" w:color="auto"/>
            <w:left w:val="none" w:sz="0" w:space="0" w:color="auto"/>
            <w:bottom w:val="none" w:sz="0" w:space="0" w:color="auto"/>
            <w:right w:val="none" w:sz="0" w:space="0" w:color="auto"/>
          </w:divBdr>
        </w:div>
        <w:div w:id="720832027">
          <w:marLeft w:val="893"/>
          <w:marRight w:val="0"/>
          <w:marTop w:val="106"/>
          <w:marBottom w:val="0"/>
          <w:divBdr>
            <w:top w:val="none" w:sz="0" w:space="0" w:color="auto"/>
            <w:left w:val="none" w:sz="0" w:space="0" w:color="auto"/>
            <w:bottom w:val="none" w:sz="0" w:space="0" w:color="auto"/>
            <w:right w:val="none" w:sz="0" w:space="0" w:color="auto"/>
          </w:divBdr>
        </w:div>
        <w:div w:id="918754697">
          <w:marLeft w:val="1440"/>
          <w:marRight w:val="0"/>
          <w:marTop w:val="86"/>
          <w:marBottom w:val="0"/>
          <w:divBdr>
            <w:top w:val="none" w:sz="0" w:space="0" w:color="auto"/>
            <w:left w:val="none" w:sz="0" w:space="0" w:color="auto"/>
            <w:bottom w:val="none" w:sz="0" w:space="0" w:color="auto"/>
            <w:right w:val="none" w:sz="0" w:space="0" w:color="auto"/>
          </w:divBdr>
        </w:div>
        <w:div w:id="177736533">
          <w:marLeft w:val="1440"/>
          <w:marRight w:val="0"/>
          <w:marTop w:val="86"/>
          <w:marBottom w:val="0"/>
          <w:divBdr>
            <w:top w:val="none" w:sz="0" w:space="0" w:color="auto"/>
            <w:left w:val="none" w:sz="0" w:space="0" w:color="auto"/>
            <w:bottom w:val="none" w:sz="0" w:space="0" w:color="auto"/>
            <w:right w:val="none" w:sz="0" w:space="0" w:color="auto"/>
          </w:divBdr>
        </w:div>
        <w:div w:id="154150272">
          <w:marLeft w:val="1440"/>
          <w:marRight w:val="0"/>
          <w:marTop w:val="86"/>
          <w:marBottom w:val="0"/>
          <w:divBdr>
            <w:top w:val="none" w:sz="0" w:space="0" w:color="auto"/>
            <w:left w:val="none" w:sz="0" w:space="0" w:color="auto"/>
            <w:bottom w:val="none" w:sz="0" w:space="0" w:color="auto"/>
            <w:right w:val="none" w:sz="0" w:space="0" w:color="auto"/>
          </w:divBdr>
        </w:div>
        <w:div w:id="769738291">
          <w:marLeft w:val="461"/>
          <w:marRight w:val="0"/>
          <w:marTop w:val="120"/>
          <w:marBottom w:val="0"/>
          <w:divBdr>
            <w:top w:val="none" w:sz="0" w:space="0" w:color="auto"/>
            <w:left w:val="none" w:sz="0" w:space="0" w:color="auto"/>
            <w:bottom w:val="none" w:sz="0" w:space="0" w:color="auto"/>
            <w:right w:val="none" w:sz="0" w:space="0" w:color="auto"/>
          </w:divBdr>
        </w:div>
      </w:divsChild>
    </w:div>
    <w:div w:id="800810230">
      <w:bodyDiv w:val="1"/>
      <w:marLeft w:val="0"/>
      <w:marRight w:val="0"/>
      <w:marTop w:val="0"/>
      <w:marBottom w:val="0"/>
      <w:divBdr>
        <w:top w:val="none" w:sz="0" w:space="0" w:color="auto"/>
        <w:left w:val="none" w:sz="0" w:space="0" w:color="auto"/>
        <w:bottom w:val="none" w:sz="0" w:space="0" w:color="auto"/>
        <w:right w:val="none" w:sz="0" w:space="0" w:color="auto"/>
      </w:divBdr>
    </w:div>
    <w:div w:id="857964367">
      <w:bodyDiv w:val="1"/>
      <w:marLeft w:val="0"/>
      <w:marRight w:val="0"/>
      <w:marTop w:val="0"/>
      <w:marBottom w:val="0"/>
      <w:divBdr>
        <w:top w:val="none" w:sz="0" w:space="0" w:color="auto"/>
        <w:left w:val="none" w:sz="0" w:space="0" w:color="auto"/>
        <w:bottom w:val="none" w:sz="0" w:space="0" w:color="auto"/>
        <w:right w:val="none" w:sz="0" w:space="0" w:color="auto"/>
      </w:divBdr>
      <w:divsChild>
        <w:div w:id="1185634961">
          <w:marLeft w:val="1800"/>
          <w:marRight w:val="0"/>
          <w:marTop w:val="86"/>
          <w:marBottom w:val="0"/>
          <w:divBdr>
            <w:top w:val="none" w:sz="0" w:space="0" w:color="auto"/>
            <w:left w:val="none" w:sz="0" w:space="0" w:color="auto"/>
            <w:bottom w:val="none" w:sz="0" w:space="0" w:color="auto"/>
            <w:right w:val="none" w:sz="0" w:space="0" w:color="auto"/>
          </w:divBdr>
        </w:div>
        <w:div w:id="1869639568">
          <w:marLeft w:val="1800"/>
          <w:marRight w:val="0"/>
          <w:marTop w:val="86"/>
          <w:marBottom w:val="0"/>
          <w:divBdr>
            <w:top w:val="none" w:sz="0" w:space="0" w:color="auto"/>
            <w:left w:val="none" w:sz="0" w:space="0" w:color="auto"/>
            <w:bottom w:val="none" w:sz="0" w:space="0" w:color="auto"/>
            <w:right w:val="none" w:sz="0" w:space="0" w:color="auto"/>
          </w:divBdr>
        </w:div>
        <w:div w:id="681932194">
          <w:marLeft w:val="1800"/>
          <w:marRight w:val="0"/>
          <w:marTop w:val="86"/>
          <w:marBottom w:val="0"/>
          <w:divBdr>
            <w:top w:val="none" w:sz="0" w:space="0" w:color="auto"/>
            <w:left w:val="none" w:sz="0" w:space="0" w:color="auto"/>
            <w:bottom w:val="none" w:sz="0" w:space="0" w:color="auto"/>
            <w:right w:val="none" w:sz="0" w:space="0" w:color="auto"/>
          </w:divBdr>
        </w:div>
        <w:div w:id="1186409977">
          <w:marLeft w:val="1800"/>
          <w:marRight w:val="0"/>
          <w:marTop w:val="86"/>
          <w:marBottom w:val="0"/>
          <w:divBdr>
            <w:top w:val="none" w:sz="0" w:space="0" w:color="auto"/>
            <w:left w:val="none" w:sz="0" w:space="0" w:color="auto"/>
            <w:bottom w:val="none" w:sz="0" w:space="0" w:color="auto"/>
            <w:right w:val="none" w:sz="0" w:space="0" w:color="auto"/>
          </w:divBdr>
        </w:div>
        <w:div w:id="914819737">
          <w:marLeft w:val="1800"/>
          <w:marRight w:val="0"/>
          <w:marTop w:val="86"/>
          <w:marBottom w:val="0"/>
          <w:divBdr>
            <w:top w:val="none" w:sz="0" w:space="0" w:color="auto"/>
            <w:left w:val="none" w:sz="0" w:space="0" w:color="auto"/>
            <w:bottom w:val="none" w:sz="0" w:space="0" w:color="auto"/>
            <w:right w:val="none" w:sz="0" w:space="0" w:color="auto"/>
          </w:divBdr>
        </w:div>
        <w:div w:id="1507089633">
          <w:marLeft w:val="1800"/>
          <w:marRight w:val="0"/>
          <w:marTop w:val="86"/>
          <w:marBottom w:val="0"/>
          <w:divBdr>
            <w:top w:val="none" w:sz="0" w:space="0" w:color="auto"/>
            <w:left w:val="none" w:sz="0" w:space="0" w:color="auto"/>
            <w:bottom w:val="none" w:sz="0" w:space="0" w:color="auto"/>
            <w:right w:val="none" w:sz="0" w:space="0" w:color="auto"/>
          </w:divBdr>
        </w:div>
        <w:div w:id="891036846">
          <w:marLeft w:val="1800"/>
          <w:marRight w:val="0"/>
          <w:marTop w:val="86"/>
          <w:marBottom w:val="0"/>
          <w:divBdr>
            <w:top w:val="none" w:sz="0" w:space="0" w:color="auto"/>
            <w:left w:val="none" w:sz="0" w:space="0" w:color="auto"/>
            <w:bottom w:val="none" w:sz="0" w:space="0" w:color="auto"/>
            <w:right w:val="none" w:sz="0" w:space="0" w:color="auto"/>
          </w:divBdr>
        </w:div>
      </w:divsChild>
    </w:div>
    <w:div w:id="860126430">
      <w:bodyDiv w:val="1"/>
      <w:marLeft w:val="0"/>
      <w:marRight w:val="0"/>
      <w:marTop w:val="0"/>
      <w:marBottom w:val="0"/>
      <w:divBdr>
        <w:top w:val="none" w:sz="0" w:space="0" w:color="auto"/>
        <w:left w:val="none" w:sz="0" w:space="0" w:color="auto"/>
        <w:bottom w:val="none" w:sz="0" w:space="0" w:color="auto"/>
        <w:right w:val="none" w:sz="0" w:space="0" w:color="auto"/>
      </w:divBdr>
      <w:divsChild>
        <w:div w:id="1035810373">
          <w:marLeft w:val="461"/>
          <w:marRight w:val="0"/>
          <w:marTop w:val="96"/>
          <w:marBottom w:val="0"/>
          <w:divBdr>
            <w:top w:val="none" w:sz="0" w:space="0" w:color="auto"/>
            <w:left w:val="none" w:sz="0" w:space="0" w:color="auto"/>
            <w:bottom w:val="none" w:sz="0" w:space="0" w:color="auto"/>
            <w:right w:val="none" w:sz="0" w:space="0" w:color="auto"/>
          </w:divBdr>
        </w:div>
        <w:div w:id="2013872998">
          <w:marLeft w:val="461"/>
          <w:marRight w:val="0"/>
          <w:marTop w:val="96"/>
          <w:marBottom w:val="0"/>
          <w:divBdr>
            <w:top w:val="none" w:sz="0" w:space="0" w:color="auto"/>
            <w:left w:val="none" w:sz="0" w:space="0" w:color="auto"/>
            <w:bottom w:val="none" w:sz="0" w:space="0" w:color="auto"/>
            <w:right w:val="none" w:sz="0" w:space="0" w:color="auto"/>
          </w:divBdr>
        </w:div>
        <w:div w:id="1644847549">
          <w:marLeft w:val="461"/>
          <w:marRight w:val="0"/>
          <w:marTop w:val="96"/>
          <w:marBottom w:val="0"/>
          <w:divBdr>
            <w:top w:val="none" w:sz="0" w:space="0" w:color="auto"/>
            <w:left w:val="none" w:sz="0" w:space="0" w:color="auto"/>
            <w:bottom w:val="none" w:sz="0" w:space="0" w:color="auto"/>
            <w:right w:val="none" w:sz="0" w:space="0" w:color="auto"/>
          </w:divBdr>
        </w:div>
      </w:divsChild>
    </w:div>
    <w:div w:id="1024752468">
      <w:bodyDiv w:val="1"/>
      <w:marLeft w:val="0"/>
      <w:marRight w:val="0"/>
      <w:marTop w:val="0"/>
      <w:marBottom w:val="0"/>
      <w:divBdr>
        <w:top w:val="none" w:sz="0" w:space="0" w:color="auto"/>
        <w:left w:val="none" w:sz="0" w:space="0" w:color="auto"/>
        <w:bottom w:val="none" w:sz="0" w:space="0" w:color="auto"/>
        <w:right w:val="none" w:sz="0" w:space="0" w:color="auto"/>
      </w:divBdr>
    </w:div>
    <w:div w:id="1037120816">
      <w:bodyDiv w:val="1"/>
      <w:marLeft w:val="0"/>
      <w:marRight w:val="0"/>
      <w:marTop w:val="0"/>
      <w:marBottom w:val="0"/>
      <w:divBdr>
        <w:top w:val="none" w:sz="0" w:space="0" w:color="auto"/>
        <w:left w:val="none" w:sz="0" w:space="0" w:color="auto"/>
        <w:bottom w:val="none" w:sz="0" w:space="0" w:color="auto"/>
        <w:right w:val="none" w:sz="0" w:space="0" w:color="auto"/>
      </w:divBdr>
      <w:divsChild>
        <w:div w:id="848174917">
          <w:marLeft w:val="0"/>
          <w:marRight w:val="0"/>
          <w:marTop w:val="0"/>
          <w:marBottom w:val="0"/>
          <w:divBdr>
            <w:top w:val="none" w:sz="0" w:space="0" w:color="auto"/>
            <w:left w:val="none" w:sz="0" w:space="0" w:color="auto"/>
            <w:bottom w:val="none" w:sz="0" w:space="0" w:color="auto"/>
            <w:right w:val="none" w:sz="0" w:space="0" w:color="auto"/>
          </w:divBdr>
        </w:div>
      </w:divsChild>
    </w:div>
    <w:div w:id="1097559054">
      <w:bodyDiv w:val="1"/>
      <w:marLeft w:val="0"/>
      <w:marRight w:val="0"/>
      <w:marTop w:val="0"/>
      <w:marBottom w:val="0"/>
      <w:divBdr>
        <w:top w:val="none" w:sz="0" w:space="0" w:color="auto"/>
        <w:left w:val="none" w:sz="0" w:space="0" w:color="auto"/>
        <w:bottom w:val="none" w:sz="0" w:space="0" w:color="auto"/>
        <w:right w:val="none" w:sz="0" w:space="0" w:color="auto"/>
      </w:divBdr>
      <w:divsChild>
        <w:div w:id="517163081">
          <w:marLeft w:val="0"/>
          <w:marRight w:val="0"/>
          <w:marTop w:val="0"/>
          <w:marBottom w:val="0"/>
          <w:divBdr>
            <w:top w:val="none" w:sz="0" w:space="0" w:color="auto"/>
            <w:left w:val="none" w:sz="0" w:space="0" w:color="auto"/>
            <w:bottom w:val="none" w:sz="0" w:space="0" w:color="auto"/>
            <w:right w:val="none" w:sz="0" w:space="0" w:color="auto"/>
          </w:divBdr>
        </w:div>
      </w:divsChild>
    </w:div>
    <w:div w:id="1160317584">
      <w:bodyDiv w:val="1"/>
      <w:marLeft w:val="0"/>
      <w:marRight w:val="0"/>
      <w:marTop w:val="0"/>
      <w:marBottom w:val="0"/>
      <w:divBdr>
        <w:top w:val="none" w:sz="0" w:space="0" w:color="auto"/>
        <w:left w:val="none" w:sz="0" w:space="0" w:color="auto"/>
        <w:bottom w:val="none" w:sz="0" w:space="0" w:color="auto"/>
        <w:right w:val="none" w:sz="0" w:space="0" w:color="auto"/>
      </w:divBdr>
    </w:div>
    <w:div w:id="1168400809">
      <w:bodyDiv w:val="1"/>
      <w:marLeft w:val="0"/>
      <w:marRight w:val="0"/>
      <w:marTop w:val="0"/>
      <w:marBottom w:val="0"/>
      <w:divBdr>
        <w:top w:val="none" w:sz="0" w:space="0" w:color="auto"/>
        <w:left w:val="none" w:sz="0" w:space="0" w:color="auto"/>
        <w:bottom w:val="none" w:sz="0" w:space="0" w:color="auto"/>
        <w:right w:val="none" w:sz="0" w:space="0" w:color="auto"/>
      </w:divBdr>
      <w:divsChild>
        <w:div w:id="193228366">
          <w:marLeft w:val="0"/>
          <w:marRight w:val="0"/>
          <w:marTop w:val="0"/>
          <w:marBottom w:val="0"/>
          <w:divBdr>
            <w:top w:val="none" w:sz="0" w:space="0" w:color="auto"/>
            <w:left w:val="none" w:sz="0" w:space="0" w:color="auto"/>
            <w:bottom w:val="none" w:sz="0" w:space="0" w:color="auto"/>
            <w:right w:val="none" w:sz="0" w:space="0" w:color="auto"/>
          </w:divBdr>
          <w:divsChild>
            <w:div w:id="1594168538">
              <w:marLeft w:val="0"/>
              <w:marRight w:val="0"/>
              <w:marTop w:val="0"/>
              <w:marBottom w:val="0"/>
              <w:divBdr>
                <w:top w:val="none" w:sz="0" w:space="0" w:color="auto"/>
                <w:left w:val="none" w:sz="0" w:space="0" w:color="auto"/>
                <w:bottom w:val="none" w:sz="0" w:space="0" w:color="auto"/>
                <w:right w:val="none" w:sz="0" w:space="0" w:color="auto"/>
              </w:divBdr>
              <w:divsChild>
                <w:div w:id="972444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326518">
      <w:bodyDiv w:val="1"/>
      <w:marLeft w:val="0"/>
      <w:marRight w:val="0"/>
      <w:marTop w:val="0"/>
      <w:marBottom w:val="0"/>
      <w:divBdr>
        <w:top w:val="none" w:sz="0" w:space="0" w:color="auto"/>
        <w:left w:val="none" w:sz="0" w:space="0" w:color="auto"/>
        <w:bottom w:val="none" w:sz="0" w:space="0" w:color="auto"/>
        <w:right w:val="none" w:sz="0" w:space="0" w:color="auto"/>
      </w:divBdr>
      <w:divsChild>
        <w:div w:id="1544051510">
          <w:marLeft w:val="0"/>
          <w:marRight w:val="0"/>
          <w:marTop w:val="0"/>
          <w:marBottom w:val="0"/>
          <w:divBdr>
            <w:top w:val="none" w:sz="0" w:space="0" w:color="auto"/>
            <w:left w:val="none" w:sz="0" w:space="0" w:color="auto"/>
            <w:bottom w:val="none" w:sz="0" w:space="0" w:color="auto"/>
            <w:right w:val="none" w:sz="0" w:space="0" w:color="auto"/>
          </w:divBdr>
        </w:div>
      </w:divsChild>
    </w:div>
    <w:div w:id="1410538368">
      <w:bodyDiv w:val="1"/>
      <w:marLeft w:val="0"/>
      <w:marRight w:val="0"/>
      <w:marTop w:val="0"/>
      <w:marBottom w:val="0"/>
      <w:divBdr>
        <w:top w:val="none" w:sz="0" w:space="0" w:color="auto"/>
        <w:left w:val="none" w:sz="0" w:space="0" w:color="auto"/>
        <w:bottom w:val="none" w:sz="0" w:space="0" w:color="auto"/>
        <w:right w:val="none" w:sz="0" w:space="0" w:color="auto"/>
      </w:divBdr>
      <w:divsChild>
        <w:div w:id="477310124">
          <w:marLeft w:val="0"/>
          <w:marRight w:val="0"/>
          <w:marTop w:val="0"/>
          <w:marBottom w:val="0"/>
          <w:divBdr>
            <w:top w:val="none" w:sz="0" w:space="0" w:color="auto"/>
            <w:left w:val="none" w:sz="0" w:space="0" w:color="auto"/>
            <w:bottom w:val="none" w:sz="0" w:space="0" w:color="auto"/>
            <w:right w:val="none" w:sz="0" w:space="0" w:color="auto"/>
          </w:divBdr>
          <w:divsChild>
            <w:div w:id="333414289">
              <w:marLeft w:val="0"/>
              <w:marRight w:val="0"/>
              <w:marTop w:val="0"/>
              <w:marBottom w:val="0"/>
              <w:divBdr>
                <w:top w:val="none" w:sz="0" w:space="0" w:color="auto"/>
                <w:left w:val="none" w:sz="0" w:space="0" w:color="auto"/>
                <w:bottom w:val="none" w:sz="0" w:space="0" w:color="auto"/>
                <w:right w:val="none" w:sz="0" w:space="0" w:color="auto"/>
              </w:divBdr>
              <w:divsChild>
                <w:div w:id="1300186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7001800">
      <w:bodyDiv w:val="1"/>
      <w:marLeft w:val="0"/>
      <w:marRight w:val="0"/>
      <w:marTop w:val="0"/>
      <w:marBottom w:val="0"/>
      <w:divBdr>
        <w:top w:val="none" w:sz="0" w:space="0" w:color="auto"/>
        <w:left w:val="none" w:sz="0" w:space="0" w:color="auto"/>
        <w:bottom w:val="none" w:sz="0" w:space="0" w:color="auto"/>
        <w:right w:val="none" w:sz="0" w:space="0" w:color="auto"/>
      </w:divBdr>
      <w:divsChild>
        <w:div w:id="1004475666">
          <w:marLeft w:val="0"/>
          <w:marRight w:val="0"/>
          <w:marTop w:val="0"/>
          <w:marBottom w:val="0"/>
          <w:divBdr>
            <w:top w:val="none" w:sz="0" w:space="0" w:color="auto"/>
            <w:left w:val="none" w:sz="0" w:space="0" w:color="auto"/>
            <w:bottom w:val="none" w:sz="0" w:space="0" w:color="auto"/>
            <w:right w:val="none" w:sz="0" w:space="0" w:color="auto"/>
          </w:divBdr>
        </w:div>
      </w:divsChild>
    </w:div>
    <w:div w:id="1453400665">
      <w:bodyDiv w:val="1"/>
      <w:marLeft w:val="0"/>
      <w:marRight w:val="0"/>
      <w:marTop w:val="0"/>
      <w:marBottom w:val="0"/>
      <w:divBdr>
        <w:top w:val="none" w:sz="0" w:space="0" w:color="auto"/>
        <w:left w:val="none" w:sz="0" w:space="0" w:color="auto"/>
        <w:bottom w:val="none" w:sz="0" w:space="0" w:color="auto"/>
        <w:right w:val="none" w:sz="0" w:space="0" w:color="auto"/>
      </w:divBdr>
      <w:divsChild>
        <w:div w:id="1890872101">
          <w:marLeft w:val="480"/>
          <w:marRight w:val="0"/>
          <w:marTop w:val="0"/>
          <w:marBottom w:val="120"/>
          <w:divBdr>
            <w:top w:val="none" w:sz="0" w:space="0" w:color="auto"/>
            <w:left w:val="none" w:sz="0" w:space="0" w:color="auto"/>
            <w:bottom w:val="none" w:sz="0" w:space="0" w:color="auto"/>
            <w:right w:val="none" w:sz="0" w:space="0" w:color="auto"/>
          </w:divBdr>
        </w:div>
        <w:div w:id="604963996">
          <w:marLeft w:val="480"/>
          <w:marRight w:val="0"/>
          <w:marTop w:val="0"/>
          <w:marBottom w:val="120"/>
          <w:divBdr>
            <w:top w:val="none" w:sz="0" w:space="0" w:color="auto"/>
            <w:left w:val="none" w:sz="0" w:space="0" w:color="auto"/>
            <w:bottom w:val="none" w:sz="0" w:space="0" w:color="auto"/>
            <w:right w:val="none" w:sz="0" w:space="0" w:color="auto"/>
          </w:divBdr>
        </w:div>
        <w:div w:id="1684553197">
          <w:marLeft w:val="480"/>
          <w:marRight w:val="0"/>
          <w:marTop w:val="0"/>
          <w:marBottom w:val="120"/>
          <w:divBdr>
            <w:top w:val="none" w:sz="0" w:space="0" w:color="auto"/>
            <w:left w:val="none" w:sz="0" w:space="0" w:color="auto"/>
            <w:bottom w:val="none" w:sz="0" w:space="0" w:color="auto"/>
            <w:right w:val="none" w:sz="0" w:space="0" w:color="auto"/>
          </w:divBdr>
        </w:div>
      </w:divsChild>
    </w:div>
    <w:div w:id="1546677607">
      <w:bodyDiv w:val="1"/>
      <w:marLeft w:val="0"/>
      <w:marRight w:val="0"/>
      <w:marTop w:val="0"/>
      <w:marBottom w:val="0"/>
      <w:divBdr>
        <w:top w:val="none" w:sz="0" w:space="0" w:color="auto"/>
        <w:left w:val="none" w:sz="0" w:space="0" w:color="auto"/>
        <w:bottom w:val="none" w:sz="0" w:space="0" w:color="auto"/>
        <w:right w:val="none" w:sz="0" w:space="0" w:color="auto"/>
      </w:divBdr>
    </w:div>
    <w:div w:id="1614241975">
      <w:bodyDiv w:val="1"/>
      <w:marLeft w:val="0"/>
      <w:marRight w:val="0"/>
      <w:marTop w:val="0"/>
      <w:marBottom w:val="0"/>
      <w:divBdr>
        <w:top w:val="none" w:sz="0" w:space="0" w:color="auto"/>
        <w:left w:val="none" w:sz="0" w:space="0" w:color="auto"/>
        <w:bottom w:val="none" w:sz="0" w:space="0" w:color="auto"/>
        <w:right w:val="none" w:sz="0" w:space="0" w:color="auto"/>
      </w:divBdr>
      <w:divsChild>
        <w:div w:id="1165247288">
          <w:marLeft w:val="0"/>
          <w:marRight w:val="0"/>
          <w:marTop w:val="0"/>
          <w:marBottom w:val="0"/>
          <w:divBdr>
            <w:top w:val="none" w:sz="0" w:space="0" w:color="auto"/>
            <w:left w:val="none" w:sz="0" w:space="0" w:color="auto"/>
            <w:bottom w:val="none" w:sz="0" w:space="0" w:color="auto"/>
            <w:right w:val="none" w:sz="0" w:space="0" w:color="auto"/>
          </w:divBdr>
        </w:div>
      </w:divsChild>
    </w:div>
    <w:div w:id="1716812656">
      <w:bodyDiv w:val="1"/>
      <w:marLeft w:val="0"/>
      <w:marRight w:val="0"/>
      <w:marTop w:val="0"/>
      <w:marBottom w:val="0"/>
      <w:divBdr>
        <w:top w:val="none" w:sz="0" w:space="0" w:color="auto"/>
        <w:left w:val="none" w:sz="0" w:space="0" w:color="auto"/>
        <w:bottom w:val="none" w:sz="0" w:space="0" w:color="auto"/>
        <w:right w:val="none" w:sz="0" w:space="0" w:color="auto"/>
      </w:divBdr>
      <w:divsChild>
        <w:div w:id="2000111267">
          <w:marLeft w:val="0"/>
          <w:marRight w:val="0"/>
          <w:marTop w:val="0"/>
          <w:marBottom w:val="0"/>
          <w:divBdr>
            <w:top w:val="none" w:sz="0" w:space="0" w:color="auto"/>
            <w:left w:val="none" w:sz="0" w:space="0" w:color="auto"/>
            <w:bottom w:val="none" w:sz="0" w:space="0" w:color="auto"/>
            <w:right w:val="none" w:sz="0" w:space="0" w:color="auto"/>
          </w:divBdr>
        </w:div>
      </w:divsChild>
    </w:div>
    <w:div w:id="1764573053">
      <w:bodyDiv w:val="1"/>
      <w:marLeft w:val="0"/>
      <w:marRight w:val="0"/>
      <w:marTop w:val="0"/>
      <w:marBottom w:val="0"/>
      <w:divBdr>
        <w:top w:val="none" w:sz="0" w:space="0" w:color="auto"/>
        <w:left w:val="none" w:sz="0" w:space="0" w:color="auto"/>
        <w:bottom w:val="none" w:sz="0" w:space="0" w:color="auto"/>
        <w:right w:val="none" w:sz="0" w:space="0" w:color="auto"/>
      </w:divBdr>
      <w:divsChild>
        <w:div w:id="1079015919">
          <w:marLeft w:val="0"/>
          <w:marRight w:val="0"/>
          <w:marTop w:val="0"/>
          <w:marBottom w:val="0"/>
          <w:divBdr>
            <w:top w:val="none" w:sz="0" w:space="0" w:color="auto"/>
            <w:left w:val="none" w:sz="0" w:space="0" w:color="auto"/>
            <w:bottom w:val="none" w:sz="0" w:space="0" w:color="auto"/>
            <w:right w:val="none" w:sz="0" w:space="0" w:color="auto"/>
          </w:divBdr>
        </w:div>
      </w:divsChild>
    </w:div>
    <w:div w:id="1795052533">
      <w:bodyDiv w:val="1"/>
      <w:marLeft w:val="0"/>
      <w:marRight w:val="0"/>
      <w:marTop w:val="0"/>
      <w:marBottom w:val="0"/>
      <w:divBdr>
        <w:top w:val="none" w:sz="0" w:space="0" w:color="auto"/>
        <w:left w:val="none" w:sz="0" w:space="0" w:color="auto"/>
        <w:bottom w:val="none" w:sz="0" w:space="0" w:color="auto"/>
        <w:right w:val="none" w:sz="0" w:space="0" w:color="auto"/>
      </w:divBdr>
    </w:div>
    <w:div w:id="1796095151">
      <w:bodyDiv w:val="1"/>
      <w:marLeft w:val="0"/>
      <w:marRight w:val="0"/>
      <w:marTop w:val="0"/>
      <w:marBottom w:val="0"/>
      <w:divBdr>
        <w:top w:val="none" w:sz="0" w:space="0" w:color="auto"/>
        <w:left w:val="none" w:sz="0" w:space="0" w:color="auto"/>
        <w:bottom w:val="none" w:sz="0" w:space="0" w:color="auto"/>
        <w:right w:val="none" w:sz="0" w:space="0" w:color="auto"/>
      </w:divBdr>
      <w:divsChild>
        <w:div w:id="577056971">
          <w:marLeft w:val="0"/>
          <w:marRight w:val="0"/>
          <w:marTop w:val="0"/>
          <w:marBottom w:val="0"/>
          <w:divBdr>
            <w:top w:val="none" w:sz="0" w:space="0" w:color="auto"/>
            <w:left w:val="none" w:sz="0" w:space="0" w:color="auto"/>
            <w:bottom w:val="none" w:sz="0" w:space="0" w:color="auto"/>
            <w:right w:val="none" w:sz="0" w:space="0" w:color="auto"/>
          </w:divBdr>
          <w:divsChild>
            <w:div w:id="1018774664">
              <w:marLeft w:val="0"/>
              <w:marRight w:val="0"/>
              <w:marTop w:val="0"/>
              <w:marBottom w:val="0"/>
              <w:divBdr>
                <w:top w:val="none" w:sz="0" w:space="0" w:color="auto"/>
                <w:left w:val="none" w:sz="0" w:space="0" w:color="auto"/>
                <w:bottom w:val="none" w:sz="0" w:space="0" w:color="auto"/>
                <w:right w:val="none" w:sz="0" w:space="0" w:color="auto"/>
              </w:divBdr>
              <w:divsChild>
                <w:div w:id="167984000">
                  <w:marLeft w:val="0"/>
                  <w:marRight w:val="0"/>
                  <w:marTop w:val="0"/>
                  <w:marBottom w:val="0"/>
                  <w:divBdr>
                    <w:top w:val="none" w:sz="0" w:space="0" w:color="auto"/>
                    <w:left w:val="none" w:sz="0" w:space="0" w:color="auto"/>
                    <w:bottom w:val="none" w:sz="0" w:space="0" w:color="auto"/>
                    <w:right w:val="none" w:sz="0" w:space="0" w:color="auto"/>
                  </w:divBdr>
                  <w:divsChild>
                    <w:div w:id="1885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2187491">
      <w:bodyDiv w:val="1"/>
      <w:marLeft w:val="0"/>
      <w:marRight w:val="0"/>
      <w:marTop w:val="0"/>
      <w:marBottom w:val="0"/>
      <w:divBdr>
        <w:top w:val="none" w:sz="0" w:space="0" w:color="auto"/>
        <w:left w:val="none" w:sz="0" w:space="0" w:color="auto"/>
        <w:bottom w:val="none" w:sz="0" w:space="0" w:color="auto"/>
        <w:right w:val="none" w:sz="0" w:space="0" w:color="auto"/>
      </w:divBdr>
    </w:div>
    <w:div w:id="1963265626">
      <w:bodyDiv w:val="1"/>
      <w:marLeft w:val="0"/>
      <w:marRight w:val="0"/>
      <w:marTop w:val="0"/>
      <w:marBottom w:val="0"/>
      <w:divBdr>
        <w:top w:val="none" w:sz="0" w:space="0" w:color="auto"/>
        <w:left w:val="none" w:sz="0" w:space="0" w:color="auto"/>
        <w:bottom w:val="none" w:sz="0" w:space="0" w:color="auto"/>
        <w:right w:val="none" w:sz="0" w:space="0" w:color="auto"/>
      </w:divBdr>
      <w:divsChild>
        <w:div w:id="241136147">
          <w:marLeft w:val="461"/>
          <w:marRight w:val="0"/>
          <w:marTop w:val="101"/>
          <w:marBottom w:val="0"/>
          <w:divBdr>
            <w:top w:val="none" w:sz="0" w:space="0" w:color="auto"/>
            <w:left w:val="none" w:sz="0" w:space="0" w:color="auto"/>
            <w:bottom w:val="none" w:sz="0" w:space="0" w:color="auto"/>
            <w:right w:val="none" w:sz="0" w:space="0" w:color="auto"/>
          </w:divBdr>
        </w:div>
        <w:div w:id="1472556277">
          <w:marLeft w:val="461"/>
          <w:marRight w:val="0"/>
          <w:marTop w:val="101"/>
          <w:marBottom w:val="0"/>
          <w:divBdr>
            <w:top w:val="none" w:sz="0" w:space="0" w:color="auto"/>
            <w:left w:val="none" w:sz="0" w:space="0" w:color="auto"/>
            <w:bottom w:val="none" w:sz="0" w:space="0" w:color="auto"/>
            <w:right w:val="none" w:sz="0" w:space="0" w:color="auto"/>
          </w:divBdr>
        </w:div>
        <w:div w:id="1437018356">
          <w:marLeft w:val="461"/>
          <w:marRight w:val="0"/>
          <w:marTop w:val="101"/>
          <w:marBottom w:val="0"/>
          <w:divBdr>
            <w:top w:val="none" w:sz="0" w:space="0" w:color="auto"/>
            <w:left w:val="none" w:sz="0" w:space="0" w:color="auto"/>
            <w:bottom w:val="none" w:sz="0" w:space="0" w:color="auto"/>
            <w:right w:val="none" w:sz="0" w:space="0" w:color="auto"/>
          </w:divBdr>
        </w:div>
        <w:div w:id="1413309260">
          <w:marLeft w:val="461"/>
          <w:marRight w:val="0"/>
          <w:marTop w:val="101"/>
          <w:marBottom w:val="0"/>
          <w:divBdr>
            <w:top w:val="none" w:sz="0" w:space="0" w:color="auto"/>
            <w:left w:val="none" w:sz="0" w:space="0" w:color="auto"/>
            <w:bottom w:val="none" w:sz="0" w:space="0" w:color="auto"/>
            <w:right w:val="none" w:sz="0" w:space="0" w:color="auto"/>
          </w:divBdr>
        </w:div>
      </w:divsChild>
    </w:div>
    <w:div w:id="1980257055">
      <w:bodyDiv w:val="1"/>
      <w:marLeft w:val="0"/>
      <w:marRight w:val="0"/>
      <w:marTop w:val="0"/>
      <w:marBottom w:val="0"/>
      <w:divBdr>
        <w:top w:val="none" w:sz="0" w:space="0" w:color="auto"/>
        <w:left w:val="none" w:sz="0" w:space="0" w:color="auto"/>
        <w:bottom w:val="none" w:sz="0" w:space="0" w:color="auto"/>
        <w:right w:val="none" w:sz="0" w:space="0" w:color="auto"/>
      </w:divBdr>
      <w:divsChild>
        <w:div w:id="1399403099">
          <w:marLeft w:val="0"/>
          <w:marRight w:val="0"/>
          <w:marTop w:val="0"/>
          <w:marBottom w:val="0"/>
          <w:divBdr>
            <w:top w:val="none" w:sz="0" w:space="0" w:color="auto"/>
            <w:left w:val="none" w:sz="0" w:space="0" w:color="auto"/>
            <w:bottom w:val="none" w:sz="0" w:space="0" w:color="auto"/>
            <w:right w:val="none" w:sz="0" w:space="0" w:color="auto"/>
          </w:divBdr>
        </w:div>
      </w:divsChild>
    </w:div>
    <w:div w:id="2068608717">
      <w:bodyDiv w:val="1"/>
      <w:marLeft w:val="0"/>
      <w:marRight w:val="0"/>
      <w:marTop w:val="0"/>
      <w:marBottom w:val="0"/>
      <w:divBdr>
        <w:top w:val="none" w:sz="0" w:space="0" w:color="auto"/>
        <w:left w:val="none" w:sz="0" w:space="0" w:color="auto"/>
        <w:bottom w:val="none" w:sz="0" w:space="0" w:color="auto"/>
        <w:right w:val="none" w:sz="0" w:space="0" w:color="auto"/>
      </w:divBdr>
      <w:divsChild>
        <w:div w:id="1170289260">
          <w:marLeft w:val="461"/>
          <w:marRight w:val="0"/>
          <w:marTop w:val="115"/>
          <w:marBottom w:val="0"/>
          <w:divBdr>
            <w:top w:val="none" w:sz="0" w:space="0" w:color="auto"/>
            <w:left w:val="none" w:sz="0" w:space="0" w:color="auto"/>
            <w:bottom w:val="none" w:sz="0" w:space="0" w:color="auto"/>
            <w:right w:val="none" w:sz="0" w:space="0" w:color="auto"/>
          </w:divBdr>
        </w:div>
      </w:divsChild>
    </w:div>
    <w:div w:id="2110155541">
      <w:bodyDiv w:val="1"/>
      <w:marLeft w:val="0"/>
      <w:marRight w:val="0"/>
      <w:marTop w:val="0"/>
      <w:marBottom w:val="0"/>
      <w:divBdr>
        <w:top w:val="none" w:sz="0" w:space="0" w:color="auto"/>
        <w:left w:val="none" w:sz="0" w:space="0" w:color="auto"/>
        <w:bottom w:val="none" w:sz="0" w:space="0" w:color="auto"/>
        <w:right w:val="none" w:sz="0" w:space="0" w:color="auto"/>
      </w:divBdr>
      <w:divsChild>
        <w:div w:id="415634947">
          <w:marLeft w:val="0"/>
          <w:marRight w:val="0"/>
          <w:marTop w:val="0"/>
          <w:marBottom w:val="0"/>
          <w:divBdr>
            <w:top w:val="none" w:sz="0" w:space="0" w:color="auto"/>
            <w:left w:val="none" w:sz="0" w:space="0" w:color="auto"/>
            <w:bottom w:val="none" w:sz="0" w:space="0" w:color="auto"/>
            <w:right w:val="none" w:sz="0" w:space="0" w:color="auto"/>
          </w:divBdr>
        </w:div>
      </w:divsChild>
    </w:div>
    <w:div w:id="2120369572">
      <w:bodyDiv w:val="1"/>
      <w:marLeft w:val="0"/>
      <w:marRight w:val="0"/>
      <w:marTop w:val="0"/>
      <w:marBottom w:val="0"/>
      <w:divBdr>
        <w:top w:val="none" w:sz="0" w:space="0" w:color="auto"/>
        <w:left w:val="none" w:sz="0" w:space="0" w:color="auto"/>
        <w:bottom w:val="none" w:sz="0" w:space="0" w:color="auto"/>
        <w:right w:val="none" w:sz="0" w:space="0" w:color="auto"/>
      </w:divBdr>
      <w:divsChild>
        <w:div w:id="1332834382">
          <w:marLeft w:val="0"/>
          <w:marRight w:val="0"/>
          <w:marTop w:val="0"/>
          <w:marBottom w:val="0"/>
          <w:divBdr>
            <w:top w:val="none" w:sz="0" w:space="0" w:color="auto"/>
            <w:left w:val="none" w:sz="0" w:space="0" w:color="auto"/>
            <w:bottom w:val="none" w:sz="0" w:space="0" w:color="auto"/>
            <w:right w:val="none" w:sz="0" w:space="0" w:color="auto"/>
          </w:divBdr>
          <w:divsChild>
            <w:div w:id="515272373">
              <w:marLeft w:val="0"/>
              <w:marRight w:val="0"/>
              <w:marTop w:val="0"/>
              <w:marBottom w:val="0"/>
              <w:divBdr>
                <w:top w:val="none" w:sz="0" w:space="0" w:color="auto"/>
                <w:left w:val="none" w:sz="0" w:space="0" w:color="auto"/>
                <w:bottom w:val="none" w:sz="0" w:space="0" w:color="auto"/>
                <w:right w:val="none" w:sz="0" w:space="0" w:color="auto"/>
              </w:divBdr>
              <w:divsChild>
                <w:div w:id="184728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041959">
      <w:bodyDiv w:val="1"/>
      <w:marLeft w:val="0"/>
      <w:marRight w:val="0"/>
      <w:marTop w:val="0"/>
      <w:marBottom w:val="0"/>
      <w:divBdr>
        <w:top w:val="none" w:sz="0" w:space="0" w:color="auto"/>
        <w:left w:val="none" w:sz="0" w:space="0" w:color="auto"/>
        <w:bottom w:val="none" w:sz="0" w:space="0" w:color="auto"/>
        <w:right w:val="none" w:sz="0" w:space="0" w:color="auto"/>
      </w:divBdr>
      <w:divsChild>
        <w:div w:id="1399593252">
          <w:marLeft w:val="0"/>
          <w:marRight w:val="0"/>
          <w:marTop w:val="0"/>
          <w:marBottom w:val="0"/>
          <w:divBdr>
            <w:top w:val="none" w:sz="0" w:space="0" w:color="auto"/>
            <w:left w:val="none" w:sz="0" w:space="0" w:color="auto"/>
            <w:bottom w:val="none" w:sz="0" w:space="0" w:color="auto"/>
            <w:right w:val="none" w:sz="0" w:space="0" w:color="auto"/>
          </w:divBdr>
          <w:divsChild>
            <w:div w:id="1645545318">
              <w:marLeft w:val="0"/>
              <w:marRight w:val="0"/>
              <w:marTop w:val="0"/>
              <w:marBottom w:val="0"/>
              <w:divBdr>
                <w:top w:val="none" w:sz="0" w:space="0" w:color="auto"/>
                <w:left w:val="none" w:sz="0" w:space="0" w:color="auto"/>
                <w:bottom w:val="none" w:sz="0" w:space="0" w:color="auto"/>
                <w:right w:val="none" w:sz="0" w:space="0" w:color="auto"/>
              </w:divBdr>
              <w:divsChild>
                <w:div w:id="1693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77/0146167208320061" TargetMode="External"/><Relationship Id="rId13" Type="http://schemas.openxmlformats.org/officeDocument/2006/relationships/hyperlink" Target="https://doi.org/10.1016/S2352-4642(19)30186-5" TargetMode="External"/><Relationship Id="rId3" Type="http://schemas.openxmlformats.org/officeDocument/2006/relationships/settings" Target="settings.xml"/><Relationship Id="rId7" Type="http://schemas.openxmlformats.org/officeDocument/2006/relationships/hyperlink" Target="https://doi.org/10.4065/83.2.226" TargetMode="External"/><Relationship Id="rId12" Type="http://schemas.openxmlformats.org/officeDocument/2006/relationships/hyperlink" Target="https://doi.org/10.1001/jamapsychiatry.2019.2325"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doi.org/10.1542/peds.2008-1425" TargetMode="External"/><Relationship Id="rId11" Type="http://schemas.openxmlformats.org/officeDocument/2006/relationships/hyperlink" Target="https://doi.org/10.1016/j.jretai.2009.05.002" TargetMode="External"/><Relationship Id="rId5" Type="http://schemas.openxmlformats.org/officeDocument/2006/relationships/hyperlink" Target="https://doi.org/10.1017/s1092852900014875" TargetMode="External"/><Relationship Id="rId15" Type="http://schemas.openxmlformats.org/officeDocument/2006/relationships/hyperlink" Target="https://doi.org/10.2466/pr0.1996.79.3.899" TargetMode="External"/><Relationship Id="rId10" Type="http://schemas.openxmlformats.org/officeDocument/2006/relationships/hyperlink" Target="https://doi.org/10.1176/ajp.2006.163.10.1806" TargetMode="External"/><Relationship Id="rId4" Type="http://schemas.openxmlformats.org/officeDocument/2006/relationships/webSettings" Target="webSettings.xml"/><Relationship Id="rId9" Type="http://schemas.openxmlformats.org/officeDocument/2006/relationships/hyperlink" Target="https://doi.org/10.1016/j.jpsychires.2008.09.012" TargetMode="External"/><Relationship Id="rId14" Type="http://schemas.openxmlformats.org/officeDocument/2006/relationships/hyperlink" Target="https://icd.who.int/browse11/l-m/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2740</Words>
  <Characters>15618</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Elias Aboujaoude</dc:creator>
  <cp:keywords/>
  <dc:description/>
  <cp:lastModifiedBy>Orchard, J.</cp:lastModifiedBy>
  <cp:revision>2</cp:revision>
  <dcterms:created xsi:type="dcterms:W3CDTF">2021-09-10T16:45:00Z</dcterms:created>
  <dcterms:modified xsi:type="dcterms:W3CDTF">2021-09-10T16:45:00Z</dcterms:modified>
</cp:coreProperties>
</file>