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955EC" w14:textId="67B1FA9C" w:rsidR="00522304" w:rsidRPr="00DB5D9F" w:rsidRDefault="00711DEB" w:rsidP="00522304">
      <w:pPr>
        <w:pStyle w:val="MDPI11articletype"/>
        <w:rPr>
          <w:color w:val="000000" w:themeColor="text1"/>
        </w:rPr>
      </w:pPr>
      <w:bookmarkStart w:id="0" w:name="_GoBack"/>
      <w:bookmarkEnd w:id="0"/>
      <w:r w:rsidRPr="00DB5D9F">
        <w:rPr>
          <w:color w:val="000000" w:themeColor="text1"/>
        </w:rPr>
        <w:t>Systematic Review</w:t>
      </w:r>
      <w:r w:rsidR="00522304" w:rsidRPr="00DB5D9F">
        <w:rPr>
          <w:color w:val="000000" w:themeColor="text1"/>
        </w:rPr>
        <w:t xml:space="preserve"> </w:t>
      </w:r>
    </w:p>
    <w:p w14:paraId="0451FA02" w14:textId="20E67B9F" w:rsidR="00522304" w:rsidRPr="00DB5D9F" w:rsidRDefault="00711DEB" w:rsidP="00522304">
      <w:pPr>
        <w:pStyle w:val="MDPI12title"/>
        <w:rPr>
          <w:color w:val="000000" w:themeColor="text1"/>
          <w:lang w:val="en-GB"/>
        </w:rPr>
      </w:pPr>
      <w:r w:rsidRPr="00DB5D9F">
        <w:rPr>
          <w:color w:val="000000" w:themeColor="text1"/>
          <w:lang w:val="en-GB"/>
        </w:rPr>
        <w:t>Relationship Between Green and Blue Spaces with Mental and Physical Health: A Systematic Review of Longitudinal Observational Studies</w:t>
      </w:r>
    </w:p>
    <w:p w14:paraId="57F0C5D7" w14:textId="6A2A83F6" w:rsidR="00B670B5" w:rsidRPr="00DB5D9F" w:rsidRDefault="00711DEB" w:rsidP="00522304">
      <w:pPr>
        <w:pStyle w:val="MDPI13authornames"/>
        <w:rPr>
          <w:color w:val="000000" w:themeColor="text1"/>
          <w:vertAlign w:val="superscript"/>
        </w:rPr>
      </w:pPr>
      <w:r w:rsidRPr="00DB5D9F">
        <w:rPr>
          <w:color w:val="000000" w:themeColor="text1"/>
        </w:rPr>
        <w:t>Mariya Geneshka</w:t>
      </w:r>
      <w:r w:rsidR="00522304" w:rsidRPr="00DB5D9F">
        <w:rPr>
          <w:color w:val="000000" w:themeColor="text1"/>
        </w:rPr>
        <w:t xml:space="preserve"> </w:t>
      </w:r>
      <w:r w:rsidR="00522304" w:rsidRPr="00DB5D9F">
        <w:rPr>
          <w:color w:val="000000" w:themeColor="text1"/>
          <w:vertAlign w:val="superscript"/>
        </w:rPr>
        <w:t>1</w:t>
      </w:r>
      <w:r w:rsidR="00522304" w:rsidRPr="00DB5D9F">
        <w:rPr>
          <w:color w:val="000000" w:themeColor="text1"/>
        </w:rPr>
        <w:t xml:space="preserve">, </w:t>
      </w:r>
      <w:r w:rsidRPr="00DB5D9F">
        <w:rPr>
          <w:color w:val="000000" w:themeColor="text1"/>
        </w:rPr>
        <w:t>Peter Coventry</w:t>
      </w:r>
      <w:r w:rsidR="00522304" w:rsidRPr="00DB5D9F">
        <w:rPr>
          <w:color w:val="000000" w:themeColor="text1"/>
          <w:vertAlign w:val="superscript"/>
        </w:rPr>
        <w:t>2</w:t>
      </w:r>
      <w:r w:rsidRPr="00DB5D9F">
        <w:rPr>
          <w:color w:val="000000" w:themeColor="text1"/>
        </w:rPr>
        <w:t>, Joana Cruz</w:t>
      </w:r>
      <w:r w:rsidR="003B7C17" w:rsidRPr="00DB5D9F">
        <w:rPr>
          <w:color w:val="000000" w:themeColor="text1"/>
          <w:vertAlign w:val="superscript"/>
        </w:rPr>
        <w:t>3</w:t>
      </w:r>
      <w:r w:rsidRPr="00DB5D9F">
        <w:rPr>
          <w:color w:val="000000" w:themeColor="text1"/>
        </w:rPr>
        <w:t>, Simon Gilbody</w:t>
      </w:r>
      <w:r w:rsidR="003B7C17" w:rsidRPr="00DB5D9F">
        <w:rPr>
          <w:color w:val="000000" w:themeColor="text1"/>
          <w:vertAlign w:val="superscript"/>
        </w:rPr>
        <w:t>4</w:t>
      </w:r>
    </w:p>
    <w:tbl>
      <w:tblPr>
        <w:tblpPr w:leftFromText="198" w:rightFromText="198" w:vertAnchor="page" w:horzAnchor="margin" w:tblpY="9286"/>
        <w:tblW w:w="2410" w:type="dxa"/>
        <w:tblLayout w:type="fixed"/>
        <w:tblCellMar>
          <w:left w:w="0" w:type="dxa"/>
          <w:right w:w="0" w:type="dxa"/>
        </w:tblCellMar>
        <w:tblLook w:val="04A0" w:firstRow="1" w:lastRow="0" w:firstColumn="1" w:lastColumn="0" w:noHBand="0" w:noVBand="1"/>
      </w:tblPr>
      <w:tblGrid>
        <w:gridCol w:w="2410"/>
      </w:tblGrid>
      <w:tr w:rsidR="005F44D7" w:rsidRPr="00B074AF" w14:paraId="0A7B509C" w14:textId="77777777" w:rsidTr="00686327">
        <w:tc>
          <w:tcPr>
            <w:tcW w:w="2410" w:type="dxa"/>
            <w:shd w:val="clear" w:color="auto" w:fill="auto"/>
          </w:tcPr>
          <w:p w14:paraId="4AE29BE7" w14:textId="5E07DD57" w:rsidR="00B670B5" w:rsidRPr="00DB5D9F" w:rsidRDefault="00B670B5" w:rsidP="00686327">
            <w:pPr>
              <w:pStyle w:val="MDPI61Citation"/>
              <w:spacing w:line="240" w:lineRule="exact"/>
              <w:rPr>
                <w:color w:val="000000" w:themeColor="text1"/>
              </w:rPr>
            </w:pPr>
            <w:r w:rsidRPr="00DB5D9F">
              <w:rPr>
                <w:b/>
                <w:color w:val="000000" w:themeColor="text1"/>
              </w:rPr>
              <w:t>Citation:</w:t>
            </w:r>
            <w:r w:rsidRPr="00DB5D9F">
              <w:rPr>
                <w:color w:val="000000" w:themeColor="text1"/>
              </w:rPr>
              <w:t xml:space="preserve"> Title. </w:t>
            </w:r>
            <w:r w:rsidRPr="00DB5D9F">
              <w:rPr>
                <w:i/>
                <w:color w:val="000000" w:themeColor="text1"/>
              </w:rPr>
              <w:t xml:space="preserve">Int. J. Environ. Res. Public Health </w:t>
            </w:r>
            <w:r w:rsidRPr="00DB5D9F">
              <w:rPr>
                <w:b/>
                <w:color w:val="000000" w:themeColor="text1"/>
              </w:rPr>
              <w:t>2021</w:t>
            </w:r>
            <w:r w:rsidRPr="00DB5D9F">
              <w:rPr>
                <w:color w:val="000000" w:themeColor="text1"/>
              </w:rPr>
              <w:t xml:space="preserve">, </w:t>
            </w:r>
            <w:r w:rsidRPr="00DB5D9F">
              <w:rPr>
                <w:i/>
                <w:color w:val="000000" w:themeColor="text1"/>
              </w:rPr>
              <w:t>18</w:t>
            </w:r>
            <w:r w:rsidRPr="00DB5D9F">
              <w:rPr>
                <w:color w:val="000000" w:themeColor="text1"/>
              </w:rPr>
              <w:t>, x. https://doi.org/10.3390/xxxxx</w:t>
            </w:r>
          </w:p>
          <w:p w14:paraId="7283BBBD" w14:textId="77777777" w:rsidR="00B670B5" w:rsidRPr="00DB5D9F" w:rsidRDefault="00B670B5" w:rsidP="00686327">
            <w:pPr>
              <w:pStyle w:val="MDPI14history"/>
              <w:spacing w:before="240" w:after="240"/>
              <w:rPr>
                <w:rFonts w:ascii="SimSun" w:eastAsia="SimSun" w:hAnsi="SimSun" w:cs="SimSun"/>
                <w:color w:val="000000" w:themeColor="text1"/>
                <w:lang w:eastAsia="zh-CN"/>
              </w:rPr>
            </w:pPr>
            <w:r w:rsidRPr="00DB5D9F">
              <w:rPr>
                <w:color w:val="000000" w:themeColor="text1"/>
              </w:rPr>
              <w:t>Academic Editor: Firstname Lastname</w:t>
            </w:r>
          </w:p>
          <w:p w14:paraId="42C64529" w14:textId="77777777" w:rsidR="00B670B5" w:rsidRPr="00DB5D9F" w:rsidRDefault="00B670B5" w:rsidP="00686327">
            <w:pPr>
              <w:pStyle w:val="MDPI14history"/>
              <w:rPr>
                <w:rFonts w:ascii="SimSun" w:eastAsia="SimSun" w:hAnsi="SimSun" w:cs="SimSun"/>
                <w:color w:val="000000" w:themeColor="text1"/>
              </w:rPr>
            </w:pPr>
            <w:r w:rsidRPr="00DB5D9F">
              <w:rPr>
                <w:color w:val="000000" w:themeColor="text1"/>
                <w:szCs w:val="14"/>
              </w:rPr>
              <w:t>Received: date</w:t>
            </w:r>
          </w:p>
          <w:p w14:paraId="4B580757" w14:textId="77777777" w:rsidR="00B670B5" w:rsidRPr="00DB5D9F" w:rsidRDefault="00B670B5" w:rsidP="00686327">
            <w:pPr>
              <w:pStyle w:val="MDPI14history"/>
              <w:rPr>
                <w:color w:val="000000" w:themeColor="text1"/>
                <w:szCs w:val="14"/>
              </w:rPr>
            </w:pPr>
            <w:r w:rsidRPr="00DB5D9F">
              <w:rPr>
                <w:color w:val="000000" w:themeColor="text1"/>
                <w:szCs w:val="14"/>
              </w:rPr>
              <w:t>Accepted: date</w:t>
            </w:r>
          </w:p>
          <w:p w14:paraId="0B1E7F75" w14:textId="77777777" w:rsidR="00B670B5" w:rsidRPr="00DB5D9F" w:rsidRDefault="00B670B5" w:rsidP="00686327">
            <w:pPr>
              <w:pStyle w:val="MDPI14history"/>
              <w:spacing w:after="240"/>
              <w:rPr>
                <w:color w:val="000000" w:themeColor="text1"/>
                <w:szCs w:val="14"/>
              </w:rPr>
            </w:pPr>
            <w:r w:rsidRPr="00DB5D9F">
              <w:rPr>
                <w:color w:val="000000" w:themeColor="text1"/>
                <w:szCs w:val="14"/>
              </w:rPr>
              <w:t>Published: date</w:t>
            </w:r>
          </w:p>
          <w:p w14:paraId="2C0C5FBB" w14:textId="77777777" w:rsidR="00B670B5" w:rsidRPr="00DB5D9F" w:rsidRDefault="00B670B5" w:rsidP="00686327">
            <w:pPr>
              <w:pStyle w:val="MDPI63Notes"/>
              <w:jc w:val="both"/>
              <w:rPr>
                <w:color w:val="000000" w:themeColor="text1"/>
              </w:rPr>
            </w:pPr>
            <w:r w:rsidRPr="00DB5D9F">
              <w:rPr>
                <w:b/>
                <w:color w:val="000000" w:themeColor="text1"/>
              </w:rPr>
              <w:t>Publisher’s Note:</w:t>
            </w:r>
            <w:r w:rsidRPr="00DB5D9F">
              <w:rPr>
                <w:color w:val="000000" w:themeColor="text1"/>
              </w:rPr>
              <w:t xml:space="preserve"> MDPI stays neutral with regard to jurisdictional claims in published maps and institutional affiliations.</w:t>
            </w:r>
          </w:p>
          <w:p w14:paraId="71C1538F" w14:textId="77777777" w:rsidR="00B670B5" w:rsidRPr="00DB5D9F" w:rsidRDefault="0088318A" w:rsidP="00686327">
            <w:pPr>
              <w:adjustRightInd w:val="0"/>
              <w:snapToGrid w:val="0"/>
              <w:spacing w:before="240" w:line="240" w:lineRule="atLeast"/>
              <w:ind w:right="113"/>
              <w:jc w:val="left"/>
              <w:rPr>
                <w:rFonts w:eastAsia="DengXian"/>
                <w:bCs/>
                <w:color w:val="000000" w:themeColor="text1"/>
                <w:sz w:val="14"/>
                <w:szCs w:val="14"/>
                <w:lang w:bidi="en-US"/>
              </w:rPr>
            </w:pPr>
            <w:r w:rsidRPr="00DB5D9F">
              <w:rPr>
                <w:rFonts w:eastAsia="DengXian"/>
                <w:color w:val="000000" w:themeColor="text1"/>
                <w:lang w:val="en-GB" w:eastAsia="en-GB"/>
              </w:rPr>
              <w:drawing>
                <wp:inline distT="0" distB="0" distL="0" distR="0" wp14:anchorId="1FAE97B2" wp14:editId="07FE3A65">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20AF91DB" w14:textId="00B6C03D" w:rsidR="00B670B5" w:rsidRPr="00DB5D9F" w:rsidRDefault="00B670B5" w:rsidP="00686327">
            <w:pPr>
              <w:adjustRightInd w:val="0"/>
              <w:snapToGrid w:val="0"/>
              <w:spacing w:before="60" w:line="240" w:lineRule="atLeast"/>
              <w:ind w:right="113"/>
              <w:rPr>
                <w:rFonts w:eastAsia="DengXian"/>
                <w:bCs/>
                <w:color w:val="000000" w:themeColor="text1"/>
                <w:sz w:val="14"/>
                <w:szCs w:val="14"/>
                <w:lang w:bidi="en-US"/>
              </w:rPr>
            </w:pPr>
            <w:r w:rsidRPr="00DB5D9F">
              <w:rPr>
                <w:rFonts w:eastAsia="DengXian"/>
                <w:b/>
                <w:bCs/>
                <w:color w:val="000000" w:themeColor="text1"/>
                <w:sz w:val="14"/>
                <w:szCs w:val="14"/>
                <w:lang w:bidi="en-US"/>
              </w:rPr>
              <w:t>Copyright:</w:t>
            </w:r>
            <w:r w:rsidRPr="00DB5D9F">
              <w:rPr>
                <w:rFonts w:eastAsia="DengXian"/>
                <w:bCs/>
                <w:color w:val="000000" w:themeColor="text1"/>
                <w:sz w:val="14"/>
                <w:szCs w:val="14"/>
                <w:lang w:bidi="en-US"/>
              </w:rPr>
              <w:t xml:space="preserve"> © 2021 by the authors. Submitted for possible open access publication under the terms and conditions of the Creative Commons Attribution </w:t>
            </w:r>
            <w:r w:rsidR="00292F4C" w:rsidRPr="00DB5D9F">
              <w:rPr>
                <w:rFonts w:eastAsia="DengXian"/>
                <w:bCs/>
                <w:color w:val="000000" w:themeColor="text1"/>
                <w:sz w:val="14"/>
                <w:szCs w:val="14"/>
                <w:lang w:bidi="en-US"/>
              </w:rPr>
              <w:t>[</w:t>
            </w:r>
            <w:r w:rsidRPr="00DB5D9F">
              <w:rPr>
                <w:rFonts w:eastAsia="DengXian"/>
                <w:bCs/>
                <w:color w:val="000000" w:themeColor="text1"/>
                <w:sz w:val="14"/>
                <w:szCs w:val="14"/>
                <w:lang w:bidi="en-US"/>
              </w:rPr>
              <w:t>CC BY</w:t>
            </w:r>
            <w:r w:rsidR="00292F4C" w:rsidRPr="00DB5D9F">
              <w:rPr>
                <w:rFonts w:eastAsia="DengXian"/>
                <w:bCs/>
                <w:color w:val="000000" w:themeColor="text1"/>
                <w:sz w:val="14"/>
                <w:szCs w:val="14"/>
                <w:lang w:bidi="en-US"/>
              </w:rPr>
              <w:t>]</w:t>
            </w:r>
            <w:r w:rsidRPr="00DB5D9F">
              <w:rPr>
                <w:rFonts w:eastAsia="DengXian"/>
                <w:bCs/>
                <w:color w:val="000000" w:themeColor="text1"/>
                <w:sz w:val="14"/>
                <w:szCs w:val="14"/>
                <w:lang w:bidi="en-US"/>
              </w:rPr>
              <w:t xml:space="preserve"> license </w:t>
            </w:r>
            <w:r w:rsidR="00292F4C" w:rsidRPr="00DB5D9F">
              <w:rPr>
                <w:rFonts w:eastAsia="DengXian"/>
                <w:bCs/>
                <w:color w:val="000000" w:themeColor="text1"/>
                <w:sz w:val="14"/>
                <w:szCs w:val="14"/>
                <w:lang w:bidi="en-US"/>
              </w:rPr>
              <w:t>[</w:t>
            </w:r>
            <w:r w:rsidR="006822FA" w:rsidRPr="00DB5D9F">
              <w:rPr>
                <w:rFonts w:eastAsia="DengXian"/>
                <w:bCs/>
                <w:color w:val="000000" w:themeColor="text1"/>
                <w:sz w:val="14"/>
                <w:szCs w:val="14"/>
                <w:lang w:bidi="en-US"/>
              </w:rPr>
              <w:t>https://</w:t>
            </w:r>
            <w:r w:rsidRPr="00DB5D9F">
              <w:rPr>
                <w:rFonts w:eastAsia="DengXian"/>
                <w:bCs/>
                <w:color w:val="000000" w:themeColor="text1"/>
                <w:sz w:val="14"/>
                <w:szCs w:val="14"/>
                <w:lang w:bidi="en-US"/>
              </w:rPr>
              <w:t>creativecommons.org/licenses/by/4.0/</w:t>
            </w:r>
            <w:r w:rsidR="00292F4C" w:rsidRPr="00DB5D9F">
              <w:rPr>
                <w:rFonts w:eastAsia="DengXian"/>
                <w:bCs/>
                <w:color w:val="000000" w:themeColor="text1"/>
                <w:sz w:val="14"/>
                <w:szCs w:val="14"/>
                <w:lang w:bidi="en-US"/>
              </w:rPr>
              <w:t>]</w:t>
            </w:r>
            <w:r w:rsidRPr="00DB5D9F">
              <w:rPr>
                <w:rFonts w:eastAsia="DengXian"/>
                <w:bCs/>
                <w:color w:val="000000" w:themeColor="text1"/>
                <w:sz w:val="14"/>
                <w:szCs w:val="14"/>
                <w:lang w:bidi="en-US"/>
              </w:rPr>
              <w:t>.</w:t>
            </w:r>
          </w:p>
        </w:tc>
      </w:tr>
    </w:tbl>
    <w:p w14:paraId="37D0202D" w14:textId="21E109B0" w:rsidR="00522304" w:rsidRPr="00DB5D9F" w:rsidRDefault="00A54345" w:rsidP="00A54345">
      <w:pPr>
        <w:pStyle w:val="MDPI16affiliation"/>
        <w:numPr>
          <w:ilvl w:val="0"/>
          <w:numId w:val="6"/>
        </w:numPr>
        <w:rPr>
          <w:color w:val="000000" w:themeColor="text1"/>
        </w:rPr>
      </w:pPr>
      <w:r w:rsidRPr="00DB5D9F">
        <w:rPr>
          <w:color w:val="000000" w:themeColor="text1"/>
        </w:rPr>
        <w:t>Department of Health Sciences, University of York</w:t>
      </w:r>
      <w:r w:rsidR="00522304" w:rsidRPr="00DB5D9F">
        <w:rPr>
          <w:color w:val="000000" w:themeColor="text1"/>
        </w:rPr>
        <w:t xml:space="preserve">; </w:t>
      </w:r>
      <w:hyperlink r:id="rId8" w:history="1">
        <w:r w:rsidRPr="00DB5D9F">
          <w:rPr>
            <w:rStyle w:val="Hyperlink"/>
            <w:color w:val="000000" w:themeColor="text1"/>
          </w:rPr>
          <w:t>mmg529@york.ac.uk</w:t>
        </w:r>
      </w:hyperlink>
      <w:r w:rsidRPr="00DB5D9F">
        <w:rPr>
          <w:color w:val="000000" w:themeColor="text1"/>
        </w:rPr>
        <w:t xml:space="preserve"> </w:t>
      </w:r>
    </w:p>
    <w:p w14:paraId="729D5241" w14:textId="617FFC35" w:rsidR="00A54345" w:rsidRPr="00DB5D9F" w:rsidRDefault="00A54345" w:rsidP="00A54345">
      <w:pPr>
        <w:pStyle w:val="MDPI16affiliation"/>
        <w:numPr>
          <w:ilvl w:val="0"/>
          <w:numId w:val="6"/>
        </w:numPr>
        <w:rPr>
          <w:color w:val="000000" w:themeColor="text1"/>
        </w:rPr>
      </w:pPr>
      <w:r w:rsidRPr="00DB5D9F">
        <w:rPr>
          <w:color w:val="000000" w:themeColor="text1"/>
        </w:rPr>
        <w:t xml:space="preserve">Department of Health Sciences, University of York; </w:t>
      </w:r>
      <w:hyperlink r:id="rId9" w:history="1">
        <w:r w:rsidRPr="00DB5D9F">
          <w:rPr>
            <w:rStyle w:val="Hyperlink"/>
            <w:color w:val="000000" w:themeColor="text1"/>
          </w:rPr>
          <w:t>peter.coventry@york.ac.uk</w:t>
        </w:r>
      </w:hyperlink>
      <w:r w:rsidRPr="00DB5D9F">
        <w:rPr>
          <w:color w:val="000000" w:themeColor="text1"/>
        </w:rPr>
        <w:t xml:space="preserve"> </w:t>
      </w:r>
    </w:p>
    <w:p w14:paraId="05FB79A4" w14:textId="36C07AE4" w:rsidR="00A54345" w:rsidRPr="00DB5D9F" w:rsidRDefault="00FC385F" w:rsidP="00A54345">
      <w:pPr>
        <w:pStyle w:val="MDPI16affiliation"/>
        <w:numPr>
          <w:ilvl w:val="0"/>
          <w:numId w:val="6"/>
        </w:numPr>
        <w:rPr>
          <w:color w:val="000000" w:themeColor="text1"/>
        </w:rPr>
      </w:pPr>
      <w:r w:rsidRPr="00DB5D9F">
        <w:rPr>
          <w:color w:val="000000" w:themeColor="text1"/>
        </w:rPr>
        <w:t xml:space="preserve">Department of Environment and Geography, University of York; </w:t>
      </w:r>
      <w:hyperlink r:id="rId10" w:history="1">
        <w:r w:rsidRPr="00DB5D9F">
          <w:rPr>
            <w:rStyle w:val="Hyperlink"/>
            <w:color w:val="000000" w:themeColor="text1"/>
          </w:rPr>
          <w:t>joana.cruz@york.ac.uk</w:t>
        </w:r>
      </w:hyperlink>
    </w:p>
    <w:p w14:paraId="6DFA4E32" w14:textId="742FE5ED" w:rsidR="00FC385F" w:rsidRPr="00DB5D9F" w:rsidRDefault="00FC385F" w:rsidP="00A54345">
      <w:pPr>
        <w:pStyle w:val="MDPI16affiliation"/>
        <w:numPr>
          <w:ilvl w:val="0"/>
          <w:numId w:val="6"/>
        </w:numPr>
        <w:rPr>
          <w:color w:val="000000" w:themeColor="text1"/>
        </w:rPr>
      </w:pPr>
      <w:r w:rsidRPr="00DB5D9F">
        <w:rPr>
          <w:color w:val="000000" w:themeColor="text1"/>
        </w:rPr>
        <w:t xml:space="preserve">Department of Health Sciences, University of York; </w:t>
      </w:r>
      <w:hyperlink r:id="rId11" w:history="1">
        <w:r w:rsidRPr="00DB5D9F">
          <w:rPr>
            <w:rStyle w:val="Hyperlink"/>
            <w:color w:val="000000" w:themeColor="text1"/>
          </w:rPr>
          <w:t>simon.gilbody@york.ac.uk</w:t>
        </w:r>
      </w:hyperlink>
    </w:p>
    <w:p w14:paraId="40F8EF7B" w14:textId="77777777" w:rsidR="00FC385F" w:rsidRPr="00DB5D9F" w:rsidRDefault="00FC385F" w:rsidP="00FC385F">
      <w:pPr>
        <w:pStyle w:val="MDPI16affiliation"/>
        <w:rPr>
          <w:color w:val="000000" w:themeColor="text1"/>
        </w:rPr>
      </w:pPr>
    </w:p>
    <w:p w14:paraId="33FC8253" w14:textId="5A3642BB" w:rsidR="00711DEB" w:rsidRPr="00DB5D9F" w:rsidRDefault="00711DEB" w:rsidP="00711DEB">
      <w:pPr>
        <w:pStyle w:val="MDPI16affiliation"/>
        <w:rPr>
          <w:color w:val="000000" w:themeColor="text1"/>
        </w:rPr>
      </w:pPr>
    </w:p>
    <w:p w14:paraId="00B99651" w14:textId="4BF25739" w:rsidR="007F18A8" w:rsidRPr="00DB5D9F" w:rsidRDefault="00522304" w:rsidP="007F18A8">
      <w:pPr>
        <w:pStyle w:val="MDPI17abstract"/>
        <w:rPr>
          <w:b/>
          <w:color w:val="000000" w:themeColor="text1"/>
          <w:szCs w:val="18"/>
          <w:lang w:val="en-GB"/>
        </w:rPr>
      </w:pPr>
      <w:r w:rsidRPr="00DB5D9F">
        <w:rPr>
          <w:b/>
          <w:color w:val="000000" w:themeColor="text1"/>
          <w:szCs w:val="18"/>
        </w:rPr>
        <w:t xml:space="preserve">Abstract: </w:t>
      </w:r>
      <w:r w:rsidR="007F18A8" w:rsidRPr="00DB5D9F">
        <w:rPr>
          <w:bCs/>
          <w:color w:val="000000" w:themeColor="text1"/>
          <w:szCs w:val="18"/>
        </w:rPr>
        <w:t>There is growing interest in the ways natural environments</w:t>
      </w:r>
      <w:r w:rsidR="006D43A5" w:rsidRPr="00DB5D9F">
        <w:rPr>
          <w:bCs/>
          <w:color w:val="000000" w:themeColor="text1"/>
          <w:szCs w:val="18"/>
        </w:rPr>
        <w:t xml:space="preserve"> influence the development and progression of long-term health conditions.</w:t>
      </w:r>
      <w:r w:rsidR="009F7390">
        <w:rPr>
          <w:bCs/>
          <w:color w:val="000000" w:themeColor="text1"/>
          <w:szCs w:val="18"/>
        </w:rPr>
        <w:t xml:space="preserve"> Vegetation and water bodies</w:t>
      </w:r>
      <w:r w:rsidR="001B4A4F" w:rsidRPr="00DB5D9F">
        <w:rPr>
          <w:bCs/>
          <w:color w:val="000000" w:themeColor="text1"/>
          <w:szCs w:val="18"/>
        </w:rPr>
        <w:t xml:space="preserve">, </w:t>
      </w:r>
      <w:r w:rsidR="009F7390">
        <w:rPr>
          <w:bCs/>
          <w:color w:val="000000" w:themeColor="text1"/>
          <w:szCs w:val="18"/>
        </w:rPr>
        <w:t>also known as</w:t>
      </w:r>
      <w:r w:rsidR="001B4A4F" w:rsidRPr="00DB5D9F">
        <w:rPr>
          <w:bCs/>
          <w:color w:val="000000" w:themeColor="text1"/>
          <w:szCs w:val="18"/>
        </w:rPr>
        <w:t xml:space="preserve"> </w:t>
      </w:r>
      <w:r w:rsidR="006D43A5" w:rsidRPr="00DB5D9F">
        <w:rPr>
          <w:bCs/>
          <w:color w:val="000000" w:themeColor="text1"/>
          <w:szCs w:val="18"/>
        </w:rPr>
        <w:t>green and blue spaces</w:t>
      </w:r>
      <w:r w:rsidR="001B4A4F" w:rsidRPr="00DB5D9F">
        <w:rPr>
          <w:bCs/>
          <w:color w:val="000000" w:themeColor="text1"/>
          <w:szCs w:val="18"/>
        </w:rPr>
        <w:t>,</w:t>
      </w:r>
      <w:r w:rsidR="005F44D7">
        <w:rPr>
          <w:bCs/>
          <w:color w:val="000000" w:themeColor="text1"/>
          <w:szCs w:val="18"/>
        </w:rPr>
        <w:t xml:space="preserve"> have the potential to </w:t>
      </w:r>
      <w:r w:rsidR="001B4A4F" w:rsidRPr="00DB5D9F">
        <w:rPr>
          <w:bCs/>
          <w:color w:val="000000" w:themeColor="text1"/>
          <w:szCs w:val="18"/>
        </w:rPr>
        <w:t xml:space="preserve">affect health </w:t>
      </w:r>
      <w:r w:rsidR="00443371">
        <w:rPr>
          <w:bCs/>
          <w:color w:val="000000" w:themeColor="text1"/>
          <w:szCs w:val="18"/>
        </w:rPr>
        <w:t>and behaviour through the provision of</w:t>
      </w:r>
      <w:r w:rsidR="001B4A4F" w:rsidRPr="00DB5D9F">
        <w:rPr>
          <w:bCs/>
          <w:color w:val="000000" w:themeColor="text1"/>
          <w:szCs w:val="18"/>
        </w:rPr>
        <w:t xml:space="preserve"> aesthetic spaces for relaxation, sociali</w:t>
      </w:r>
      <w:r w:rsidR="000E3248" w:rsidRPr="00DB5D9F">
        <w:rPr>
          <w:bCs/>
          <w:color w:val="000000" w:themeColor="text1"/>
          <w:szCs w:val="18"/>
        </w:rPr>
        <w:t>s</w:t>
      </w:r>
      <w:r w:rsidR="001B4A4F" w:rsidRPr="00DB5D9F">
        <w:rPr>
          <w:bCs/>
          <w:color w:val="000000" w:themeColor="text1"/>
          <w:szCs w:val="18"/>
        </w:rPr>
        <w:t>ation and physical activity. While research has previously assessed how green and blue spaces affect mental and physical wellbeing, little is known about the relationship between these exposures and health outcomes over time. This systematic review</w:t>
      </w:r>
      <w:r w:rsidR="008D1F0B" w:rsidRPr="00DB5D9F">
        <w:rPr>
          <w:bCs/>
          <w:color w:val="000000" w:themeColor="text1"/>
          <w:szCs w:val="18"/>
        </w:rPr>
        <w:t xml:space="preserve"> </w:t>
      </w:r>
      <w:r w:rsidR="001B4A4F" w:rsidRPr="00DB5D9F">
        <w:rPr>
          <w:bCs/>
          <w:color w:val="000000" w:themeColor="text1"/>
          <w:szCs w:val="18"/>
        </w:rPr>
        <w:t>summari</w:t>
      </w:r>
      <w:r w:rsidR="001A0017" w:rsidRPr="00DB5D9F">
        <w:rPr>
          <w:bCs/>
          <w:color w:val="000000" w:themeColor="text1"/>
          <w:szCs w:val="18"/>
        </w:rPr>
        <w:t>s</w:t>
      </w:r>
      <w:r w:rsidR="001B4A4F" w:rsidRPr="00DB5D9F">
        <w:rPr>
          <w:bCs/>
          <w:color w:val="000000" w:themeColor="text1"/>
          <w:szCs w:val="18"/>
        </w:rPr>
        <w:t>e</w:t>
      </w:r>
      <w:r w:rsidR="003248FD" w:rsidRPr="00DB5D9F">
        <w:rPr>
          <w:bCs/>
          <w:color w:val="000000" w:themeColor="text1"/>
          <w:szCs w:val="18"/>
        </w:rPr>
        <w:t>d</w:t>
      </w:r>
      <w:r w:rsidR="001B4A4F" w:rsidRPr="00DB5D9F">
        <w:rPr>
          <w:bCs/>
          <w:color w:val="000000" w:themeColor="text1"/>
          <w:szCs w:val="18"/>
        </w:rPr>
        <w:t xml:space="preserve"> the published evidence</w:t>
      </w:r>
      <w:r w:rsidR="008D1F0B" w:rsidRPr="00DB5D9F">
        <w:rPr>
          <w:bCs/>
          <w:color w:val="000000" w:themeColor="text1"/>
          <w:szCs w:val="18"/>
        </w:rPr>
        <w:t xml:space="preserve"> from longitudinal observational studies on the relationship </w:t>
      </w:r>
      <w:r w:rsidR="00443371">
        <w:rPr>
          <w:bCs/>
          <w:color w:val="000000" w:themeColor="text1"/>
          <w:szCs w:val="18"/>
        </w:rPr>
        <w:t xml:space="preserve">between </w:t>
      </w:r>
      <w:r w:rsidR="003248FD" w:rsidRPr="00DB5D9F">
        <w:rPr>
          <w:bCs/>
          <w:color w:val="000000" w:themeColor="text1"/>
          <w:szCs w:val="18"/>
        </w:rPr>
        <w:t xml:space="preserve">exposure to </w:t>
      </w:r>
      <w:r w:rsidR="008D1F0B" w:rsidRPr="00DB5D9F">
        <w:rPr>
          <w:bCs/>
          <w:color w:val="000000" w:themeColor="text1"/>
          <w:szCs w:val="18"/>
        </w:rPr>
        <w:t xml:space="preserve">green and blue space with mental </w:t>
      </w:r>
      <w:r w:rsidR="003248FD" w:rsidRPr="00DB5D9F">
        <w:rPr>
          <w:bCs/>
          <w:color w:val="000000" w:themeColor="text1"/>
          <w:szCs w:val="18"/>
        </w:rPr>
        <w:t xml:space="preserve">and physical </w:t>
      </w:r>
      <w:r w:rsidR="008D1F0B" w:rsidRPr="00DB5D9F">
        <w:rPr>
          <w:bCs/>
          <w:color w:val="000000" w:themeColor="text1"/>
          <w:szCs w:val="18"/>
        </w:rPr>
        <w:t>health</w:t>
      </w:r>
      <w:r w:rsidR="003248FD" w:rsidRPr="00DB5D9F">
        <w:rPr>
          <w:bCs/>
          <w:color w:val="000000" w:themeColor="text1"/>
          <w:szCs w:val="18"/>
        </w:rPr>
        <w:t xml:space="preserve"> in adults. </w:t>
      </w:r>
      <w:r w:rsidR="00D038EE" w:rsidRPr="00DB5D9F">
        <w:rPr>
          <w:bCs/>
          <w:color w:val="000000" w:themeColor="text1"/>
          <w:szCs w:val="18"/>
        </w:rPr>
        <w:t xml:space="preserve">Included health outcomes were common mental health conditions, severe mental health conditions and non-communicable diseases (NCDs). </w:t>
      </w:r>
      <w:r w:rsidR="008D1F0B" w:rsidRPr="00DB5D9F">
        <w:rPr>
          <w:bCs/>
          <w:color w:val="000000" w:themeColor="text1"/>
          <w:szCs w:val="18"/>
        </w:rPr>
        <w:t>An online bibliographic search of six databases was completed in July 2020.</w:t>
      </w:r>
      <w:r w:rsidR="00D038EE" w:rsidRPr="00DB5D9F">
        <w:rPr>
          <w:bCs/>
          <w:color w:val="000000" w:themeColor="text1"/>
          <w:szCs w:val="18"/>
        </w:rPr>
        <w:t xml:space="preserve"> After title, abstract and full-text screening, 44 eligible studies were included in the analysis. </w:t>
      </w:r>
      <w:r w:rsidR="008D1F0B" w:rsidRPr="00DB5D9F">
        <w:rPr>
          <w:bCs/>
          <w:color w:val="000000" w:themeColor="text1"/>
          <w:szCs w:val="18"/>
        </w:rPr>
        <w:t xml:space="preserve">Depression, diabetes and obesity were the health conditions most </w:t>
      </w:r>
      <w:r w:rsidR="00D56049" w:rsidRPr="00DB5D9F">
        <w:rPr>
          <w:bCs/>
          <w:color w:val="000000" w:themeColor="text1"/>
          <w:szCs w:val="18"/>
        </w:rPr>
        <w:t xml:space="preserve">frequently </w:t>
      </w:r>
      <w:r w:rsidR="008D1F0B" w:rsidRPr="00DB5D9F">
        <w:rPr>
          <w:bCs/>
          <w:color w:val="000000" w:themeColor="text1"/>
          <w:szCs w:val="18"/>
        </w:rPr>
        <w:t>studied</w:t>
      </w:r>
      <w:r w:rsidR="00D56049" w:rsidRPr="00DB5D9F">
        <w:rPr>
          <w:bCs/>
          <w:color w:val="000000" w:themeColor="text1"/>
          <w:szCs w:val="18"/>
        </w:rPr>
        <w:t xml:space="preserve"> in longitudinal relationships</w:t>
      </w:r>
      <w:r w:rsidR="008D1F0B" w:rsidRPr="00DB5D9F">
        <w:rPr>
          <w:bCs/>
          <w:color w:val="000000" w:themeColor="text1"/>
          <w:szCs w:val="18"/>
        </w:rPr>
        <w:t xml:space="preserve">. </w:t>
      </w:r>
      <w:r w:rsidR="00347DFA" w:rsidRPr="00DB5D9F">
        <w:rPr>
          <w:bCs/>
          <w:color w:val="000000" w:themeColor="text1"/>
          <w:szCs w:val="18"/>
        </w:rPr>
        <w:t>Majority of exposures included indicators of</w:t>
      </w:r>
      <w:r w:rsidR="00D56049" w:rsidRPr="00DB5D9F">
        <w:rPr>
          <w:bCs/>
          <w:color w:val="000000" w:themeColor="text1"/>
          <w:szCs w:val="18"/>
        </w:rPr>
        <w:t xml:space="preserve"> green space availability and urban green space accessibility. </w:t>
      </w:r>
      <w:r w:rsidR="003248FD" w:rsidRPr="00DB5D9F">
        <w:rPr>
          <w:bCs/>
          <w:color w:val="000000" w:themeColor="text1"/>
          <w:szCs w:val="18"/>
        </w:rPr>
        <w:t xml:space="preserve">Few studies </w:t>
      </w:r>
      <w:r w:rsidR="00D038EE" w:rsidRPr="00DB5D9F">
        <w:rPr>
          <w:bCs/>
          <w:color w:val="000000" w:themeColor="text1"/>
          <w:szCs w:val="18"/>
        </w:rPr>
        <w:t>addressed the</w:t>
      </w:r>
      <w:r w:rsidR="003248FD" w:rsidRPr="00DB5D9F">
        <w:rPr>
          <w:bCs/>
          <w:color w:val="000000" w:themeColor="text1"/>
          <w:szCs w:val="18"/>
        </w:rPr>
        <w:t xml:space="preserve"> relationship between blue space and health. </w:t>
      </w:r>
      <w:r w:rsidR="00D038EE" w:rsidRPr="00DB5D9F">
        <w:rPr>
          <w:bCs/>
          <w:color w:val="000000" w:themeColor="text1"/>
          <w:szCs w:val="18"/>
        </w:rPr>
        <w:t xml:space="preserve">The narrative synthesis pointed towards mixed evidence of a protective relationship between exposure to green space and health. There was high heterogeneity in exposure measures and adjustment for confounding between studies. </w:t>
      </w:r>
      <w:r w:rsidR="006663AD" w:rsidRPr="00DB5D9F">
        <w:rPr>
          <w:bCs/>
          <w:color w:val="000000" w:themeColor="text1"/>
          <w:szCs w:val="18"/>
        </w:rPr>
        <w:t>Future policy and research should seek a standardized approach towards measuring green and blue space exposures</w:t>
      </w:r>
      <w:r w:rsidR="00D56049" w:rsidRPr="00DB5D9F">
        <w:rPr>
          <w:bCs/>
          <w:color w:val="000000" w:themeColor="text1"/>
          <w:szCs w:val="18"/>
        </w:rPr>
        <w:t xml:space="preserve"> and employ theoretical grounds for confounder adjustment.</w:t>
      </w:r>
      <w:r w:rsidR="00D56049" w:rsidRPr="00DB5D9F">
        <w:rPr>
          <w:b/>
          <w:color w:val="000000" w:themeColor="text1"/>
          <w:szCs w:val="18"/>
        </w:rPr>
        <w:t xml:space="preserve"> </w:t>
      </w:r>
    </w:p>
    <w:p w14:paraId="6E010598" w14:textId="6AC840E5" w:rsidR="00522304" w:rsidRPr="00DB5D9F" w:rsidRDefault="00522304" w:rsidP="00522304">
      <w:pPr>
        <w:pStyle w:val="MDPI17abstract"/>
        <w:rPr>
          <w:color w:val="000000" w:themeColor="text1"/>
          <w:szCs w:val="18"/>
        </w:rPr>
      </w:pPr>
    </w:p>
    <w:p w14:paraId="3840852A" w14:textId="43CF2D9E" w:rsidR="00522304" w:rsidRPr="00DB5D9F" w:rsidRDefault="00522304" w:rsidP="00522304">
      <w:pPr>
        <w:pStyle w:val="MDPI18keywords"/>
        <w:rPr>
          <w:color w:val="000000" w:themeColor="text1"/>
          <w:szCs w:val="18"/>
        </w:rPr>
      </w:pPr>
      <w:r w:rsidRPr="00DB5D9F">
        <w:rPr>
          <w:b/>
          <w:color w:val="000000" w:themeColor="text1"/>
          <w:szCs w:val="18"/>
        </w:rPr>
        <w:t>Keywords:</w:t>
      </w:r>
      <w:r w:rsidR="00711DEB" w:rsidRPr="00DB5D9F">
        <w:rPr>
          <w:color w:val="000000" w:themeColor="text1"/>
          <w:szCs w:val="18"/>
        </w:rPr>
        <w:t xml:space="preserve"> environment</w:t>
      </w:r>
      <w:r w:rsidRPr="00DB5D9F">
        <w:rPr>
          <w:color w:val="000000" w:themeColor="text1"/>
          <w:szCs w:val="18"/>
        </w:rPr>
        <w:t xml:space="preserve">; </w:t>
      </w:r>
      <w:r w:rsidR="00711DEB" w:rsidRPr="00DB5D9F">
        <w:rPr>
          <w:color w:val="000000" w:themeColor="text1"/>
          <w:szCs w:val="18"/>
        </w:rPr>
        <w:t>green space</w:t>
      </w:r>
      <w:r w:rsidRPr="00DB5D9F">
        <w:rPr>
          <w:color w:val="000000" w:themeColor="text1"/>
          <w:szCs w:val="18"/>
        </w:rPr>
        <w:t xml:space="preserve">; </w:t>
      </w:r>
      <w:r w:rsidR="00711DEB" w:rsidRPr="00DB5D9F">
        <w:rPr>
          <w:color w:val="000000" w:themeColor="text1"/>
          <w:szCs w:val="18"/>
        </w:rPr>
        <w:t xml:space="preserve">blue space; mental health; long-term health; systematic review; cohort studies </w:t>
      </w:r>
    </w:p>
    <w:p w14:paraId="1E417A4C" w14:textId="77777777" w:rsidR="00522304" w:rsidRPr="00DB5D9F" w:rsidRDefault="00522304" w:rsidP="00522304">
      <w:pPr>
        <w:pStyle w:val="MDPI19line"/>
        <w:rPr>
          <w:color w:val="000000" w:themeColor="text1"/>
        </w:rPr>
      </w:pPr>
    </w:p>
    <w:p w14:paraId="4518E4C6" w14:textId="77777777" w:rsidR="00522304" w:rsidRPr="00DB5D9F" w:rsidRDefault="00522304" w:rsidP="00522304">
      <w:pPr>
        <w:pStyle w:val="MDPI21heading1"/>
        <w:rPr>
          <w:color w:val="000000" w:themeColor="text1"/>
          <w:lang w:eastAsia="zh-CN"/>
        </w:rPr>
      </w:pPr>
      <w:r w:rsidRPr="00DB5D9F">
        <w:rPr>
          <w:color w:val="000000" w:themeColor="text1"/>
          <w:lang w:eastAsia="zh-CN"/>
        </w:rPr>
        <w:t>1. Introduction</w:t>
      </w:r>
    </w:p>
    <w:p w14:paraId="07C5AB84" w14:textId="128CDB8A" w:rsidR="006248EB" w:rsidRPr="00DB5D9F" w:rsidRDefault="006248EB" w:rsidP="006248EB">
      <w:pPr>
        <w:pStyle w:val="MDPI21heading1"/>
        <w:rPr>
          <w:b w:val="0"/>
          <w:bCs/>
          <w:color w:val="000000" w:themeColor="text1"/>
          <w:lang w:val="en-GB"/>
        </w:rPr>
      </w:pPr>
      <w:r w:rsidRPr="00DB5D9F">
        <w:rPr>
          <w:b w:val="0"/>
          <w:bCs/>
          <w:color w:val="000000" w:themeColor="text1"/>
          <w:lang w:val="en-GB"/>
        </w:rPr>
        <w:t xml:space="preserve">It is well-established that non-communicable diseases </w:t>
      </w:r>
      <w:r w:rsidR="00A54345" w:rsidRPr="00DB5D9F">
        <w:rPr>
          <w:b w:val="0"/>
          <w:bCs/>
          <w:color w:val="000000" w:themeColor="text1"/>
          <w:lang w:val="en-GB"/>
        </w:rPr>
        <w:t>(</w:t>
      </w:r>
      <w:r w:rsidRPr="00DB5D9F">
        <w:rPr>
          <w:b w:val="0"/>
          <w:bCs/>
          <w:color w:val="000000" w:themeColor="text1"/>
          <w:lang w:val="en-GB"/>
        </w:rPr>
        <w:t>NCDs</w:t>
      </w:r>
      <w:r w:rsidR="00A54345" w:rsidRPr="00DB5D9F">
        <w:rPr>
          <w:b w:val="0"/>
          <w:bCs/>
          <w:color w:val="000000" w:themeColor="text1"/>
          <w:lang w:val="en-GB"/>
        </w:rPr>
        <w:t>)</w:t>
      </w:r>
      <w:r w:rsidRPr="00DB5D9F">
        <w:rPr>
          <w:b w:val="0"/>
          <w:bCs/>
          <w:color w:val="000000" w:themeColor="text1"/>
          <w:lang w:val="en-GB"/>
        </w:rPr>
        <w:t xml:space="preserve"> are the largest contributors to the global burden of disease </w:t>
      </w:r>
      <w:r w:rsidR="00292F4C" w:rsidRPr="00DB5D9F">
        <w:rPr>
          <w:b w:val="0"/>
          <w:bCs/>
          <w:color w:val="000000" w:themeColor="text1"/>
          <w:lang w:val="en-GB"/>
        </w:rPr>
        <w:t>[</w:t>
      </w:r>
      <w:r w:rsidRPr="00DB5D9F">
        <w:rPr>
          <w:b w:val="0"/>
          <w:bCs/>
          <w:color w:val="000000" w:themeColor="text1"/>
          <w:lang w:val="en-GB"/>
        </w:rPr>
        <w:t>1</w:t>
      </w:r>
      <w:r w:rsidR="00292F4C" w:rsidRPr="00DB5D9F">
        <w:rPr>
          <w:b w:val="0"/>
          <w:bCs/>
          <w:color w:val="000000" w:themeColor="text1"/>
          <w:lang w:val="en-GB"/>
        </w:rPr>
        <w:t>]</w:t>
      </w:r>
      <w:r w:rsidRPr="00DB5D9F">
        <w:rPr>
          <w:b w:val="0"/>
          <w:bCs/>
          <w:color w:val="000000" w:themeColor="text1"/>
          <w:lang w:val="en-GB"/>
        </w:rPr>
        <w:t xml:space="preserve">. NCDs are medical conditions that are non-infectious and non-transmittable from person to person, and in 2017 they accounted for 73% of all global deaths </w:t>
      </w:r>
      <w:r w:rsidR="00292F4C" w:rsidRPr="00DB5D9F">
        <w:rPr>
          <w:b w:val="0"/>
          <w:bCs/>
          <w:color w:val="000000" w:themeColor="text1"/>
          <w:lang w:val="en-GB"/>
        </w:rPr>
        <w:t>[</w:t>
      </w:r>
      <w:r w:rsidRPr="00DB5D9F">
        <w:rPr>
          <w:b w:val="0"/>
          <w:bCs/>
          <w:color w:val="000000" w:themeColor="text1"/>
          <w:lang w:val="en-GB"/>
        </w:rPr>
        <w:t>2</w:t>
      </w:r>
      <w:r w:rsidR="00292F4C" w:rsidRPr="00DB5D9F">
        <w:rPr>
          <w:b w:val="0"/>
          <w:bCs/>
          <w:color w:val="000000" w:themeColor="text1"/>
          <w:lang w:val="en-GB"/>
        </w:rPr>
        <w:t>]</w:t>
      </w:r>
      <w:r w:rsidRPr="00DB5D9F">
        <w:rPr>
          <w:b w:val="0"/>
          <w:bCs/>
          <w:color w:val="000000" w:themeColor="text1"/>
          <w:lang w:val="en-GB"/>
        </w:rPr>
        <w:t xml:space="preserve">. Cardio-vascular disease </w:t>
      </w:r>
      <w:r w:rsidR="00A54345" w:rsidRPr="00DB5D9F">
        <w:rPr>
          <w:b w:val="0"/>
          <w:bCs/>
          <w:color w:val="000000" w:themeColor="text1"/>
          <w:lang w:val="en-GB"/>
        </w:rPr>
        <w:t>(</w:t>
      </w:r>
      <w:r w:rsidRPr="00DB5D9F">
        <w:rPr>
          <w:b w:val="0"/>
          <w:bCs/>
          <w:color w:val="000000" w:themeColor="text1"/>
          <w:lang w:val="en-GB"/>
        </w:rPr>
        <w:t>CVD</w:t>
      </w:r>
      <w:r w:rsidR="00A54345" w:rsidRPr="00DB5D9F">
        <w:rPr>
          <w:b w:val="0"/>
          <w:bCs/>
          <w:color w:val="000000" w:themeColor="text1"/>
          <w:lang w:val="en-GB"/>
        </w:rPr>
        <w:t>)</w:t>
      </w:r>
      <w:r w:rsidRPr="00DB5D9F">
        <w:rPr>
          <w:b w:val="0"/>
          <w:bCs/>
          <w:color w:val="000000" w:themeColor="text1"/>
          <w:lang w:val="en-GB"/>
        </w:rPr>
        <w:t xml:space="preserve">, diabetes, cancer and chronic lung disease are the most prevalent NCDs </w:t>
      </w:r>
      <w:r w:rsidR="00292F4C" w:rsidRPr="00DB5D9F">
        <w:rPr>
          <w:b w:val="0"/>
          <w:bCs/>
          <w:color w:val="000000" w:themeColor="text1"/>
          <w:lang w:val="en-GB"/>
        </w:rPr>
        <w:t>[</w:t>
      </w:r>
      <w:r w:rsidRPr="00DB5D9F">
        <w:rPr>
          <w:b w:val="0"/>
          <w:bCs/>
          <w:color w:val="000000" w:themeColor="text1"/>
          <w:lang w:val="en-GB"/>
        </w:rPr>
        <w:t>3</w:t>
      </w:r>
      <w:r w:rsidR="00292F4C" w:rsidRPr="00DB5D9F">
        <w:rPr>
          <w:b w:val="0"/>
          <w:bCs/>
          <w:color w:val="000000" w:themeColor="text1"/>
          <w:lang w:val="en-GB"/>
        </w:rPr>
        <w:t>]</w:t>
      </w:r>
      <w:r w:rsidRPr="00DB5D9F">
        <w:rPr>
          <w:b w:val="0"/>
          <w:bCs/>
          <w:color w:val="000000" w:themeColor="text1"/>
          <w:lang w:val="en-GB"/>
        </w:rPr>
        <w:t xml:space="preserve"> </w:t>
      </w:r>
      <w:r w:rsidR="00D038EE" w:rsidRPr="00DB5D9F">
        <w:rPr>
          <w:b w:val="0"/>
          <w:bCs/>
          <w:color w:val="000000" w:themeColor="text1"/>
          <w:lang w:val="en-GB"/>
        </w:rPr>
        <w:t xml:space="preserve">but they often tend to co-occur with common and severe mental health conditions such as depression, schizophrenia and bipolar disorder. </w:t>
      </w:r>
      <w:r w:rsidR="00292F4C" w:rsidRPr="00DB5D9F">
        <w:rPr>
          <w:b w:val="0"/>
          <w:bCs/>
          <w:color w:val="000000" w:themeColor="text1"/>
          <w:lang w:val="en-GB"/>
        </w:rPr>
        <w:t>[</w:t>
      </w:r>
      <w:r w:rsidRPr="00DB5D9F">
        <w:rPr>
          <w:b w:val="0"/>
          <w:bCs/>
          <w:color w:val="000000" w:themeColor="text1"/>
          <w:lang w:val="en-GB"/>
        </w:rPr>
        <w:t>4</w:t>
      </w:r>
      <w:r w:rsidR="00292F4C" w:rsidRPr="00DB5D9F">
        <w:rPr>
          <w:b w:val="0"/>
          <w:bCs/>
          <w:color w:val="000000" w:themeColor="text1"/>
          <w:lang w:val="en-GB"/>
        </w:rPr>
        <w:t>]</w:t>
      </w:r>
      <w:r w:rsidRPr="00DB5D9F">
        <w:rPr>
          <w:b w:val="0"/>
          <w:bCs/>
          <w:color w:val="000000" w:themeColor="text1"/>
          <w:lang w:val="en-GB"/>
        </w:rPr>
        <w:t xml:space="preserve">. The relationship between physical and mental health is bidirectional and </w:t>
      </w:r>
      <w:r w:rsidRPr="00DB5D9F">
        <w:rPr>
          <w:b w:val="0"/>
          <w:bCs/>
          <w:color w:val="000000" w:themeColor="text1"/>
          <w:lang w:val="en-GB"/>
        </w:rPr>
        <w:lastRenderedPageBreak/>
        <w:t xml:space="preserve">characterised by complex interactions </w:t>
      </w:r>
      <w:r w:rsidR="00292F4C" w:rsidRPr="00DB5D9F">
        <w:rPr>
          <w:b w:val="0"/>
          <w:bCs/>
          <w:color w:val="000000" w:themeColor="text1"/>
          <w:lang w:val="en-GB"/>
        </w:rPr>
        <w:t>[</w:t>
      </w:r>
      <w:r w:rsidRPr="00DB5D9F">
        <w:rPr>
          <w:b w:val="0"/>
          <w:bCs/>
          <w:color w:val="000000" w:themeColor="text1"/>
          <w:lang w:val="en-GB"/>
        </w:rPr>
        <w:t>5,6</w:t>
      </w:r>
      <w:r w:rsidR="00292F4C" w:rsidRPr="00DB5D9F">
        <w:rPr>
          <w:b w:val="0"/>
          <w:bCs/>
          <w:color w:val="000000" w:themeColor="text1"/>
          <w:lang w:val="en-GB"/>
        </w:rPr>
        <w:t>]</w:t>
      </w:r>
      <w:r w:rsidRPr="00DB5D9F">
        <w:rPr>
          <w:b w:val="0"/>
          <w:bCs/>
          <w:color w:val="000000" w:themeColor="text1"/>
          <w:lang w:val="en-GB"/>
        </w:rPr>
        <w:t xml:space="preserve">. Poor mental health increases the risk of developing NCDs due to engagement in unhealthy behaviours and </w:t>
      </w:r>
      <w:r w:rsidR="0001177D" w:rsidRPr="00DB5D9F">
        <w:rPr>
          <w:b w:val="0"/>
          <w:bCs/>
          <w:color w:val="000000" w:themeColor="text1"/>
          <w:lang w:val="en-GB"/>
        </w:rPr>
        <w:t>low</w:t>
      </w:r>
      <w:r w:rsidRPr="00DB5D9F">
        <w:rPr>
          <w:b w:val="0"/>
          <w:bCs/>
          <w:color w:val="000000" w:themeColor="text1"/>
          <w:lang w:val="en-GB"/>
        </w:rPr>
        <w:t xml:space="preserve"> help seeking </w:t>
      </w:r>
      <w:r w:rsidR="00292F4C" w:rsidRPr="00DB5D9F">
        <w:rPr>
          <w:b w:val="0"/>
          <w:bCs/>
          <w:color w:val="000000" w:themeColor="text1"/>
          <w:lang w:val="en-GB"/>
        </w:rPr>
        <w:t>[</w:t>
      </w:r>
      <w:r w:rsidRPr="00DB5D9F">
        <w:rPr>
          <w:b w:val="0"/>
          <w:bCs/>
          <w:color w:val="000000" w:themeColor="text1"/>
          <w:lang w:val="en-GB"/>
        </w:rPr>
        <w:t>7, 8</w:t>
      </w:r>
      <w:r w:rsidR="00292F4C" w:rsidRPr="00DB5D9F">
        <w:rPr>
          <w:b w:val="0"/>
          <w:bCs/>
          <w:color w:val="000000" w:themeColor="text1"/>
          <w:lang w:val="en-GB"/>
        </w:rPr>
        <w:t>]</w:t>
      </w:r>
      <w:r w:rsidRPr="00DB5D9F">
        <w:rPr>
          <w:b w:val="0"/>
          <w:bCs/>
          <w:color w:val="000000" w:themeColor="text1"/>
          <w:lang w:val="en-GB"/>
        </w:rPr>
        <w:t xml:space="preserve">. Having a long-term physical health condition, on the other hand, puts people at greater risk of depression and anxiety due to reduced quality of life, treatment side effects and disability </w:t>
      </w:r>
      <w:r w:rsidR="00292F4C" w:rsidRPr="00DB5D9F">
        <w:rPr>
          <w:b w:val="0"/>
          <w:bCs/>
          <w:color w:val="000000" w:themeColor="text1"/>
          <w:lang w:val="en-GB"/>
        </w:rPr>
        <w:t>[</w:t>
      </w:r>
      <w:r w:rsidRPr="00DB5D9F">
        <w:rPr>
          <w:b w:val="0"/>
          <w:bCs/>
          <w:color w:val="000000" w:themeColor="text1"/>
          <w:lang w:val="en-GB"/>
        </w:rPr>
        <w:t>5,9</w:t>
      </w:r>
      <w:r w:rsidR="00292F4C" w:rsidRPr="00DB5D9F">
        <w:rPr>
          <w:b w:val="0"/>
          <w:bCs/>
          <w:color w:val="000000" w:themeColor="text1"/>
          <w:lang w:val="en-GB"/>
        </w:rPr>
        <w:t>]</w:t>
      </w:r>
      <w:r w:rsidRPr="00DB5D9F">
        <w:rPr>
          <w:b w:val="0"/>
          <w:bCs/>
          <w:color w:val="000000" w:themeColor="text1"/>
          <w:lang w:val="en-GB"/>
        </w:rPr>
        <w:t xml:space="preserve">. </w:t>
      </w:r>
      <w:r w:rsidR="00D038EE" w:rsidRPr="00DB5D9F">
        <w:rPr>
          <w:b w:val="0"/>
          <w:bCs/>
          <w:color w:val="000000" w:themeColor="text1"/>
          <w:lang w:val="en-GB"/>
        </w:rPr>
        <w:t>Physical activity, diet, alcohol consumption and smoking play</w:t>
      </w:r>
      <w:r w:rsidR="00F80D20">
        <w:rPr>
          <w:b w:val="0"/>
          <w:bCs/>
          <w:color w:val="000000" w:themeColor="text1"/>
          <w:lang w:val="en-GB"/>
        </w:rPr>
        <w:t xml:space="preserve"> an</w:t>
      </w:r>
      <w:r w:rsidR="00D038EE" w:rsidRPr="00DB5D9F">
        <w:rPr>
          <w:b w:val="0"/>
          <w:bCs/>
          <w:color w:val="000000" w:themeColor="text1"/>
          <w:lang w:val="en-GB"/>
        </w:rPr>
        <w:t xml:space="preserve"> important role in moderating this relationship</w:t>
      </w:r>
      <w:r w:rsidR="0000146C">
        <w:rPr>
          <w:b w:val="0"/>
          <w:bCs/>
          <w:color w:val="000000" w:themeColor="text1"/>
          <w:lang w:val="en-GB"/>
        </w:rPr>
        <w:t xml:space="preserve"> but also </w:t>
      </w:r>
      <w:r w:rsidR="00D038EE" w:rsidRPr="00DB5D9F">
        <w:rPr>
          <w:b w:val="0"/>
          <w:bCs/>
          <w:color w:val="000000" w:themeColor="text1"/>
          <w:lang w:val="en-GB"/>
        </w:rPr>
        <w:t>independently affect the risk of developing</w:t>
      </w:r>
      <w:r w:rsidR="00D03A1B">
        <w:rPr>
          <w:b w:val="0"/>
          <w:bCs/>
          <w:color w:val="000000" w:themeColor="text1"/>
          <w:lang w:val="en-GB"/>
        </w:rPr>
        <w:t xml:space="preserve"> both</w:t>
      </w:r>
      <w:r w:rsidR="00D038EE" w:rsidRPr="00DB5D9F">
        <w:rPr>
          <w:b w:val="0"/>
          <w:bCs/>
          <w:color w:val="000000" w:themeColor="text1"/>
          <w:lang w:val="en-GB"/>
        </w:rPr>
        <w:t xml:space="preserve"> mental and physical health conditions </w:t>
      </w:r>
      <w:r w:rsidR="00292F4C" w:rsidRPr="00DB5D9F">
        <w:rPr>
          <w:b w:val="0"/>
          <w:bCs/>
          <w:color w:val="000000" w:themeColor="text1"/>
          <w:lang w:val="en-GB"/>
        </w:rPr>
        <w:t>[</w:t>
      </w:r>
      <w:r w:rsidRPr="00DB5D9F">
        <w:rPr>
          <w:b w:val="0"/>
          <w:bCs/>
          <w:color w:val="000000" w:themeColor="text1"/>
          <w:lang w:val="en-GB"/>
        </w:rPr>
        <w:t>10</w:t>
      </w:r>
      <w:r w:rsidR="00292F4C" w:rsidRPr="00DB5D9F">
        <w:rPr>
          <w:b w:val="0"/>
          <w:bCs/>
          <w:color w:val="000000" w:themeColor="text1"/>
          <w:lang w:val="en-GB"/>
        </w:rPr>
        <w:t>]</w:t>
      </w:r>
      <w:r w:rsidRPr="00DB5D9F">
        <w:rPr>
          <w:b w:val="0"/>
          <w:bCs/>
          <w:color w:val="000000" w:themeColor="text1"/>
          <w:lang w:val="en-GB"/>
        </w:rPr>
        <w:t>. While these modifiable risk factors are key drivers of NCDs, environmental exposures have also emerged as important determinants of health</w:t>
      </w:r>
      <w:r w:rsidR="00D038EE" w:rsidRPr="00DB5D9F">
        <w:rPr>
          <w:b w:val="0"/>
          <w:bCs/>
          <w:color w:val="000000" w:themeColor="text1"/>
          <w:lang w:val="en-GB"/>
        </w:rPr>
        <w:t xml:space="preserve"> [11]</w:t>
      </w:r>
      <w:r w:rsidRPr="00DB5D9F">
        <w:rPr>
          <w:b w:val="0"/>
          <w:bCs/>
          <w:color w:val="000000" w:themeColor="text1"/>
          <w:lang w:val="en-GB"/>
        </w:rPr>
        <w:t xml:space="preserve">. Noise and air pollution are now proven contributors to the global burden of disease and there is currently growing interest in </w:t>
      </w:r>
      <w:r w:rsidR="001F0654" w:rsidRPr="00DB5D9F">
        <w:rPr>
          <w:b w:val="0"/>
          <w:bCs/>
          <w:color w:val="000000" w:themeColor="text1"/>
          <w:lang w:val="en-GB"/>
        </w:rPr>
        <w:t>studying the pathways between</w:t>
      </w:r>
      <w:r w:rsidRPr="00DB5D9F">
        <w:rPr>
          <w:b w:val="0"/>
          <w:bCs/>
          <w:color w:val="000000" w:themeColor="text1"/>
          <w:lang w:val="en-GB"/>
        </w:rPr>
        <w:t xml:space="preserve"> the natural environment </w:t>
      </w:r>
      <w:r w:rsidR="001F0654" w:rsidRPr="00DB5D9F">
        <w:rPr>
          <w:b w:val="0"/>
          <w:bCs/>
          <w:color w:val="000000" w:themeColor="text1"/>
          <w:lang w:val="en-GB"/>
        </w:rPr>
        <w:t>and the development and progression of</w:t>
      </w:r>
      <w:r w:rsidRPr="00DB5D9F">
        <w:rPr>
          <w:b w:val="0"/>
          <w:bCs/>
          <w:color w:val="000000" w:themeColor="text1"/>
          <w:lang w:val="en-GB"/>
        </w:rPr>
        <w:t xml:space="preserve"> long-term health conditions. </w:t>
      </w:r>
      <w:r w:rsidR="00292F4C" w:rsidRPr="00DB5D9F">
        <w:rPr>
          <w:b w:val="0"/>
          <w:bCs/>
          <w:color w:val="000000" w:themeColor="text1"/>
          <w:lang w:val="en-GB"/>
        </w:rPr>
        <w:t>[</w:t>
      </w:r>
      <w:r w:rsidRPr="00DB5D9F">
        <w:rPr>
          <w:b w:val="0"/>
          <w:bCs/>
          <w:color w:val="000000" w:themeColor="text1"/>
          <w:lang w:val="en-GB"/>
        </w:rPr>
        <w:t>11, 12</w:t>
      </w:r>
      <w:r w:rsidR="00292F4C" w:rsidRPr="00DB5D9F">
        <w:rPr>
          <w:b w:val="0"/>
          <w:bCs/>
          <w:color w:val="000000" w:themeColor="text1"/>
          <w:lang w:val="en-GB"/>
        </w:rPr>
        <w:t>]</w:t>
      </w:r>
      <w:r w:rsidRPr="00DB5D9F">
        <w:rPr>
          <w:b w:val="0"/>
          <w:bCs/>
          <w:color w:val="000000" w:themeColor="text1"/>
          <w:lang w:val="en-GB"/>
        </w:rPr>
        <w:t xml:space="preserve">. </w:t>
      </w:r>
      <w:r w:rsidR="0001177D" w:rsidRPr="00DB5D9F">
        <w:rPr>
          <w:b w:val="0"/>
          <w:bCs/>
          <w:color w:val="000000" w:themeColor="text1"/>
          <w:lang w:val="en-GB"/>
        </w:rPr>
        <w:t xml:space="preserve">Green and blue spaces are </w:t>
      </w:r>
      <w:r w:rsidRPr="00DB5D9F">
        <w:rPr>
          <w:b w:val="0"/>
          <w:bCs/>
          <w:color w:val="000000" w:themeColor="text1"/>
          <w:lang w:val="en-GB"/>
        </w:rPr>
        <w:t>areas of varying size that have been colonised by plants and/ or fresh or saltwater</w:t>
      </w:r>
      <w:r w:rsidR="0001177D" w:rsidRPr="00DB5D9F">
        <w:rPr>
          <w:b w:val="0"/>
          <w:bCs/>
          <w:color w:val="000000" w:themeColor="text1"/>
          <w:lang w:val="en-GB"/>
        </w:rPr>
        <w:t>. They make up a large proportion of the natural environment and</w:t>
      </w:r>
      <w:r w:rsidRPr="00DB5D9F">
        <w:rPr>
          <w:b w:val="0"/>
          <w:bCs/>
          <w:color w:val="000000" w:themeColor="text1"/>
          <w:lang w:val="en-GB"/>
        </w:rPr>
        <w:t xml:space="preserve"> can be both natural</w:t>
      </w:r>
      <w:r w:rsidR="00D03A1B">
        <w:rPr>
          <w:b w:val="0"/>
          <w:bCs/>
          <w:color w:val="000000" w:themeColor="text1"/>
          <w:lang w:val="en-GB"/>
        </w:rPr>
        <w:t>ly</w:t>
      </w:r>
      <w:r w:rsidRPr="00DB5D9F">
        <w:rPr>
          <w:b w:val="0"/>
          <w:bCs/>
          <w:color w:val="000000" w:themeColor="text1"/>
          <w:lang w:val="en-GB"/>
        </w:rPr>
        <w:t xml:space="preserve"> occurring</w:t>
      </w:r>
      <w:r w:rsidR="00D03A1B">
        <w:rPr>
          <w:b w:val="0"/>
          <w:bCs/>
          <w:color w:val="000000" w:themeColor="text1"/>
          <w:lang w:val="en-GB"/>
        </w:rPr>
        <w:t xml:space="preserve"> or existing</w:t>
      </w:r>
      <w:r w:rsidRPr="00DB5D9F">
        <w:rPr>
          <w:b w:val="0"/>
          <w:bCs/>
          <w:color w:val="000000" w:themeColor="text1"/>
          <w:lang w:val="en-GB"/>
        </w:rPr>
        <w:t xml:space="preserve"> as a result of human intervention </w:t>
      </w:r>
      <w:r w:rsidR="00292F4C" w:rsidRPr="00DB5D9F">
        <w:rPr>
          <w:b w:val="0"/>
          <w:bCs/>
          <w:color w:val="000000" w:themeColor="text1"/>
          <w:lang w:val="en-GB"/>
        </w:rPr>
        <w:t>[</w:t>
      </w:r>
      <w:r w:rsidRPr="00DB5D9F">
        <w:rPr>
          <w:b w:val="0"/>
          <w:bCs/>
          <w:color w:val="000000" w:themeColor="text1"/>
          <w:lang w:val="en-GB"/>
        </w:rPr>
        <w:t>13, 14</w:t>
      </w:r>
      <w:r w:rsidR="00292F4C" w:rsidRPr="00DB5D9F">
        <w:rPr>
          <w:b w:val="0"/>
          <w:bCs/>
          <w:color w:val="000000" w:themeColor="text1"/>
          <w:lang w:val="en-GB"/>
        </w:rPr>
        <w:t>]</w:t>
      </w:r>
      <w:r w:rsidRPr="00DB5D9F">
        <w:rPr>
          <w:b w:val="0"/>
          <w:bCs/>
          <w:color w:val="000000" w:themeColor="text1"/>
          <w:lang w:val="en-GB"/>
        </w:rPr>
        <w:t>. Overall, the effects of green and blue spaces</w:t>
      </w:r>
      <w:r w:rsidR="00D03A1B">
        <w:rPr>
          <w:b w:val="0"/>
          <w:bCs/>
          <w:color w:val="000000" w:themeColor="text1"/>
          <w:lang w:val="en-GB"/>
        </w:rPr>
        <w:t xml:space="preserve"> on health</w:t>
      </w:r>
      <w:r w:rsidRPr="00DB5D9F">
        <w:rPr>
          <w:b w:val="0"/>
          <w:bCs/>
          <w:color w:val="000000" w:themeColor="text1"/>
          <w:lang w:val="en-GB"/>
        </w:rPr>
        <w:t xml:space="preserve"> can be summarised by three major biopsychosocial pathways: reduction in harm </w:t>
      </w:r>
      <w:r w:rsidR="00A54345" w:rsidRPr="00DB5D9F">
        <w:rPr>
          <w:b w:val="0"/>
          <w:bCs/>
          <w:color w:val="000000" w:themeColor="text1"/>
          <w:lang w:val="en-GB"/>
        </w:rPr>
        <w:t>(</w:t>
      </w:r>
      <w:r w:rsidRPr="00DB5D9F">
        <w:rPr>
          <w:b w:val="0"/>
          <w:bCs/>
          <w:color w:val="000000" w:themeColor="text1"/>
          <w:lang w:val="en-GB"/>
        </w:rPr>
        <w:t>capturing and limiting air pollution, noise and heat</w:t>
      </w:r>
      <w:r w:rsidR="00A54345" w:rsidRPr="00DB5D9F">
        <w:rPr>
          <w:b w:val="0"/>
          <w:bCs/>
          <w:color w:val="000000" w:themeColor="text1"/>
          <w:lang w:val="en-GB"/>
        </w:rPr>
        <w:t>)</w:t>
      </w:r>
      <w:r w:rsidRPr="00DB5D9F">
        <w:rPr>
          <w:b w:val="0"/>
          <w:bCs/>
          <w:color w:val="000000" w:themeColor="text1"/>
          <w:lang w:val="en-GB"/>
        </w:rPr>
        <w:t xml:space="preserve">; restoring capabilities </w:t>
      </w:r>
      <w:r w:rsidR="00A54345" w:rsidRPr="00DB5D9F">
        <w:rPr>
          <w:b w:val="0"/>
          <w:bCs/>
          <w:color w:val="000000" w:themeColor="text1"/>
          <w:lang w:val="en-GB"/>
        </w:rPr>
        <w:t>(</w:t>
      </w:r>
      <w:r w:rsidRPr="00DB5D9F">
        <w:rPr>
          <w:b w:val="0"/>
          <w:bCs/>
          <w:color w:val="000000" w:themeColor="text1"/>
          <w:lang w:val="en-GB"/>
        </w:rPr>
        <w:t>restoring attention and reducing stress</w:t>
      </w:r>
      <w:r w:rsidR="00A54345" w:rsidRPr="00DB5D9F">
        <w:rPr>
          <w:b w:val="0"/>
          <w:bCs/>
          <w:color w:val="000000" w:themeColor="text1"/>
          <w:lang w:val="en-GB"/>
        </w:rPr>
        <w:t>)</w:t>
      </w:r>
      <w:r w:rsidRPr="00DB5D9F">
        <w:rPr>
          <w:b w:val="0"/>
          <w:bCs/>
          <w:color w:val="000000" w:themeColor="text1"/>
          <w:lang w:val="en-GB"/>
        </w:rPr>
        <w:t xml:space="preserve">; and building capacities </w:t>
      </w:r>
      <w:r w:rsidR="00A54345" w:rsidRPr="00DB5D9F">
        <w:rPr>
          <w:b w:val="0"/>
          <w:bCs/>
          <w:color w:val="000000" w:themeColor="text1"/>
          <w:lang w:val="en-GB"/>
        </w:rPr>
        <w:t>(</w:t>
      </w:r>
      <w:r w:rsidRPr="00DB5D9F">
        <w:rPr>
          <w:b w:val="0"/>
          <w:bCs/>
          <w:color w:val="000000" w:themeColor="text1"/>
          <w:lang w:val="en-GB"/>
        </w:rPr>
        <w:t>improving physical activity and social cohesion</w:t>
      </w:r>
      <w:r w:rsidR="00A54345" w:rsidRPr="00DB5D9F">
        <w:rPr>
          <w:b w:val="0"/>
          <w:bCs/>
          <w:color w:val="000000" w:themeColor="text1"/>
          <w:lang w:val="en-GB"/>
        </w:rPr>
        <w:t>)</w:t>
      </w:r>
      <w:r w:rsidRPr="00DB5D9F">
        <w:rPr>
          <w:b w:val="0"/>
          <w:bCs/>
          <w:color w:val="000000" w:themeColor="text1"/>
          <w:lang w:val="en-GB"/>
        </w:rPr>
        <w:t xml:space="preserve"> </w:t>
      </w:r>
      <w:r w:rsidR="00292F4C" w:rsidRPr="00DB5D9F">
        <w:rPr>
          <w:b w:val="0"/>
          <w:bCs/>
          <w:color w:val="000000" w:themeColor="text1"/>
          <w:lang w:val="en-GB"/>
        </w:rPr>
        <w:t>[</w:t>
      </w:r>
      <w:r w:rsidRPr="00DB5D9F">
        <w:rPr>
          <w:b w:val="0"/>
          <w:bCs/>
          <w:color w:val="000000" w:themeColor="text1"/>
          <w:lang w:val="en-GB"/>
        </w:rPr>
        <w:t>15-20</w:t>
      </w:r>
      <w:r w:rsidR="00292F4C" w:rsidRPr="00DB5D9F">
        <w:rPr>
          <w:b w:val="0"/>
          <w:bCs/>
          <w:color w:val="000000" w:themeColor="text1"/>
          <w:lang w:val="en-GB"/>
        </w:rPr>
        <w:t>]</w:t>
      </w:r>
      <w:r w:rsidRPr="00DB5D9F">
        <w:rPr>
          <w:b w:val="0"/>
          <w:bCs/>
          <w:color w:val="000000" w:themeColor="text1"/>
          <w:lang w:val="en-GB"/>
        </w:rPr>
        <w:t>.</w:t>
      </w:r>
    </w:p>
    <w:p w14:paraId="53FB8670" w14:textId="766640E9" w:rsidR="006248EB" w:rsidRPr="00DB5D9F" w:rsidRDefault="006248EB" w:rsidP="006248EB">
      <w:pPr>
        <w:pStyle w:val="MDPI21heading1"/>
        <w:rPr>
          <w:b w:val="0"/>
          <w:bCs/>
          <w:color w:val="000000" w:themeColor="text1"/>
          <w:lang w:val="en-GB"/>
        </w:rPr>
      </w:pPr>
      <w:r w:rsidRPr="00DB5D9F">
        <w:rPr>
          <w:b w:val="0"/>
          <w:bCs/>
          <w:color w:val="000000" w:themeColor="text1"/>
          <w:lang w:val="en-GB"/>
        </w:rPr>
        <w:t xml:space="preserve">There is now ample evidence about the relationship between exposure to different types of green and blue spaces and health. Cross-sectional research found greater exposure to </w:t>
      </w:r>
      <w:r w:rsidR="00D03A1B">
        <w:rPr>
          <w:b w:val="0"/>
          <w:bCs/>
          <w:color w:val="000000" w:themeColor="text1"/>
          <w:lang w:val="en-GB"/>
        </w:rPr>
        <w:t xml:space="preserve">amount of </w:t>
      </w:r>
      <w:r w:rsidRPr="00DB5D9F">
        <w:rPr>
          <w:b w:val="0"/>
          <w:bCs/>
          <w:color w:val="000000" w:themeColor="text1"/>
          <w:lang w:val="en-GB"/>
        </w:rPr>
        <w:t xml:space="preserve">green space and a blue space aesthetic </w:t>
      </w:r>
      <w:r w:rsidR="00A54345" w:rsidRPr="00DB5D9F">
        <w:rPr>
          <w:b w:val="0"/>
          <w:bCs/>
          <w:color w:val="000000" w:themeColor="text1"/>
          <w:lang w:val="en-GB"/>
        </w:rPr>
        <w:t>(</w:t>
      </w:r>
      <w:r w:rsidRPr="00DB5D9F">
        <w:rPr>
          <w:b w:val="0"/>
          <w:bCs/>
          <w:color w:val="000000" w:themeColor="text1"/>
          <w:lang w:val="en-GB"/>
        </w:rPr>
        <w:t>view from the window</w:t>
      </w:r>
      <w:r w:rsidR="00A54345" w:rsidRPr="00DB5D9F">
        <w:rPr>
          <w:b w:val="0"/>
          <w:bCs/>
          <w:color w:val="000000" w:themeColor="text1"/>
          <w:lang w:val="en-GB"/>
        </w:rPr>
        <w:t>)</w:t>
      </w:r>
      <w:r w:rsidRPr="00DB5D9F">
        <w:rPr>
          <w:b w:val="0"/>
          <w:bCs/>
          <w:color w:val="000000" w:themeColor="text1"/>
          <w:lang w:val="en-GB"/>
        </w:rPr>
        <w:t xml:space="preserve"> to increase the odds of </w:t>
      </w:r>
      <w:r w:rsidR="001F0654" w:rsidRPr="00DB5D9F">
        <w:rPr>
          <w:b w:val="0"/>
          <w:bCs/>
          <w:color w:val="000000" w:themeColor="text1"/>
          <w:lang w:val="en-GB"/>
        </w:rPr>
        <w:t xml:space="preserve">having </w:t>
      </w:r>
      <w:r w:rsidRPr="00DB5D9F">
        <w:rPr>
          <w:b w:val="0"/>
          <w:bCs/>
          <w:color w:val="000000" w:themeColor="text1"/>
          <w:lang w:val="en-GB"/>
        </w:rPr>
        <w:t xml:space="preserve">good self-perceived general health </w:t>
      </w:r>
      <w:r w:rsidR="00292F4C" w:rsidRPr="00DB5D9F">
        <w:rPr>
          <w:b w:val="0"/>
          <w:bCs/>
          <w:color w:val="000000" w:themeColor="text1"/>
          <w:lang w:val="en-GB"/>
        </w:rPr>
        <w:t>[</w:t>
      </w:r>
      <w:r w:rsidRPr="00DB5D9F">
        <w:rPr>
          <w:b w:val="0"/>
          <w:bCs/>
          <w:color w:val="000000" w:themeColor="text1"/>
          <w:lang w:val="en-GB"/>
        </w:rPr>
        <w:t>21, 22</w:t>
      </w:r>
      <w:r w:rsidR="00292F4C" w:rsidRPr="00DB5D9F">
        <w:rPr>
          <w:b w:val="0"/>
          <w:bCs/>
          <w:color w:val="000000" w:themeColor="text1"/>
          <w:lang w:val="en-GB"/>
        </w:rPr>
        <w:t>]</w:t>
      </w:r>
      <w:r w:rsidRPr="00DB5D9F">
        <w:rPr>
          <w:b w:val="0"/>
          <w:bCs/>
          <w:color w:val="000000" w:themeColor="text1"/>
          <w:lang w:val="en-GB"/>
        </w:rPr>
        <w:t>. A study on morbidity in primary care also deduced that, in general, having 10% more green space than average</w:t>
      </w:r>
      <w:r w:rsidR="00BB49E8" w:rsidRPr="00DB5D9F">
        <w:rPr>
          <w:b w:val="0"/>
          <w:bCs/>
          <w:color w:val="000000" w:themeColor="text1"/>
          <w:lang w:val="en-GB"/>
        </w:rPr>
        <w:t xml:space="preserve"> in the surrounding environment</w:t>
      </w:r>
      <w:r w:rsidRPr="00DB5D9F">
        <w:rPr>
          <w:b w:val="0"/>
          <w:bCs/>
          <w:color w:val="000000" w:themeColor="text1"/>
          <w:lang w:val="en-GB"/>
        </w:rPr>
        <w:t xml:space="preserve"> is associated with lower risk of having mental and physical morbidity</w:t>
      </w:r>
      <w:r w:rsidR="00AD453B" w:rsidRPr="00DB5D9F">
        <w:rPr>
          <w:b w:val="0"/>
          <w:bCs/>
          <w:color w:val="000000" w:themeColor="text1"/>
          <w:lang w:val="en-GB"/>
        </w:rPr>
        <w:t xml:space="preserve"> [23]. This relationship was</w:t>
      </w:r>
      <w:r w:rsidRPr="00DB5D9F">
        <w:rPr>
          <w:b w:val="0"/>
          <w:bCs/>
          <w:color w:val="000000" w:themeColor="text1"/>
          <w:lang w:val="en-GB"/>
        </w:rPr>
        <w:t xml:space="preserve"> stronger when green space was captured in a 1 km circular buffer than in a 3 km buffer </w:t>
      </w:r>
      <w:r w:rsidR="00292F4C" w:rsidRPr="00DB5D9F">
        <w:rPr>
          <w:b w:val="0"/>
          <w:bCs/>
          <w:color w:val="000000" w:themeColor="text1"/>
          <w:lang w:val="en-GB"/>
        </w:rPr>
        <w:t>[</w:t>
      </w:r>
      <w:r w:rsidRPr="00DB5D9F">
        <w:rPr>
          <w:b w:val="0"/>
          <w:bCs/>
          <w:color w:val="000000" w:themeColor="text1"/>
          <w:lang w:val="en-GB"/>
        </w:rPr>
        <w:t>23</w:t>
      </w:r>
      <w:r w:rsidR="00292F4C" w:rsidRPr="00DB5D9F">
        <w:rPr>
          <w:b w:val="0"/>
          <w:bCs/>
          <w:color w:val="000000" w:themeColor="text1"/>
          <w:lang w:val="en-GB"/>
        </w:rPr>
        <w:t>]</w:t>
      </w:r>
      <w:r w:rsidRPr="00DB5D9F">
        <w:rPr>
          <w:b w:val="0"/>
          <w:bCs/>
          <w:color w:val="000000" w:themeColor="text1"/>
          <w:lang w:val="en-GB"/>
        </w:rPr>
        <w:t>. Small reduction</w:t>
      </w:r>
      <w:r w:rsidR="00D258C2">
        <w:rPr>
          <w:b w:val="0"/>
          <w:bCs/>
          <w:color w:val="000000" w:themeColor="text1"/>
          <w:lang w:val="en-GB"/>
        </w:rPr>
        <w:t>s</w:t>
      </w:r>
      <w:r w:rsidRPr="00DB5D9F">
        <w:rPr>
          <w:b w:val="0"/>
          <w:bCs/>
          <w:color w:val="000000" w:themeColor="text1"/>
          <w:lang w:val="en-GB"/>
        </w:rPr>
        <w:t xml:space="preserve"> in CVD events, </w:t>
      </w:r>
      <w:r w:rsidR="0026180A" w:rsidRPr="00DB5D9F">
        <w:rPr>
          <w:b w:val="0"/>
          <w:bCs/>
          <w:color w:val="000000" w:themeColor="text1"/>
          <w:lang w:val="en-GB"/>
        </w:rPr>
        <w:t xml:space="preserve">risk of </w:t>
      </w:r>
      <w:r w:rsidRPr="00DB5D9F">
        <w:rPr>
          <w:b w:val="0"/>
          <w:bCs/>
          <w:color w:val="000000" w:themeColor="text1"/>
          <w:lang w:val="en-GB"/>
        </w:rPr>
        <w:t xml:space="preserve">all-cause and respiratory mortality </w:t>
      </w:r>
      <w:r w:rsidR="00D03A1B">
        <w:rPr>
          <w:b w:val="0"/>
          <w:bCs/>
          <w:color w:val="000000" w:themeColor="text1"/>
          <w:lang w:val="en-GB"/>
        </w:rPr>
        <w:t>w</w:t>
      </w:r>
      <w:r w:rsidR="00D258C2">
        <w:rPr>
          <w:b w:val="0"/>
          <w:bCs/>
          <w:color w:val="000000" w:themeColor="text1"/>
          <w:lang w:val="en-GB"/>
        </w:rPr>
        <w:t>ere</w:t>
      </w:r>
      <w:r w:rsidR="007F0FA9">
        <w:rPr>
          <w:b w:val="0"/>
          <w:bCs/>
          <w:color w:val="000000" w:themeColor="text1"/>
          <w:lang w:val="en-GB"/>
        </w:rPr>
        <w:t xml:space="preserve"> also</w:t>
      </w:r>
      <w:r w:rsidR="00D03A1B">
        <w:rPr>
          <w:b w:val="0"/>
          <w:bCs/>
          <w:color w:val="000000" w:themeColor="text1"/>
          <w:lang w:val="en-GB"/>
        </w:rPr>
        <w:t xml:space="preserve"> observed </w:t>
      </w:r>
      <w:r w:rsidRPr="00DB5D9F">
        <w:rPr>
          <w:b w:val="0"/>
          <w:bCs/>
          <w:color w:val="000000" w:themeColor="text1"/>
          <w:lang w:val="en-GB"/>
        </w:rPr>
        <w:t xml:space="preserve">with increasing amount of greenness by cohort studies and meta-analysis </w:t>
      </w:r>
      <w:r w:rsidR="00292F4C" w:rsidRPr="00DB5D9F">
        <w:rPr>
          <w:b w:val="0"/>
          <w:bCs/>
          <w:color w:val="000000" w:themeColor="text1"/>
          <w:lang w:val="en-GB"/>
        </w:rPr>
        <w:t>[</w:t>
      </w:r>
      <w:r w:rsidRPr="00DB5D9F">
        <w:rPr>
          <w:b w:val="0"/>
          <w:bCs/>
          <w:color w:val="000000" w:themeColor="text1"/>
          <w:lang w:val="en-GB"/>
        </w:rPr>
        <w:t>24-26</w:t>
      </w:r>
      <w:r w:rsidR="00292F4C" w:rsidRPr="00DB5D9F">
        <w:rPr>
          <w:b w:val="0"/>
          <w:bCs/>
          <w:color w:val="000000" w:themeColor="text1"/>
          <w:lang w:val="en-GB"/>
        </w:rPr>
        <w:t>]</w:t>
      </w:r>
      <w:r w:rsidRPr="00DB5D9F">
        <w:rPr>
          <w:b w:val="0"/>
          <w:bCs/>
          <w:color w:val="000000" w:themeColor="text1"/>
          <w:lang w:val="en-GB"/>
        </w:rPr>
        <w:t>. Moreover, the size of urban green spaces affects</w:t>
      </w:r>
      <w:r w:rsidR="001F0654" w:rsidRPr="00DB5D9F">
        <w:rPr>
          <w:b w:val="0"/>
          <w:bCs/>
          <w:color w:val="000000" w:themeColor="text1"/>
          <w:lang w:val="en-GB"/>
        </w:rPr>
        <w:t xml:space="preserve"> the</w:t>
      </w:r>
      <w:r w:rsidRPr="00DB5D9F">
        <w:rPr>
          <w:b w:val="0"/>
          <w:bCs/>
          <w:color w:val="000000" w:themeColor="text1"/>
          <w:lang w:val="en-GB"/>
        </w:rPr>
        <w:t xml:space="preserve"> odds of having multimorbidity</w:t>
      </w:r>
      <w:r w:rsidR="00D03A1B">
        <w:rPr>
          <w:b w:val="0"/>
          <w:bCs/>
          <w:color w:val="000000" w:themeColor="text1"/>
          <w:lang w:val="en-GB"/>
        </w:rPr>
        <w:t xml:space="preserve">, </w:t>
      </w:r>
      <w:r w:rsidRPr="00DB5D9F">
        <w:rPr>
          <w:b w:val="0"/>
          <w:bCs/>
          <w:color w:val="000000" w:themeColor="text1"/>
          <w:lang w:val="en-GB"/>
        </w:rPr>
        <w:t xml:space="preserve">as those with CVD and/or diabetes living near a park with a relatively small area had 3.1 times higher odds of having depression compared to those who lived near a park with a big area </w:t>
      </w:r>
      <w:r w:rsidR="00292F4C" w:rsidRPr="00DB5D9F">
        <w:rPr>
          <w:b w:val="0"/>
          <w:bCs/>
          <w:color w:val="000000" w:themeColor="text1"/>
          <w:lang w:val="en-GB"/>
        </w:rPr>
        <w:t>[</w:t>
      </w:r>
      <w:r w:rsidRPr="00DB5D9F">
        <w:rPr>
          <w:b w:val="0"/>
          <w:bCs/>
          <w:color w:val="000000" w:themeColor="text1"/>
          <w:lang w:val="en-GB"/>
        </w:rPr>
        <w:t>27</w:t>
      </w:r>
      <w:r w:rsidR="00292F4C" w:rsidRPr="00DB5D9F">
        <w:rPr>
          <w:b w:val="0"/>
          <w:bCs/>
          <w:color w:val="000000" w:themeColor="text1"/>
          <w:lang w:val="en-GB"/>
        </w:rPr>
        <w:t>]</w:t>
      </w:r>
      <w:r w:rsidRPr="00DB5D9F">
        <w:rPr>
          <w:b w:val="0"/>
          <w:bCs/>
          <w:color w:val="000000" w:themeColor="text1"/>
          <w:lang w:val="en-GB"/>
        </w:rPr>
        <w:t>. These relationships also vary by socio-demographic characteristics</w:t>
      </w:r>
      <w:r w:rsidR="001F0654" w:rsidRPr="00DB5D9F">
        <w:rPr>
          <w:b w:val="0"/>
          <w:bCs/>
          <w:color w:val="000000" w:themeColor="text1"/>
          <w:lang w:val="en-GB"/>
        </w:rPr>
        <w:t xml:space="preserve">. Some studies have shown that </w:t>
      </w:r>
      <w:r w:rsidRPr="00DB5D9F">
        <w:rPr>
          <w:b w:val="0"/>
          <w:bCs/>
          <w:color w:val="000000" w:themeColor="text1"/>
          <w:lang w:val="en-GB"/>
        </w:rPr>
        <w:t>the health benefits</w:t>
      </w:r>
      <w:r w:rsidR="001F0654" w:rsidRPr="00DB5D9F">
        <w:rPr>
          <w:b w:val="0"/>
          <w:bCs/>
          <w:color w:val="000000" w:themeColor="text1"/>
          <w:lang w:val="en-GB"/>
        </w:rPr>
        <w:t xml:space="preserve"> of green spaces </w:t>
      </w:r>
      <w:r w:rsidR="00C21A3E" w:rsidRPr="00DB5D9F">
        <w:rPr>
          <w:b w:val="0"/>
          <w:bCs/>
          <w:color w:val="000000" w:themeColor="text1"/>
          <w:lang w:val="en-GB"/>
        </w:rPr>
        <w:t xml:space="preserve">are </w:t>
      </w:r>
      <w:r w:rsidR="0026180A" w:rsidRPr="00DB5D9F">
        <w:rPr>
          <w:b w:val="0"/>
          <w:bCs/>
          <w:color w:val="000000" w:themeColor="text1"/>
          <w:lang w:val="en-GB"/>
        </w:rPr>
        <w:t>greater</w:t>
      </w:r>
      <w:r w:rsidRPr="00DB5D9F">
        <w:rPr>
          <w:b w:val="0"/>
          <w:bCs/>
          <w:color w:val="000000" w:themeColor="text1"/>
          <w:lang w:val="en-GB"/>
        </w:rPr>
        <w:t xml:space="preserve"> for thos</w:t>
      </w:r>
      <w:r w:rsidR="001F0654" w:rsidRPr="00DB5D9F">
        <w:rPr>
          <w:b w:val="0"/>
          <w:bCs/>
          <w:color w:val="000000" w:themeColor="text1"/>
          <w:lang w:val="en-GB"/>
        </w:rPr>
        <w:t xml:space="preserve">e of </w:t>
      </w:r>
      <w:r w:rsidRPr="00DB5D9F">
        <w:rPr>
          <w:b w:val="0"/>
          <w:bCs/>
          <w:color w:val="000000" w:themeColor="text1"/>
          <w:lang w:val="en-GB"/>
        </w:rPr>
        <w:t xml:space="preserve">low socio-economic status </w:t>
      </w:r>
      <w:r w:rsidR="00C054D8">
        <w:rPr>
          <w:b w:val="0"/>
          <w:bCs/>
          <w:color w:val="000000" w:themeColor="text1"/>
          <w:lang w:val="en-GB"/>
        </w:rPr>
        <w:t>(</w:t>
      </w:r>
      <w:r w:rsidRPr="00DB5D9F">
        <w:rPr>
          <w:b w:val="0"/>
          <w:bCs/>
          <w:color w:val="000000" w:themeColor="text1"/>
          <w:lang w:val="en-GB"/>
        </w:rPr>
        <w:t>SES</w:t>
      </w:r>
      <w:r w:rsidR="00C054D8">
        <w:rPr>
          <w:b w:val="0"/>
          <w:bCs/>
          <w:color w:val="000000" w:themeColor="text1"/>
          <w:lang w:val="en-GB"/>
        </w:rPr>
        <w:t>)</w:t>
      </w:r>
      <w:r w:rsidRPr="00DB5D9F">
        <w:rPr>
          <w:b w:val="0"/>
          <w:bCs/>
          <w:color w:val="000000" w:themeColor="text1"/>
          <w:lang w:val="en-GB"/>
        </w:rPr>
        <w:t xml:space="preserve">, non-white ethnicity and male sex </w:t>
      </w:r>
      <w:r w:rsidR="00292F4C" w:rsidRPr="00DB5D9F">
        <w:rPr>
          <w:b w:val="0"/>
          <w:bCs/>
          <w:color w:val="000000" w:themeColor="text1"/>
          <w:lang w:val="en-GB"/>
        </w:rPr>
        <w:t>[</w:t>
      </w:r>
      <w:r w:rsidRPr="00DB5D9F">
        <w:rPr>
          <w:b w:val="0"/>
          <w:bCs/>
          <w:color w:val="000000" w:themeColor="text1"/>
          <w:lang w:val="en-GB"/>
        </w:rPr>
        <w:t>23, 28, 29</w:t>
      </w:r>
      <w:r w:rsidR="00292F4C" w:rsidRPr="00DB5D9F">
        <w:rPr>
          <w:b w:val="0"/>
          <w:bCs/>
          <w:color w:val="000000" w:themeColor="text1"/>
          <w:lang w:val="en-GB"/>
        </w:rPr>
        <w:t>]</w:t>
      </w:r>
      <w:r w:rsidRPr="00DB5D9F">
        <w:rPr>
          <w:b w:val="0"/>
          <w:bCs/>
          <w:color w:val="000000" w:themeColor="text1"/>
          <w:lang w:val="en-GB"/>
        </w:rPr>
        <w:t>.</w:t>
      </w:r>
    </w:p>
    <w:p w14:paraId="60125B70" w14:textId="4861D844" w:rsidR="00604811" w:rsidRPr="00CA5EB0" w:rsidRDefault="00604811" w:rsidP="00604811">
      <w:pPr>
        <w:pStyle w:val="MDPI21heading1"/>
        <w:rPr>
          <w:color w:val="000000" w:themeColor="text1"/>
        </w:rPr>
      </w:pPr>
      <w:r w:rsidRPr="00D258C2">
        <w:rPr>
          <w:b w:val="0"/>
          <w:bCs/>
          <w:color w:val="000000" w:themeColor="text1"/>
        </w:rPr>
        <w:t>Several systematic reviews of epidemiological studies have summarised the relationships</w:t>
      </w:r>
      <w:r w:rsidR="003C7CAD">
        <w:rPr>
          <w:b w:val="0"/>
          <w:bCs/>
          <w:color w:val="000000" w:themeColor="text1"/>
        </w:rPr>
        <w:t xml:space="preserve"> between</w:t>
      </w:r>
      <w:r w:rsidRPr="00D258C2">
        <w:rPr>
          <w:b w:val="0"/>
          <w:bCs/>
          <w:color w:val="000000" w:themeColor="text1"/>
        </w:rPr>
        <w:t xml:space="preserve"> green and blue spaces </w:t>
      </w:r>
      <w:r w:rsidR="003C7CAD">
        <w:rPr>
          <w:b w:val="0"/>
          <w:bCs/>
          <w:color w:val="000000" w:themeColor="text1"/>
        </w:rPr>
        <w:t>and</w:t>
      </w:r>
      <w:r w:rsidRPr="00D258C2">
        <w:rPr>
          <w:b w:val="0"/>
          <w:bCs/>
          <w:color w:val="000000" w:themeColor="text1"/>
        </w:rPr>
        <w:t xml:space="preserve"> health </w:t>
      </w:r>
      <w:r w:rsidRPr="00CA5EB0">
        <w:rPr>
          <w:b w:val="0"/>
          <w:bCs/>
          <w:color w:val="000000" w:themeColor="text1"/>
        </w:rPr>
        <w:t>[30-</w:t>
      </w:r>
      <w:r w:rsidRPr="00A9444E">
        <w:rPr>
          <w:b w:val="0"/>
          <w:bCs/>
          <w:color w:val="000000" w:themeColor="text1"/>
        </w:rPr>
        <w:t>36</w:t>
      </w:r>
      <w:r w:rsidRPr="00DB5D9F">
        <w:rPr>
          <w:b w:val="0"/>
          <w:bCs/>
          <w:color w:val="000000" w:themeColor="text1"/>
        </w:rPr>
        <w:t>].</w:t>
      </w:r>
      <w:r w:rsidRPr="00B074AF">
        <w:rPr>
          <w:color w:val="000000" w:themeColor="text1"/>
        </w:rPr>
        <w:t xml:space="preserve"> </w:t>
      </w:r>
      <w:r w:rsidRPr="00B074AF">
        <w:rPr>
          <w:b w:val="0"/>
          <w:bCs/>
          <w:color w:val="000000" w:themeColor="text1"/>
          <w:lang w:val="en-GB"/>
        </w:rPr>
        <w:t>While greater exposure to green space was associated with better mental and physical wellbeing [3</w:t>
      </w:r>
      <w:r w:rsidR="00543657" w:rsidRPr="00B074AF">
        <w:rPr>
          <w:b w:val="0"/>
          <w:bCs/>
          <w:color w:val="000000" w:themeColor="text1"/>
          <w:lang w:val="en-GB"/>
        </w:rPr>
        <w:t>1</w:t>
      </w:r>
      <w:r w:rsidRPr="00B074AF">
        <w:rPr>
          <w:b w:val="0"/>
          <w:bCs/>
          <w:color w:val="000000" w:themeColor="text1"/>
          <w:lang w:val="en-GB"/>
        </w:rPr>
        <w:t xml:space="preserve">], </w:t>
      </w:r>
      <w:r w:rsidR="00D258C2" w:rsidRPr="00B074AF">
        <w:rPr>
          <w:b w:val="0"/>
          <w:bCs/>
          <w:color w:val="000000" w:themeColor="text1"/>
          <w:lang w:val="en-GB"/>
        </w:rPr>
        <w:t xml:space="preserve">better </w:t>
      </w:r>
      <w:r w:rsidRPr="00B074AF">
        <w:rPr>
          <w:b w:val="0"/>
          <w:bCs/>
          <w:color w:val="000000" w:themeColor="text1"/>
          <w:lang w:val="en-GB"/>
        </w:rPr>
        <w:t>general self-perceived health [</w:t>
      </w:r>
      <w:r w:rsidR="00AD70DF" w:rsidRPr="00DB5D9F">
        <w:rPr>
          <w:b w:val="0"/>
          <w:bCs/>
          <w:color w:val="000000" w:themeColor="text1"/>
          <w:lang w:val="en-GB"/>
        </w:rPr>
        <w:t>32</w:t>
      </w:r>
      <w:r w:rsidRPr="00CA5EB0">
        <w:rPr>
          <w:b w:val="0"/>
          <w:bCs/>
          <w:color w:val="000000" w:themeColor="text1"/>
          <w:lang w:val="en-GB"/>
        </w:rPr>
        <w:t>], reduced risk of all-cause mortality [</w:t>
      </w:r>
      <w:r w:rsidR="00AD70DF" w:rsidRPr="00B074AF">
        <w:rPr>
          <w:b w:val="0"/>
          <w:bCs/>
          <w:color w:val="000000" w:themeColor="text1"/>
          <w:lang w:val="en-GB"/>
        </w:rPr>
        <w:t>32</w:t>
      </w:r>
      <w:r w:rsidRPr="00B074AF">
        <w:rPr>
          <w:b w:val="0"/>
          <w:bCs/>
          <w:color w:val="000000" w:themeColor="text1"/>
          <w:lang w:val="en-GB"/>
        </w:rPr>
        <w:t xml:space="preserve">], </w:t>
      </w:r>
      <w:r w:rsidR="007F0FA9">
        <w:rPr>
          <w:b w:val="0"/>
          <w:bCs/>
          <w:color w:val="000000" w:themeColor="text1"/>
          <w:lang w:val="en-GB"/>
        </w:rPr>
        <w:t xml:space="preserve">reduced risk of </w:t>
      </w:r>
      <w:r w:rsidRPr="00B074AF">
        <w:rPr>
          <w:b w:val="0"/>
          <w:bCs/>
          <w:color w:val="000000" w:themeColor="text1"/>
          <w:lang w:val="en-GB"/>
        </w:rPr>
        <w:t>CVD mortality, diabetes and preterm birth [3</w:t>
      </w:r>
      <w:r w:rsidR="00AD70DF" w:rsidRPr="00DB5D9F">
        <w:rPr>
          <w:b w:val="0"/>
          <w:bCs/>
          <w:color w:val="000000" w:themeColor="text1"/>
          <w:lang w:val="en-GB"/>
        </w:rPr>
        <w:t>3</w:t>
      </w:r>
      <w:r w:rsidRPr="00CA5EB0">
        <w:rPr>
          <w:b w:val="0"/>
          <w:bCs/>
          <w:color w:val="000000" w:themeColor="text1"/>
          <w:lang w:val="en-GB"/>
        </w:rPr>
        <w:t xml:space="preserve">], no relationship was </w:t>
      </w:r>
      <w:r w:rsidRPr="00B074AF">
        <w:rPr>
          <w:b w:val="0"/>
          <w:bCs/>
          <w:color w:val="000000" w:themeColor="text1"/>
          <w:lang w:val="en-GB"/>
        </w:rPr>
        <w:t xml:space="preserve">observed </w:t>
      </w:r>
      <w:r w:rsidR="00D258C2" w:rsidRPr="00B074AF">
        <w:rPr>
          <w:b w:val="0"/>
          <w:bCs/>
          <w:color w:val="000000" w:themeColor="text1"/>
          <w:lang w:val="en-GB"/>
        </w:rPr>
        <w:t>for</w:t>
      </w:r>
      <w:r w:rsidRPr="00B074AF">
        <w:rPr>
          <w:b w:val="0"/>
          <w:bCs/>
          <w:color w:val="000000" w:themeColor="text1"/>
          <w:lang w:val="en-GB"/>
        </w:rPr>
        <w:t xml:space="preserve"> mental-ill health [30], cognitive </w:t>
      </w:r>
      <w:r w:rsidRPr="00DB5D9F">
        <w:rPr>
          <w:b w:val="0"/>
          <w:bCs/>
          <w:color w:val="000000" w:themeColor="text1"/>
          <w:lang w:val="en-GB"/>
        </w:rPr>
        <w:t>functioning [</w:t>
      </w:r>
      <w:r w:rsidR="00AD70DF" w:rsidRPr="00DB5D9F">
        <w:rPr>
          <w:b w:val="0"/>
          <w:bCs/>
          <w:color w:val="000000" w:themeColor="text1"/>
          <w:lang w:val="en-GB"/>
        </w:rPr>
        <w:t>34</w:t>
      </w:r>
      <w:r w:rsidRPr="00DB5D9F">
        <w:rPr>
          <w:b w:val="0"/>
          <w:bCs/>
          <w:color w:val="000000" w:themeColor="text1"/>
          <w:lang w:val="en-GB"/>
        </w:rPr>
        <w:t>], urbanisation-related health conditions [</w:t>
      </w:r>
      <w:r w:rsidR="00AD70DF" w:rsidRPr="00CA5EB0">
        <w:rPr>
          <w:b w:val="0"/>
          <w:bCs/>
          <w:color w:val="000000" w:themeColor="text1"/>
          <w:lang w:val="en-GB"/>
        </w:rPr>
        <w:t>3</w:t>
      </w:r>
      <w:r w:rsidR="00AD70DF" w:rsidRPr="00B074AF">
        <w:rPr>
          <w:b w:val="0"/>
          <w:bCs/>
          <w:color w:val="000000" w:themeColor="text1"/>
          <w:lang w:val="en-GB"/>
        </w:rPr>
        <w:t>5</w:t>
      </w:r>
      <w:r w:rsidRPr="00DB5D9F">
        <w:rPr>
          <w:b w:val="0"/>
          <w:bCs/>
          <w:color w:val="000000" w:themeColor="text1"/>
          <w:lang w:val="en-GB"/>
        </w:rPr>
        <w:t>] and long-term physical health conditions [</w:t>
      </w:r>
      <w:r w:rsidR="00AD70DF" w:rsidRPr="00DB5D9F">
        <w:rPr>
          <w:b w:val="0"/>
          <w:bCs/>
          <w:color w:val="000000" w:themeColor="text1"/>
          <w:lang w:val="en-GB"/>
        </w:rPr>
        <w:t>36</w:t>
      </w:r>
      <w:r w:rsidRPr="00DB5D9F">
        <w:rPr>
          <w:b w:val="0"/>
          <w:bCs/>
          <w:color w:val="000000" w:themeColor="text1"/>
          <w:lang w:val="en-GB"/>
        </w:rPr>
        <w:t xml:space="preserve">]. Plausible explanations for this </w:t>
      </w:r>
      <w:r w:rsidR="00D03A1B" w:rsidRPr="00CA5EB0">
        <w:rPr>
          <w:b w:val="0"/>
          <w:bCs/>
          <w:color w:val="000000" w:themeColor="text1"/>
          <w:lang w:val="en-GB"/>
        </w:rPr>
        <w:t>i</w:t>
      </w:r>
      <w:r w:rsidR="00D03A1B" w:rsidRPr="00B074AF">
        <w:rPr>
          <w:b w:val="0"/>
          <w:bCs/>
          <w:color w:val="000000" w:themeColor="text1"/>
          <w:lang w:val="en-GB"/>
        </w:rPr>
        <w:t xml:space="preserve">ncluded </w:t>
      </w:r>
      <w:r w:rsidRPr="00DB5D9F">
        <w:rPr>
          <w:b w:val="0"/>
          <w:bCs/>
          <w:color w:val="000000" w:themeColor="text1"/>
          <w:lang w:val="en-GB"/>
        </w:rPr>
        <w:t>poor study quality, study type or heterogeneity in exposure measurements [</w:t>
      </w:r>
      <w:r w:rsidR="00AD70DF" w:rsidRPr="00CA5EB0">
        <w:rPr>
          <w:b w:val="0"/>
          <w:bCs/>
          <w:color w:val="000000" w:themeColor="text1"/>
          <w:lang w:val="en-GB"/>
        </w:rPr>
        <w:t>3</w:t>
      </w:r>
      <w:r w:rsidR="00AD70DF" w:rsidRPr="00B074AF">
        <w:rPr>
          <w:b w:val="0"/>
          <w:bCs/>
          <w:color w:val="000000" w:themeColor="text1"/>
          <w:lang w:val="en-GB"/>
        </w:rPr>
        <w:t>4-36</w:t>
      </w:r>
      <w:r w:rsidRPr="00DB5D9F">
        <w:rPr>
          <w:b w:val="0"/>
          <w:bCs/>
          <w:color w:val="000000" w:themeColor="text1"/>
          <w:lang w:val="en-GB"/>
        </w:rPr>
        <w:t xml:space="preserve">]. Earlier systematic reviews studying the relationship between exposure to green space </w:t>
      </w:r>
      <w:r w:rsidR="00D03A1B" w:rsidRPr="00CA5EB0">
        <w:rPr>
          <w:b w:val="0"/>
          <w:bCs/>
          <w:color w:val="000000" w:themeColor="text1"/>
          <w:lang w:val="en-GB"/>
        </w:rPr>
        <w:t>a</w:t>
      </w:r>
      <w:r w:rsidR="00D03A1B" w:rsidRPr="00B074AF">
        <w:rPr>
          <w:b w:val="0"/>
          <w:bCs/>
          <w:color w:val="000000" w:themeColor="text1"/>
          <w:lang w:val="en-GB"/>
        </w:rPr>
        <w:t xml:space="preserve">nd </w:t>
      </w:r>
      <w:r w:rsidR="003C7CAD" w:rsidRPr="00B074AF">
        <w:rPr>
          <w:b w:val="0"/>
          <w:bCs/>
          <w:color w:val="000000" w:themeColor="text1"/>
          <w:lang w:val="en-GB"/>
        </w:rPr>
        <w:t xml:space="preserve">physical </w:t>
      </w:r>
      <w:r w:rsidRPr="00DB5D9F">
        <w:rPr>
          <w:b w:val="0"/>
          <w:bCs/>
          <w:color w:val="000000" w:themeColor="text1"/>
          <w:lang w:val="en-GB"/>
        </w:rPr>
        <w:t xml:space="preserve">long-term health conditions </w:t>
      </w:r>
      <w:r w:rsidR="003C7CAD" w:rsidRPr="00CA5EB0">
        <w:rPr>
          <w:b w:val="0"/>
          <w:bCs/>
          <w:color w:val="000000" w:themeColor="text1"/>
          <w:lang w:val="en-GB"/>
        </w:rPr>
        <w:t>a</w:t>
      </w:r>
      <w:r w:rsidR="003C7CAD" w:rsidRPr="00B074AF">
        <w:rPr>
          <w:b w:val="0"/>
          <w:bCs/>
          <w:color w:val="000000" w:themeColor="text1"/>
          <w:lang w:val="en-GB"/>
        </w:rPr>
        <w:t xml:space="preserve">lso </w:t>
      </w:r>
      <w:r w:rsidRPr="00DB5D9F">
        <w:rPr>
          <w:b w:val="0"/>
          <w:bCs/>
          <w:color w:val="000000" w:themeColor="text1"/>
          <w:lang w:val="en-GB"/>
        </w:rPr>
        <w:t>found the literature to be saturated with cross-sectional studies that cannot prove causality [3</w:t>
      </w:r>
      <w:r w:rsidR="00AD70DF" w:rsidRPr="00CA5EB0">
        <w:rPr>
          <w:b w:val="0"/>
          <w:bCs/>
          <w:color w:val="000000" w:themeColor="text1"/>
          <w:lang w:val="en-GB"/>
        </w:rPr>
        <w:t>2</w:t>
      </w:r>
      <w:r w:rsidR="00AD70DF" w:rsidRPr="00B074AF">
        <w:rPr>
          <w:b w:val="0"/>
          <w:bCs/>
          <w:color w:val="000000" w:themeColor="text1"/>
          <w:lang w:val="en-GB"/>
        </w:rPr>
        <w:t xml:space="preserve">, 33, </w:t>
      </w:r>
      <w:r w:rsidRPr="00DB5D9F">
        <w:rPr>
          <w:b w:val="0"/>
          <w:bCs/>
          <w:color w:val="000000" w:themeColor="text1"/>
          <w:lang w:val="en-GB"/>
        </w:rPr>
        <w:t>36].</w:t>
      </w:r>
    </w:p>
    <w:p w14:paraId="3B4AD292" w14:textId="7633CA1A" w:rsidR="00604811" w:rsidRPr="00DB5D9F" w:rsidRDefault="00604811" w:rsidP="00D258C2">
      <w:pPr>
        <w:pStyle w:val="MDPI21heading1"/>
        <w:rPr>
          <w:b w:val="0"/>
          <w:bCs/>
          <w:color w:val="000000" w:themeColor="text1"/>
          <w:lang w:val="en-GB"/>
        </w:rPr>
      </w:pPr>
      <w:r w:rsidRPr="00DB5D9F">
        <w:rPr>
          <w:b w:val="0"/>
          <w:bCs/>
          <w:color w:val="000000" w:themeColor="text1"/>
          <w:lang w:val="en-GB"/>
        </w:rPr>
        <w:t>It is apparent that a broad range of health and wellbeing outcomes have been studied in systematic reviews on green and blue space. However, the effect of the natural environment on the development of highly prevalent long-term mental and physical health conditions</w:t>
      </w:r>
      <w:r w:rsidR="001C048F" w:rsidRPr="00CA5EB0">
        <w:rPr>
          <w:b w:val="0"/>
          <w:bCs/>
          <w:color w:val="000000" w:themeColor="text1"/>
          <w:lang w:val="en-GB"/>
        </w:rPr>
        <w:t xml:space="preserve"> </w:t>
      </w:r>
      <w:r w:rsidR="001C048F" w:rsidRPr="00B074AF">
        <w:rPr>
          <w:b w:val="0"/>
          <w:bCs/>
          <w:color w:val="000000" w:themeColor="text1"/>
          <w:lang w:val="en-GB"/>
        </w:rPr>
        <w:t>over time</w:t>
      </w:r>
      <w:r w:rsidRPr="00DB5D9F">
        <w:rPr>
          <w:b w:val="0"/>
          <w:bCs/>
          <w:color w:val="000000" w:themeColor="text1"/>
          <w:lang w:val="en-GB"/>
        </w:rPr>
        <w:t xml:space="preserve"> is still uncertain. This systematic review</w:t>
      </w:r>
      <w:r w:rsidR="00D258C2" w:rsidRPr="00CA5EB0">
        <w:rPr>
          <w:b w:val="0"/>
          <w:bCs/>
          <w:color w:val="000000" w:themeColor="text1"/>
          <w:lang w:val="en-GB"/>
        </w:rPr>
        <w:t xml:space="preserve"> </w:t>
      </w:r>
      <w:r w:rsidRPr="00DB5D9F">
        <w:rPr>
          <w:b w:val="0"/>
          <w:bCs/>
          <w:color w:val="000000" w:themeColor="text1"/>
          <w:lang w:val="en-GB"/>
        </w:rPr>
        <w:t>address</w:t>
      </w:r>
      <w:r w:rsidR="00DF3AE8" w:rsidRPr="00CA5EB0">
        <w:rPr>
          <w:b w:val="0"/>
          <w:bCs/>
          <w:color w:val="000000" w:themeColor="text1"/>
          <w:lang w:val="en-GB"/>
        </w:rPr>
        <w:t>e</w:t>
      </w:r>
      <w:r w:rsidR="00DF3AE8" w:rsidRPr="00B074AF">
        <w:rPr>
          <w:b w:val="0"/>
          <w:bCs/>
          <w:color w:val="000000" w:themeColor="text1"/>
          <w:lang w:val="en-GB"/>
        </w:rPr>
        <w:t>s</w:t>
      </w:r>
      <w:r w:rsidRPr="00DB5D9F">
        <w:rPr>
          <w:b w:val="0"/>
          <w:bCs/>
          <w:color w:val="000000" w:themeColor="text1"/>
          <w:lang w:val="en-GB"/>
        </w:rPr>
        <w:t xml:space="preserve"> several gaps in the literature. First, it capture</w:t>
      </w:r>
      <w:r w:rsidR="00DF3AE8" w:rsidRPr="00CA5EB0">
        <w:rPr>
          <w:b w:val="0"/>
          <w:bCs/>
          <w:color w:val="000000" w:themeColor="text1"/>
          <w:lang w:val="en-GB"/>
        </w:rPr>
        <w:t>s</w:t>
      </w:r>
      <w:r w:rsidRPr="00DB5D9F">
        <w:rPr>
          <w:b w:val="0"/>
          <w:bCs/>
          <w:color w:val="000000" w:themeColor="text1"/>
          <w:lang w:val="en-GB"/>
        </w:rPr>
        <w:t xml:space="preserve"> only longitudinal observational data to study the relationship </w:t>
      </w:r>
      <w:r w:rsidRPr="00DB5D9F">
        <w:rPr>
          <w:b w:val="0"/>
          <w:bCs/>
          <w:color w:val="000000" w:themeColor="text1"/>
          <w:lang w:val="en-GB"/>
        </w:rPr>
        <w:lastRenderedPageBreak/>
        <w:t xml:space="preserve">between exposures to green and blue spaces </w:t>
      </w:r>
      <w:r w:rsidRPr="00CA5EB0">
        <w:rPr>
          <w:b w:val="0"/>
          <w:bCs/>
          <w:color w:val="000000" w:themeColor="text1"/>
          <w:lang w:val="en-GB"/>
        </w:rPr>
        <w:t xml:space="preserve">with long-term mental and physical health conditions. </w:t>
      </w:r>
      <w:r w:rsidRPr="00DB5D9F">
        <w:rPr>
          <w:b w:val="0"/>
          <w:bCs/>
          <w:color w:val="000000" w:themeColor="text1"/>
          <w:lang w:val="en-GB"/>
        </w:rPr>
        <w:t>Longitudinal, observational studies are important in deducing causality and informing public health interventions [37]. Government bodies, such as Public Health England [38]</w:t>
      </w:r>
      <w:r w:rsidR="00CF2DCB" w:rsidRPr="00CA5EB0">
        <w:rPr>
          <w:b w:val="0"/>
          <w:bCs/>
          <w:color w:val="000000" w:themeColor="text1"/>
          <w:lang w:val="en-GB"/>
        </w:rPr>
        <w:t>,</w:t>
      </w:r>
      <w:r w:rsidR="00CF2DCB" w:rsidRPr="00B074AF">
        <w:rPr>
          <w:b w:val="0"/>
          <w:bCs/>
          <w:color w:val="000000" w:themeColor="text1"/>
          <w:lang w:val="en-GB"/>
        </w:rPr>
        <w:t xml:space="preserve"> </w:t>
      </w:r>
      <w:r w:rsidRPr="00DB5D9F">
        <w:rPr>
          <w:b w:val="0"/>
          <w:bCs/>
          <w:color w:val="000000" w:themeColor="text1"/>
          <w:lang w:val="en-GB"/>
        </w:rPr>
        <w:t>have called for a need to improve quality, engagement and access to green space</w:t>
      </w:r>
      <w:r w:rsidR="00CF2DCB" w:rsidRPr="00CA5EB0">
        <w:rPr>
          <w:b w:val="0"/>
          <w:bCs/>
          <w:color w:val="000000" w:themeColor="text1"/>
          <w:lang w:val="en-GB"/>
        </w:rPr>
        <w:t>s</w:t>
      </w:r>
      <w:r w:rsidR="00CF2DCB" w:rsidRPr="00B074AF">
        <w:rPr>
          <w:b w:val="0"/>
          <w:bCs/>
          <w:color w:val="000000" w:themeColor="text1"/>
          <w:lang w:val="en-GB"/>
        </w:rPr>
        <w:t xml:space="preserve"> </w:t>
      </w:r>
      <w:r w:rsidR="004C2D03" w:rsidRPr="00B074AF">
        <w:rPr>
          <w:b w:val="0"/>
          <w:bCs/>
          <w:color w:val="000000" w:themeColor="text1"/>
          <w:lang w:val="en-GB"/>
        </w:rPr>
        <w:t>to</w:t>
      </w:r>
      <w:r w:rsidRPr="00DB5D9F">
        <w:rPr>
          <w:b w:val="0"/>
          <w:bCs/>
          <w:color w:val="000000" w:themeColor="text1"/>
          <w:lang w:val="en-GB"/>
        </w:rPr>
        <w:t xml:space="preserve"> promote good health, acknowledging there is high variation in the ways environmental exposures and type of health outcomes are used in research.</w:t>
      </w:r>
      <w:r w:rsidR="001C048F" w:rsidRPr="00CA5EB0">
        <w:rPr>
          <w:b w:val="0"/>
          <w:bCs/>
          <w:color w:val="000000" w:themeColor="text1"/>
          <w:lang w:val="en-GB"/>
        </w:rPr>
        <w:t xml:space="preserve"> </w:t>
      </w:r>
      <w:r w:rsidR="00DF3AE8" w:rsidRPr="00B074AF">
        <w:rPr>
          <w:b w:val="0"/>
          <w:bCs/>
          <w:color w:val="000000" w:themeColor="text1"/>
          <w:lang w:val="en-GB"/>
        </w:rPr>
        <w:t>Including</w:t>
      </w:r>
      <w:r w:rsidR="001C048F" w:rsidRPr="00B074AF">
        <w:rPr>
          <w:b w:val="0"/>
          <w:bCs/>
          <w:color w:val="000000" w:themeColor="text1"/>
          <w:lang w:val="en-GB"/>
        </w:rPr>
        <w:t xml:space="preserve"> </w:t>
      </w:r>
      <w:r w:rsidR="00196073" w:rsidRPr="00B074AF">
        <w:rPr>
          <w:b w:val="0"/>
          <w:bCs/>
          <w:color w:val="000000" w:themeColor="text1"/>
          <w:lang w:val="en-GB"/>
        </w:rPr>
        <w:t>both green and blue space</w:t>
      </w:r>
      <w:r w:rsidR="00DF3AE8" w:rsidRPr="00B074AF">
        <w:rPr>
          <w:b w:val="0"/>
          <w:bCs/>
          <w:color w:val="000000" w:themeColor="text1"/>
          <w:lang w:val="en-GB"/>
        </w:rPr>
        <w:t xml:space="preserve"> exposures</w:t>
      </w:r>
      <w:r w:rsidR="0037076A" w:rsidRPr="00B074AF">
        <w:rPr>
          <w:b w:val="0"/>
          <w:bCs/>
          <w:color w:val="000000" w:themeColor="text1"/>
          <w:lang w:val="en-GB"/>
        </w:rPr>
        <w:t xml:space="preserve"> </w:t>
      </w:r>
      <w:r w:rsidR="00DF3AE8" w:rsidRPr="00B074AF">
        <w:rPr>
          <w:b w:val="0"/>
          <w:bCs/>
          <w:color w:val="000000" w:themeColor="text1"/>
          <w:lang w:val="en-GB"/>
        </w:rPr>
        <w:t xml:space="preserve">further addresses the </w:t>
      </w:r>
      <w:r w:rsidR="00B2111F" w:rsidRPr="00B074AF">
        <w:rPr>
          <w:b w:val="0"/>
          <w:bCs/>
          <w:color w:val="000000" w:themeColor="text1"/>
          <w:lang w:val="en-GB"/>
        </w:rPr>
        <w:t xml:space="preserve">methodological approaches in </w:t>
      </w:r>
      <w:r w:rsidR="00196073" w:rsidRPr="00B074AF">
        <w:rPr>
          <w:b w:val="0"/>
          <w:bCs/>
          <w:color w:val="000000" w:themeColor="text1"/>
          <w:lang w:val="en-GB"/>
        </w:rPr>
        <w:t xml:space="preserve">exposure measurements and </w:t>
      </w:r>
      <w:r w:rsidR="00DF3AE8" w:rsidRPr="00B074AF">
        <w:rPr>
          <w:b w:val="0"/>
          <w:bCs/>
          <w:color w:val="000000" w:themeColor="text1"/>
          <w:lang w:val="en-GB"/>
        </w:rPr>
        <w:t>aids</w:t>
      </w:r>
      <w:r w:rsidR="00196073" w:rsidRPr="00B074AF">
        <w:rPr>
          <w:b w:val="0"/>
          <w:bCs/>
          <w:color w:val="000000" w:themeColor="text1"/>
          <w:lang w:val="en-GB"/>
        </w:rPr>
        <w:t xml:space="preserve"> the understanding of underlying mechanisms in the relationship</w:t>
      </w:r>
      <w:r w:rsidR="001C048F" w:rsidRPr="00B074AF">
        <w:rPr>
          <w:b w:val="0"/>
          <w:bCs/>
          <w:color w:val="000000" w:themeColor="text1"/>
          <w:lang w:val="en-GB"/>
        </w:rPr>
        <w:t xml:space="preserve">. </w:t>
      </w:r>
      <w:r w:rsidR="00196073" w:rsidRPr="00CA5EB0">
        <w:rPr>
          <w:b w:val="0"/>
          <w:bCs/>
          <w:color w:val="000000" w:themeColor="text1"/>
          <w:lang w:val="en-GB"/>
        </w:rPr>
        <w:t>T</w:t>
      </w:r>
      <w:r w:rsidR="00196073" w:rsidRPr="00B074AF">
        <w:rPr>
          <w:b w:val="0"/>
          <w:bCs/>
          <w:color w:val="000000" w:themeColor="text1"/>
          <w:lang w:val="en-GB"/>
        </w:rPr>
        <w:t>hirdly</w:t>
      </w:r>
      <w:r w:rsidRPr="00DB5D9F">
        <w:rPr>
          <w:b w:val="0"/>
          <w:bCs/>
          <w:color w:val="000000" w:themeColor="text1"/>
          <w:lang w:val="en-GB"/>
        </w:rPr>
        <w:t>, our systematic review aim</w:t>
      </w:r>
      <w:r w:rsidR="00DF3AE8" w:rsidRPr="00CA5EB0">
        <w:rPr>
          <w:b w:val="0"/>
          <w:bCs/>
          <w:color w:val="000000" w:themeColor="text1"/>
          <w:lang w:val="en-GB"/>
        </w:rPr>
        <w:t>s</w:t>
      </w:r>
      <w:r w:rsidRPr="00DB5D9F">
        <w:rPr>
          <w:b w:val="0"/>
          <w:bCs/>
          <w:color w:val="000000" w:themeColor="text1"/>
          <w:lang w:val="en-GB"/>
        </w:rPr>
        <w:t xml:space="preserve"> to examine the relationship between exposure to green and blue spaces with the development and progression of multimorbidity. While prior systematic review</w:t>
      </w:r>
      <w:r w:rsidR="004C2D03" w:rsidRPr="00CA5EB0">
        <w:rPr>
          <w:b w:val="0"/>
          <w:bCs/>
          <w:color w:val="000000" w:themeColor="text1"/>
          <w:lang w:val="en-GB"/>
        </w:rPr>
        <w:t>s</w:t>
      </w:r>
      <w:r w:rsidR="004C2D03" w:rsidRPr="00B074AF">
        <w:rPr>
          <w:b w:val="0"/>
          <w:bCs/>
          <w:color w:val="000000" w:themeColor="text1"/>
          <w:lang w:val="en-GB"/>
        </w:rPr>
        <w:t xml:space="preserve"> have </w:t>
      </w:r>
      <w:r w:rsidRPr="00DB5D9F">
        <w:rPr>
          <w:b w:val="0"/>
          <w:bCs/>
          <w:color w:val="000000" w:themeColor="text1"/>
          <w:lang w:val="en-GB"/>
        </w:rPr>
        <w:t>attempted to ascertain the relationship between the natural environment and single long-term conditions [33,3</w:t>
      </w:r>
      <w:r w:rsidR="00AD70DF" w:rsidRPr="00CA5EB0">
        <w:rPr>
          <w:b w:val="0"/>
          <w:bCs/>
          <w:color w:val="000000" w:themeColor="text1"/>
          <w:lang w:val="en-GB"/>
        </w:rPr>
        <w:t>6</w:t>
      </w:r>
      <w:r w:rsidRPr="00DB5D9F">
        <w:rPr>
          <w:b w:val="0"/>
          <w:bCs/>
          <w:color w:val="000000" w:themeColor="text1"/>
          <w:lang w:val="en-GB"/>
        </w:rPr>
        <w:t>], little is known</w:t>
      </w:r>
      <w:r w:rsidR="004C2D03" w:rsidRPr="00CA5EB0">
        <w:rPr>
          <w:b w:val="0"/>
          <w:bCs/>
          <w:color w:val="000000" w:themeColor="text1"/>
          <w:lang w:val="en-GB"/>
        </w:rPr>
        <w:t xml:space="preserve"> </w:t>
      </w:r>
      <w:r w:rsidR="004C2D03" w:rsidRPr="00B074AF">
        <w:rPr>
          <w:b w:val="0"/>
          <w:bCs/>
          <w:color w:val="000000" w:themeColor="text1"/>
          <w:lang w:val="en-GB"/>
        </w:rPr>
        <w:t xml:space="preserve">about </w:t>
      </w:r>
      <w:r w:rsidR="00D258C2" w:rsidRPr="00B074AF">
        <w:rPr>
          <w:b w:val="0"/>
          <w:bCs/>
          <w:color w:val="000000" w:themeColor="text1"/>
          <w:lang w:val="en-GB"/>
        </w:rPr>
        <w:t xml:space="preserve">the natural environment’s role in the </w:t>
      </w:r>
      <w:r w:rsidRPr="00DB5D9F">
        <w:rPr>
          <w:b w:val="0"/>
          <w:bCs/>
          <w:color w:val="000000" w:themeColor="text1"/>
          <w:lang w:val="en-GB"/>
        </w:rPr>
        <w:t>development of multiple chronic conditions within a</w:t>
      </w:r>
      <w:r w:rsidR="004C2D03" w:rsidRPr="00CA5EB0">
        <w:rPr>
          <w:b w:val="0"/>
          <w:bCs/>
          <w:color w:val="000000" w:themeColor="text1"/>
          <w:lang w:val="en-GB"/>
        </w:rPr>
        <w:t>n</w:t>
      </w:r>
      <w:r w:rsidRPr="00DB5D9F">
        <w:rPr>
          <w:b w:val="0"/>
          <w:bCs/>
          <w:color w:val="000000" w:themeColor="text1"/>
          <w:lang w:val="en-GB"/>
        </w:rPr>
        <w:t xml:space="preserve"> individual. </w:t>
      </w:r>
      <w:r w:rsidR="004C2D03" w:rsidRPr="00CA5EB0">
        <w:rPr>
          <w:b w:val="0"/>
          <w:bCs/>
          <w:color w:val="000000" w:themeColor="text1"/>
          <w:lang w:val="en-GB"/>
        </w:rPr>
        <w:t>M</w:t>
      </w:r>
      <w:r w:rsidRPr="00DB5D9F">
        <w:rPr>
          <w:b w:val="0"/>
          <w:bCs/>
          <w:color w:val="000000" w:themeColor="text1"/>
          <w:lang w:val="en-GB"/>
        </w:rPr>
        <w:t>ultimorbidity</w:t>
      </w:r>
      <w:r w:rsidR="001C048F" w:rsidRPr="00CA5EB0">
        <w:rPr>
          <w:b w:val="0"/>
          <w:bCs/>
          <w:color w:val="000000" w:themeColor="text1"/>
          <w:lang w:val="en-GB"/>
        </w:rPr>
        <w:t xml:space="preserve"> </w:t>
      </w:r>
      <w:r w:rsidR="001C048F" w:rsidRPr="00B074AF">
        <w:rPr>
          <w:b w:val="0"/>
          <w:bCs/>
          <w:color w:val="000000" w:themeColor="text1"/>
          <w:lang w:val="en-GB"/>
        </w:rPr>
        <w:t>is a</w:t>
      </w:r>
      <w:r w:rsidR="00196073" w:rsidRPr="00B074AF">
        <w:rPr>
          <w:b w:val="0"/>
          <w:bCs/>
          <w:color w:val="000000" w:themeColor="text1"/>
          <w:lang w:val="en-GB"/>
        </w:rPr>
        <w:t xml:space="preserve"> growing concern among</w:t>
      </w:r>
      <w:r w:rsidR="001C048F" w:rsidRPr="00B074AF">
        <w:rPr>
          <w:b w:val="0"/>
          <w:bCs/>
          <w:color w:val="000000" w:themeColor="text1"/>
          <w:lang w:val="en-GB"/>
        </w:rPr>
        <w:t xml:space="preserve"> aging populations </w:t>
      </w:r>
      <w:r w:rsidR="00196073" w:rsidRPr="00B074AF">
        <w:rPr>
          <w:b w:val="0"/>
          <w:bCs/>
          <w:color w:val="000000" w:themeColor="text1"/>
          <w:lang w:val="en-GB"/>
        </w:rPr>
        <w:t xml:space="preserve">because it </w:t>
      </w:r>
      <w:r w:rsidRPr="00DB5D9F">
        <w:rPr>
          <w:b w:val="0"/>
          <w:bCs/>
          <w:color w:val="000000" w:themeColor="text1"/>
          <w:lang w:val="en-GB"/>
        </w:rPr>
        <w:t xml:space="preserve">reduces </w:t>
      </w:r>
      <w:r w:rsidR="001C048F" w:rsidRPr="00CA5EB0">
        <w:rPr>
          <w:b w:val="0"/>
          <w:bCs/>
          <w:color w:val="000000" w:themeColor="text1"/>
          <w:lang w:val="en-GB"/>
        </w:rPr>
        <w:t>i</w:t>
      </w:r>
      <w:r w:rsidR="001C048F" w:rsidRPr="00B074AF">
        <w:rPr>
          <w:b w:val="0"/>
          <w:bCs/>
          <w:color w:val="000000" w:themeColor="text1"/>
          <w:lang w:val="en-GB"/>
        </w:rPr>
        <w:t xml:space="preserve">ndividuals’ </w:t>
      </w:r>
      <w:r w:rsidRPr="00DB5D9F">
        <w:rPr>
          <w:b w:val="0"/>
          <w:bCs/>
          <w:color w:val="000000" w:themeColor="text1"/>
          <w:lang w:val="en-GB"/>
        </w:rPr>
        <w:t>quality of life, increases the risk of disability and puts financial strain on health systems [</w:t>
      </w:r>
      <w:r w:rsidR="009E2C38" w:rsidRPr="0024214F">
        <w:rPr>
          <w:b w:val="0"/>
          <w:bCs/>
          <w:color w:val="000000" w:themeColor="text1"/>
          <w:lang w:val="en-GB"/>
        </w:rPr>
        <w:t>39</w:t>
      </w:r>
      <w:r w:rsidRPr="00DB5D9F">
        <w:rPr>
          <w:b w:val="0"/>
          <w:bCs/>
          <w:color w:val="000000" w:themeColor="text1"/>
          <w:lang w:val="en-GB"/>
        </w:rPr>
        <w:t>].</w:t>
      </w:r>
      <w:r w:rsidR="001C048F" w:rsidRPr="0024214F">
        <w:rPr>
          <w:b w:val="0"/>
          <w:bCs/>
          <w:color w:val="000000" w:themeColor="text1"/>
          <w:lang w:val="en-GB"/>
        </w:rPr>
        <w:t xml:space="preserve"> </w:t>
      </w:r>
      <w:r w:rsidR="00196073">
        <w:rPr>
          <w:b w:val="0"/>
          <w:bCs/>
          <w:color w:val="000000" w:themeColor="text1"/>
          <w:lang w:val="en-GB"/>
        </w:rPr>
        <w:t>Fourth</w:t>
      </w:r>
      <w:r w:rsidR="00EB62C5" w:rsidRPr="00DB5D9F">
        <w:rPr>
          <w:b w:val="0"/>
          <w:bCs/>
          <w:color w:val="000000" w:themeColor="text1"/>
          <w:lang w:val="en-GB"/>
        </w:rPr>
        <w:t>ly</w:t>
      </w:r>
      <w:r w:rsidRPr="00DB5D9F">
        <w:rPr>
          <w:b w:val="0"/>
          <w:bCs/>
          <w:color w:val="000000" w:themeColor="text1"/>
          <w:lang w:val="en-GB"/>
        </w:rPr>
        <w:t xml:space="preserve">, the inclusion of </w:t>
      </w:r>
      <w:r w:rsidR="00EB62C5" w:rsidRPr="00DB5D9F">
        <w:rPr>
          <w:b w:val="0"/>
          <w:bCs/>
          <w:color w:val="000000" w:themeColor="text1"/>
          <w:lang w:val="en-GB"/>
        </w:rPr>
        <w:t xml:space="preserve">both </w:t>
      </w:r>
      <w:r w:rsidRPr="00DB5D9F">
        <w:rPr>
          <w:b w:val="0"/>
          <w:bCs/>
          <w:color w:val="000000" w:themeColor="text1"/>
          <w:lang w:val="en-GB"/>
        </w:rPr>
        <w:t>menta</w:t>
      </w:r>
      <w:r w:rsidR="00EB62C5" w:rsidRPr="00DB5D9F">
        <w:rPr>
          <w:b w:val="0"/>
          <w:bCs/>
          <w:color w:val="000000" w:themeColor="text1"/>
          <w:lang w:val="en-GB"/>
        </w:rPr>
        <w:t xml:space="preserve">l and </w:t>
      </w:r>
      <w:r w:rsidRPr="00DB5D9F">
        <w:rPr>
          <w:b w:val="0"/>
          <w:bCs/>
          <w:color w:val="000000" w:themeColor="text1"/>
          <w:lang w:val="en-GB"/>
        </w:rPr>
        <w:t xml:space="preserve">physical health </w:t>
      </w:r>
      <w:r w:rsidR="00EB62C5" w:rsidRPr="00DB5D9F">
        <w:rPr>
          <w:b w:val="0"/>
          <w:bCs/>
          <w:color w:val="000000" w:themeColor="text1"/>
          <w:lang w:val="en-GB"/>
        </w:rPr>
        <w:t>outcomes offer</w:t>
      </w:r>
      <w:r w:rsidR="00DF3AE8">
        <w:rPr>
          <w:b w:val="0"/>
          <w:bCs/>
          <w:color w:val="000000" w:themeColor="text1"/>
          <w:lang w:val="en-GB"/>
        </w:rPr>
        <w:t xml:space="preserve">s </w:t>
      </w:r>
      <w:r w:rsidR="00EB62C5" w:rsidRPr="00DB5D9F">
        <w:rPr>
          <w:b w:val="0"/>
          <w:bCs/>
          <w:color w:val="000000" w:themeColor="text1"/>
          <w:lang w:val="en-GB"/>
        </w:rPr>
        <w:t>opportunities to</w:t>
      </w:r>
      <w:r w:rsidRPr="00DB5D9F">
        <w:rPr>
          <w:b w:val="0"/>
          <w:bCs/>
          <w:color w:val="000000" w:themeColor="text1"/>
          <w:lang w:val="en-GB"/>
        </w:rPr>
        <w:t xml:space="preserve"> identify differences in</w:t>
      </w:r>
      <w:r w:rsidR="00196073">
        <w:rPr>
          <w:b w:val="0"/>
          <w:bCs/>
          <w:color w:val="000000" w:themeColor="text1"/>
          <w:lang w:val="en-GB"/>
        </w:rPr>
        <w:t xml:space="preserve"> direction and strength of associations</w:t>
      </w:r>
      <w:r w:rsidR="007F0FA9">
        <w:rPr>
          <w:b w:val="0"/>
          <w:bCs/>
          <w:color w:val="000000" w:themeColor="text1"/>
          <w:lang w:val="en-GB"/>
        </w:rPr>
        <w:t xml:space="preserve"> between different outcomes.</w:t>
      </w:r>
    </w:p>
    <w:p w14:paraId="41DFDCD8" w14:textId="77777777" w:rsidR="006248EB" w:rsidRPr="00DB5D9F" w:rsidRDefault="006248EB" w:rsidP="00DB5D9F">
      <w:pPr>
        <w:pStyle w:val="MDPI21heading1"/>
        <w:ind w:left="0"/>
        <w:rPr>
          <w:b w:val="0"/>
          <w:bCs/>
          <w:color w:val="000000" w:themeColor="text1"/>
          <w:lang w:val="en-GB"/>
        </w:rPr>
      </w:pPr>
    </w:p>
    <w:p w14:paraId="53CD926D" w14:textId="049EEB77" w:rsidR="006248EB" w:rsidRPr="00DB5D9F" w:rsidRDefault="006248EB" w:rsidP="006248EB">
      <w:pPr>
        <w:pStyle w:val="MDPI21heading1"/>
        <w:rPr>
          <w:b w:val="0"/>
          <w:bCs/>
          <w:color w:val="000000" w:themeColor="text1"/>
          <w:lang w:val="en-GB"/>
        </w:rPr>
      </w:pPr>
      <w:r w:rsidRPr="00DB5D9F">
        <w:rPr>
          <w:b w:val="0"/>
          <w:bCs/>
          <w:color w:val="000000" w:themeColor="text1"/>
          <w:lang w:val="en-GB"/>
        </w:rPr>
        <w:t>This review</w:t>
      </w:r>
      <w:r w:rsidR="00A54345" w:rsidRPr="00DB5D9F">
        <w:rPr>
          <w:b w:val="0"/>
          <w:bCs/>
          <w:color w:val="000000" w:themeColor="text1"/>
          <w:lang w:val="en-GB"/>
        </w:rPr>
        <w:t xml:space="preserve">, therefore, </w:t>
      </w:r>
      <w:r w:rsidRPr="00DB5D9F">
        <w:rPr>
          <w:b w:val="0"/>
          <w:bCs/>
          <w:color w:val="000000" w:themeColor="text1"/>
          <w:lang w:val="en-GB"/>
        </w:rPr>
        <w:t>aim</w:t>
      </w:r>
      <w:r w:rsidR="00DF3AE8">
        <w:rPr>
          <w:b w:val="0"/>
          <w:bCs/>
          <w:color w:val="000000" w:themeColor="text1"/>
          <w:lang w:val="en-GB"/>
        </w:rPr>
        <w:t>s</w:t>
      </w:r>
      <w:r w:rsidRPr="00DB5D9F">
        <w:rPr>
          <w:b w:val="0"/>
          <w:bCs/>
          <w:color w:val="000000" w:themeColor="text1"/>
          <w:lang w:val="en-GB"/>
        </w:rPr>
        <w:t xml:space="preserve"> to: </w:t>
      </w:r>
    </w:p>
    <w:p w14:paraId="6A8699F7" w14:textId="748ECE5C" w:rsidR="006248EB" w:rsidRPr="00DB5D9F" w:rsidRDefault="006248EB" w:rsidP="006248EB">
      <w:pPr>
        <w:pStyle w:val="MDPI21heading1"/>
        <w:rPr>
          <w:b w:val="0"/>
          <w:bCs/>
          <w:color w:val="000000" w:themeColor="text1"/>
          <w:lang w:val="en-GB"/>
        </w:rPr>
      </w:pPr>
      <w:r w:rsidRPr="00DB5D9F">
        <w:rPr>
          <w:b w:val="0"/>
          <w:bCs/>
          <w:color w:val="000000" w:themeColor="text1"/>
          <w:lang w:val="en-GB"/>
        </w:rPr>
        <w:t>1. Assess whether a significant relationship between exposures and outcomes exists.</w:t>
      </w:r>
    </w:p>
    <w:p w14:paraId="04D9A3AA" w14:textId="3DC0DDD1" w:rsidR="006248EB" w:rsidRPr="00DB5D9F" w:rsidRDefault="006248EB" w:rsidP="006248EB">
      <w:pPr>
        <w:pStyle w:val="MDPI21heading1"/>
        <w:rPr>
          <w:b w:val="0"/>
          <w:bCs/>
          <w:color w:val="000000" w:themeColor="text1"/>
          <w:lang w:val="en-GB"/>
        </w:rPr>
      </w:pPr>
      <w:r w:rsidRPr="00DB5D9F">
        <w:rPr>
          <w:b w:val="0"/>
          <w:bCs/>
          <w:color w:val="000000" w:themeColor="text1"/>
          <w:lang w:val="en-GB"/>
        </w:rPr>
        <w:t>2. Identify the type of environmental exposures</w:t>
      </w:r>
      <w:r w:rsidR="00A54345" w:rsidRPr="00DB5D9F">
        <w:rPr>
          <w:b w:val="0"/>
          <w:bCs/>
          <w:color w:val="000000" w:themeColor="text1"/>
          <w:lang w:val="en-GB"/>
        </w:rPr>
        <w:t>, t</w:t>
      </w:r>
      <w:r w:rsidRPr="00DB5D9F">
        <w:rPr>
          <w:b w:val="0"/>
          <w:bCs/>
          <w:color w:val="000000" w:themeColor="text1"/>
          <w:lang w:val="en-GB"/>
        </w:rPr>
        <w:t xml:space="preserve">ype of health conditions and behaviours studied together in longitudinal relationships. </w:t>
      </w:r>
    </w:p>
    <w:p w14:paraId="661F3304" w14:textId="38072315" w:rsidR="006248EB" w:rsidRPr="00DB5D9F" w:rsidRDefault="006248EB" w:rsidP="006248EB">
      <w:pPr>
        <w:pStyle w:val="MDPI21heading1"/>
        <w:rPr>
          <w:b w:val="0"/>
          <w:bCs/>
          <w:color w:val="000000" w:themeColor="text1"/>
          <w:lang w:val="en-GB"/>
        </w:rPr>
      </w:pPr>
      <w:r w:rsidRPr="00DB5D9F">
        <w:rPr>
          <w:b w:val="0"/>
          <w:bCs/>
          <w:color w:val="000000" w:themeColor="text1"/>
          <w:lang w:val="en-GB"/>
        </w:rPr>
        <w:t xml:space="preserve">3. Determine whether multimorbidity as a concept is studied in relation to different green/ blue space exposures. </w:t>
      </w:r>
    </w:p>
    <w:p w14:paraId="34F0415D" w14:textId="77777777" w:rsidR="006248EB" w:rsidRPr="00DB5D9F" w:rsidRDefault="006248EB" w:rsidP="006248EB">
      <w:pPr>
        <w:pStyle w:val="MDPI21heading1"/>
        <w:rPr>
          <w:color w:val="000000" w:themeColor="text1"/>
          <w:lang w:val="en-GB"/>
        </w:rPr>
      </w:pPr>
    </w:p>
    <w:p w14:paraId="03B2E957" w14:textId="0539B1FE" w:rsidR="00522304" w:rsidRPr="00DB5D9F" w:rsidRDefault="00522304" w:rsidP="00522304">
      <w:pPr>
        <w:pStyle w:val="MDPI21heading1"/>
        <w:rPr>
          <w:color w:val="000000" w:themeColor="text1"/>
        </w:rPr>
      </w:pPr>
      <w:r w:rsidRPr="00DB5D9F">
        <w:rPr>
          <w:color w:val="000000" w:themeColor="text1"/>
          <w:lang w:eastAsia="zh-CN"/>
        </w:rPr>
        <w:t xml:space="preserve">2. </w:t>
      </w:r>
      <w:r w:rsidRPr="00DB5D9F">
        <w:rPr>
          <w:color w:val="000000" w:themeColor="text1"/>
        </w:rPr>
        <w:t>Materials and Methods</w:t>
      </w:r>
    </w:p>
    <w:p w14:paraId="6C422FC3" w14:textId="5FBBE36F" w:rsidR="006248EB" w:rsidRPr="00DB5D9F" w:rsidRDefault="006248EB" w:rsidP="00790571">
      <w:pPr>
        <w:pStyle w:val="MDPI21heading1"/>
        <w:rPr>
          <w:b w:val="0"/>
          <w:bCs/>
          <w:color w:val="000000" w:themeColor="text1"/>
          <w:lang w:val="en-GB"/>
        </w:rPr>
      </w:pPr>
      <w:r w:rsidRPr="00DB5D9F">
        <w:rPr>
          <w:b w:val="0"/>
          <w:bCs/>
          <w:color w:val="000000" w:themeColor="text1"/>
          <w:lang w:val="en-GB"/>
        </w:rPr>
        <w:t>The Preferred Reporting Items for Systematic reviews and Meta-Analyses for Protocols </w:t>
      </w:r>
      <w:r w:rsidR="001F0654" w:rsidRPr="00DB5D9F">
        <w:rPr>
          <w:b w:val="0"/>
          <w:bCs/>
          <w:color w:val="000000" w:themeColor="text1"/>
          <w:lang w:val="en-GB"/>
        </w:rPr>
        <w:t>(</w:t>
      </w:r>
      <w:r w:rsidRPr="00DB5D9F">
        <w:rPr>
          <w:b w:val="0"/>
          <w:bCs/>
          <w:color w:val="000000" w:themeColor="text1"/>
          <w:lang w:val="en-GB"/>
        </w:rPr>
        <w:t>PRISMA-P</w:t>
      </w:r>
      <w:r w:rsidR="001F0654" w:rsidRPr="00DB5D9F">
        <w:rPr>
          <w:b w:val="0"/>
          <w:bCs/>
          <w:color w:val="000000" w:themeColor="text1"/>
          <w:lang w:val="en-GB"/>
        </w:rPr>
        <w:t>)</w:t>
      </w:r>
      <w:r w:rsidRPr="00DB5D9F">
        <w:rPr>
          <w:b w:val="0"/>
          <w:bCs/>
          <w:color w:val="000000" w:themeColor="text1"/>
          <w:lang w:val="en-GB"/>
        </w:rPr>
        <w:t xml:space="preserve"> </w:t>
      </w:r>
      <w:r w:rsidR="00BB49E8" w:rsidRPr="00DB5D9F">
        <w:rPr>
          <w:b w:val="0"/>
          <w:bCs/>
          <w:color w:val="000000" w:themeColor="text1"/>
          <w:lang w:val="en-GB"/>
        </w:rPr>
        <w:t xml:space="preserve">statement </w:t>
      </w:r>
      <w:r w:rsidRPr="00DB5D9F">
        <w:rPr>
          <w:b w:val="0"/>
          <w:bCs/>
          <w:color w:val="000000" w:themeColor="text1"/>
          <w:lang w:val="en-GB"/>
        </w:rPr>
        <w:t xml:space="preserve">was used as guidance </w:t>
      </w:r>
      <w:r w:rsidR="00BB49E8" w:rsidRPr="00DB5D9F">
        <w:rPr>
          <w:b w:val="0"/>
          <w:bCs/>
          <w:color w:val="000000" w:themeColor="text1"/>
          <w:lang w:val="en-GB"/>
        </w:rPr>
        <w:t xml:space="preserve">in protocol preparation and review </w:t>
      </w:r>
      <w:r w:rsidRPr="00DB5D9F">
        <w:rPr>
          <w:b w:val="0"/>
          <w:bCs/>
          <w:color w:val="000000" w:themeColor="text1"/>
          <w:lang w:val="en-GB"/>
        </w:rPr>
        <w:t>report</w:t>
      </w:r>
      <w:r w:rsidR="00BB49E8" w:rsidRPr="00DB5D9F">
        <w:rPr>
          <w:b w:val="0"/>
          <w:bCs/>
          <w:color w:val="000000" w:themeColor="text1"/>
          <w:lang w:val="en-GB"/>
        </w:rPr>
        <w:t>ing</w:t>
      </w:r>
      <w:r w:rsidRPr="00DB5D9F">
        <w:rPr>
          <w:b w:val="0"/>
          <w:bCs/>
          <w:color w:val="000000" w:themeColor="text1"/>
          <w:lang w:val="en-GB"/>
        </w:rPr>
        <w:t xml:space="preserve"> </w:t>
      </w:r>
      <w:r w:rsidR="00292F4C" w:rsidRPr="00DB5D9F">
        <w:rPr>
          <w:b w:val="0"/>
          <w:bCs/>
          <w:color w:val="000000" w:themeColor="text1"/>
          <w:lang w:val="en-GB"/>
        </w:rPr>
        <w:t>[</w:t>
      </w:r>
      <w:r w:rsidR="009E2C38">
        <w:rPr>
          <w:b w:val="0"/>
          <w:bCs/>
          <w:color w:val="000000" w:themeColor="text1"/>
          <w:lang w:val="en-GB"/>
        </w:rPr>
        <w:t>40</w:t>
      </w:r>
      <w:r w:rsidR="00292F4C" w:rsidRPr="00DB5D9F">
        <w:rPr>
          <w:b w:val="0"/>
          <w:bCs/>
          <w:color w:val="000000" w:themeColor="text1"/>
          <w:lang w:val="en-GB"/>
        </w:rPr>
        <w:t>]</w:t>
      </w:r>
      <w:r w:rsidRPr="00DB5D9F">
        <w:rPr>
          <w:b w:val="0"/>
          <w:bCs/>
          <w:color w:val="000000" w:themeColor="text1"/>
          <w:lang w:val="en-GB"/>
        </w:rPr>
        <w:t xml:space="preserve">. A protocol was registered via the International Prospective Register of Systematic Reviews </w:t>
      </w:r>
      <w:r w:rsidR="001F0654" w:rsidRPr="00DB5D9F">
        <w:rPr>
          <w:b w:val="0"/>
          <w:bCs/>
          <w:color w:val="000000" w:themeColor="text1"/>
          <w:lang w:val="en-GB"/>
        </w:rPr>
        <w:t>(</w:t>
      </w:r>
      <w:r w:rsidRPr="00DB5D9F">
        <w:rPr>
          <w:b w:val="0"/>
          <w:bCs/>
          <w:color w:val="000000" w:themeColor="text1"/>
          <w:lang w:val="en-GB"/>
        </w:rPr>
        <w:t>PROSPERO</w:t>
      </w:r>
      <w:r w:rsidR="001F0654" w:rsidRPr="00DB5D9F">
        <w:rPr>
          <w:b w:val="0"/>
          <w:bCs/>
          <w:color w:val="000000" w:themeColor="text1"/>
          <w:lang w:val="en-GB"/>
        </w:rPr>
        <w:t>)</w:t>
      </w:r>
      <w:r w:rsidRPr="00DB5D9F">
        <w:rPr>
          <w:b w:val="0"/>
          <w:bCs/>
          <w:color w:val="000000" w:themeColor="text1"/>
          <w:lang w:val="en-GB"/>
        </w:rPr>
        <w:t xml:space="preserve">, identification number: CRD42020175965. </w:t>
      </w:r>
    </w:p>
    <w:p w14:paraId="116DFEEB" w14:textId="70A7CCDA" w:rsidR="006248EB" w:rsidRPr="00DB5D9F" w:rsidRDefault="006248EB" w:rsidP="00522304">
      <w:pPr>
        <w:pStyle w:val="MDPI21heading1"/>
        <w:rPr>
          <w:b w:val="0"/>
          <w:bCs/>
          <w:i/>
          <w:iCs/>
          <w:color w:val="000000" w:themeColor="text1"/>
        </w:rPr>
      </w:pPr>
      <w:r w:rsidRPr="00DB5D9F">
        <w:rPr>
          <w:b w:val="0"/>
          <w:bCs/>
          <w:i/>
          <w:iCs/>
          <w:color w:val="000000" w:themeColor="text1"/>
        </w:rPr>
        <w:t>2.1. Selection Criteria</w:t>
      </w:r>
    </w:p>
    <w:p w14:paraId="706AAD8B" w14:textId="14FCDFB5" w:rsidR="006248EB" w:rsidRPr="00DB5D9F" w:rsidRDefault="00BB49E8" w:rsidP="00D258C2">
      <w:pPr>
        <w:pStyle w:val="MDPI21heading1"/>
        <w:rPr>
          <w:b w:val="0"/>
          <w:bCs/>
          <w:i/>
          <w:iCs/>
          <w:color w:val="000000" w:themeColor="text1"/>
        </w:rPr>
      </w:pPr>
      <w:r w:rsidRPr="00DB5D9F">
        <w:rPr>
          <w:bCs/>
          <w:color w:val="000000" w:themeColor="text1"/>
          <w:lang w:val="en-GB"/>
        </w:rPr>
        <w:t xml:space="preserve">Studies published </w:t>
      </w:r>
      <w:r w:rsidR="006248EB" w:rsidRPr="00DB5D9F">
        <w:rPr>
          <w:bCs/>
          <w:color w:val="000000" w:themeColor="text1"/>
          <w:lang w:val="en-GB"/>
        </w:rPr>
        <w:t>in academic journals in English</w:t>
      </w:r>
      <w:r w:rsidRPr="00DB5D9F">
        <w:rPr>
          <w:bCs/>
          <w:color w:val="000000" w:themeColor="text1"/>
          <w:lang w:val="en-GB"/>
        </w:rPr>
        <w:t xml:space="preserve"> were included</w:t>
      </w:r>
      <w:r w:rsidR="006248EB" w:rsidRPr="00DB5D9F">
        <w:rPr>
          <w:bCs/>
          <w:color w:val="000000" w:themeColor="text1"/>
          <w:lang w:val="en-GB"/>
        </w:rPr>
        <w:t xml:space="preserve">. No date restrictions were </w:t>
      </w:r>
      <w:r w:rsidRPr="00DB5D9F">
        <w:rPr>
          <w:bCs/>
          <w:color w:val="000000" w:themeColor="text1"/>
          <w:lang w:val="en-GB"/>
        </w:rPr>
        <w:t>applied</w:t>
      </w:r>
      <w:r w:rsidR="006248EB" w:rsidRPr="00DB5D9F">
        <w:rPr>
          <w:bCs/>
          <w:color w:val="000000" w:themeColor="text1"/>
          <w:lang w:val="en-GB"/>
        </w:rPr>
        <w:t xml:space="preserve">. Only studies </w:t>
      </w:r>
      <w:r w:rsidRPr="00DB5D9F">
        <w:rPr>
          <w:bCs/>
          <w:color w:val="000000" w:themeColor="text1"/>
          <w:lang w:val="en-GB"/>
        </w:rPr>
        <w:t xml:space="preserve">of </w:t>
      </w:r>
      <w:r w:rsidR="006248EB" w:rsidRPr="00DB5D9F">
        <w:rPr>
          <w:bCs/>
          <w:color w:val="000000" w:themeColor="text1"/>
          <w:lang w:val="en-GB"/>
        </w:rPr>
        <w:t xml:space="preserve">a longitudinal, observational design with a population of male and/or female adults </w:t>
      </w:r>
      <w:r w:rsidRPr="00DB5D9F">
        <w:rPr>
          <w:bCs/>
          <w:color w:val="000000" w:themeColor="text1"/>
          <w:lang w:val="en-GB"/>
        </w:rPr>
        <w:t>(</w:t>
      </w:r>
      <w:r w:rsidR="006248EB" w:rsidRPr="00DB5D9F">
        <w:rPr>
          <w:bCs/>
          <w:color w:val="000000" w:themeColor="text1"/>
          <w:lang w:val="en-GB"/>
        </w:rPr>
        <w:t>mean population age: 18 years or older</w:t>
      </w:r>
      <w:r w:rsidRPr="00DB5D9F">
        <w:rPr>
          <w:bCs/>
          <w:color w:val="000000" w:themeColor="text1"/>
          <w:lang w:val="en-GB"/>
        </w:rPr>
        <w:t xml:space="preserve">) </w:t>
      </w:r>
      <w:r w:rsidR="006248EB" w:rsidRPr="00DB5D9F">
        <w:rPr>
          <w:bCs/>
          <w:color w:val="000000" w:themeColor="text1"/>
          <w:lang w:val="en-GB"/>
        </w:rPr>
        <w:t xml:space="preserve">were included. Populations with pre-existing health conditions and populations without pre-existing health conditions at baseline were included. Any study measuring green and/ or blue space exposure that fits the broadly accepted definition of an area of naturally growing outdoor vegetation and/ or water body was included. Studies that used objective </w:t>
      </w:r>
      <w:r w:rsidRPr="00DB5D9F">
        <w:rPr>
          <w:bCs/>
          <w:color w:val="000000" w:themeColor="text1"/>
          <w:lang w:val="en-GB"/>
        </w:rPr>
        <w:t>(</w:t>
      </w:r>
      <w:r w:rsidR="006248EB" w:rsidRPr="00DB5D9F">
        <w:rPr>
          <w:bCs/>
          <w:color w:val="000000" w:themeColor="text1"/>
          <w:lang w:val="en-GB"/>
        </w:rPr>
        <w:t>e.g., remote sensing</w:t>
      </w:r>
      <w:r w:rsidRPr="00DB5D9F">
        <w:rPr>
          <w:bCs/>
          <w:color w:val="000000" w:themeColor="text1"/>
          <w:lang w:val="en-GB"/>
        </w:rPr>
        <w:t>)</w:t>
      </w:r>
      <w:r w:rsidR="006248EB" w:rsidRPr="00DB5D9F">
        <w:rPr>
          <w:bCs/>
          <w:color w:val="000000" w:themeColor="text1"/>
          <w:lang w:val="en-GB"/>
        </w:rPr>
        <w:t xml:space="preserve"> </w:t>
      </w:r>
      <w:r w:rsidR="00132087" w:rsidRPr="00DB5D9F">
        <w:rPr>
          <w:bCs/>
          <w:color w:val="000000" w:themeColor="text1"/>
          <w:lang w:val="en-GB"/>
        </w:rPr>
        <w:t>and/ or</w:t>
      </w:r>
      <w:r w:rsidR="006248EB" w:rsidRPr="00DB5D9F">
        <w:rPr>
          <w:bCs/>
          <w:color w:val="000000" w:themeColor="text1"/>
          <w:lang w:val="en-GB"/>
        </w:rPr>
        <w:t xml:space="preserve"> subjective </w:t>
      </w:r>
      <w:r w:rsidRPr="00DB5D9F">
        <w:rPr>
          <w:bCs/>
          <w:color w:val="000000" w:themeColor="text1"/>
          <w:lang w:val="en-GB"/>
        </w:rPr>
        <w:t>(</w:t>
      </w:r>
      <w:r w:rsidR="006248EB" w:rsidRPr="00DB5D9F">
        <w:rPr>
          <w:bCs/>
          <w:color w:val="000000" w:themeColor="text1"/>
          <w:lang w:val="en-GB"/>
        </w:rPr>
        <w:t>self-reports</w:t>
      </w:r>
      <w:r w:rsidRPr="00DB5D9F">
        <w:rPr>
          <w:bCs/>
          <w:color w:val="000000" w:themeColor="text1"/>
          <w:lang w:val="en-GB"/>
        </w:rPr>
        <w:t>)</w:t>
      </w:r>
      <w:r w:rsidR="006248EB" w:rsidRPr="00DB5D9F">
        <w:rPr>
          <w:bCs/>
          <w:color w:val="000000" w:themeColor="text1"/>
          <w:lang w:val="en-GB"/>
        </w:rPr>
        <w:t xml:space="preserve"> measures of green and blue spaces were eligible for inclusion. </w:t>
      </w:r>
      <w:r w:rsidR="002003E1" w:rsidRPr="00DB5D9F">
        <w:rPr>
          <w:bCs/>
          <w:color w:val="000000" w:themeColor="text1"/>
          <w:lang w:val="en-GB"/>
        </w:rPr>
        <w:t xml:space="preserve">The primary outcome was mental and/ or physical health. Mental health conditions included those which are classified by the </w:t>
      </w:r>
      <w:r w:rsidR="00E3456B" w:rsidRPr="00DB5D9F">
        <w:rPr>
          <w:bCs/>
          <w:color w:val="000000" w:themeColor="text1"/>
          <w:lang w:val="en-GB"/>
        </w:rPr>
        <w:t>National</w:t>
      </w:r>
      <w:r w:rsidR="002003E1" w:rsidRPr="00DB5D9F">
        <w:rPr>
          <w:bCs/>
          <w:color w:val="000000" w:themeColor="text1"/>
          <w:lang w:val="en-GB"/>
        </w:rPr>
        <w:t xml:space="preserve"> Institute for Health and </w:t>
      </w:r>
      <w:r w:rsidR="00E3456B" w:rsidRPr="00DB5D9F">
        <w:rPr>
          <w:bCs/>
          <w:color w:val="000000" w:themeColor="text1"/>
          <w:lang w:val="en-GB"/>
        </w:rPr>
        <w:t>C</w:t>
      </w:r>
      <w:r w:rsidR="002003E1" w:rsidRPr="00DB5D9F">
        <w:rPr>
          <w:bCs/>
          <w:color w:val="000000" w:themeColor="text1"/>
          <w:lang w:val="en-GB"/>
        </w:rPr>
        <w:t>ar</w:t>
      </w:r>
      <w:r w:rsidR="00E3456B" w:rsidRPr="00DB5D9F">
        <w:rPr>
          <w:bCs/>
          <w:color w:val="000000" w:themeColor="text1"/>
          <w:lang w:val="en-GB"/>
        </w:rPr>
        <w:t>e</w:t>
      </w:r>
      <w:r w:rsidR="002003E1" w:rsidRPr="00DB5D9F">
        <w:rPr>
          <w:bCs/>
          <w:color w:val="000000" w:themeColor="text1"/>
          <w:lang w:val="en-GB"/>
        </w:rPr>
        <w:t xml:space="preserve"> Excellence NICE [</w:t>
      </w:r>
      <w:r w:rsidR="009E2C38" w:rsidRPr="007F0FA9">
        <w:rPr>
          <w:b w:val="0"/>
          <w:bCs/>
          <w:color w:val="000000" w:themeColor="text1"/>
          <w:lang w:val="en-GB"/>
        </w:rPr>
        <w:t>41, 42</w:t>
      </w:r>
      <w:r w:rsidR="002003E1" w:rsidRPr="00DB5D9F">
        <w:rPr>
          <w:bCs/>
          <w:color w:val="000000" w:themeColor="text1"/>
          <w:lang w:val="en-GB"/>
        </w:rPr>
        <w:t>] as common (depression, generalised anxiety disorder (GAD), panic disorder, phobias, social anxiety disorder, obsessive-compulsive disorder (OCD) and post-traumatic stress disorder (PTSD)) and severe mental health disorders (bipolar disorder, psychosis and schizophrenia).</w:t>
      </w:r>
      <w:r w:rsidR="006248EB" w:rsidRPr="00DB5D9F">
        <w:rPr>
          <w:bCs/>
          <w:color w:val="000000" w:themeColor="text1"/>
          <w:lang w:val="en-GB"/>
        </w:rPr>
        <w:t xml:space="preserve"> As defined by the Centre for Diseases Control, physical health included NCDs with</w:t>
      </w:r>
      <w:r w:rsidR="0037076A" w:rsidRPr="007F0FA9">
        <w:rPr>
          <w:b w:val="0"/>
          <w:bCs/>
          <w:color w:val="000000" w:themeColor="text1"/>
          <w:lang w:val="en-GB"/>
        </w:rPr>
        <w:t xml:space="preserve"> a duration of one year or more that “</w:t>
      </w:r>
      <w:r w:rsidR="006248EB" w:rsidRPr="00DB5D9F">
        <w:rPr>
          <w:bCs/>
          <w:i/>
          <w:iCs/>
          <w:color w:val="000000" w:themeColor="text1"/>
          <w:lang w:val="en-GB"/>
        </w:rPr>
        <w:t>require ongoing medical attention or limit activities of daily living or both</w:t>
      </w:r>
      <w:r w:rsidR="006248EB" w:rsidRPr="00DB5D9F">
        <w:rPr>
          <w:bCs/>
          <w:color w:val="000000" w:themeColor="text1"/>
          <w:lang w:val="en-GB"/>
        </w:rPr>
        <w:t xml:space="preserve">” </w:t>
      </w:r>
      <w:r w:rsidR="00292F4C" w:rsidRPr="00DB5D9F">
        <w:rPr>
          <w:bCs/>
          <w:color w:val="000000" w:themeColor="text1"/>
          <w:lang w:val="en-GB"/>
        </w:rPr>
        <w:t>[</w:t>
      </w:r>
      <w:r w:rsidR="006248EB" w:rsidRPr="00DB5D9F">
        <w:rPr>
          <w:bCs/>
          <w:color w:val="000000" w:themeColor="text1"/>
          <w:lang w:val="en-GB"/>
        </w:rPr>
        <w:t>4</w:t>
      </w:r>
      <w:r w:rsidR="009E2C38" w:rsidRPr="007F0FA9">
        <w:rPr>
          <w:b w:val="0"/>
          <w:bCs/>
          <w:color w:val="000000" w:themeColor="text1"/>
          <w:lang w:val="en-GB"/>
        </w:rPr>
        <w:t>3</w:t>
      </w:r>
      <w:r w:rsidR="00292F4C" w:rsidRPr="00DB5D9F">
        <w:rPr>
          <w:bCs/>
          <w:color w:val="000000" w:themeColor="text1"/>
          <w:lang w:val="en-GB"/>
        </w:rPr>
        <w:t>]</w:t>
      </w:r>
      <w:r w:rsidR="006248EB" w:rsidRPr="00DB5D9F">
        <w:rPr>
          <w:bCs/>
          <w:color w:val="000000" w:themeColor="text1"/>
          <w:lang w:val="en-GB"/>
        </w:rPr>
        <w:t xml:space="preserve">. Secondary outcomes related to health were </w:t>
      </w:r>
      <w:r w:rsidR="0037076A" w:rsidRPr="007F0FA9">
        <w:rPr>
          <w:b w:val="0"/>
          <w:bCs/>
          <w:color w:val="000000" w:themeColor="text1"/>
          <w:lang w:val="en-GB"/>
        </w:rPr>
        <w:t xml:space="preserve">also </w:t>
      </w:r>
      <w:r w:rsidR="006248EB" w:rsidRPr="00DB5D9F">
        <w:rPr>
          <w:bCs/>
          <w:color w:val="000000" w:themeColor="text1"/>
          <w:lang w:val="en-GB"/>
        </w:rPr>
        <w:t xml:space="preserve">included: health-related behaviours </w:t>
      </w:r>
      <w:r w:rsidR="00132087" w:rsidRPr="00DB5D9F">
        <w:rPr>
          <w:bCs/>
          <w:color w:val="000000" w:themeColor="text1"/>
          <w:lang w:val="en-GB"/>
        </w:rPr>
        <w:t>(</w:t>
      </w:r>
      <w:r w:rsidR="006248EB" w:rsidRPr="00DB5D9F">
        <w:rPr>
          <w:bCs/>
          <w:color w:val="000000" w:themeColor="text1"/>
          <w:lang w:val="en-GB"/>
        </w:rPr>
        <w:t>physical activity, diet, smoking, alcohol consumption</w:t>
      </w:r>
      <w:r w:rsidR="00132087" w:rsidRPr="00DB5D9F">
        <w:rPr>
          <w:bCs/>
          <w:color w:val="000000" w:themeColor="text1"/>
          <w:lang w:val="en-GB"/>
        </w:rPr>
        <w:t>)</w:t>
      </w:r>
      <w:r w:rsidR="006248EB" w:rsidRPr="00DB5D9F">
        <w:rPr>
          <w:bCs/>
          <w:color w:val="000000" w:themeColor="text1"/>
          <w:lang w:val="en-GB"/>
        </w:rPr>
        <w:t xml:space="preserve">; physical functioning; frailty and health-related quality of life </w:t>
      </w:r>
      <w:r w:rsidR="00132087" w:rsidRPr="00DB5D9F">
        <w:rPr>
          <w:bCs/>
          <w:color w:val="000000" w:themeColor="text1"/>
          <w:lang w:val="en-GB"/>
        </w:rPr>
        <w:t>(</w:t>
      </w:r>
      <w:r w:rsidR="006248EB" w:rsidRPr="00DB5D9F">
        <w:rPr>
          <w:bCs/>
          <w:color w:val="000000" w:themeColor="text1"/>
          <w:lang w:val="en-GB"/>
        </w:rPr>
        <w:t>QoL</w:t>
      </w:r>
      <w:r w:rsidR="00132087" w:rsidRPr="00DB5D9F">
        <w:rPr>
          <w:bCs/>
          <w:color w:val="000000" w:themeColor="text1"/>
          <w:lang w:val="en-GB"/>
        </w:rPr>
        <w:t>)</w:t>
      </w:r>
      <w:r w:rsidR="006248EB" w:rsidRPr="00DB5D9F">
        <w:rPr>
          <w:bCs/>
          <w:color w:val="000000" w:themeColor="text1"/>
          <w:lang w:val="en-GB"/>
        </w:rPr>
        <w:t xml:space="preserve">. </w:t>
      </w:r>
      <w:r w:rsidR="00E3456B" w:rsidRPr="00DB5D9F">
        <w:rPr>
          <w:bCs/>
          <w:color w:val="000000" w:themeColor="text1"/>
          <w:lang w:val="en-GB"/>
        </w:rPr>
        <w:t xml:space="preserve">Eligible outcomes were included if they were reported via structured clinical interviews or by validated self-reported instruments. </w:t>
      </w:r>
    </w:p>
    <w:p w14:paraId="38690BA9" w14:textId="6F82C052" w:rsidR="006248EB" w:rsidRPr="00DB5D9F" w:rsidRDefault="006248EB" w:rsidP="00790571">
      <w:pPr>
        <w:pStyle w:val="MDPI21heading1"/>
        <w:rPr>
          <w:b w:val="0"/>
          <w:color w:val="000000" w:themeColor="text1"/>
          <w:lang w:val="en-GB"/>
        </w:rPr>
      </w:pPr>
      <w:r w:rsidRPr="00DB5D9F">
        <w:rPr>
          <w:b w:val="0"/>
          <w:color w:val="000000" w:themeColor="text1"/>
          <w:lang w:val="en-GB"/>
        </w:rPr>
        <w:t>The search strategy was compiled in consultation with an information specialist from University of York Centre for Reviews and Dissemination. A search strategy striving for high sensitivity was run on 17</w:t>
      </w:r>
      <w:r w:rsidRPr="00DB5D9F">
        <w:rPr>
          <w:b w:val="0"/>
          <w:color w:val="000000" w:themeColor="text1"/>
          <w:vertAlign w:val="superscript"/>
          <w:lang w:val="en-GB"/>
        </w:rPr>
        <w:t>th</w:t>
      </w:r>
      <w:r w:rsidRPr="00DB5D9F">
        <w:rPr>
          <w:b w:val="0"/>
          <w:color w:val="000000" w:themeColor="text1"/>
          <w:lang w:val="en-GB"/>
        </w:rPr>
        <w:t xml:space="preserve"> July 2020 in six online databases: Embase, GreenFILE, MEDLINE, PsycINFO, Scopus, Science Citation Index </w:t>
      </w:r>
      <w:r w:rsidR="00132087" w:rsidRPr="00DB5D9F">
        <w:rPr>
          <w:b w:val="0"/>
          <w:color w:val="000000" w:themeColor="text1"/>
          <w:lang w:val="en-GB"/>
        </w:rPr>
        <w:t>(</w:t>
      </w:r>
      <w:r w:rsidRPr="00DB5D9F">
        <w:rPr>
          <w:b w:val="0"/>
          <w:color w:val="000000" w:themeColor="text1"/>
          <w:lang w:val="en-GB"/>
        </w:rPr>
        <w:t>see</w:t>
      </w:r>
      <w:r w:rsidR="003B7C17" w:rsidRPr="00DB5D9F">
        <w:rPr>
          <w:b w:val="0"/>
          <w:color w:val="000000" w:themeColor="text1"/>
          <w:lang w:val="en-GB"/>
        </w:rPr>
        <w:t xml:space="preserve"> Supplementary Material 1). </w:t>
      </w:r>
      <w:r w:rsidRPr="00DB5D9F">
        <w:rPr>
          <w:b w:val="0"/>
          <w:color w:val="000000" w:themeColor="text1"/>
          <w:lang w:val="en-GB"/>
        </w:rPr>
        <w:t>Search terms for longitudinal study design, green and blue space exposures, and mental and physical health were included and combined with appropriate Boolean operators</w:t>
      </w:r>
      <w:r w:rsidR="00132087" w:rsidRPr="00DB5D9F">
        <w:rPr>
          <w:b w:val="0"/>
          <w:color w:val="000000" w:themeColor="text1"/>
          <w:lang w:val="en-GB"/>
        </w:rPr>
        <w:t>.</w:t>
      </w:r>
    </w:p>
    <w:p w14:paraId="50BD4AE4" w14:textId="77777777" w:rsidR="00790571" w:rsidRPr="00DB5D9F" w:rsidRDefault="00790571" w:rsidP="00790571">
      <w:pPr>
        <w:pStyle w:val="MDPI21heading1"/>
        <w:rPr>
          <w:b w:val="0"/>
          <w:color w:val="000000" w:themeColor="text1"/>
          <w:lang w:val="en-GB"/>
        </w:rPr>
      </w:pPr>
    </w:p>
    <w:p w14:paraId="0B423718" w14:textId="5A5E8459" w:rsidR="006248EB" w:rsidRPr="00DB5D9F" w:rsidRDefault="006248EB" w:rsidP="006248EB">
      <w:pPr>
        <w:pStyle w:val="MDPI21heading1"/>
        <w:rPr>
          <w:b w:val="0"/>
          <w:i/>
          <w:iCs/>
          <w:color w:val="000000" w:themeColor="text1"/>
          <w:lang w:val="en-GB"/>
        </w:rPr>
      </w:pPr>
      <w:r w:rsidRPr="00DB5D9F">
        <w:rPr>
          <w:b w:val="0"/>
          <w:i/>
          <w:iCs/>
          <w:color w:val="000000" w:themeColor="text1"/>
          <w:lang w:val="en-GB"/>
        </w:rPr>
        <w:t>2.3. Data Extraction</w:t>
      </w:r>
    </w:p>
    <w:p w14:paraId="77083D58" w14:textId="0E0A3224" w:rsidR="006248EB" w:rsidRPr="00DB5D9F" w:rsidRDefault="006248EB" w:rsidP="00790571">
      <w:pPr>
        <w:pStyle w:val="MDPI21heading1"/>
        <w:rPr>
          <w:b w:val="0"/>
          <w:bCs/>
          <w:color w:val="000000" w:themeColor="text1"/>
          <w:lang w:val="en-GB"/>
        </w:rPr>
      </w:pPr>
      <w:r w:rsidRPr="00DB5D9F">
        <w:rPr>
          <w:b w:val="0"/>
          <w:bCs/>
          <w:color w:val="000000" w:themeColor="text1"/>
          <w:lang w:val="en-GB"/>
        </w:rPr>
        <w:t>Retrieved records were imported into Rayyan, a web-based application commonly used as a screening aid. Rayyan</w:t>
      </w:r>
      <w:r w:rsidR="00254845">
        <w:rPr>
          <w:b w:val="0"/>
          <w:bCs/>
          <w:color w:val="000000" w:themeColor="text1"/>
          <w:lang w:val="en-GB"/>
        </w:rPr>
        <w:t xml:space="preserve"> is a valid</w:t>
      </w:r>
      <w:r w:rsidR="00D258C2">
        <w:rPr>
          <w:b w:val="0"/>
          <w:bCs/>
          <w:color w:val="000000" w:themeColor="text1"/>
          <w:lang w:val="en-GB"/>
        </w:rPr>
        <w:t>ated</w:t>
      </w:r>
      <w:r w:rsidR="00254845">
        <w:rPr>
          <w:b w:val="0"/>
          <w:bCs/>
          <w:color w:val="000000" w:themeColor="text1"/>
          <w:lang w:val="en-GB"/>
        </w:rPr>
        <w:t xml:space="preserve"> tool for systematic review screening that</w:t>
      </w:r>
      <w:r w:rsidRPr="00DB5D9F">
        <w:rPr>
          <w:b w:val="0"/>
          <w:bCs/>
          <w:color w:val="000000" w:themeColor="text1"/>
          <w:lang w:val="en-GB"/>
        </w:rPr>
        <w:t xml:space="preserve"> allows for flexibility in setting screening standards </w:t>
      </w:r>
      <w:r w:rsidR="00292F4C" w:rsidRPr="00DB5D9F">
        <w:rPr>
          <w:b w:val="0"/>
          <w:bCs/>
          <w:color w:val="000000" w:themeColor="text1"/>
          <w:lang w:val="en-GB"/>
        </w:rPr>
        <w:t>[</w:t>
      </w:r>
      <w:r w:rsidRPr="00DB5D9F">
        <w:rPr>
          <w:b w:val="0"/>
          <w:bCs/>
          <w:color w:val="000000" w:themeColor="text1"/>
          <w:lang w:val="en-GB"/>
        </w:rPr>
        <w:t>4</w:t>
      </w:r>
      <w:r w:rsidR="009E2C38">
        <w:rPr>
          <w:b w:val="0"/>
          <w:bCs/>
          <w:color w:val="000000" w:themeColor="text1"/>
          <w:lang w:val="en-GB"/>
        </w:rPr>
        <w:t>4</w:t>
      </w:r>
      <w:r w:rsidR="00254845">
        <w:rPr>
          <w:b w:val="0"/>
          <w:bCs/>
          <w:color w:val="000000" w:themeColor="text1"/>
          <w:lang w:val="en-GB"/>
        </w:rPr>
        <w:t xml:space="preserve">, </w:t>
      </w:r>
      <w:r w:rsidRPr="00DB5D9F">
        <w:rPr>
          <w:b w:val="0"/>
          <w:bCs/>
          <w:color w:val="000000" w:themeColor="text1"/>
          <w:lang w:val="en-GB"/>
        </w:rPr>
        <w:t>4</w:t>
      </w:r>
      <w:r w:rsidR="009E2C38">
        <w:rPr>
          <w:b w:val="0"/>
          <w:bCs/>
          <w:color w:val="000000" w:themeColor="text1"/>
          <w:lang w:val="en-GB"/>
        </w:rPr>
        <w:t>5</w:t>
      </w:r>
      <w:r w:rsidR="00292F4C" w:rsidRPr="00DB5D9F">
        <w:rPr>
          <w:b w:val="0"/>
          <w:bCs/>
          <w:color w:val="000000" w:themeColor="text1"/>
          <w:lang w:val="en-GB"/>
        </w:rPr>
        <w:t>]</w:t>
      </w:r>
      <w:r w:rsidRPr="00DB5D9F">
        <w:rPr>
          <w:b w:val="0"/>
          <w:bCs/>
          <w:color w:val="000000" w:themeColor="text1"/>
          <w:lang w:val="en-GB"/>
        </w:rPr>
        <w:t xml:space="preserve">. After duplicates were identified and removed, study titles and abstracts were screened against the inclusion and exclusion criteria by one reviewer </w:t>
      </w:r>
      <w:r w:rsidR="00132087" w:rsidRPr="00DB5D9F">
        <w:rPr>
          <w:b w:val="0"/>
          <w:bCs/>
          <w:color w:val="000000" w:themeColor="text1"/>
          <w:lang w:val="en-GB"/>
        </w:rPr>
        <w:t>(</w:t>
      </w:r>
      <w:r w:rsidRPr="00DB5D9F">
        <w:rPr>
          <w:b w:val="0"/>
          <w:bCs/>
          <w:color w:val="000000" w:themeColor="text1"/>
          <w:lang w:val="en-GB"/>
        </w:rPr>
        <w:t>MG</w:t>
      </w:r>
      <w:r w:rsidR="00132087" w:rsidRPr="00DB5D9F">
        <w:rPr>
          <w:b w:val="0"/>
          <w:bCs/>
          <w:color w:val="000000" w:themeColor="text1"/>
          <w:lang w:val="en-GB"/>
        </w:rPr>
        <w:t>)</w:t>
      </w:r>
      <w:r w:rsidRPr="00DB5D9F">
        <w:rPr>
          <w:b w:val="0"/>
          <w:bCs/>
          <w:color w:val="000000" w:themeColor="text1"/>
          <w:lang w:val="en-GB"/>
        </w:rPr>
        <w:t xml:space="preserve">. Following this, the full texts of each potentially eligible study was screened by one reviewer </w:t>
      </w:r>
      <w:r w:rsidR="00132087" w:rsidRPr="00DB5D9F">
        <w:rPr>
          <w:b w:val="0"/>
          <w:bCs/>
          <w:color w:val="000000" w:themeColor="text1"/>
          <w:lang w:val="en-GB"/>
        </w:rPr>
        <w:t>(</w:t>
      </w:r>
      <w:r w:rsidRPr="00DB5D9F">
        <w:rPr>
          <w:b w:val="0"/>
          <w:bCs/>
          <w:color w:val="000000" w:themeColor="text1"/>
          <w:lang w:val="en-GB"/>
        </w:rPr>
        <w:t>MG</w:t>
      </w:r>
      <w:r w:rsidR="00132087" w:rsidRPr="00DB5D9F">
        <w:rPr>
          <w:b w:val="0"/>
          <w:bCs/>
          <w:color w:val="000000" w:themeColor="text1"/>
          <w:lang w:val="en-GB"/>
        </w:rPr>
        <w:t>)</w:t>
      </w:r>
      <w:r w:rsidRPr="00DB5D9F">
        <w:rPr>
          <w:b w:val="0"/>
          <w:bCs/>
          <w:color w:val="000000" w:themeColor="text1"/>
          <w:lang w:val="en-GB"/>
        </w:rPr>
        <w:t xml:space="preserve">. Reference lists of studies were also screened for potentially eligible records. Uncertainty about the inclusion of a study at all stages of the screening process was resolved through consensus meetings with a second reviewer or an attempt to contact the authors for clarification. Relevant data from selected studies was extracted into Microsoft Excel using a pre-specified data extraction form adapted from Cochrane </w:t>
      </w:r>
      <w:r w:rsidR="00292F4C" w:rsidRPr="00DB5D9F">
        <w:rPr>
          <w:b w:val="0"/>
          <w:bCs/>
          <w:color w:val="000000" w:themeColor="text1"/>
          <w:lang w:val="en-GB"/>
        </w:rPr>
        <w:t>[</w:t>
      </w:r>
      <w:r w:rsidRPr="00DB5D9F">
        <w:rPr>
          <w:b w:val="0"/>
          <w:bCs/>
          <w:color w:val="000000" w:themeColor="text1"/>
          <w:lang w:val="en-GB"/>
        </w:rPr>
        <w:t>4</w:t>
      </w:r>
      <w:r w:rsidR="009E2C38">
        <w:rPr>
          <w:b w:val="0"/>
          <w:bCs/>
          <w:color w:val="000000" w:themeColor="text1"/>
          <w:lang w:val="en-GB"/>
        </w:rPr>
        <w:t>6</w:t>
      </w:r>
      <w:r w:rsidR="0026614A">
        <w:rPr>
          <w:b w:val="0"/>
          <w:bCs/>
          <w:color w:val="000000" w:themeColor="text1"/>
          <w:lang w:val="en-GB"/>
        </w:rPr>
        <w:t>, 47</w:t>
      </w:r>
      <w:r w:rsidR="00292F4C" w:rsidRPr="00DB5D9F">
        <w:rPr>
          <w:b w:val="0"/>
          <w:bCs/>
          <w:color w:val="000000" w:themeColor="text1"/>
          <w:lang w:val="en-GB"/>
        </w:rPr>
        <w:t>]</w:t>
      </w:r>
      <w:r w:rsidRPr="00DB5D9F">
        <w:rPr>
          <w:b w:val="0"/>
          <w:bCs/>
          <w:color w:val="000000" w:themeColor="text1"/>
          <w:lang w:val="en-GB"/>
        </w:rPr>
        <w:t xml:space="preserve"> by the reviewers to suit longitudinal observational studies </w:t>
      </w:r>
      <w:r w:rsidR="00132087" w:rsidRPr="00DB5D9F">
        <w:rPr>
          <w:b w:val="0"/>
          <w:bCs/>
          <w:color w:val="000000" w:themeColor="text1"/>
          <w:lang w:val="en-GB"/>
        </w:rPr>
        <w:t>(</w:t>
      </w:r>
      <w:r w:rsidR="003B7C17" w:rsidRPr="00DB5D9F">
        <w:rPr>
          <w:b w:val="0"/>
          <w:bCs/>
          <w:color w:val="000000" w:themeColor="text1"/>
          <w:lang w:val="en-GB"/>
        </w:rPr>
        <w:t>see Supplementary Material 2</w:t>
      </w:r>
      <w:r w:rsidR="00132087" w:rsidRPr="00DB5D9F">
        <w:rPr>
          <w:b w:val="0"/>
          <w:bCs/>
          <w:color w:val="000000" w:themeColor="text1"/>
          <w:lang w:val="en-GB"/>
        </w:rPr>
        <w:t>)</w:t>
      </w:r>
      <w:r w:rsidRPr="00DB5D9F">
        <w:rPr>
          <w:b w:val="0"/>
          <w:bCs/>
          <w:color w:val="000000" w:themeColor="text1"/>
          <w:lang w:val="en-GB"/>
        </w:rPr>
        <w:t>. Data extraction was executed by one reviewer</w:t>
      </w:r>
      <w:r w:rsidR="00132087" w:rsidRPr="00DB5D9F">
        <w:rPr>
          <w:b w:val="0"/>
          <w:bCs/>
          <w:color w:val="000000" w:themeColor="text1"/>
          <w:lang w:val="en-GB"/>
        </w:rPr>
        <w:t xml:space="preserve"> (MG)</w:t>
      </w:r>
      <w:r w:rsidRPr="00DB5D9F">
        <w:rPr>
          <w:b w:val="0"/>
          <w:bCs/>
          <w:color w:val="000000" w:themeColor="text1"/>
          <w:lang w:val="en-GB"/>
        </w:rPr>
        <w:t xml:space="preserve"> and accompanied by consensus meetings with a second reviewer to resolve uncertainties. </w:t>
      </w:r>
    </w:p>
    <w:p w14:paraId="5CA3EDF6" w14:textId="63E48404" w:rsidR="006248EB" w:rsidRPr="00DB5D9F" w:rsidRDefault="006248EB" w:rsidP="006248EB">
      <w:pPr>
        <w:pStyle w:val="MDPI21heading1"/>
        <w:rPr>
          <w:b w:val="0"/>
          <w:color w:val="000000" w:themeColor="text1"/>
          <w:lang w:val="en-GB"/>
        </w:rPr>
      </w:pPr>
      <w:r w:rsidRPr="00DB5D9F">
        <w:rPr>
          <w:b w:val="0"/>
          <w:color w:val="000000" w:themeColor="text1"/>
          <w:lang w:val="en-GB"/>
        </w:rPr>
        <w:t xml:space="preserve">2.4. Quality Appraisal </w:t>
      </w:r>
    </w:p>
    <w:p w14:paraId="1ACCC2FF" w14:textId="779F64F0" w:rsidR="002003E1" w:rsidRPr="00DB5D9F" w:rsidRDefault="00790571" w:rsidP="00DB5D9F">
      <w:pPr>
        <w:pStyle w:val="MDPI21heading1"/>
        <w:rPr>
          <w:b w:val="0"/>
          <w:color w:val="000000" w:themeColor="text1"/>
        </w:rPr>
      </w:pPr>
      <w:r w:rsidRPr="00DB5D9F">
        <w:rPr>
          <w:color w:val="000000" w:themeColor="text1"/>
          <w:lang w:val="en-GB"/>
        </w:rPr>
        <w:t xml:space="preserve">The Newcastle-Ottawa Scale </w:t>
      </w:r>
      <w:r w:rsidR="00132087" w:rsidRPr="00DB5D9F">
        <w:rPr>
          <w:color w:val="000000" w:themeColor="text1"/>
          <w:lang w:val="en-GB"/>
        </w:rPr>
        <w:t>(</w:t>
      </w:r>
      <w:r w:rsidRPr="00DB5D9F">
        <w:rPr>
          <w:color w:val="000000" w:themeColor="text1"/>
          <w:lang w:val="en-GB"/>
        </w:rPr>
        <w:t>NOS</w:t>
      </w:r>
      <w:r w:rsidR="00132087" w:rsidRPr="00DB5D9F">
        <w:rPr>
          <w:color w:val="000000" w:themeColor="text1"/>
          <w:lang w:val="en-GB"/>
        </w:rPr>
        <w:t>)</w:t>
      </w:r>
      <w:r w:rsidRPr="00DB5D9F">
        <w:rPr>
          <w:color w:val="000000" w:themeColor="text1"/>
          <w:lang w:val="en-GB"/>
        </w:rPr>
        <w:t xml:space="preserve"> was used </w:t>
      </w:r>
      <w:r w:rsidR="001F5168">
        <w:rPr>
          <w:b w:val="0"/>
          <w:color w:val="000000" w:themeColor="text1"/>
          <w:lang w:val="en-GB"/>
        </w:rPr>
        <w:t xml:space="preserve">for risk </w:t>
      </w:r>
      <w:r w:rsidRPr="00DB5D9F">
        <w:rPr>
          <w:color w:val="000000" w:themeColor="text1"/>
          <w:lang w:val="en-GB"/>
        </w:rPr>
        <w:t>of bias assessme</w:t>
      </w:r>
      <w:r w:rsidR="001F5168">
        <w:rPr>
          <w:b w:val="0"/>
          <w:color w:val="000000" w:themeColor="text1"/>
          <w:lang w:val="en-GB"/>
        </w:rPr>
        <w:t>nt</w:t>
      </w:r>
      <w:r w:rsidRPr="00DB5D9F">
        <w:rPr>
          <w:color w:val="000000" w:themeColor="text1"/>
          <w:lang w:val="en-GB"/>
        </w:rPr>
        <w:t xml:space="preserve">. It is endorsed by the Cochrane as a suitable tool for observational cohort and case-control studies </w:t>
      </w:r>
      <w:r w:rsidR="00292F4C" w:rsidRPr="00DB5D9F">
        <w:rPr>
          <w:color w:val="000000" w:themeColor="text1"/>
          <w:lang w:val="en-GB"/>
        </w:rPr>
        <w:t>[</w:t>
      </w:r>
      <w:r w:rsidR="00F4376D">
        <w:rPr>
          <w:b w:val="0"/>
          <w:color w:val="000000" w:themeColor="text1"/>
          <w:lang w:val="en-GB"/>
        </w:rPr>
        <w:t xml:space="preserve">47, </w:t>
      </w:r>
      <w:r w:rsidRPr="00DB5D9F">
        <w:rPr>
          <w:color w:val="000000" w:themeColor="text1"/>
          <w:lang w:val="en-GB"/>
        </w:rPr>
        <w:t>4</w:t>
      </w:r>
      <w:r w:rsidR="0026614A" w:rsidRPr="007F0FA9">
        <w:rPr>
          <w:b w:val="0"/>
          <w:color w:val="000000" w:themeColor="text1"/>
          <w:lang w:val="en-GB"/>
        </w:rPr>
        <w:t>8</w:t>
      </w:r>
      <w:r w:rsidR="00292F4C" w:rsidRPr="00DB5D9F">
        <w:rPr>
          <w:color w:val="000000" w:themeColor="text1"/>
          <w:lang w:val="en-GB"/>
        </w:rPr>
        <w:t>]</w:t>
      </w:r>
      <w:r w:rsidRPr="00DB5D9F">
        <w:rPr>
          <w:color w:val="000000" w:themeColor="text1"/>
          <w:lang w:val="en-GB"/>
        </w:rPr>
        <w:t xml:space="preserve"> with established validity and interrater reliability </w:t>
      </w:r>
      <w:r w:rsidR="00292F4C" w:rsidRPr="00DB5D9F">
        <w:rPr>
          <w:color w:val="000000" w:themeColor="text1"/>
          <w:lang w:val="en-GB"/>
        </w:rPr>
        <w:t>[</w:t>
      </w:r>
      <w:r w:rsidRPr="00DB5D9F">
        <w:rPr>
          <w:color w:val="000000" w:themeColor="text1"/>
          <w:lang w:val="en-GB"/>
        </w:rPr>
        <w:t>4</w:t>
      </w:r>
      <w:r w:rsidR="0026614A" w:rsidRPr="007F0FA9">
        <w:rPr>
          <w:b w:val="0"/>
          <w:color w:val="000000" w:themeColor="text1"/>
          <w:lang w:val="en-GB"/>
        </w:rPr>
        <w:t>9</w:t>
      </w:r>
      <w:r w:rsidR="00292F4C" w:rsidRPr="00DB5D9F">
        <w:rPr>
          <w:color w:val="000000" w:themeColor="text1"/>
          <w:lang w:val="en-GB"/>
        </w:rPr>
        <w:t>]</w:t>
      </w:r>
      <w:r w:rsidRPr="00DB5D9F">
        <w:rPr>
          <w:color w:val="000000" w:themeColor="text1"/>
          <w:lang w:val="en-GB"/>
        </w:rPr>
        <w:t xml:space="preserve">. NOS consists of three domains that assess the quality of the cohort study. These include </w:t>
      </w:r>
      <w:r w:rsidRPr="00DB5D9F">
        <w:rPr>
          <w:i/>
          <w:iCs/>
          <w:color w:val="000000" w:themeColor="text1"/>
          <w:lang w:val="en-GB"/>
        </w:rPr>
        <w:t>selection</w:t>
      </w:r>
      <w:r w:rsidRPr="00DB5D9F">
        <w:rPr>
          <w:color w:val="000000" w:themeColor="text1"/>
          <w:lang w:val="en-GB"/>
        </w:rPr>
        <w:t xml:space="preserve"> of the study based on representativeness of cohort and exposure measures; </w:t>
      </w:r>
      <w:r w:rsidRPr="00DB5D9F">
        <w:rPr>
          <w:i/>
          <w:iCs/>
          <w:color w:val="000000" w:themeColor="text1"/>
          <w:lang w:val="en-GB"/>
        </w:rPr>
        <w:t>comparability</w:t>
      </w:r>
      <w:r w:rsidRPr="00DB5D9F">
        <w:rPr>
          <w:color w:val="000000" w:themeColor="text1"/>
          <w:lang w:val="en-GB"/>
        </w:rPr>
        <w:t xml:space="preserve"> based on design or analysis; and </w:t>
      </w:r>
      <w:r w:rsidRPr="00DB5D9F">
        <w:rPr>
          <w:i/>
          <w:iCs/>
          <w:color w:val="000000" w:themeColor="text1"/>
          <w:lang w:val="en-GB"/>
        </w:rPr>
        <w:t>outcome assessment</w:t>
      </w:r>
      <w:r w:rsidRPr="00DB5D9F">
        <w:rPr>
          <w:color w:val="000000" w:themeColor="text1"/>
          <w:lang w:val="en-GB"/>
        </w:rPr>
        <w:t>, including loss and adequacy of follow-up</w:t>
      </w:r>
      <w:r w:rsidR="009466AE" w:rsidRPr="00DB5D9F">
        <w:rPr>
          <w:color w:val="000000" w:themeColor="text1"/>
          <w:lang w:val="en-GB"/>
        </w:rPr>
        <w:t xml:space="preserve">. A star </w:t>
      </w:r>
      <w:r w:rsidR="00B074AF" w:rsidRPr="007F0FA9">
        <w:rPr>
          <w:b w:val="0"/>
          <w:color w:val="000000" w:themeColor="text1"/>
          <w:lang w:val="en-GB"/>
        </w:rPr>
        <w:t>was</w:t>
      </w:r>
      <w:r w:rsidR="009466AE" w:rsidRPr="00DB5D9F">
        <w:rPr>
          <w:color w:val="000000" w:themeColor="text1"/>
          <w:lang w:val="en-GB"/>
        </w:rPr>
        <w:t xml:space="preserve"> awarded if </w:t>
      </w:r>
      <w:r w:rsidR="001F5168">
        <w:rPr>
          <w:b w:val="0"/>
          <w:color w:val="000000" w:themeColor="text1"/>
          <w:lang w:val="en-GB"/>
        </w:rPr>
        <w:t>a</w:t>
      </w:r>
      <w:r w:rsidR="009466AE" w:rsidRPr="00DB5D9F">
        <w:rPr>
          <w:color w:val="000000" w:themeColor="text1"/>
          <w:lang w:val="en-GB"/>
        </w:rPr>
        <w:t xml:space="preserve"> study me</w:t>
      </w:r>
      <w:r w:rsidR="00254845" w:rsidRPr="007F0FA9">
        <w:rPr>
          <w:b w:val="0"/>
          <w:color w:val="000000" w:themeColor="text1"/>
          <w:lang w:val="en-GB"/>
        </w:rPr>
        <w:t>t</w:t>
      </w:r>
      <w:r w:rsidR="009466AE" w:rsidRPr="00DB5D9F">
        <w:rPr>
          <w:color w:val="000000" w:themeColor="text1"/>
          <w:lang w:val="en-GB"/>
        </w:rPr>
        <w:t xml:space="preserve"> </w:t>
      </w:r>
      <w:r w:rsidR="00254845" w:rsidRPr="007F0FA9">
        <w:rPr>
          <w:b w:val="0"/>
          <w:color w:val="000000" w:themeColor="text1"/>
          <w:lang w:val="en-GB"/>
        </w:rPr>
        <w:t>the criteria specified by NOS</w:t>
      </w:r>
      <w:r w:rsidR="00B074AF" w:rsidRPr="007F0FA9">
        <w:rPr>
          <w:b w:val="0"/>
          <w:color w:val="000000" w:themeColor="text1"/>
          <w:lang w:val="en-GB"/>
        </w:rPr>
        <w:t>’ developers</w:t>
      </w:r>
      <w:r w:rsidR="00254845" w:rsidRPr="007F0FA9">
        <w:rPr>
          <w:b w:val="0"/>
          <w:color w:val="000000" w:themeColor="text1"/>
          <w:lang w:val="en-GB"/>
        </w:rPr>
        <w:t xml:space="preserve"> </w:t>
      </w:r>
      <w:r w:rsidR="009466AE" w:rsidRPr="00DB5D9F">
        <w:rPr>
          <w:color w:val="000000" w:themeColor="text1"/>
          <w:lang w:val="en-GB"/>
        </w:rPr>
        <w:t>(See Supplementary Material 3)</w:t>
      </w:r>
      <w:r w:rsidR="00F4376D">
        <w:rPr>
          <w:b w:val="0"/>
          <w:color w:val="000000" w:themeColor="text1"/>
          <w:lang w:val="en-GB"/>
        </w:rPr>
        <w:t xml:space="preserve"> [48, 49]</w:t>
      </w:r>
      <w:r w:rsidR="00254845" w:rsidRPr="007F0FA9">
        <w:rPr>
          <w:b w:val="0"/>
          <w:color w:val="000000" w:themeColor="text1"/>
          <w:lang w:val="en-GB"/>
        </w:rPr>
        <w:t>. T</w:t>
      </w:r>
      <w:r w:rsidR="009466AE" w:rsidRPr="00DB5D9F">
        <w:rPr>
          <w:color w:val="000000" w:themeColor="text1"/>
          <w:lang w:val="en-GB"/>
        </w:rPr>
        <w:t xml:space="preserve">he overall rating of the study </w:t>
      </w:r>
      <w:r w:rsidR="00254845" w:rsidRPr="007F0FA9">
        <w:rPr>
          <w:b w:val="0"/>
          <w:color w:val="000000" w:themeColor="text1"/>
          <w:lang w:val="en-GB"/>
        </w:rPr>
        <w:t>was</w:t>
      </w:r>
      <w:r w:rsidR="009466AE" w:rsidRPr="00DB5D9F">
        <w:rPr>
          <w:color w:val="000000" w:themeColor="text1"/>
          <w:lang w:val="en-GB"/>
        </w:rPr>
        <w:t xml:space="preserve"> based on the sum of the stars across all domains.</w:t>
      </w:r>
      <w:r w:rsidR="00A820A2">
        <w:rPr>
          <w:b w:val="0"/>
          <w:color w:val="000000" w:themeColor="text1"/>
          <w:lang w:val="en-GB"/>
        </w:rPr>
        <w:t xml:space="preserve"> </w:t>
      </w:r>
      <w:r w:rsidR="00A820A2" w:rsidRPr="00A9444E">
        <w:rPr>
          <w:b w:val="0"/>
          <w:color w:val="000000" w:themeColor="text1"/>
          <w:lang w:val="en-GB"/>
        </w:rPr>
        <w:t>Good qua</w:t>
      </w:r>
      <w:r w:rsidR="00A820A2" w:rsidRPr="008D1D3D">
        <w:rPr>
          <w:b w:val="0"/>
          <w:color w:val="000000" w:themeColor="text1"/>
          <w:lang w:val="en-GB"/>
        </w:rPr>
        <w:t>lity</w:t>
      </w:r>
      <w:r w:rsidR="00A820A2" w:rsidRPr="00B81A71">
        <w:rPr>
          <w:b w:val="0"/>
          <w:color w:val="000000" w:themeColor="text1"/>
          <w:lang w:val="en-GB"/>
        </w:rPr>
        <w:t xml:space="preserve"> </w:t>
      </w:r>
      <w:r w:rsidR="00A820A2" w:rsidRPr="00596808">
        <w:rPr>
          <w:b w:val="0"/>
          <w:color w:val="000000" w:themeColor="text1"/>
          <w:lang w:val="en-GB"/>
        </w:rPr>
        <w:t>was</w:t>
      </w:r>
      <w:r w:rsidR="00A820A2" w:rsidRPr="00947EAA">
        <w:rPr>
          <w:b w:val="0"/>
          <w:color w:val="000000" w:themeColor="text1"/>
          <w:lang w:val="en-GB"/>
        </w:rPr>
        <w:t xml:space="preserve"> awarded </w:t>
      </w:r>
      <w:r w:rsidR="00A820A2" w:rsidRPr="00F4376D">
        <w:rPr>
          <w:color w:val="000000" w:themeColor="text1"/>
          <w:lang w:val="en-GB"/>
        </w:rPr>
        <w:t xml:space="preserve">if a study scored </w:t>
      </w:r>
      <w:r w:rsidR="00A820A2" w:rsidRPr="003659C1">
        <w:rPr>
          <w:b w:val="0"/>
        </w:rPr>
        <w:t xml:space="preserve">3 or 4 stars </w:t>
      </w:r>
      <w:r w:rsidR="00F4376D" w:rsidRPr="003659C1">
        <w:rPr>
          <w:b w:val="0"/>
        </w:rPr>
        <w:t>on</w:t>
      </w:r>
      <w:r w:rsidR="00A820A2" w:rsidRPr="003659C1">
        <w:rPr>
          <w:b w:val="0"/>
        </w:rPr>
        <w:t xml:space="preserve"> selection domain and 1 or 2 stars </w:t>
      </w:r>
      <w:r w:rsidR="00F4376D" w:rsidRPr="00F4376D">
        <w:t>o</w:t>
      </w:r>
      <w:r w:rsidR="00A820A2" w:rsidRPr="00F4376D">
        <w:t xml:space="preserve">n comparability domain and 2 or 3 stars </w:t>
      </w:r>
      <w:r w:rsidR="00F4376D" w:rsidRPr="00F4376D">
        <w:t>o</w:t>
      </w:r>
      <w:r w:rsidR="00A820A2" w:rsidRPr="00F4376D">
        <w:t xml:space="preserve">n outcome domain. Fair quality was awarded if a study scored 2 stars </w:t>
      </w:r>
      <w:r w:rsidR="00F4376D" w:rsidRPr="00F4376D">
        <w:t>o</w:t>
      </w:r>
      <w:r w:rsidR="00A820A2" w:rsidRPr="00F4376D">
        <w:t xml:space="preserve">n selection domain and 1 or 2 stars </w:t>
      </w:r>
      <w:r w:rsidR="00F4376D" w:rsidRPr="00F4376D">
        <w:t>o</w:t>
      </w:r>
      <w:r w:rsidR="00A820A2" w:rsidRPr="00F4376D">
        <w:t xml:space="preserve">n comparability domain and 2 or 3 stars </w:t>
      </w:r>
      <w:r w:rsidR="00F4376D" w:rsidRPr="00F4376D">
        <w:t>o</w:t>
      </w:r>
      <w:r w:rsidR="00A820A2" w:rsidRPr="00F4376D">
        <w:t xml:space="preserve">n outcome domain. Poor </w:t>
      </w:r>
      <w:r w:rsidR="00F4376D" w:rsidRPr="00F4376D">
        <w:t>quality was awarded to those studies that scored 0 or 1 star on selection domain or 0 stars on comparability domain or 0 or 1 stars on outcome domain</w:t>
      </w:r>
      <w:r w:rsidR="00F4376D">
        <w:rPr>
          <w:b w:val="0"/>
        </w:rPr>
        <w:t xml:space="preserve"> (</w:t>
      </w:r>
      <w:r w:rsidR="00F4376D" w:rsidRPr="00117F06">
        <w:rPr>
          <w:b w:val="0"/>
          <w:color w:val="000000" w:themeColor="text1"/>
          <w:lang w:val="en-GB"/>
        </w:rPr>
        <w:t>See Supplementary Material 3</w:t>
      </w:r>
      <w:r w:rsidR="00F4376D">
        <w:rPr>
          <w:b w:val="0"/>
          <w:color w:val="000000" w:themeColor="text1"/>
          <w:lang w:val="en-GB"/>
        </w:rPr>
        <w:t xml:space="preserve"> for more information</w:t>
      </w:r>
      <w:r w:rsidR="00F4376D">
        <w:rPr>
          <w:b w:val="0"/>
        </w:rPr>
        <w:t>) [48]</w:t>
      </w:r>
      <w:r w:rsidR="00F4376D" w:rsidRPr="003659C1">
        <w:rPr>
          <w:b w:val="0"/>
        </w:rPr>
        <w:t>.</w:t>
      </w:r>
      <w:r w:rsidRPr="00DB5D9F">
        <w:rPr>
          <w:color w:val="000000" w:themeColor="text1"/>
          <w:lang w:val="en-GB"/>
        </w:rPr>
        <w:t xml:space="preserve"> This tool allowed for selection and information bias to be assessed</w:t>
      </w:r>
      <w:r w:rsidR="0086373A" w:rsidRPr="00DB5D9F">
        <w:rPr>
          <w:color w:val="000000" w:themeColor="text1"/>
          <w:lang w:val="en-GB"/>
        </w:rPr>
        <w:t>, p</w:t>
      </w:r>
      <w:r w:rsidRPr="00DB5D9F">
        <w:rPr>
          <w:color w:val="000000" w:themeColor="text1"/>
          <w:lang w:val="en-GB"/>
        </w:rPr>
        <w:t>articularly, sampling bias, differential loss to follow-up</w:t>
      </w:r>
      <w:r w:rsidR="00F4376D">
        <w:rPr>
          <w:b w:val="0"/>
          <w:color w:val="000000" w:themeColor="text1"/>
          <w:lang w:val="en-GB"/>
        </w:rPr>
        <w:t xml:space="preserve"> and </w:t>
      </w:r>
      <w:r w:rsidRPr="00DB5D9F">
        <w:rPr>
          <w:color w:val="000000" w:themeColor="text1"/>
          <w:lang w:val="en-GB"/>
        </w:rPr>
        <w:t>confounding</w:t>
      </w:r>
      <w:r w:rsidR="0086373A" w:rsidRPr="00DB5D9F">
        <w:rPr>
          <w:color w:val="000000" w:themeColor="text1"/>
          <w:lang w:val="en-GB"/>
        </w:rPr>
        <w:t>.</w:t>
      </w:r>
      <w:r w:rsidR="002003E1" w:rsidRPr="00DB5D9F">
        <w:rPr>
          <w:color w:val="000000" w:themeColor="text1"/>
          <w:lang w:val="en-GB"/>
        </w:rPr>
        <w:t xml:space="preserve"> One reviewer (MG) conducted the quality appraisal.</w:t>
      </w:r>
    </w:p>
    <w:p w14:paraId="79AA056F" w14:textId="6D7A9B9C" w:rsidR="00522304" w:rsidRPr="00DB5D9F" w:rsidRDefault="00522304" w:rsidP="00D81521">
      <w:pPr>
        <w:pStyle w:val="MDPI21heading1"/>
        <w:rPr>
          <w:color w:val="000000" w:themeColor="text1"/>
        </w:rPr>
      </w:pPr>
      <w:r w:rsidRPr="00DB5D9F">
        <w:rPr>
          <w:color w:val="000000" w:themeColor="text1"/>
        </w:rPr>
        <w:t>3. Results</w:t>
      </w:r>
    </w:p>
    <w:p w14:paraId="43893178" w14:textId="32F49C47" w:rsidR="00790571" w:rsidRPr="00DB5D9F" w:rsidRDefault="00790571" w:rsidP="00D81521">
      <w:pPr>
        <w:pStyle w:val="MDPI21heading1"/>
        <w:rPr>
          <w:b w:val="0"/>
          <w:bCs/>
          <w:i/>
          <w:iCs/>
          <w:color w:val="000000" w:themeColor="text1"/>
        </w:rPr>
      </w:pPr>
      <w:r w:rsidRPr="00DB5D9F">
        <w:rPr>
          <w:b w:val="0"/>
          <w:bCs/>
          <w:i/>
          <w:iCs/>
          <w:color w:val="000000" w:themeColor="text1"/>
        </w:rPr>
        <w:t>3.1. Overview</w:t>
      </w:r>
    </w:p>
    <w:p w14:paraId="0DBAC528" w14:textId="21A26833" w:rsidR="00F22C7D" w:rsidRPr="00DB5D9F" w:rsidRDefault="00790571" w:rsidP="00C054D8">
      <w:pPr>
        <w:pStyle w:val="MDPI21heading1"/>
        <w:rPr>
          <w:b w:val="0"/>
          <w:color w:val="000000" w:themeColor="text1"/>
          <w:lang w:val="en-GB"/>
        </w:rPr>
      </w:pPr>
      <w:r w:rsidRPr="00DB5D9F">
        <w:rPr>
          <w:color w:val="000000" w:themeColor="text1"/>
          <w:lang w:val="en-GB"/>
        </w:rPr>
        <w:t xml:space="preserve">The PRISMA-P flowchart on Figure 1 shows the process of identification, screening and inclusion of studies. The search yielded 24,176 studies after removal of duplicates </w:t>
      </w:r>
      <w:r w:rsidR="00132087" w:rsidRPr="00DB5D9F">
        <w:rPr>
          <w:color w:val="000000" w:themeColor="text1"/>
          <w:lang w:val="en-GB"/>
        </w:rPr>
        <w:t>(</w:t>
      </w:r>
      <w:r w:rsidRPr="00DB5D9F">
        <w:rPr>
          <w:color w:val="000000" w:themeColor="text1"/>
          <w:lang w:val="en-GB"/>
        </w:rPr>
        <w:t>fig. 1</w:t>
      </w:r>
      <w:r w:rsidR="00132087" w:rsidRPr="00DB5D9F">
        <w:rPr>
          <w:color w:val="000000" w:themeColor="text1"/>
          <w:lang w:val="en-GB"/>
        </w:rPr>
        <w:t>)</w:t>
      </w:r>
      <w:r w:rsidRPr="00DB5D9F">
        <w:rPr>
          <w:color w:val="000000" w:themeColor="text1"/>
          <w:lang w:val="en-GB"/>
        </w:rPr>
        <w:t xml:space="preserve">. Of these, 23,941 were excluded during the title and abstract screening stage, leaving 233 studies for full-text assessment. </w:t>
      </w:r>
      <w:r w:rsidR="001660FB" w:rsidRPr="00A9444E">
        <w:rPr>
          <w:b w:val="0"/>
          <w:color w:val="000000" w:themeColor="text1"/>
          <w:lang w:val="en-GB"/>
        </w:rPr>
        <w:t xml:space="preserve">One hundred and eighty-nine </w:t>
      </w:r>
      <w:r w:rsidRPr="00DB5D9F">
        <w:rPr>
          <w:color w:val="000000" w:themeColor="text1"/>
          <w:lang w:val="en-GB"/>
        </w:rPr>
        <w:t>full-text records were excluded</w:t>
      </w:r>
      <w:r w:rsidR="00FE6AD7">
        <w:rPr>
          <w:b w:val="0"/>
          <w:color w:val="000000" w:themeColor="text1"/>
          <w:lang w:val="en-GB"/>
        </w:rPr>
        <w:t xml:space="preserve"> during that stage</w:t>
      </w:r>
      <w:r w:rsidRPr="00DB5D9F">
        <w:rPr>
          <w:color w:val="000000" w:themeColor="text1"/>
          <w:lang w:val="en-GB"/>
        </w:rPr>
        <w:t xml:space="preserve">, leaving 44 studies </w:t>
      </w:r>
      <w:r w:rsidR="00FE6AD7">
        <w:rPr>
          <w:b w:val="0"/>
          <w:color w:val="000000" w:themeColor="text1"/>
          <w:lang w:val="en-GB"/>
        </w:rPr>
        <w:t>for</w:t>
      </w:r>
      <w:r w:rsidRPr="00DB5D9F">
        <w:rPr>
          <w:color w:val="000000" w:themeColor="text1"/>
          <w:lang w:val="en-GB"/>
        </w:rPr>
        <w:t xml:space="preserve"> the qualitative narrative synthesis. Just under half </w:t>
      </w:r>
      <w:r w:rsidR="00132087" w:rsidRPr="00DB5D9F">
        <w:rPr>
          <w:color w:val="000000" w:themeColor="text1"/>
          <w:lang w:val="en-GB"/>
        </w:rPr>
        <w:t>(</w:t>
      </w:r>
      <w:r w:rsidRPr="00DB5D9F">
        <w:rPr>
          <w:color w:val="000000" w:themeColor="text1"/>
          <w:lang w:val="en-GB"/>
        </w:rPr>
        <w:t>n=90</w:t>
      </w:r>
      <w:r w:rsidR="0086373A" w:rsidRPr="00DB5D9F">
        <w:rPr>
          <w:color w:val="000000" w:themeColor="text1"/>
          <w:lang w:val="en-GB"/>
        </w:rPr>
        <w:t>, 47.6%</w:t>
      </w:r>
      <w:r w:rsidR="00132087" w:rsidRPr="00DB5D9F">
        <w:rPr>
          <w:color w:val="000000" w:themeColor="text1"/>
          <w:lang w:val="en-GB"/>
        </w:rPr>
        <w:t>)</w:t>
      </w:r>
      <w:r w:rsidRPr="00DB5D9F">
        <w:rPr>
          <w:color w:val="000000" w:themeColor="text1"/>
          <w:lang w:val="en-GB"/>
        </w:rPr>
        <w:t xml:space="preserve"> of the excluded studies in the full-text screening stage did not include a green or blue space exposure</w:t>
      </w:r>
      <w:r w:rsidR="00FE6AD7">
        <w:rPr>
          <w:b w:val="0"/>
          <w:color w:val="000000" w:themeColor="text1"/>
          <w:lang w:val="en-GB"/>
        </w:rPr>
        <w:t xml:space="preserve">, while </w:t>
      </w:r>
      <w:r w:rsidR="00132087" w:rsidRPr="00DB5D9F">
        <w:rPr>
          <w:color w:val="000000" w:themeColor="text1"/>
          <w:lang w:val="en-GB"/>
        </w:rPr>
        <w:t xml:space="preserve">another </w:t>
      </w:r>
      <w:r w:rsidRPr="00DB5D9F">
        <w:rPr>
          <w:color w:val="000000" w:themeColor="text1"/>
          <w:lang w:val="en-GB"/>
        </w:rPr>
        <w:t xml:space="preserve">38 </w:t>
      </w:r>
      <w:r w:rsidR="00132087" w:rsidRPr="00DB5D9F">
        <w:rPr>
          <w:color w:val="000000" w:themeColor="text1"/>
          <w:lang w:val="en-GB"/>
        </w:rPr>
        <w:t>(</w:t>
      </w:r>
      <w:r w:rsidRPr="00DB5D9F">
        <w:rPr>
          <w:color w:val="000000" w:themeColor="text1"/>
          <w:lang w:val="en-GB"/>
        </w:rPr>
        <w:t>20.1%</w:t>
      </w:r>
      <w:r w:rsidR="00132087" w:rsidRPr="00DB5D9F">
        <w:rPr>
          <w:color w:val="000000" w:themeColor="text1"/>
          <w:lang w:val="en-GB"/>
        </w:rPr>
        <w:t>)</w:t>
      </w:r>
      <w:r w:rsidRPr="00DB5D9F">
        <w:rPr>
          <w:color w:val="000000" w:themeColor="text1"/>
          <w:lang w:val="en-GB"/>
        </w:rPr>
        <w:t xml:space="preserve"> studies did not have an observational longitudinal study design. A further 37 </w:t>
      </w:r>
      <w:r w:rsidR="00132087" w:rsidRPr="00DB5D9F">
        <w:rPr>
          <w:color w:val="000000" w:themeColor="text1"/>
          <w:lang w:val="en-GB"/>
        </w:rPr>
        <w:t>(</w:t>
      </w:r>
      <w:r w:rsidRPr="00DB5D9F">
        <w:rPr>
          <w:color w:val="000000" w:themeColor="text1"/>
          <w:lang w:val="en-GB"/>
        </w:rPr>
        <w:t>19.6%</w:t>
      </w:r>
      <w:r w:rsidR="00132087" w:rsidRPr="00DB5D9F">
        <w:rPr>
          <w:color w:val="000000" w:themeColor="text1"/>
          <w:lang w:val="en-GB"/>
        </w:rPr>
        <w:t>)</w:t>
      </w:r>
      <w:r w:rsidRPr="00DB5D9F">
        <w:rPr>
          <w:color w:val="000000" w:themeColor="text1"/>
          <w:lang w:val="en-GB"/>
        </w:rPr>
        <w:t xml:space="preserve"> studies were excluded based on outcome, which either did not fit the definition of an NCD </w:t>
      </w:r>
      <w:r w:rsidR="00132087" w:rsidRPr="00DB5D9F">
        <w:rPr>
          <w:color w:val="000000" w:themeColor="text1"/>
          <w:lang w:val="en-GB"/>
        </w:rPr>
        <w:t>(</w:t>
      </w:r>
      <w:r w:rsidRPr="00DB5D9F">
        <w:rPr>
          <w:color w:val="000000" w:themeColor="text1"/>
          <w:lang w:val="en-GB"/>
        </w:rPr>
        <w:t>n=22</w:t>
      </w:r>
      <w:r w:rsidR="00132087" w:rsidRPr="00DB5D9F">
        <w:rPr>
          <w:color w:val="000000" w:themeColor="text1"/>
          <w:lang w:val="en-GB"/>
        </w:rPr>
        <w:t>)</w:t>
      </w:r>
      <w:r w:rsidRPr="00DB5D9F">
        <w:rPr>
          <w:color w:val="000000" w:themeColor="text1"/>
          <w:lang w:val="en-GB"/>
        </w:rPr>
        <w:t xml:space="preserve">, measured mortality </w:t>
      </w:r>
      <w:r w:rsidR="00132087" w:rsidRPr="00DB5D9F">
        <w:rPr>
          <w:color w:val="000000" w:themeColor="text1"/>
          <w:lang w:val="en-GB"/>
        </w:rPr>
        <w:t>(</w:t>
      </w:r>
      <w:r w:rsidRPr="00DB5D9F">
        <w:rPr>
          <w:color w:val="000000" w:themeColor="text1"/>
          <w:lang w:val="en-GB"/>
        </w:rPr>
        <w:t>n=</w:t>
      </w:r>
      <w:r w:rsidR="00132087" w:rsidRPr="00DB5D9F">
        <w:rPr>
          <w:color w:val="000000" w:themeColor="text1"/>
          <w:lang w:val="en-GB"/>
        </w:rPr>
        <w:t>)</w:t>
      </w:r>
      <w:r w:rsidRPr="00DB5D9F">
        <w:rPr>
          <w:color w:val="000000" w:themeColor="text1"/>
          <w:lang w:val="en-GB"/>
        </w:rPr>
        <w:t xml:space="preserve">, did not use a validated instrument </w:t>
      </w:r>
      <w:r w:rsidR="00132087" w:rsidRPr="00DB5D9F">
        <w:rPr>
          <w:color w:val="000000" w:themeColor="text1"/>
          <w:lang w:val="en-GB"/>
        </w:rPr>
        <w:t>(</w:t>
      </w:r>
      <w:r w:rsidRPr="00DB5D9F">
        <w:rPr>
          <w:color w:val="000000" w:themeColor="text1"/>
          <w:lang w:val="en-GB"/>
        </w:rPr>
        <w:t>n=4</w:t>
      </w:r>
      <w:r w:rsidR="00132087" w:rsidRPr="00DB5D9F">
        <w:rPr>
          <w:color w:val="000000" w:themeColor="text1"/>
          <w:lang w:val="en-GB"/>
        </w:rPr>
        <w:t>)</w:t>
      </w:r>
      <w:r w:rsidRPr="00DB5D9F">
        <w:rPr>
          <w:color w:val="000000" w:themeColor="text1"/>
          <w:lang w:val="en-GB"/>
        </w:rPr>
        <w:t xml:space="preserve">, examined acute and/ or infectious diseases </w:t>
      </w:r>
      <w:r w:rsidR="00132087" w:rsidRPr="00DB5D9F">
        <w:rPr>
          <w:color w:val="000000" w:themeColor="text1"/>
          <w:lang w:val="en-GB"/>
        </w:rPr>
        <w:t>(</w:t>
      </w:r>
      <w:r w:rsidRPr="00DB5D9F">
        <w:rPr>
          <w:color w:val="000000" w:themeColor="text1"/>
          <w:lang w:val="en-GB"/>
        </w:rPr>
        <w:t>n=7</w:t>
      </w:r>
      <w:r w:rsidR="00132087" w:rsidRPr="00DB5D9F">
        <w:rPr>
          <w:color w:val="000000" w:themeColor="text1"/>
          <w:lang w:val="en-GB"/>
        </w:rPr>
        <w:t>)</w:t>
      </w:r>
      <w:r w:rsidRPr="00DB5D9F">
        <w:rPr>
          <w:color w:val="000000" w:themeColor="text1"/>
          <w:lang w:val="en-GB"/>
        </w:rPr>
        <w:t xml:space="preserve">, or did not include a health condition </w:t>
      </w:r>
      <w:r w:rsidR="00132087" w:rsidRPr="00DB5D9F">
        <w:rPr>
          <w:color w:val="000000" w:themeColor="text1"/>
          <w:lang w:val="en-GB"/>
        </w:rPr>
        <w:t>(</w:t>
      </w:r>
      <w:r w:rsidRPr="00DB5D9F">
        <w:rPr>
          <w:color w:val="000000" w:themeColor="text1"/>
          <w:lang w:val="en-GB"/>
        </w:rPr>
        <w:t>n=1</w:t>
      </w:r>
      <w:r w:rsidR="00132087" w:rsidRPr="00DB5D9F">
        <w:rPr>
          <w:color w:val="000000" w:themeColor="text1"/>
          <w:lang w:val="en-GB"/>
        </w:rPr>
        <w:t>)</w:t>
      </w:r>
      <w:r w:rsidRPr="00DB5D9F">
        <w:rPr>
          <w:color w:val="000000" w:themeColor="text1"/>
          <w:lang w:val="en-GB"/>
        </w:rPr>
        <w:t xml:space="preserve">. Six studies were excluded because of population </w:t>
      </w:r>
      <w:r w:rsidR="00254845" w:rsidRPr="00A9444E">
        <w:rPr>
          <w:b w:val="0"/>
          <w:color w:val="000000" w:themeColor="text1"/>
          <w:lang w:val="en-GB"/>
        </w:rPr>
        <w:t xml:space="preserve">type </w:t>
      </w:r>
      <w:r w:rsidR="00132087" w:rsidRPr="00DB5D9F">
        <w:rPr>
          <w:color w:val="000000" w:themeColor="text1"/>
          <w:lang w:val="en-GB"/>
        </w:rPr>
        <w:t>(</w:t>
      </w:r>
      <w:r w:rsidRPr="00DB5D9F">
        <w:rPr>
          <w:color w:val="000000" w:themeColor="text1"/>
          <w:lang w:val="en-GB"/>
        </w:rPr>
        <w:t>all children</w:t>
      </w:r>
      <w:r w:rsidR="00132087" w:rsidRPr="00DB5D9F">
        <w:rPr>
          <w:color w:val="000000" w:themeColor="text1"/>
          <w:lang w:val="en-GB"/>
        </w:rPr>
        <w:t>)</w:t>
      </w:r>
      <w:r w:rsidRPr="00DB5D9F">
        <w:rPr>
          <w:color w:val="000000" w:themeColor="text1"/>
          <w:lang w:val="en-GB"/>
        </w:rPr>
        <w:t xml:space="preserve"> and 13 because of publication type </w:t>
      </w:r>
      <w:r w:rsidR="00132087" w:rsidRPr="00DB5D9F">
        <w:rPr>
          <w:color w:val="000000" w:themeColor="text1"/>
          <w:lang w:val="en-GB"/>
        </w:rPr>
        <w:t>(</w:t>
      </w:r>
      <w:r w:rsidRPr="00DB5D9F">
        <w:rPr>
          <w:color w:val="000000" w:themeColor="text1"/>
          <w:lang w:val="en-GB"/>
        </w:rPr>
        <w:t>1 dissertation and 12 conference papers</w:t>
      </w:r>
      <w:r w:rsidR="00132087" w:rsidRPr="00DB5D9F">
        <w:rPr>
          <w:color w:val="000000" w:themeColor="text1"/>
          <w:lang w:val="en-GB"/>
        </w:rPr>
        <w:t>)</w:t>
      </w:r>
      <w:r w:rsidRPr="00DB5D9F">
        <w:rPr>
          <w:color w:val="000000" w:themeColor="text1"/>
          <w:lang w:val="en-GB"/>
        </w:rPr>
        <w:t xml:space="preserve">. Two records were also excluded because they were duplicates </w:t>
      </w:r>
      <w:r w:rsidR="0086373A" w:rsidRPr="00DB5D9F">
        <w:rPr>
          <w:color w:val="000000" w:themeColor="text1"/>
          <w:lang w:val="en-GB"/>
        </w:rPr>
        <w:t>(</w:t>
      </w:r>
      <w:r w:rsidR="003B7C17" w:rsidRPr="00DB5D9F">
        <w:rPr>
          <w:color w:val="000000" w:themeColor="text1"/>
          <w:lang w:val="en-GB"/>
        </w:rPr>
        <w:t>See Supplementary Material 4</w:t>
      </w:r>
      <w:r w:rsidR="0086373A" w:rsidRPr="00DB5D9F">
        <w:rPr>
          <w:color w:val="000000" w:themeColor="text1"/>
          <w:lang w:val="en-GB"/>
        </w:rPr>
        <w:t>)</w:t>
      </w:r>
      <w:r w:rsidRPr="00DB5D9F">
        <w:rPr>
          <w:color w:val="000000" w:themeColor="text1"/>
          <w:lang w:val="en-GB"/>
        </w:rPr>
        <w:t>.</w:t>
      </w:r>
    </w:p>
    <w:p w14:paraId="74B2DA8D" w14:textId="77777777" w:rsidR="00F22C7D" w:rsidRPr="00DB5D9F" w:rsidRDefault="00F22C7D" w:rsidP="00F22C7D">
      <w:pPr>
        <w:pStyle w:val="MDPI21heading1"/>
        <w:rPr>
          <w:b w:val="0"/>
          <w:bCs/>
          <w:color w:val="000000" w:themeColor="text1"/>
          <w:lang w:val="en-GB"/>
        </w:rPr>
      </w:pPr>
    </w:p>
    <w:p w14:paraId="2B29D00E" w14:textId="6E84277E" w:rsidR="00F22C7D" w:rsidRPr="00DB5D9F" w:rsidRDefault="00543B2E" w:rsidP="00F22C7D">
      <w:pPr>
        <w:pStyle w:val="MDPI21heading1"/>
        <w:rPr>
          <w:b w:val="0"/>
          <w:bCs/>
          <w:color w:val="000000" w:themeColor="text1"/>
          <w:lang w:val="en-GB"/>
        </w:rPr>
      </w:pPr>
      <w:r>
        <w:rPr>
          <w:b w:val="0"/>
          <w:bCs/>
          <w:noProof/>
          <w:snapToGrid/>
          <w:color w:val="000000" w:themeColor="text1"/>
          <w:lang w:val="en-GB" w:eastAsia="en-GB" w:bidi="ar-SA"/>
        </w:rPr>
        <w:drawing>
          <wp:inline distT="0" distB="0" distL="0" distR="0" wp14:anchorId="2F61BB63" wp14:editId="31FF577F">
            <wp:extent cx="4536000" cy="5120446"/>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561613" cy="5149359"/>
                    </a:xfrm>
                    <a:prstGeom prst="rect">
                      <a:avLst/>
                    </a:prstGeom>
                  </pic:spPr>
                </pic:pic>
              </a:graphicData>
            </a:graphic>
          </wp:inline>
        </w:drawing>
      </w:r>
    </w:p>
    <w:p w14:paraId="52C3A717" w14:textId="636AC49C" w:rsidR="00F22C7D" w:rsidRPr="00DB5D9F" w:rsidRDefault="00F22C7D" w:rsidP="00F22C7D">
      <w:pPr>
        <w:pStyle w:val="MDPI21heading1"/>
        <w:rPr>
          <w:b w:val="0"/>
          <w:bCs/>
          <w:color w:val="000000" w:themeColor="text1"/>
          <w:lang w:val="en-GB"/>
        </w:rPr>
      </w:pPr>
      <w:r w:rsidRPr="00DB5D9F">
        <w:rPr>
          <w:color w:val="000000" w:themeColor="text1"/>
          <w:lang w:val="en-GB"/>
        </w:rPr>
        <w:t xml:space="preserve">Figure 1. </w:t>
      </w:r>
      <w:r w:rsidRPr="00DB5D9F">
        <w:rPr>
          <w:b w:val="0"/>
          <w:bCs/>
          <w:color w:val="000000" w:themeColor="text1"/>
          <w:lang w:val="en-GB"/>
        </w:rPr>
        <w:t>PRISMA-P Flowchart</w:t>
      </w:r>
    </w:p>
    <w:p w14:paraId="12058631" w14:textId="77777777" w:rsidR="00073754" w:rsidRPr="00DB5D9F" w:rsidRDefault="00073754" w:rsidP="00F22C7D">
      <w:pPr>
        <w:pStyle w:val="MDPI21heading1"/>
        <w:rPr>
          <w:b w:val="0"/>
          <w:bCs/>
          <w:color w:val="000000" w:themeColor="text1"/>
          <w:lang w:val="en-GB"/>
        </w:rPr>
      </w:pPr>
    </w:p>
    <w:p w14:paraId="7ABFFC7B" w14:textId="4C9C2FFD" w:rsidR="00F22C7D" w:rsidRPr="00DB5D9F" w:rsidRDefault="00F22C7D" w:rsidP="00F22C7D">
      <w:pPr>
        <w:pStyle w:val="MDPI21heading1"/>
        <w:rPr>
          <w:b w:val="0"/>
          <w:color w:val="000000" w:themeColor="text1"/>
          <w:lang w:val="en-GB"/>
        </w:rPr>
      </w:pPr>
      <w:r w:rsidRPr="00DB5D9F">
        <w:rPr>
          <w:b w:val="0"/>
          <w:color w:val="000000" w:themeColor="text1"/>
          <w:lang w:val="en-GB"/>
        </w:rPr>
        <w:t xml:space="preserve">Forty-four independent studies were included in the narrative synthesis </w:t>
      </w:r>
      <w:r w:rsidR="00292F4C" w:rsidRPr="00DB5D9F">
        <w:rPr>
          <w:b w:val="0"/>
          <w:color w:val="000000" w:themeColor="text1"/>
          <w:lang w:val="en-GB"/>
        </w:rPr>
        <w:t>[</w:t>
      </w:r>
      <w:r w:rsidR="005E4B26">
        <w:rPr>
          <w:b w:val="0"/>
          <w:color w:val="000000" w:themeColor="text1"/>
          <w:lang w:val="en-GB"/>
        </w:rPr>
        <w:t>50-93</w:t>
      </w:r>
      <w:r w:rsidR="00292F4C" w:rsidRPr="00DB5D9F">
        <w:rPr>
          <w:b w:val="0"/>
          <w:color w:val="000000" w:themeColor="text1"/>
          <w:lang w:val="en-GB"/>
        </w:rPr>
        <w:t>]</w:t>
      </w:r>
      <w:r w:rsidRPr="00DB5D9F">
        <w:rPr>
          <w:b w:val="0"/>
          <w:color w:val="000000" w:themeColor="text1"/>
          <w:lang w:val="en-GB"/>
        </w:rPr>
        <w:t xml:space="preserve">. The majority </w:t>
      </w:r>
      <w:r w:rsidR="00132087" w:rsidRPr="00DB5D9F">
        <w:rPr>
          <w:b w:val="0"/>
          <w:color w:val="000000" w:themeColor="text1"/>
          <w:lang w:val="en-GB"/>
        </w:rPr>
        <w:t>(</w:t>
      </w:r>
      <w:r w:rsidRPr="00DB5D9F">
        <w:rPr>
          <w:b w:val="0"/>
          <w:color w:val="000000" w:themeColor="text1"/>
          <w:lang w:val="en-GB"/>
        </w:rPr>
        <w:t>n=42</w:t>
      </w:r>
      <w:r w:rsidR="00132087" w:rsidRPr="00DB5D9F">
        <w:rPr>
          <w:b w:val="0"/>
          <w:color w:val="000000" w:themeColor="text1"/>
          <w:lang w:val="en-GB"/>
        </w:rPr>
        <w:t xml:space="preserve">) </w:t>
      </w:r>
      <w:r w:rsidRPr="00DB5D9F">
        <w:rPr>
          <w:b w:val="0"/>
          <w:color w:val="000000" w:themeColor="text1"/>
          <w:lang w:val="en-GB"/>
        </w:rPr>
        <w:t xml:space="preserve">were published between 2010 and 2020 and based in high-income countries </w:t>
      </w:r>
      <w:r w:rsidR="00132087" w:rsidRPr="00DB5D9F">
        <w:rPr>
          <w:b w:val="0"/>
          <w:color w:val="000000" w:themeColor="text1"/>
          <w:lang w:val="en-GB"/>
        </w:rPr>
        <w:t>(</w:t>
      </w:r>
      <w:r w:rsidRPr="00DB5D9F">
        <w:rPr>
          <w:b w:val="0"/>
          <w:color w:val="000000" w:themeColor="text1"/>
          <w:lang w:val="en-GB"/>
        </w:rPr>
        <w:t>n=35</w:t>
      </w:r>
      <w:r w:rsidR="00132087" w:rsidRPr="00DB5D9F">
        <w:rPr>
          <w:b w:val="0"/>
          <w:color w:val="000000" w:themeColor="text1"/>
          <w:lang w:val="en-GB"/>
        </w:rPr>
        <w:t>)</w:t>
      </w:r>
      <w:r w:rsidRPr="00DB5D9F">
        <w:rPr>
          <w:b w:val="0"/>
          <w:color w:val="000000" w:themeColor="text1"/>
          <w:lang w:val="en-GB"/>
        </w:rPr>
        <w:t xml:space="preserve"> </w:t>
      </w:r>
      <w:r w:rsidR="00132087" w:rsidRPr="00DB5D9F">
        <w:rPr>
          <w:b w:val="0"/>
          <w:color w:val="000000" w:themeColor="text1"/>
          <w:lang w:val="en-GB"/>
        </w:rPr>
        <w:t>(</w:t>
      </w:r>
      <w:r w:rsidRPr="00DB5D9F">
        <w:rPr>
          <w:b w:val="0"/>
          <w:color w:val="000000" w:themeColor="text1"/>
          <w:lang w:val="en-GB"/>
        </w:rPr>
        <w:t>table 1</w:t>
      </w:r>
      <w:r w:rsidR="00132087" w:rsidRPr="00DB5D9F">
        <w:rPr>
          <w:b w:val="0"/>
          <w:color w:val="000000" w:themeColor="text1"/>
          <w:lang w:val="en-GB"/>
        </w:rPr>
        <w:t>)</w:t>
      </w:r>
      <w:r w:rsidRPr="00DB5D9F">
        <w:rPr>
          <w:b w:val="0"/>
          <w:color w:val="000000" w:themeColor="text1"/>
          <w:lang w:val="en-GB"/>
        </w:rPr>
        <w:t xml:space="preserve">. Nine studies were based in middle- and low-income countries. Study populations mainly comprised of adults aged 35 years or older </w:t>
      </w:r>
      <w:r w:rsidR="00132087" w:rsidRPr="00DB5D9F">
        <w:rPr>
          <w:b w:val="0"/>
          <w:color w:val="000000" w:themeColor="text1"/>
          <w:lang w:val="en-GB"/>
        </w:rPr>
        <w:t>(</w:t>
      </w:r>
      <w:r w:rsidRPr="00DB5D9F">
        <w:rPr>
          <w:b w:val="0"/>
          <w:color w:val="000000" w:themeColor="text1"/>
          <w:lang w:val="en-GB"/>
        </w:rPr>
        <w:t>n=31</w:t>
      </w:r>
      <w:r w:rsidR="00132087" w:rsidRPr="00DB5D9F">
        <w:rPr>
          <w:b w:val="0"/>
          <w:color w:val="000000" w:themeColor="text1"/>
          <w:lang w:val="en-GB"/>
        </w:rPr>
        <w:t>)</w:t>
      </w:r>
      <w:r w:rsidRPr="00DB5D9F">
        <w:rPr>
          <w:b w:val="0"/>
          <w:color w:val="000000" w:themeColor="text1"/>
          <w:lang w:val="en-GB"/>
        </w:rPr>
        <w:t xml:space="preserve"> </w:t>
      </w:r>
      <w:r w:rsidR="00132087" w:rsidRPr="00DB5D9F">
        <w:rPr>
          <w:b w:val="0"/>
          <w:color w:val="000000" w:themeColor="text1"/>
          <w:lang w:val="en-GB"/>
        </w:rPr>
        <w:t>(</w:t>
      </w:r>
      <w:r w:rsidRPr="00DB5D9F">
        <w:rPr>
          <w:b w:val="0"/>
          <w:color w:val="000000" w:themeColor="text1"/>
          <w:lang w:val="en-GB"/>
        </w:rPr>
        <w:t>table 1</w:t>
      </w:r>
      <w:r w:rsidR="00132087" w:rsidRPr="00DB5D9F">
        <w:rPr>
          <w:b w:val="0"/>
          <w:color w:val="000000" w:themeColor="text1"/>
          <w:lang w:val="en-GB"/>
        </w:rPr>
        <w:t>)</w:t>
      </w:r>
      <w:r w:rsidRPr="00DB5D9F">
        <w:rPr>
          <w:b w:val="0"/>
          <w:color w:val="000000" w:themeColor="text1"/>
          <w:lang w:val="en-GB"/>
        </w:rPr>
        <w:t xml:space="preserve">. Seven studies included populations of all age groups and another </w:t>
      </w:r>
      <w:r w:rsidR="00132087" w:rsidRPr="00DB5D9F">
        <w:rPr>
          <w:b w:val="0"/>
          <w:color w:val="000000" w:themeColor="text1"/>
          <w:lang w:val="en-GB"/>
        </w:rPr>
        <w:t>6</w:t>
      </w:r>
      <w:r w:rsidRPr="00DB5D9F">
        <w:rPr>
          <w:b w:val="0"/>
          <w:color w:val="000000" w:themeColor="text1"/>
          <w:lang w:val="en-GB"/>
        </w:rPr>
        <w:t xml:space="preserve"> included young adults </w:t>
      </w:r>
      <w:r w:rsidR="00132087" w:rsidRPr="00DB5D9F">
        <w:rPr>
          <w:b w:val="0"/>
          <w:color w:val="000000" w:themeColor="text1"/>
          <w:lang w:val="en-GB"/>
        </w:rPr>
        <w:t>(</w:t>
      </w:r>
      <w:r w:rsidRPr="00DB5D9F">
        <w:rPr>
          <w:b w:val="0"/>
          <w:color w:val="000000" w:themeColor="text1"/>
          <w:lang w:val="en-GB"/>
        </w:rPr>
        <w:t>18-35 years</w:t>
      </w:r>
      <w:r w:rsidR="00132087" w:rsidRPr="00DB5D9F">
        <w:rPr>
          <w:b w:val="0"/>
          <w:color w:val="000000" w:themeColor="text1"/>
          <w:lang w:val="en-GB"/>
        </w:rPr>
        <w:t>)</w:t>
      </w:r>
      <w:r w:rsidRPr="00DB5D9F">
        <w:rPr>
          <w:b w:val="0"/>
          <w:color w:val="000000" w:themeColor="text1"/>
          <w:lang w:val="en-GB"/>
        </w:rPr>
        <w:t>. Most</w:t>
      </w:r>
      <w:r w:rsidR="00132087" w:rsidRPr="00DB5D9F">
        <w:rPr>
          <w:b w:val="0"/>
          <w:color w:val="000000" w:themeColor="text1"/>
          <w:lang w:val="en-GB"/>
        </w:rPr>
        <w:t xml:space="preserve"> studies</w:t>
      </w:r>
      <w:r w:rsidRPr="00DB5D9F">
        <w:rPr>
          <w:b w:val="0"/>
          <w:color w:val="000000" w:themeColor="text1"/>
          <w:lang w:val="en-GB"/>
        </w:rPr>
        <w:t xml:space="preserve"> included both men and women participants </w:t>
      </w:r>
      <w:r w:rsidR="00132087" w:rsidRPr="00DB5D9F">
        <w:rPr>
          <w:b w:val="0"/>
          <w:color w:val="000000" w:themeColor="text1"/>
          <w:lang w:val="en-GB"/>
        </w:rPr>
        <w:t>(</w:t>
      </w:r>
      <w:r w:rsidRPr="00DB5D9F">
        <w:rPr>
          <w:b w:val="0"/>
          <w:color w:val="000000" w:themeColor="text1"/>
          <w:lang w:val="en-GB"/>
        </w:rPr>
        <w:t>n=35</w:t>
      </w:r>
      <w:r w:rsidR="00132087" w:rsidRPr="00DB5D9F">
        <w:rPr>
          <w:b w:val="0"/>
          <w:color w:val="000000" w:themeColor="text1"/>
          <w:lang w:val="en-GB"/>
        </w:rPr>
        <w:t>).</w:t>
      </w:r>
      <w:r w:rsidRPr="00DB5D9F">
        <w:rPr>
          <w:b w:val="0"/>
          <w:color w:val="000000" w:themeColor="text1"/>
          <w:lang w:val="en-GB"/>
        </w:rPr>
        <w:t xml:space="preserve"> </w:t>
      </w:r>
      <w:r w:rsidR="00132087" w:rsidRPr="00DB5D9F">
        <w:rPr>
          <w:b w:val="0"/>
          <w:color w:val="000000" w:themeColor="text1"/>
          <w:lang w:val="en-GB"/>
        </w:rPr>
        <w:t>Six</w:t>
      </w:r>
      <w:r w:rsidRPr="00DB5D9F">
        <w:rPr>
          <w:b w:val="0"/>
          <w:color w:val="000000" w:themeColor="text1"/>
          <w:lang w:val="en-GB"/>
        </w:rPr>
        <w:t xml:space="preserve"> studies included only female participants</w:t>
      </w:r>
      <w:r w:rsidR="0086373A" w:rsidRPr="00DB5D9F">
        <w:rPr>
          <w:b w:val="0"/>
          <w:color w:val="000000" w:themeColor="text1"/>
          <w:lang w:val="en-GB"/>
        </w:rPr>
        <w:t xml:space="preserve"> [</w:t>
      </w:r>
      <w:r w:rsidR="005E4B26">
        <w:rPr>
          <w:b w:val="0"/>
          <w:color w:val="000000" w:themeColor="text1"/>
          <w:lang w:val="en-GB"/>
        </w:rPr>
        <w:t>50</w:t>
      </w:r>
      <w:r w:rsidR="0086373A" w:rsidRPr="00DB5D9F">
        <w:rPr>
          <w:b w:val="0"/>
          <w:color w:val="000000" w:themeColor="text1"/>
          <w:lang w:val="en-GB"/>
        </w:rPr>
        <w:t>, 6</w:t>
      </w:r>
      <w:r w:rsidR="005E4B26">
        <w:rPr>
          <w:b w:val="0"/>
          <w:color w:val="000000" w:themeColor="text1"/>
          <w:lang w:val="en-GB"/>
        </w:rPr>
        <w:t>5</w:t>
      </w:r>
      <w:r w:rsidR="0086373A" w:rsidRPr="00DB5D9F">
        <w:rPr>
          <w:b w:val="0"/>
          <w:color w:val="000000" w:themeColor="text1"/>
          <w:lang w:val="en-GB"/>
        </w:rPr>
        <w:t>, 7</w:t>
      </w:r>
      <w:r w:rsidR="005E4B26">
        <w:rPr>
          <w:b w:val="0"/>
          <w:color w:val="000000" w:themeColor="text1"/>
          <w:lang w:val="en-GB"/>
        </w:rPr>
        <w:t>4</w:t>
      </w:r>
      <w:r w:rsidR="0086373A" w:rsidRPr="00DB5D9F">
        <w:rPr>
          <w:b w:val="0"/>
          <w:color w:val="000000" w:themeColor="text1"/>
          <w:lang w:val="en-GB"/>
        </w:rPr>
        <w:t>, 7</w:t>
      </w:r>
      <w:r w:rsidR="005E4B26">
        <w:rPr>
          <w:b w:val="0"/>
          <w:color w:val="000000" w:themeColor="text1"/>
          <w:lang w:val="en-GB"/>
        </w:rPr>
        <w:t>5</w:t>
      </w:r>
      <w:r w:rsidR="0086373A" w:rsidRPr="00DB5D9F">
        <w:rPr>
          <w:b w:val="0"/>
          <w:color w:val="000000" w:themeColor="text1"/>
          <w:lang w:val="en-GB"/>
        </w:rPr>
        <w:t xml:space="preserve">, </w:t>
      </w:r>
      <w:r w:rsidR="005E4B26">
        <w:rPr>
          <w:b w:val="0"/>
          <w:color w:val="000000" w:themeColor="text1"/>
          <w:lang w:val="en-GB"/>
        </w:rPr>
        <w:t>83</w:t>
      </w:r>
      <w:r w:rsidR="0086373A" w:rsidRPr="00DB5D9F">
        <w:rPr>
          <w:b w:val="0"/>
          <w:color w:val="000000" w:themeColor="text1"/>
          <w:lang w:val="en-GB"/>
        </w:rPr>
        <w:t>, 8</w:t>
      </w:r>
      <w:r w:rsidR="005E4B26">
        <w:rPr>
          <w:b w:val="0"/>
          <w:color w:val="000000" w:themeColor="text1"/>
          <w:lang w:val="en-GB"/>
        </w:rPr>
        <w:t>4</w:t>
      </w:r>
      <w:r w:rsidR="0086373A" w:rsidRPr="00DB5D9F">
        <w:rPr>
          <w:b w:val="0"/>
          <w:color w:val="000000" w:themeColor="text1"/>
          <w:lang w:val="en-GB"/>
        </w:rPr>
        <w:t xml:space="preserve">] </w:t>
      </w:r>
      <w:r w:rsidRPr="00DB5D9F">
        <w:rPr>
          <w:b w:val="0"/>
          <w:color w:val="000000" w:themeColor="text1"/>
          <w:lang w:val="en-GB"/>
        </w:rPr>
        <w:t>and</w:t>
      </w:r>
      <w:r w:rsidR="00132087" w:rsidRPr="00DB5D9F">
        <w:rPr>
          <w:b w:val="0"/>
          <w:color w:val="000000" w:themeColor="text1"/>
          <w:lang w:val="en-GB"/>
        </w:rPr>
        <w:t xml:space="preserve"> 1 </w:t>
      </w:r>
      <w:r w:rsidRPr="00DB5D9F">
        <w:rPr>
          <w:b w:val="0"/>
          <w:color w:val="000000" w:themeColor="text1"/>
          <w:lang w:val="en-GB"/>
        </w:rPr>
        <w:t>study included only male participants</w:t>
      </w:r>
      <w:r w:rsidR="0086373A" w:rsidRPr="00DB5D9F">
        <w:rPr>
          <w:b w:val="0"/>
          <w:color w:val="000000" w:themeColor="text1"/>
          <w:lang w:val="en-GB"/>
        </w:rPr>
        <w:t xml:space="preserve"> [</w:t>
      </w:r>
      <w:r w:rsidR="005E4B26">
        <w:rPr>
          <w:b w:val="0"/>
          <w:color w:val="000000" w:themeColor="text1"/>
          <w:lang w:val="en-GB"/>
        </w:rPr>
        <w:t>90</w:t>
      </w:r>
      <w:r w:rsidR="0086373A" w:rsidRPr="00DB5D9F">
        <w:rPr>
          <w:b w:val="0"/>
          <w:color w:val="000000" w:themeColor="text1"/>
          <w:lang w:val="en-GB"/>
        </w:rPr>
        <w:t>]</w:t>
      </w:r>
      <w:r w:rsidRPr="00DB5D9F">
        <w:rPr>
          <w:b w:val="0"/>
          <w:color w:val="000000" w:themeColor="text1"/>
          <w:lang w:val="en-GB"/>
        </w:rPr>
        <w:t xml:space="preserve"> </w:t>
      </w:r>
      <w:r w:rsidR="00132087" w:rsidRPr="00DB5D9F">
        <w:rPr>
          <w:b w:val="0"/>
          <w:color w:val="000000" w:themeColor="text1"/>
          <w:lang w:val="en-GB"/>
        </w:rPr>
        <w:t>(</w:t>
      </w:r>
      <w:r w:rsidRPr="00DB5D9F">
        <w:rPr>
          <w:b w:val="0"/>
          <w:color w:val="000000" w:themeColor="text1"/>
          <w:lang w:val="en-GB"/>
        </w:rPr>
        <w:t>table 1</w:t>
      </w:r>
      <w:r w:rsidR="00132087" w:rsidRPr="00DB5D9F">
        <w:rPr>
          <w:b w:val="0"/>
          <w:color w:val="000000" w:themeColor="text1"/>
          <w:lang w:val="en-GB"/>
        </w:rPr>
        <w:t>)</w:t>
      </w:r>
      <w:r w:rsidRPr="00DB5D9F">
        <w:rPr>
          <w:b w:val="0"/>
          <w:color w:val="000000" w:themeColor="text1"/>
          <w:lang w:val="en-GB"/>
        </w:rPr>
        <w:t xml:space="preserve">. Almost all studies </w:t>
      </w:r>
      <w:r w:rsidR="00132087" w:rsidRPr="00DB5D9F">
        <w:rPr>
          <w:b w:val="0"/>
          <w:color w:val="000000" w:themeColor="text1"/>
          <w:lang w:val="en-GB"/>
        </w:rPr>
        <w:t>(</w:t>
      </w:r>
      <w:r w:rsidR="005B1CE3" w:rsidRPr="00DB5D9F">
        <w:rPr>
          <w:b w:val="0"/>
          <w:color w:val="000000" w:themeColor="text1"/>
          <w:lang w:val="en-GB"/>
        </w:rPr>
        <w:t>n=42</w:t>
      </w:r>
      <w:r w:rsidR="0086373A" w:rsidRPr="00DB5D9F">
        <w:rPr>
          <w:b w:val="0"/>
          <w:color w:val="000000" w:themeColor="text1"/>
          <w:lang w:val="en-GB"/>
        </w:rPr>
        <w:t>, 95%</w:t>
      </w:r>
      <w:r w:rsidR="00132087" w:rsidRPr="00DB5D9F">
        <w:rPr>
          <w:b w:val="0"/>
          <w:color w:val="000000" w:themeColor="text1"/>
          <w:lang w:val="en-GB"/>
        </w:rPr>
        <w:t>)</w:t>
      </w:r>
      <w:r w:rsidRPr="00DB5D9F">
        <w:rPr>
          <w:b w:val="0"/>
          <w:color w:val="000000" w:themeColor="text1"/>
          <w:lang w:val="en-GB"/>
        </w:rPr>
        <w:t xml:space="preserve"> included predominantly healthy populations at baseline. Two studies included people with pre-existing health conditions, of which both were diabetes </w:t>
      </w:r>
      <w:r w:rsidR="00292F4C" w:rsidRPr="00DB5D9F">
        <w:rPr>
          <w:b w:val="0"/>
          <w:color w:val="000000" w:themeColor="text1"/>
          <w:lang w:val="en-GB"/>
        </w:rPr>
        <w:t>[</w:t>
      </w:r>
      <w:r w:rsidR="005E4B26">
        <w:rPr>
          <w:b w:val="0"/>
          <w:color w:val="000000" w:themeColor="text1"/>
          <w:lang w:val="en-GB"/>
        </w:rPr>
        <w:t>53</w:t>
      </w:r>
      <w:r w:rsidRPr="00DB5D9F">
        <w:rPr>
          <w:b w:val="0"/>
          <w:color w:val="000000" w:themeColor="text1"/>
          <w:lang w:val="en-GB"/>
        </w:rPr>
        <w:t xml:space="preserve">, </w:t>
      </w:r>
      <w:r w:rsidR="005E4B26">
        <w:rPr>
          <w:b w:val="0"/>
          <w:color w:val="000000" w:themeColor="text1"/>
          <w:lang w:val="en-GB"/>
        </w:rPr>
        <w:t>82</w:t>
      </w:r>
      <w:r w:rsidR="00292F4C" w:rsidRPr="00DB5D9F">
        <w:rPr>
          <w:b w:val="0"/>
          <w:color w:val="000000" w:themeColor="text1"/>
          <w:lang w:val="en-GB"/>
        </w:rPr>
        <w:t>]</w:t>
      </w:r>
      <w:r w:rsidRPr="00DB5D9F">
        <w:rPr>
          <w:b w:val="0"/>
          <w:color w:val="000000" w:themeColor="text1"/>
          <w:lang w:val="en-GB"/>
        </w:rPr>
        <w:t xml:space="preserve">. </w:t>
      </w:r>
    </w:p>
    <w:p w14:paraId="3B7740D9" w14:textId="77777777" w:rsidR="003B7C17" w:rsidRPr="00DB5D9F" w:rsidRDefault="003B7C17" w:rsidP="00DB5D9F">
      <w:pPr>
        <w:pStyle w:val="MDPI21heading1"/>
        <w:ind w:left="0"/>
        <w:rPr>
          <w:b w:val="0"/>
          <w:bCs/>
          <w:i/>
          <w:iCs/>
          <w:color w:val="000000" w:themeColor="text1"/>
          <w:lang w:val="en-GB"/>
        </w:rPr>
      </w:pPr>
    </w:p>
    <w:p w14:paraId="2CD8B43E" w14:textId="64376053" w:rsidR="00F22C7D" w:rsidRPr="00DB5D9F" w:rsidRDefault="00F22C7D" w:rsidP="00F22C7D">
      <w:pPr>
        <w:pStyle w:val="MDPI21heading1"/>
        <w:rPr>
          <w:b w:val="0"/>
          <w:bCs/>
          <w:i/>
          <w:iCs/>
          <w:color w:val="000000" w:themeColor="text1"/>
          <w:lang w:val="en-GB"/>
        </w:rPr>
      </w:pPr>
      <w:r w:rsidRPr="00DB5D9F">
        <w:rPr>
          <w:b w:val="0"/>
          <w:bCs/>
          <w:i/>
          <w:iCs/>
          <w:color w:val="000000" w:themeColor="text1"/>
          <w:lang w:val="en-GB"/>
        </w:rPr>
        <w:t xml:space="preserve">3.2. Quality Assessment </w:t>
      </w:r>
    </w:p>
    <w:p w14:paraId="698F61BA" w14:textId="24626470" w:rsidR="00F22C7D" w:rsidRPr="00DB5D9F" w:rsidRDefault="00F22C7D" w:rsidP="00F22C7D">
      <w:pPr>
        <w:pStyle w:val="MDPI21heading1"/>
        <w:rPr>
          <w:b w:val="0"/>
          <w:color w:val="000000" w:themeColor="text1"/>
          <w:lang w:val="en-GB"/>
        </w:rPr>
      </w:pPr>
      <w:r w:rsidRPr="00DB5D9F">
        <w:rPr>
          <w:b w:val="0"/>
          <w:color w:val="000000" w:themeColor="text1"/>
          <w:lang w:val="en-GB"/>
        </w:rPr>
        <w:t xml:space="preserve">The methodological quality of more than half of </w:t>
      </w:r>
      <w:r w:rsidR="005B1CE3" w:rsidRPr="00DB5D9F">
        <w:rPr>
          <w:b w:val="0"/>
          <w:color w:val="000000" w:themeColor="text1"/>
          <w:lang w:val="en-GB"/>
        </w:rPr>
        <w:t xml:space="preserve">all included </w:t>
      </w:r>
      <w:r w:rsidRPr="00DB5D9F">
        <w:rPr>
          <w:b w:val="0"/>
          <w:color w:val="000000" w:themeColor="text1"/>
          <w:lang w:val="en-GB"/>
        </w:rPr>
        <w:t>studies was rated as good</w:t>
      </w:r>
      <w:r w:rsidR="00C42BE5">
        <w:rPr>
          <w:b w:val="0"/>
          <w:color w:val="000000" w:themeColor="text1"/>
          <w:lang w:val="en-GB"/>
        </w:rPr>
        <w:t xml:space="preserve"> </w:t>
      </w:r>
      <w:r w:rsidR="00C42BE5" w:rsidRPr="00117F06">
        <w:rPr>
          <w:b w:val="0"/>
          <w:color w:val="000000" w:themeColor="text1"/>
          <w:lang w:val="en-GB"/>
        </w:rPr>
        <w:t>(n=24, 54.5%)</w:t>
      </w:r>
      <w:r w:rsidRPr="00DB5D9F">
        <w:rPr>
          <w:b w:val="0"/>
          <w:color w:val="000000" w:themeColor="text1"/>
          <w:lang w:val="en-GB"/>
        </w:rPr>
        <w:t xml:space="preserve">. Around one third </w:t>
      </w:r>
      <w:r w:rsidR="005B1CE3" w:rsidRPr="00DB5D9F">
        <w:rPr>
          <w:b w:val="0"/>
          <w:color w:val="000000" w:themeColor="text1"/>
          <w:lang w:val="en-GB"/>
        </w:rPr>
        <w:t>(</w:t>
      </w:r>
      <w:r w:rsidRPr="00DB5D9F">
        <w:rPr>
          <w:b w:val="0"/>
          <w:color w:val="000000" w:themeColor="text1"/>
          <w:lang w:val="en-GB"/>
        </w:rPr>
        <w:t>n=14</w:t>
      </w:r>
      <w:r w:rsidR="005B1CE3" w:rsidRPr="00DB5D9F">
        <w:rPr>
          <w:b w:val="0"/>
          <w:color w:val="000000" w:themeColor="text1"/>
          <w:lang w:val="en-GB"/>
        </w:rPr>
        <w:t>,</w:t>
      </w:r>
      <w:r w:rsidRPr="00DB5D9F">
        <w:rPr>
          <w:b w:val="0"/>
          <w:color w:val="000000" w:themeColor="text1"/>
          <w:lang w:val="en-GB"/>
        </w:rPr>
        <w:t xml:space="preserve"> 31.8%</w:t>
      </w:r>
      <w:r w:rsidR="005B1CE3" w:rsidRPr="00DB5D9F">
        <w:rPr>
          <w:b w:val="0"/>
          <w:color w:val="000000" w:themeColor="text1"/>
          <w:lang w:val="en-GB"/>
        </w:rPr>
        <w:t>)</w:t>
      </w:r>
      <w:r w:rsidRPr="00DB5D9F">
        <w:rPr>
          <w:b w:val="0"/>
          <w:color w:val="000000" w:themeColor="text1"/>
          <w:lang w:val="en-GB"/>
        </w:rPr>
        <w:t xml:space="preserve"> of studies scored poor and</w:t>
      </w:r>
      <w:r w:rsidR="005B1CE3" w:rsidRPr="00DB5D9F">
        <w:rPr>
          <w:b w:val="0"/>
          <w:color w:val="000000" w:themeColor="text1"/>
          <w:lang w:val="en-GB"/>
        </w:rPr>
        <w:t xml:space="preserve"> the rest (n=6, </w:t>
      </w:r>
      <w:r w:rsidRPr="00DB5D9F">
        <w:rPr>
          <w:b w:val="0"/>
          <w:color w:val="000000" w:themeColor="text1"/>
          <w:lang w:val="en-GB"/>
        </w:rPr>
        <w:t>13.65%</w:t>
      </w:r>
      <w:r w:rsidR="0086373A" w:rsidRPr="00DB5D9F">
        <w:rPr>
          <w:b w:val="0"/>
          <w:color w:val="000000" w:themeColor="text1"/>
          <w:lang w:val="en-GB"/>
        </w:rPr>
        <w:t>)</w:t>
      </w:r>
      <w:r w:rsidRPr="00DB5D9F">
        <w:rPr>
          <w:b w:val="0"/>
          <w:color w:val="000000" w:themeColor="text1"/>
          <w:lang w:val="en-GB"/>
        </w:rPr>
        <w:t xml:space="preserve"> scored fair on the overall NOS rating. Most studies scored high on the </w:t>
      </w:r>
      <w:r w:rsidR="005B1CE3" w:rsidRPr="00DB5D9F">
        <w:rPr>
          <w:b w:val="0"/>
          <w:i/>
          <w:iCs/>
          <w:color w:val="000000" w:themeColor="text1"/>
          <w:lang w:val="en-GB"/>
        </w:rPr>
        <w:t>c</w:t>
      </w:r>
      <w:r w:rsidRPr="00DB5D9F">
        <w:rPr>
          <w:b w:val="0"/>
          <w:i/>
          <w:iCs/>
          <w:color w:val="000000" w:themeColor="text1"/>
          <w:lang w:val="en-GB"/>
        </w:rPr>
        <w:t>omparability</w:t>
      </w:r>
      <w:r w:rsidRPr="00DB5D9F">
        <w:rPr>
          <w:b w:val="0"/>
          <w:color w:val="000000" w:themeColor="text1"/>
          <w:lang w:val="en-GB"/>
        </w:rPr>
        <w:t xml:space="preserve"> domain of the scale, which assessed bias due to confounding. In general studies scored low on the </w:t>
      </w:r>
      <w:r w:rsidR="005B1CE3" w:rsidRPr="00DB5D9F">
        <w:rPr>
          <w:b w:val="0"/>
          <w:i/>
          <w:iCs/>
          <w:color w:val="000000" w:themeColor="text1"/>
          <w:lang w:val="en-GB"/>
        </w:rPr>
        <w:t>s</w:t>
      </w:r>
      <w:r w:rsidRPr="00DB5D9F">
        <w:rPr>
          <w:b w:val="0"/>
          <w:i/>
          <w:iCs/>
          <w:color w:val="000000" w:themeColor="text1"/>
          <w:lang w:val="en-GB"/>
        </w:rPr>
        <w:t>election</w:t>
      </w:r>
      <w:r w:rsidRPr="00DB5D9F">
        <w:rPr>
          <w:b w:val="0"/>
          <w:color w:val="000000" w:themeColor="text1"/>
          <w:lang w:val="en-GB"/>
        </w:rPr>
        <w:t xml:space="preserve"> and </w:t>
      </w:r>
      <w:r w:rsidR="005B1CE3" w:rsidRPr="00DB5D9F">
        <w:rPr>
          <w:b w:val="0"/>
          <w:i/>
          <w:iCs/>
          <w:color w:val="000000" w:themeColor="text1"/>
          <w:lang w:val="en-GB"/>
        </w:rPr>
        <w:t>o</w:t>
      </w:r>
      <w:r w:rsidRPr="00DB5D9F">
        <w:rPr>
          <w:b w:val="0"/>
          <w:i/>
          <w:iCs/>
          <w:color w:val="000000" w:themeColor="text1"/>
          <w:lang w:val="en-GB"/>
        </w:rPr>
        <w:t>utcome</w:t>
      </w:r>
      <w:r w:rsidRPr="00DB5D9F">
        <w:rPr>
          <w:b w:val="0"/>
          <w:color w:val="000000" w:themeColor="text1"/>
          <w:lang w:val="en-GB"/>
        </w:rPr>
        <w:t xml:space="preserve"> domains </w:t>
      </w:r>
      <w:r w:rsidR="005B1CE3" w:rsidRPr="00DB5D9F">
        <w:rPr>
          <w:b w:val="0"/>
          <w:color w:val="000000" w:themeColor="text1"/>
          <w:lang w:val="en-GB"/>
        </w:rPr>
        <w:t>(</w:t>
      </w:r>
      <w:r w:rsidRPr="00DB5D9F">
        <w:rPr>
          <w:b w:val="0"/>
          <w:color w:val="000000" w:themeColor="text1"/>
          <w:lang w:val="en-GB"/>
        </w:rPr>
        <w:t xml:space="preserve">see </w:t>
      </w:r>
      <w:r w:rsidR="003B7C17" w:rsidRPr="00DB5D9F">
        <w:rPr>
          <w:b w:val="0"/>
          <w:color w:val="000000" w:themeColor="text1"/>
          <w:lang w:val="en-GB"/>
        </w:rPr>
        <w:t>Supplementary Material 5</w:t>
      </w:r>
      <w:r w:rsidR="005B1CE3" w:rsidRPr="00DB5D9F">
        <w:rPr>
          <w:b w:val="0"/>
          <w:color w:val="000000" w:themeColor="text1"/>
          <w:lang w:val="en-GB"/>
        </w:rPr>
        <w:t>)</w:t>
      </w:r>
      <w:r w:rsidRPr="00DB5D9F">
        <w:rPr>
          <w:b w:val="0"/>
          <w:color w:val="000000" w:themeColor="text1"/>
          <w:lang w:val="en-GB"/>
        </w:rPr>
        <w:t>.</w:t>
      </w:r>
    </w:p>
    <w:p w14:paraId="5D1DEEB8" w14:textId="66BB0392" w:rsidR="00F22C7D" w:rsidRPr="00DB5D9F" w:rsidRDefault="00F22C7D" w:rsidP="00F22C7D">
      <w:pPr>
        <w:pStyle w:val="MDPI21heading1"/>
        <w:rPr>
          <w:b w:val="0"/>
          <w:i/>
          <w:iCs/>
          <w:color w:val="000000" w:themeColor="text1"/>
          <w:lang w:val="en-GB"/>
        </w:rPr>
      </w:pPr>
      <w:r w:rsidRPr="00DB5D9F">
        <w:rPr>
          <w:b w:val="0"/>
          <w:i/>
          <w:iCs/>
          <w:color w:val="000000" w:themeColor="text1"/>
          <w:lang w:val="en-GB"/>
        </w:rPr>
        <w:t xml:space="preserve">3.3. Exposures and Outcomes </w:t>
      </w:r>
    </w:p>
    <w:p w14:paraId="50E59717" w14:textId="467B9564" w:rsidR="007B79AF" w:rsidRPr="00DB5D9F" w:rsidRDefault="00F22C7D" w:rsidP="005B1CE3">
      <w:pPr>
        <w:pStyle w:val="MDPI21heading1"/>
        <w:rPr>
          <w:b w:val="0"/>
          <w:bCs/>
          <w:color w:val="000000" w:themeColor="text1"/>
          <w:lang w:val="en-GB"/>
        </w:rPr>
      </w:pPr>
      <w:r w:rsidRPr="00DB5D9F">
        <w:rPr>
          <w:b w:val="0"/>
          <w:bCs/>
          <w:color w:val="000000" w:themeColor="text1"/>
          <w:lang w:val="en-GB"/>
        </w:rPr>
        <w:t xml:space="preserve">Figure 2a and 2b provide an overview of type and frequency of exposures and primary outcomes of studies. </w:t>
      </w:r>
      <w:r w:rsidR="00080AD1" w:rsidRPr="00DB5D9F">
        <w:rPr>
          <w:b w:val="0"/>
          <w:bCs/>
          <w:color w:val="000000" w:themeColor="text1"/>
          <w:lang w:val="en-GB"/>
        </w:rPr>
        <w:t xml:space="preserve">Some studies used multiple indicators of green and blue space exposures and assessed more than one relevant outcome (see table 1 for more information). </w:t>
      </w:r>
      <w:r w:rsidRPr="00DB5D9F">
        <w:rPr>
          <w:b w:val="0"/>
          <w:bCs/>
          <w:color w:val="000000" w:themeColor="text1"/>
          <w:lang w:val="en-GB"/>
        </w:rPr>
        <w:t xml:space="preserve">There was high variation in exposure indicators, but a large proportion measured green space availability. The Normalized Difference Vegetation Index </w:t>
      </w:r>
      <w:r w:rsidR="005B1CE3" w:rsidRPr="00DB5D9F">
        <w:rPr>
          <w:b w:val="0"/>
          <w:bCs/>
          <w:color w:val="000000" w:themeColor="text1"/>
          <w:lang w:val="en-GB"/>
        </w:rPr>
        <w:t>(</w:t>
      </w:r>
      <w:r w:rsidRPr="00DB5D9F">
        <w:rPr>
          <w:b w:val="0"/>
          <w:bCs/>
          <w:color w:val="000000" w:themeColor="text1"/>
          <w:lang w:val="en-GB"/>
        </w:rPr>
        <w:t>NDVI</w:t>
      </w:r>
      <w:r w:rsidR="005B1CE3" w:rsidRPr="00DB5D9F">
        <w:rPr>
          <w:b w:val="0"/>
          <w:bCs/>
          <w:color w:val="000000" w:themeColor="text1"/>
          <w:lang w:val="en-GB"/>
        </w:rPr>
        <w:t>)</w:t>
      </w:r>
      <w:r w:rsidRPr="00DB5D9F">
        <w:rPr>
          <w:b w:val="0"/>
          <w:bCs/>
          <w:color w:val="000000" w:themeColor="text1"/>
          <w:lang w:val="en-GB"/>
        </w:rPr>
        <w:t xml:space="preserve"> was the most frequently used indicator of green space availability, followed by percent green space. Almost all accessibility indicators measured either distance or presence of an urban park. </w:t>
      </w:r>
      <w:r w:rsidR="00080AD1" w:rsidRPr="00DB5D9F">
        <w:rPr>
          <w:b w:val="0"/>
          <w:bCs/>
          <w:color w:val="000000" w:themeColor="text1"/>
          <w:lang w:val="en-GB"/>
        </w:rPr>
        <w:t>One study measured green space usage [</w:t>
      </w:r>
      <w:r w:rsidR="00426EA4">
        <w:rPr>
          <w:b w:val="0"/>
          <w:bCs/>
          <w:color w:val="000000" w:themeColor="text1"/>
          <w:lang w:val="en-GB"/>
        </w:rPr>
        <w:t>61</w:t>
      </w:r>
      <w:r w:rsidR="00080AD1" w:rsidRPr="00DB5D9F">
        <w:rPr>
          <w:b w:val="0"/>
          <w:bCs/>
          <w:color w:val="000000" w:themeColor="text1"/>
          <w:lang w:val="en-GB"/>
        </w:rPr>
        <w:t>], while only four studies measured exposure to blue space [6</w:t>
      </w:r>
      <w:r w:rsidR="00426EA4">
        <w:rPr>
          <w:b w:val="0"/>
          <w:bCs/>
          <w:color w:val="000000" w:themeColor="text1"/>
          <w:lang w:val="en-GB"/>
        </w:rPr>
        <w:t>8</w:t>
      </w:r>
      <w:r w:rsidR="00080AD1" w:rsidRPr="00DB5D9F">
        <w:rPr>
          <w:b w:val="0"/>
          <w:bCs/>
          <w:color w:val="000000" w:themeColor="text1"/>
          <w:lang w:val="en-GB"/>
        </w:rPr>
        <w:t>, 7</w:t>
      </w:r>
      <w:r w:rsidR="00426EA4">
        <w:rPr>
          <w:b w:val="0"/>
          <w:bCs/>
          <w:color w:val="000000" w:themeColor="text1"/>
          <w:lang w:val="en-GB"/>
        </w:rPr>
        <w:t>5</w:t>
      </w:r>
      <w:r w:rsidR="00080AD1" w:rsidRPr="00DB5D9F">
        <w:rPr>
          <w:b w:val="0"/>
          <w:bCs/>
          <w:color w:val="000000" w:themeColor="text1"/>
          <w:lang w:val="en-GB"/>
        </w:rPr>
        <w:t>, 7</w:t>
      </w:r>
      <w:r w:rsidR="00426EA4">
        <w:rPr>
          <w:b w:val="0"/>
          <w:bCs/>
          <w:color w:val="000000" w:themeColor="text1"/>
          <w:lang w:val="en-GB"/>
        </w:rPr>
        <w:t>9</w:t>
      </w:r>
      <w:r w:rsidR="00080AD1" w:rsidRPr="00DB5D9F">
        <w:rPr>
          <w:b w:val="0"/>
          <w:bCs/>
          <w:color w:val="000000" w:themeColor="text1"/>
          <w:lang w:val="en-GB"/>
        </w:rPr>
        <w:t>, 8</w:t>
      </w:r>
      <w:r w:rsidR="00426EA4">
        <w:rPr>
          <w:b w:val="0"/>
          <w:bCs/>
          <w:color w:val="000000" w:themeColor="text1"/>
          <w:lang w:val="en-GB"/>
        </w:rPr>
        <w:t>6</w:t>
      </w:r>
      <w:r w:rsidR="00080AD1" w:rsidRPr="00DB5D9F">
        <w:rPr>
          <w:b w:val="0"/>
          <w:bCs/>
          <w:color w:val="000000" w:themeColor="text1"/>
          <w:lang w:val="en-GB"/>
        </w:rPr>
        <w:t>].</w:t>
      </w:r>
    </w:p>
    <w:p w14:paraId="7E2E2ADA" w14:textId="77777777" w:rsidR="007B79AF" w:rsidRPr="00DB5D9F" w:rsidRDefault="007B79AF" w:rsidP="00DB5D9F">
      <w:pPr>
        <w:pStyle w:val="MDPI21heading1"/>
        <w:ind w:left="0"/>
        <w:rPr>
          <w:b w:val="0"/>
          <w:bCs/>
          <w:color w:val="000000" w:themeColor="text1"/>
          <w:lang w:val="en-GB"/>
        </w:rPr>
      </w:pPr>
    </w:p>
    <w:p w14:paraId="1C64FBA3" w14:textId="0E1EE4F7" w:rsidR="00F22C7D" w:rsidRPr="00DB5D9F" w:rsidRDefault="002C56D7" w:rsidP="00F22C7D">
      <w:pPr>
        <w:pStyle w:val="MDPI21heading1"/>
        <w:rPr>
          <w:b w:val="0"/>
          <w:bCs/>
          <w:color w:val="000000" w:themeColor="text1"/>
          <w:lang w:val="en-GB"/>
        </w:rPr>
      </w:pPr>
      <w:r>
        <w:rPr>
          <w:b w:val="0"/>
          <w:bCs/>
          <w:noProof/>
          <w:snapToGrid/>
          <w:color w:val="000000" w:themeColor="text1"/>
          <w:lang w:val="en-GB" w:eastAsia="en-GB" w:bidi="ar-SA"/>
        </w:rPr>
        <w:drawing>
          <wp:inline distT="0" distB="0" distL="0" distR="0" wp14:anchorId="3296D40A" wp14:editId="598EEA3B">
            <wp:extent cx="4855780" cy="3462040"/>
            <wp:effectExtent l="0" t="0" r="0" b="5080"/>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pic:nvPicPr>
                  <pic:blipFill rotWithShape="1">
                    <a:blip r:embed="rId13" cstate="print">
                      <a:extLst>
                        <a:ext uri="{28A0092B-C50C-407E-A947-70E740481C1C}">
                          <a14:useLocalDpi xmlns:a14="http://schemas.microsoft.com/office/drawing/2010/main" val="0"/>
                        </a:ext>
                      </a:extLst>
                    </a:blip>
                    <a:srcRect l="3391"/>
                    <a:stretch/>
                  </pic:blipFill>
                  <pic:spPr bwMode="auto">
                    <a:xfrm>
                      <a:off x="0" y="0"/>
                      <a:ext cx="4890262" cy="3486625"/>
                    </a:xfrm>
                    <a:prstGeom prst="rect">
                      <a:avLst/>
                    </a:prstGeom>
                    <a:ln>
                      <a:noFill/>
                    </a:ln>
                    <a:extLst>
                      <a:ext uri="{53640926-AAD7-44D8-BBD7-CCE9431645EC}">
                        <a14:shadowObscured xmlns:a14="http://schemas.microsoft.com/office/drawing/2010/main"/>
                      </a:ext>
                    </a:extLst>
                  </pic:spPr>
                </pic:pic>
              </a:graphicData>
            </a:graphic>
          </wp:inline>
        </w:drawing>
      </w:r>
    </w:p>
    <w:p w14:paraId="1FE6408E" w14:textId="423C7375" w:rsidR="00F22C7D" w:rsidRPr="00DB5D9F" w:rsidRDefault="00292F4C" w:rsidP="00F22C7D">
      <w:pPr>
        <w:pStyle w:val="MDPI21heading1"/>
        <w:rPr>
          <w:color w:val="000000" w:themeColor="text1"/>
          <w:lang w:val="en-GB"/>
        </w:rPr>
      </w:pPr>
      <w:r w:rsidRPr="00DB5D9F">
        <w:rPr>
          <w:color w:val="000000" w:themeColor="text1"/>
          <w:lang w:val="en-GB"/>
        </w:rPr>
        <w:t>[</w:t>
      </w:r>
      <w:r w:rsidR="007B79AF" w:rsidRPr="00DB5D9F">
        <w:rPr>
          <w:color w:val="000000" w:themeColor="text1"/>
          <w:lang w:val="en-GB"/>
        </w:rPr>
        <w:t>a</w:t>
      </w:r>
      <w:r w:rsidRPr="00DB5D9F">
        <w:rPr>
          <w:color w:val="000000" w:themeColor="text1"/>
          <w:lang w:val="en-GB"/>
        </w:rPr>
        <w:t>]</w:t>
      </w:r>
    </w:p>
    <w:p w14:paraId="568C494B" w14:textId="349553A9" w:rsidR="00F22C7D" w:rsidRPr="00DB5D9F" w:rsidRDefault="007B79AF" w:rsidP="00F22C7D">
      <w:pPr>
        <w:pStyle w:val="MDPI21heading1"/>
        <w:rPr>
          <w:b w:val="0"/>
          <w:color w:val="000000" w:themeColor="text1"/>
          <w:lang w:val="en-GB"/>
        </w:rPr>
      </w:pPr>
      <w:r w:rsidRPr="00DB5D9F">
        <w:rPr>
          <w:b w:val="0"/>
          <w:noProof/>
          <w:snapToGrid/>
          <w:color w:val="000000" w:themeColor="text1"/>
          <w:lang w:val="en-GB" w:eastAsia="en-GB" w:bidi="ar-SA"/>
        </w:rPr>
        <w:drawing>
          <wp:inline distT="0" distB="0" distL="0" distR="0" wp14:anchorId="5FB75954" wp14:editId="3588EDEC">
            <wp:extent cx="4935530" cy="2438561"/>
            <wp:effectExtent l="0" t="0" r="5080" b="0"/>
            <wp:docPr id="9"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ar chart&#10;&#10;Description automatically generated"/>
                    <pic:cNvPicPr/>
                  </pic:nvPicPr>
                  <pic:blipFill rotWithShape="1">
                    <a:blip r:embed="rId14">
                      <a:extLst>
                        <a:ext uri="{28A0092B-C50C-407E-A947-70E740481C1C}">
                          <a14:useLocalDpi xmlns:a14="http://schemas.microsoft.com/office/drawing/2010/main" val="0"/>
                        </a:ext>
                      </a:extLst>
                    </a:blip>
                    <a:srcRect l="2728"/>
                    <a:stretch/>
                  </pic:blipFill>
                  <pic:spPr bwMode="auto">
                    <a:xfrm>
                      <a:off x="0" y="0"/>
                      <a:ext cx="4965361" cy="2453300"/>
                    </a:xfrm>
                    <a:prstGeom prst="rect">
                      <a:avLst/>
                    </a:prstGeom>
                    <a:ln>
                      <a:noFill/>
                    </a:ln>
                    <a:extLst>
                      <a:ext uri="{53640926-AAD7-44D8-BBD7-CCE9431645EC}">
                        <a14:shadowObscured xmlns:a14="http://schemas.microsoft.com/office/drawing/2010/main"/>
                      </a:ext>
                    </a:extLst>
                  </pic:spPr>
                </pic:pic>
              </a:graphicData>
            </a:graphic>
          </wp:inline>
        </w:drawing>
      </w:r>
    </w:p>
    <w:p w14:paraId="6721E131" w14:textId="661B7181" w:rsidR="00F22C7D" w:rsidRPr="00DB5D9F" w:rsidRDefault="00292F4C" w:rsidP="00F22C7D">
      <w:pPr>
        <w:pStyle w:val="MDPI21heading1"/>
        <w:rPr>
          <w:bCs/>
          <w:color w:val="000000" w:themeColor="text1"/>
          <w:lang w:val="en-GB"/>
        </w:rPr>
      </w:pPr>
      <w:r w:rsidRPr="00DB5D9F">
        <w:rPr>
          <w:bCs/>
          <w:color w:val="000000" w:themeColor="text1"/>
          <w:lang w:val="en-GB"/>
        </w:rPr>
        <w:t>[</w:t>
      </w:r>
      <w:r w:rsidR="007B79AF" w:rsidRPr="00DB5D9F">
        <w:rPr>
          <w:bCs/>
          <w:color w:val="000000" w:themeColor="text1"/>
          <w:lang w:val="en-GB"/>
        </w:rPr>
        <w:t>b</w:t>
      </w:r>
      <w:r w:rsidRPr="00DB5D9F">
        <w:rPr>
          <w:bCs/>
          <w:color w:val="000000" w:themeColor="text1"/>
          <w:lang w:val="en-GB"/>
        </w:rPr>
        <w:t>]</w:t>
      </w:r>
    </w:p>
    <w:p w14:paraId="1CAF58E5" w14:textId="71B98113" w:rsidR="007B79AF" w:rsidRPr="00DB5D9F" w:rsidRDefault="007B79AF" w:rsidP="007B79AF">
      <w:pPr>
        <w:pStyle w:val="MDPI21heading1"/>
        <w:rPr>
          <w:b w:val="0"/>
          <w:color w:val="000000" w:themeColor="text1"/>
          <w:lang w:val="en-GB"/>
        </w:rPr>
      </w:pPr>
      <w:r w:rsidRPr="00DB5D9F">
        <w:rPr>
          <w:bCs/>
          <w:color w:val="000000" w:themeColor="text1"/>
          <w:lang w:val="en-GB"/>
        </w:rPr>
        <w:t xml:space="preserve">Figure 2. </w:t>
      </w:r>
      <w:r w:rsidRPr="00DB5D9F">
        <w:rPr>
          <w:b w:val="0"/>
          <w:color w:val="000000" w:themeColor="text1"/>
          <w:lang w:val="en-GB"/>
        </w:rPr>
        <w:t>Frequency and type of selected studies by:</w:t>
      </w:r>
      <w:r w:rsidRPr="00DB5D9F">
        <w:rPr>
          <w:bCs/>
          <w:color w:val="000000" w:themeColor="text1"/>
          <w:lang w:val="en-GB"/>
        </w:rPr>
        <w:t xml:space="preserve"> </w:t>
      </w:r>
      <w:r w:rsidR="0086373A" w:rsidRPr="00DB5D9F">
        <w:rPr>
          <w:bCs/>
          <w:color w:val="000000" w:themeColor="text1"/>
          <w:lang w:val="en-GB"/>
        </w:rPr>
        <w:t>(</w:t>
      </w:r>
      <w:r w:rsidRPr="00DB5D9F">
        <w:rPr>
          <w:bCs/>
          <w:color w:val="000000" w:themeColor="text1"/>
          <w:lang w:val="en-GB"/>
        </w:rPr>
        <w:t>a</w:t>
      </w:r>
      <w:r w:rsidR="0086373A" w:rsidRPr="00DB5D9F">
        <w:rPr>
          <w:bCs/>
          <w:color w:val="000000" w:themeColor="text1"/>
          <w:lang w:val="en-GB"/>
        </w:rPr>
        <w:t>)</w:t>
      </w:r>
      <w:r w:rsidRPr="00DB5D9F">
        <w:rPr>
          <w:bCs/>
          <w:color w:val="000000" w:themeColor="text1"/>
          <w:lang w:val="en-GB"/>
        </w:rPr>
        <w:t xml:space="preserve"> </w:t>
      </w:r>
      <w:r w:rsidRPr="00DB5D9F">
        <w:rPr>
          <w:b w:val="0"/>
          <w:color w:val="000000" w:themeColor="text1"/>
          <w:lang w:val="en-GB"/>
        </w:rPr>
        <w:t xml:space="preserve">exposure; </w:t>
      </w:r>
      <w:r w:rsidR="0086373A" w:rsidRPr="00DB5D9F">
        <w:rPr>
          <w:bCs/>
          <w:color w:val="000000" w:themeColor="text1"/>
          <w:lang w:val="en-GB"/>
        </w:rPr>
        <w:t>(</w:t>
      </w:r>
      <w:r w:rsidRPr="00DB5D9F">
        <w:rPr>
          <w:bCs/>
          <w:color w:val="000000" w:themeColor="text1"/>
          <w:lang w:val="en-GB"/>
        </w:rPr>
        <w:t>b</w:t>
      </w:r>
      <w:r w:rsidR="0086373A" w:rsidRPr="00DB5D9F">
        <w:rPr>
          <w:bCs/>
          <w:color w:val="000000" w:themeColor="text1"/>
          <w:lang w:val="en-GB"/>
        </w:rPr>
        <w:t>)</w:t>
      </w:r>
      <w:r w:rsidRPr="00DB5D9F">
        <w:rPr>
          <w:bCs/>
          <w:color w:val="000000" w:themeColor="text1"/>
          <w:lang w:val="en-GB"/>
        </w:rPr>
        <w:t xml:space="preserve"> </w:t>
      </w:r>
      <w:r w:rsidRPr="00DB5D9F">
        <w:rPr>
          <w:b w:val="0"/>
          <w:color w:val="000000" w:themeColor="text1"/>
          <w:lang w:val="en-GB"/>
        </w:rPr>
        <w:t>primary outcome</w:t>
      </w:r>
    </w:p>
    <w:p w14:paraId="2EF9B1EE" w14:textId="77777777" w:rsidR="00073754" w:rsidRPr="00DB5D9F" w:rsidRDefault="00073754" w:rsidP="007B79AF">
      <w:pPr>
        <w:pStyle w:val="MDPI21heading1"/>
        <w:rPr>
          <w:b w:val="0"/>
          <w:color w:val="000000" w:themeColor="text1"/>
          <w:lang w:val="en-GB"/>
        </w:rPr>
      </w:pPr>
    </w:p>
    <w:p w14:paraId="47F6DAD3" w14:textId="52DF2F2C" w:rsidR="00073754" w:rsidRPr="00DB5D9F" w:rsidRDefault="007B79AF" w:rsidP="00073754">
      <w:pPr>
        <w:pStyle w:val="MDPI21heading1"/>
        <w:rPr>
          <w:b w:val="0"/>
          <w:bCs/>
          <w:color w:val="000000" w:themeColor="text1"/>
          <w:lang w:val="en-GB"/>
        </w:rPr>
      </w:pPr>
      <w:r w:rsidRPr="00DB5D9F">
        <w:rPr>
          <w:b w:val="0"/>
          <w:bCs/>
          <w:color w:val="000000" w:themeColor="text1"/>
          <w:lang w:val="en-GB"/>
        </w:rPr>
        <w:t xml:space="preserve">Studies examined a wide range of mental and physical health outcomes. </w:t>
      </w:r>
      <w:r w:rsidR="003C7CAD">
        <w:rPr>
          <w:b w:val="0"/>
          <w:bCs/>
          <w:color w:val="000000" w:themeColor="text1"/>
          <w:lang w:val="en-GB"/>
        </w:rPr>
        <w:t xml:space="preserve">Depression </w:t>
      </w:r>
      <w:r w:rsidRPr="00DB5D9F">
        <w:rPr>
          <w:b w:val="0"/>
          <w:bCs/>
          <w:color w:val="000000" w:themeColor="text1"/>
          <w:lang w:val="en-GB"/>
        </w:rPr>
        <w:t xml:space="preserve">was most frequently studied </w:t>
      </w:r>
      <w:r w:rsidR="005B1CE3" w:rsidRPr="00DB5D9F">
        <w:rPr>
          <w:b w:val="0"/>
          <w:bCs/>
          <w:color w:val="000000" w:themeColor="text1"/>
          <w:lang w:val="en-GB"/>
        </w:rPr>
        <w:t>(</w:t>
      </w:r>
      <w:r w:rsidRPr="00DB5D9F">
        <w:rPr>
          <w:b w:val="0"/>
          <w:bCs/>
          <w:color w:val="000000" w:themeColor="text1"/>
          <w:lang w:val="en-GB"/>
        </w:rPr>
        <w:t>n=</w:t>
      </w:r>
      <w:r w:rsidR="00C42BE5">
        <w:rPr>
          <w:b w:val="0"/>
          <w:bCs/>
          <w:color w:val="000000" w:themeColor="text1"/>
          <w:lang w:val="en-GB"/>
        </w:rPr>
        <w:t>9</w:t>
      </w:r>
      <w:r w:rsidR="005B1CE3" w:rsidRPr="00DB5D9F">
        <w:rPr>
          <w:b w:val="0"/>
          <w:bCs/>
          <w:color w:val="000000" w:themeColor="text1"/>
          <w:lang w:val="en-GB"/>
        </w:rPr>
        <w:t>)</w:t>
      </w:r>
      <w:r w:rsidR="003C7CAD">
        <w:rPr>
          <w:b w:val="0"/>
          <w:bCs/>
          <w:color w:val="000000" w:themeColor="text1"/>
          <w:lang w:val="en-GB"/>
        </w:rPr>
        <w:t xml:space="preserve"> mental health outcome</w:t>
      </w:r>
      <w:r w:rsidRPr="00DB5D9F">
        <w:rPr>
          <w:b w:val="0"/>
          <w:bCs/>
          <w:color w:val="000000" w:themeColor="text1"/>
          <w:lang w:val="en-GB"/>
        </w:rPr>
        <w:t xml:space="preserve">. One study examined anxiety and another schizophrenia. </w:t>
      </w:r>
      <w:r w:rsidR="00C42BE5">
        <w:rPr>
          <w:b w:val="0"/>
          <w:bCs/>
          <w:color w:val="000000" w:themeColor="text1"/>
          <w:lang w:val="en-GB"/>
        </w:rPr>
        <w:t xml:space="preserve">Ten different types of </w:t>
      </w:r>
      <w:r w:rsidRPr="00DB5D9F">
        <w:rPr>
          <w:b w:val="0"/>
          <w:bCs/>
          <w:color w:val="000000" w:themeColor="text1"/>
          <w:lang w:val="en-GB"/>
        </w:rPr>
        <w:t>NCDs</w:t>
      </w:r>
      <w:r w:rsidR="00C42BE5">
        <w:rPr>
          <w:b w:val="0"/>
          <w:bCs/>
          <w:color w:val="000000" w:themeColor="text1"/>
          <w:lang w:val="en-GB"/>
        </w:rPr>
        <w:t xml:space="preserve"> were identified</w:t>
      </w:r>
      <w:r w:rsidRPr="00DB5D9F">
        <w:rPr>
          <w:b w:val="0"/>
          <w:bCs/>
          <w:color w:val="000000" w:themeColor="text1"/>
          <w:lang w:val="en-GB"/>
        </w:rPr>
        <w:t xml:space="preserve">, of which diabetes </w:t>
      </w:r>
      <w:r w:rsidR="005B1CE3" w:rsidRPr="00DB5D9F">
        <w:rPr>
          <w:b w:val="0"/>
          <w:bCs/>
          <w:color w:val="000000" w:themeColor="text1"/>
          <w:lang w:val="en-GB"/>
        </w:rPr>
        <w:t>(</w:t>
      </w:r>
      <w:r w:rsidRPr="00DB5D9F">
        <w:rPr>
          <w:b w:val="0"/>
          <w:bCs/>
          <w:color w:val="000000" w:themeColor="text1"/>
          <w:lang w:val="en-GB"/>
        </w:rPr>
        <w:t>n=7</w:t>
      </w:r>
      <w:r w:rsidR="005B1CE3" w:rsidRPr="00DB5D9F">
        <w:rPr>
          <w:b w:val="0"/>
          <w:bCs/>
          <w:color w:val="000000" w:themeColor="text1"/>
          <w:lang w:val="en-GB"/>
        </w:rPr>
        <w:t>)</w:t>
      </w:r>
      <w:r w:rsidRPr="00DB5D9F">
        <w:rPr>
          <w:b w:val="0"/>
          <w:bCs/>
          <w:color w:val="000000" w:themeColor="text1"/>
          <w:lang w:val="en-GB"/>
        </w:rPr>
        <w:t xml:space="preserve">, obesity </w:t>
      </w:r>
      <w:r w:rsidR="005B1CE3" w:rsidRPr="00DB5D9F">
        <w:rPr>
          <w:b w:val="0"/>
          <w:bCs/>
          <w:color w:val="000000" w:themeColor="text1"/>
          <w:lang w:val="en-GB"/>
        </w:rPr>
        <w:t>(</w:t>
      </w:r>
      <w:r w:rsidRPr="00DB5D9F">
        <w:rPr>
          <w:b w:val="0"/>
          <w:bCs/>
          <w:color w:val="000000" w:themeColor="text1"/>
          <w:lang w:val="en-GB"/>
        </w:rPr>
        <w:t>n=6</w:t>
      </w:r>
      <w:r w:rsidR="005B1CE3" w:rsidRPr="00DB5D9F">
        <w:rPr>
          <w:b w:val="0"/>
          <w:bCs/>
          <w:color w:val="000000" w:themeColor="text1"/>
          <w:lang w:val="en-GB"/>
        </w:rPr>
        <w:t>)</w:t>
      </w:r>
      <w:r w:rsidRPr="00DB5D9F">
        <w:rPr>
          <w:b w:val="0"/>
          <w:bCs/>
          <w:color w:val="000000" w:themeColor="text1"/>
          <w:lang w:val="en-GB"/>
        </w:rPr>
        <w:t xml:space="preserve">, CVD </w:t>
      </w:r>
      <w:r w:rsidR="005B1CE3" w:rsidRPr="00DB5D9F">
        <w:rPr>
          <w:b w:val="0"/>
          <w:bCs/>
          <w:color w:val="000000" w:themeColor="text1"/>
          <w:lang w:val="en-GB"/>
        </w:rPr>
        <w:t>(</w:t>
      </w:r>
      <w:r w:rsidRPr="00DB5D9F">
        <w:rPr>
          <w:b w:val="0"/>
          <w:bCs/>
          <w:color w:val="000000" w:themeColor="text1"/>
          <w:lang w:val="en-GB"/>
        </w:rPr>
        <w:t>n=3</w:t>
      </w:r>
      <w:r w:rsidR="005B1CE3" w:rsidRPr="00DB5D9F">
        <w:rPr>
          <w:b w:val="0"/>
          <w:bCs/>
          <w:color w:val="000000" w:themeColor="text1"/>
          <w:lang w:val="en-GB"/>
        </w:rPr>
        <w:t>)</w:t>
      </w:r>
      <w:r w:rsidRPr="00DB5D9F">
        <w:rPr>
          <w:b w:val="0"/>
          <w:bCs/>
          <w:color w:val="000000" w:themeColor="text1"/>
          <w:lang w:val="en-GB"/>
        </w:rPr>
        <w:t xml:space="preserve">, hypertension </w:t>
      </w:r>
      <w:r w:rsidR="005B1CE3" w:rsidRPr="00DB5D9F">
        <w:rPr>
          <w:b w:val="0"/>
          <w:bCs/>
          <w:color w:val="000000" w:themeColor="text1"/>
          <w:lang w:val="en-GB"/>
        </w:rPr>
        <w:t>(</w:t>
      </w:r>
      <w:r w:rsidRPr="00DB5D9F">
        <w:rPr>
          <w:b w:val="0"/>
          <w:bCs/>
          <w:color w:val="000000" w:themeColor="text1"/>
          <w:lang w:val="en-GB"/>
        </w:rPr>
        <w:t>n=3</w:t>
      </w:r>
      <w:r w:rsidR="005B1CE3" w:rsidRPr="00DB5D9F">
        <w:rPr>
          <w:b w:val="0"/>
          <w:bCs/>
          <w:color w:val="000000" w:themeColor="text1"/>
          <w:lang w:val="en-GB"/>
        </w:rPr>
        <w:t>)</w:t>
      </w:r>
      <w:r w:rsidRPr="00DB5D9F">
        <w:rPr>
          <w:b w:val="0"/>
          <w:bCs/>
          <w:color w:val="000000" w:themeColor="text1"/>
          <w:lang w:val="en-GB"/>
        </w:rPr>
        <w:t xml:space="preserve">, cancer </w:t>
      </w:r>
      <w:r w:rsidR="005B1CE3" w:rsidRPr="00DB5D9F">
        <w:rPr>
          <w:b w:val="0"/>
          <w:bCs/>
          <w:color w:val="000000" w:themeColor="text1"/>
          <w:lang w:val="en-GB"/>
        </w:rPr>
        <w:t>(</w:t>
      </w:r>
      <w:r w:rsidRPr="00DB5D9F">
        <w:rPr>
          <w:b w:val="0"/>
          <w:bCs/>
          <w:color w:val="000000" w:themeColor="text1"/>
          <w:lang w:val="en-GB"/>
        </w:rPr>
        <w:t>n=3</w:t>
      </w:r>
      <w:r w:rsidR="005B1CE3" w:rsidRPr="00DB5D9F">
        <w:rPr>
          <w:b w:val="0"/>
          <w:bCs/>
          <w:color w:val="000000" w:themeColor="text1"/>
          <w:lang w:val="en-GB"/>
        </w:rPr>
        <w:t>)</w:t>
      </w:r>
      <w:r w:rsidRPr="00DB5D9F">
        <w:rPr>
          <w:b w:val="0"/>
          <w:bCs/>
          <w:color w:val="000000" w:themeColor="text1"/>
          <w:lang w:val="en-GB"/>
        </w:rPr>
        <w:t xml:space="preserve"> and stroke </w:t>
      </w:r>
      <w:r w:rsidR="005B1CE3" w:rsidRPr="00DB5D9F">
        <w:rPr>
          <w:b w:val="0"/>
          <w:bCs/>
          <w:color w:val="000000" w:themeColor="text1"/>
          <w:lang w:val="en-GB"/>
        </w:rPr>
        <w:t>(</w:t>
      </w:r>
      <w:r w:rsidRPr="00DB5D9F">
        <w:rPr>
          <w:b w:val="0"/>
          <w:bCs/>
          <w:color w:val="000000" w:themeColor="text1"/>
          <w:lang w:val="en-GB"/>
        </w:rPr>
        <w:t>n=2</w:t>
      </w:r>
      <w:r w:rsidR="005B1CE3" w:rsidRPr="00DB5D9F">
        <w:rPr>
          <w:b w:val="0"/>
          <w:bCs/>
          <w:color w:val="000000" w:themeColor="text1"/>
          <w:lang w:val="en-GB"/>
        </w:rPr>
        <w:t>)</w:t>
      </w:r>
      <w:r w:rsidRPr="00DB5D9F">
        <w:rPr>
          <w:b w:val="0"/>
          <w:bCs/>
          <w:color w:val="000000" w:themeColor="text1"/>
          <w:lang w:val="en-GB"/>
        </w:rPr>
        <w:t xml:space="preserve"> were most frequently studied </w:t>
      </w:r>
      <w:r w:rsidR="0086373A" w:rsidRPr="00DB5D9F">
        <w:rPr>
          <w:b w:val="0"/>
          <w:bCs/>
          <w:color w:val="000000" w:themeColor="text1"/>
          <w:lang w:val="en-GB"/>
        </w:rPr>
        <w:t>(</w:t>
      </w:r>
      <w:r w:rsidRPr="00DB5D9F">
        <w:rPr>
          <w:b w:val="0"/>
          <w:bCs/>
          <w:color w:val="000000" w:themeColor="text1"/>
          <w:lang w:val="en-GB"/>
        </w:rPr>
        <w:t>fig. 2b</w:t>
      </w:r>
      <w:r w:rsidR="0086373A" w:rsidRPr="00DB5D9F">
        <w:rPr>
          <w:b w:val="0"/>
          <w:bCs/>
          <w:color w:val="000000" w:themeColor="text1"/>
          <w:lang w:val="en-GB"/>
        </w:rPr>
        <w:t>)</w:t>
      </w:r>
      <w:r w:rsidRPr="00DB5D9F">
        <w:rPr>
          <w:b w:val="0"/>
          <w:bCs/>
          <w:color w:val="000000" w:themeColor="text1"/>
          <w:lang w:val="en-GB"/>
        </w:rPr>
        <w:t xml:space="preserve">. </w:t>
      </w:r>
    </w:p>
    <w:p w14:paraId="3105B05B" w14:textId="77777777" w:rsidR="0000146C" w:rsidRDefault="0000146C" w:rsidP="003F78BF">
      <w:pPr>
        <w:pStyle w:val="MDPI21heading1"/>
        <w:rPr>
          <w:b w:val="0"/>
          <w:bCs/>
          <w:i/>
          <w:iCs/>
          <w:color w:val="000000" w:themeColor="text1"/>
          <w:lang w:val="en-GB"/>
        </w:rPr>
      </w:pPr>
    </w:p>
    <w:p w14:paraId="62CA8FD6" w14:textId="77777777" w:rsidR="0000146C" w:rsidRDefault="0000146C" w:rsidP="003F78BF">
      <w:pPr>
        <w:pStyle w:val="MDPI21heading1"/>
        <w:rPr>
          <w:b w:val="0"/>
          <w:bCs/>
          <w:i/>
          <w:iCs/>
          <w:color w:val="000000" w:themeColor="text1"/>
          <w:lang w:val="en-GB"/>
        </w:rPr>
      </w:pPr>
    </w:p>
    <w:p w14:paraId="246790A6" w14:textId="72AFF157" w:rsidR="003F78BF" w:rsidRPr="00DB5D9F" w:rsidRDefault="003F78BF" w:rsidP="003F78BF">
      <w:pPr>
        <w:pStyle w:val="MDPI21heading1"/>
        <w:rPr>
          <w:b w:val="0"/>
          <w:bCs/>
          <w:i/>
          <w:iCs/>
          <w:color w:val="000000" w:themeColor="text1"/>
          <w:lang w:val="en-GB"/>
        </w:rPr>
      </w:pPr>
      <w:r w:rsidRPr="00DB5D9F">
        <w:rPr>
          <w:b w:val="0"/>
          <w:bCs/>
          <w:i/>
          <w:iCs/>
          <w:color w:val="000000" w:themeColor="text1"/>
          <w:lang w:val="en-GB"/>
        </w:rPr>
        <w:t xml:space="preserve">3.4. Relationship between Exposure to Green and Blue Space and Mental and Physical Health </w:t>
      </w:r>
    </w:p>
    <w:p w14:paraId="32F2D2C9" w14:textId="0736C531" w:rsidR="00442254" w:rsidRPr="00DB5D9F" w:rsidRDefault="003F78BF" w:rsidP="00442254">
      <w:pPr>
        <w:pStyle w:val="MDPI21heading1"/>
        <w:rPr>
          <w:b w:val="0"/>
          <w:color w:val="000000" w:themeColor="text1"/>
          <w:lang w:val="en-GB"/>
        </w:rPr>
      </w:pPr>
      <w:r w:rsidRPr="00DB5D9F">
        <w:rPr>
          <w:b w:val="0"/>
          <w:color w:val="000000" w:themeColor="text1"/>
          <w:lang w:val="en-GB"/>
        </w:rPr>
        <w:t xml:space="preserve">Table 1 presents a summary of the effect estimates for the relationship between green and blue spaces with all relevant outcomes of this review. Overall, there was mixed evidence a relationship between exposures and outcomes. Nine studies examined whether green space affects the risk of developing depression </w:t>
      </w:r>
      <w:r w:rsidR="00292F4C" w:rsidRPr="00DB5D9F">
        <w:rPr>
          <w:b w:val="0"/>
          <w:color w:val="000000" w:themeColor="text1"/>
          <w:lang w:val="en-GB"/>
        </w:rPr>
        <w:t>[</w:t>
      </w:r>
      <w:r w:rsidR="00426EA4">
        <w:rPr>
          <w:b w:val="0"/>
          <w:color w:val="000000" w:themeColor="text1"/>
          <w:lang w:val="en-GB"/>
        </w:rPr>
        <w:t>50-58</w:t>
      </w:r>
      <w:r w:rsidR="00292F4C" w:rsidRPr="00DB5D9F">
        <w:rPr>
          <w:b w:val="0"/>
          <w:color w:val="000000" w:themeColor="text1"/>
          <w:lang w:val="en-GB"/>
        </w:rPr>
        <w:t>]</w:t>
      </w:r>
      <w:r w:rsidR="005B1CE3" w:rsidRPr="00DB5D9F">
        <w:rPr>
          <w:b w:val="0"/>
          <w:color w:val="000000" w:themeColor="text1"/>
          <w:lang w:val="en-GB"/>
        </w:rPr>
        <w:t xml:space="preserve"> but </w:t>
      </w:r>
      <w:r w:rsidR="00080AD1" w:rsidRPr="00DB5D9F">
        <w:rPr>
          <w:b w:val="0"/>
          <w:color w:val="000000" w:themeColor="text1"/>
          <w:lang w:val="en-GB"/>
        </w:rPr>
        <w:t>six of those</w:t>
      </w:r>
      <w:r w:rsidR="007237A4" w:rsidRPr="00DB5D9F">
        <w:rPr>
          <w:b w:val="0"/>
          <w:color w:val="000000" w:themeColor="text1"/>
          <w:lang w:val="en-GB"/>
        </w:rPr>
        <w:t xml:space="preserve"> </w:t>
      </w:r>
      <w:r w:rsidRPr="00DB5D9F">
        <w:rPr>
          <w:b w:val="0"/>
          <w:color w:val="000000" w:themeColor="text1"/>
          <w:lang w:val="en-GB"/>
        </w:rPr>
        <w:t xml:space="preserve">did not find a statistically significant association </w:t>
      </w:r>
      <w:r w:rsidR="005B1CE3" w:rsidRPr="00DB5D9F">
        <w:rPr>
          <w:b w:val="0"/>
          <w:color w:val="000000" w:themeColor="text1"/>
          <w:lang w:val="en-GB"/>
        </w:rPr>
        <w:t>(</w:t>
      </w:r>
      <w:r w:rsidRPr="00DB5D9F">
        <w:rPr>
          <w:b w:val="0"/>
          <w:color w:val="000000" w:themeColor="text1"/>
          <w:lang w:val="en-GB"/>
        </w:rPr>
        <w:t>n=6</w:t>
      </w:r>
      <w:r w:rsidR="005B1CE3" w:rsidRPr="00DB5D9F">
        <w:rPr>
          <w:b w:val="0"/>
          <w:color w:val="000000" w:themeColor="text1"/>
          <w:lang w:val="en-GB"/>
        </w:rPr>
        <w:t>)</w:t>
      </w:r>
      <w:r w:rsidRPr="00DB5D9F">
        <w:rPr>
          <w:b w:val="0"/>
          <w:color w:val="000000" w:themeColor="text1"/>
          <w:lang w:val="en-GB"/>
        </w:rPr>
        <w:t xml:space="preserve"> </w:t>
      </w:r>
      <w:r w:rsidR="005B1CE3" w:rsidRPr="00DB5D9F">
        <w:rPr>
          <w:b w:val="0"/>
          <w:color w:val="000000" w:themeColor="text1"/>
          <w:lang w:val="en-GB"/>
        </w:rPr>
        <w:t>(</w:t>
      </w:r>
      <w:r w:rsidRPr="00DB5D9F">
        <w:rPr>
          <w:b w:val="0"/>
          <w:color w:val="000000" w:themeColor="text1"/>
          <w:lang w:val="en-GB"/>
        </w:rPr>
        <w:t xml:space="preserve">table </w:t>
      </w:r>
      <w:r w:rsidR="005B1CE3" w:rsidRPr="00DB5D9F">
        <w:rPr>
          <w:b w:val="0"/>
          <w:color w:val="000000" w:themeColor="text1"/>
          <w:lang w:val="en-GB"/>
        </w:rPr>
        <w:t xml:space="preserve">1) </w:t>
      </w:r>
      <w:r w:rsidR="00292F4C" w:rsidRPr="00DB5D9F">
        <w:rPr>
          <w:b w:val="0"/>
          <w:color w:val="000000" w:themeColor="text1"/>
          <w:lang w:val="en-GB"/>
        </w:rPr>
        <w:t>[</w:t>
      </w:r>
      <w:r w:rsidR="0095208A">
        <w:rPr>
          <w:b w:val="0"/>
          <w:color w:val="000000" w:themeColor="text1"/>
          <w:lang w:val="en-GB"/>
        </w:rPr>
        <w:t>51</w:t>
      </w:r>
      <w:r w:rsidRPr="00DB5D9F">
        <w:rPr>
          <w:b w:val="0"/>
          <w:color w:val="000000" w:themeColor="text1"/>
          <w:lang w:val="en-GB"/>
        </w:rPr>
        <w:t>-5</w:t>
      </w:r>
      <w:r w:rsidR="0095208A">
        <w:rPr>
          <w:b w:val="0"/>
          <w:color w:val="000000" w:themeColor="text1"/>
          <w:lang w:val="en-GB"/>
        </w:rPr>
        <w:t>4</w:t>
      </w:r>
      <w:r w:rsidRPr="00DB5D9F">
        <w:rPr>
          <w:b w:val="0"/>
          <w:color w:val="000000" w:themeColor="text1"/>
          <w:lang w:val="en-GB"/>
        </w:rPr>
        <w:t>, 5</w:t>
      </w:r>
      <w:r w:rsidR="0095208A">
        <w:rPr>
          <w:b w:val="0"/>
          <w:color w:val="000000" w:themeColor="text1"/>
          <w:lang w:val="en-GB"/>
        </w:rPr>
        <w:t>7</w:t>
      </w:r>
      <w:r w:rsidRPr="00DB5D9F">
        <w:rPr>
          <w:b w:val="0"/>
          <w:color w:val="000000" w:themeColor="text1"/>
          <w:lang w:val="en-GB"/>
        </w:rPr>
        <w:t>, 5</w:t>
      </w:r>
      <w:r w:rsidR="0095208A">
        <w:rPr>
          <w:b w:val="0"/>
          <w:color w:val="000000" w:themeColor="text1"/>
          <w:lang w:val="en-GB"/>
        </w:rPr>
        <w:t>8</w:t>
      </w:r>
      <w:r w:rsidR="00292F4C" w:rsidRPr="00DB5D9F">
        <w:rPr>
          <w:b w:val="0"/>
          <w:color w:val="000000" w:themeColor="text1"/>
          <w:lang w:val="en-GB"/>
        </w:rPr>
        <w:t>]</w:t>
      </w:r>
      <w:r w:rsidRPr="00DB5D9F">
        <w:rPr>
          <w:b w:val="0"/>
          <w:color w:val="000000" w:themeColor="text1"/>
          <w:lang w:val="en-GB"/>
        </w:rPr>
        <w:t xml:space="preserve">. Out of those with a significant relationship, two studies found a small reduction </w:t>
      </w:r>
      <w:r w:rsidR="00292F4C" w:rsidRPr="00DB5D9F">
        <w:rPr>
          <w:b w:val="0"/>
          <w:color w:val="000000" w:themeColor="text1"/>
          <w:lang w:val="en-GB"/>
        </w:rPr>
        <w:t>[</w:t>
      </w:r>
      <w:r w:rsidR="0095208A">
        <w:rPr>
          <w:b w:val="0"/>
          <w:color w:val="000000" w:themeColor="text1"/>
          <w:lang w:val="en-GB"/>
        </w:rPr>
        <w:t>50</w:t>
      </w:r>
      <w:r w:rsidRPr="00DB5D9F">
        <w:rPr>
          <w:b w:val="0"/>
          <w:color w:val="000000" w:themeColor="text1"/>
          <w:lang w:val="en-GB"/>
        </w:rPr>
        <w:t>, 5</w:t>
      </w:r>
      <w:r w:rsidR="0095208A">
        <w:rPr>
          <w:b w:val="0"/>
          <w:color w:val="000000" w:themeColor="text1"/>
          <w:lang w:val="en-GB"/>
        </w:rPr>
        <w:t>5</w:t>
      </w:r>
      <w:r w:rsidR="00292F4C" w:rsidRPr="00DB5D9F">
        <w:rPr>
          <w:b w:val="0"/>
          <w:color w:val="000000" w:themeColor="text1"/>
          <w:lang w:val="en-GB"/>
        </w:rPr>
        <w:t>]</w:t>
      </w:r>
      <w:r w:rsidRPr="00DB5D9F">
        <w:rPr>
          <w:b w:val="0"/>
          <w:color w:val="000000" w:themeColor="text1"/>
          <w:lang w:val="en-GB"/>
        </w:rPr>
        <w:t xml:space="preserve">, while one study found a small increase in the risk of depression with greater availability of green space </w:t>
      </w:r>
      <w:r w:rsidR="00292F4C" w:rsidRPr="00DB5D9F">
        <w:rPr>
          <w:b w:val="0"/>
          <w:color w:val="000000" w:themeColor="text1"/>
          <w:lang w:val="en-GB"/>
        </w:rPr>
        <w:t>[</w:t>
      </w:r>
      <w:r w:rsidRPr="00DB5D9F">
        <w:rPr>
          <w:b w:val="0"/>
          <w:color w:val="000000" w:themeColor="text1"/>
          <w:lang w:val="en-GB"/>
        </w:rPr>
        <w:t>5</w:t>
      </w:r>
      <w:r w:rsidR="0095208A">
        <w:rPr>
          <w:b w:val="0"/>
          <w:color w:val="000000" w:themeColor="text1"/>
          <w:lang w:val="en-GB"/>
        </w:rPr>
        <w:t>6</w:t>
      </w:r>
      <w:r w:rsidR="00292F4C" w:rsidRPr="00DB5D9F">
        <w:rPr>
          <w:b w:val="0"/>
          <w:color w:val="000000" w:themeColor="text1"/>
          <w:lang w:val="en-GB"/>
        </w:rPr>
        <w:t>]</w:t>
      </w:r>
      <w:r w:rsidRPr="00DB5D9F">
        <w:rPr>
          <w:b w:val="0"/>
          <w:color w:val="000000" w:themeColor="text1"/>
          <w:lang w:val="en-GB"/>
        </w:rPr>
        <w:t xml:space="preserve">. One study </w:t>
      </w:r>
      <w:r w:rsidR="00292F4C" w:rsidRPr="00DB5D9F">
        <w:rPr>
          <w:b w:val="0"/>
          <w:color w:val="000000" w:themeColor="text1"/>
          <w:lang w:val="en-GB"/>
        </w:rPr>
        <w:t>[</w:t>
      </w:r>
      <w:r w:rsidRPr="00DB5D9F">
        <w:rPr>
          <w:b w:val="0"/>
          <w:color w:val="000000" w:themeColor="text1"/>
          <w:lang w:val="en-GB"/>
        </w:rPr>
        <w:t>5</w:t>
      </w:r>
      <w:r w:rsidR="0095208A">
        <w:rPr>
          <w:b w:val="0"/>
          <w:color w:val="000000" w:themeColor="text1"/>
          <w:lang w:val="en-GB"/>
        </w:rPr>
        <w:t>9</w:t>
      </w:r>
      <w:r w:rsidR="00292F4C" w:rsidRPr="00DB5D9F">
        <w:rPr>
          <w:b w:val="0"/>
          <w:color w:val="000000" w:themeColor="text1"/>
          <w:lang w:val="en-GB"/>
        </w:rPr>
        <w:t>]</w:t>
      </w:r>
      <w:r w:rsidRPr="00DB5D9F">
        <w:rPr>
          <w:b w:val="0"/>
          <w:color w:val="000000" w:themeColor="text1"/>
          <w:lang w:val="en-GB"/>
        </w:rPr>
        <w:t xml:space="preserve"> found a high reduction in</w:t>
      </w:r>
      <w:r w:rsidR="00254845">
        <w:rPr>
          <w:b w:val="0"/>
          <w:color w:val="000000" w:themeColor="text1"/>
          <w:lang w:val="en-GB"/>
        </w:rPr>
        <w:t xml:space="preserve"> the</w:t>
      </w:r>
      <w:r w:rsidRPr="00DB5D9F">
        <w:rPr>
          <w:b w:val="0"/>
          <w:color w:val="000000" w:themeColor="text1"/>
          <w:lang w:val="en-GB"/>
        </w:rPr>
        <w:t xml:space="preserve"> risk of developing schizophrenia in those exposed to the highest quintile of NDVI compared with those exposed to the lowest quintile </w:t>
      </w:r>
      <w:r w:rsidR="005B1CE3" w:rsidRPr="00DB5D9F">
        <w:rPr>
          <w:b w:val="0"/>
          <w:color w:val="000000" w:themeColor="text1"/>
          <w:lang w:val="en-GB"/>
        </w:rPr>
        <w:t>(</w:t>
      </w:r>
      <w:r w:rsidRPr="00DB5D9F">
        <w:rPr>
          <w:b w:val="0"/>
          <w:color w:val="000000" w:themeColor="text1"/>
          <w:lang w:val="en-GB"/>
        </w:rPr>
        <w:t xml:space="preserve">HR </w:t>
      </w:r>
      <w:r w:rsidR="005B1CE3" w:rsidRPr="00DB5D9F">
        <w:rPr>
          <w:b w:val="0"/>
          <w:color w:val="000000" w:themeColor="text1"/>
          <w:lang w:val="en-GB"/>
        </w:rPr>
        <w:t>(</w:t>
      </w:r>
      <w:r w:rsidRPr="00DB5D9F">
        <w:rPr>
          <w:b w:val="0"/>
          <w:color w:val="000000" w:themeColor="text1"/>
          <w:lang w:val="en-GB"/>
        </w:rPr>
        <w:t>95%</w:t>
      </w:r>
      <w:r w:rsidR="00F4121E">
        <w:rPr>
          <w:b w:val="0"/>
          <w:color w:val="000000" w:themeColor="text1"/>
          <w:lang w:val="en-GB"/>
        </w:rPr>
        <w:t xml:space="preserve"> </w:t>
      </w:r>
      <w:r w:rsidRPr="00DB5D9F">
        <w:rPr>
          <w:b w:val="0"/>
          <w:color w:val="000000" w:themeColor="text1"/>
          <w:lang w:val="en-GB"/>
        </w:rPr>
        <w:t>CI</w:t>
      </w:r>
      <w:r w:rsidR="005B1CE3" w:rsidRPr="00DB5D9F">
        <w:rPr>
          <w:b w:val="0"/>
          <w:color w:val="000000" w:themeColor="text1"/>
          <w:lang w:val="en-GB"/>
        </w:rPr>
        <w:t>)</w:t>
      </w:r>
      <w:r w:rsidRPr="00DB5D9F">
        <w:rPr>
          <w:b w:val="0"/>
          <w:color w:val="000000" w:themeColor="text1"/>
          <w:lang w:val="en-GB"/>
        </w:rPr>
        <w:t xml:space="preserve">: 0.37 </w:t>
      </w:r>
      <w:r w:rsidR="005B1CE3" w:rsidRPr="00DB5D9F">
        <w:rPr>
          <w:b w:val="0"/>
          <w:color w:val="000000" w:themeColor="text1"/>
          <w:lang w:val="en-GB"/>
        </w:rPr>
        <w:t>(</w:t>
      </w:r>
      <w:r w:rsidRPr="00DB5D9F">
        <w:rPr>
          <w:b w:val="0"/>
          <w:color w:val="000000" w:themeColor="text1"/>
          <w:lang w:val="en-GB"/>
        </w:rPr>
        <w:t>0.25, 0.55</w:t>
      </w:r>
      <w:r w:rsidR="005B1CE3" w:rsidRPr="00DB5D9F">
        <w:rPr>
          <w:b w:val="0"/>
          <w:color w:val="000000" w:themeColor="text1"/>
          <w:lang w:val="en-GB"/>
        </w:rPr>
        <w:t>))</w:t>
      </w:r>
      <w:r w:rsidRPr="00DB5D9F">
        <w:rPr>
          <w:b w:val="0"/>
          <w:color w:val="000000" w:themeColor="text1"/>
          <w:lang w:val="en-GB"/>
        </w:rPr>
        <w:t>.</w:t>
      </w:r>
    </w:p>
    <w:p w14:paraId="5E1BFBDB" w14:textId="1E0E75C4" w:rsidR="00442254" w:rsidRPr="00DB5D9F" w:rsidRDefault="00442254" w:rsidP="00442254">
      <w:pPr>
        <w:pStyle w:val="MDPI21heading1"/>
        <w:rPr>
          <w:b w:val="0"/>
          <w:color w:val="000000" w:themeColor="text1"/>
          <w:lang w:val="en-GB"/>
        </w:rPr>
      </w:pPr>
    </w:p>
    <w:p w14:paraId="2BC8A3F1" w14:textId="4087876A" w:rsidR="00442254" w:rsidRPr="00DB5D9F" w:rsidRDefault="00442254" w:rsidP="00442254">
      <w:pPr>
        <w:pStyle w:val="MDPI21heading1"/>
        <w:rPr>
          <w:b w:val="0"/>
          <w:color w:val="000000" w:themeColor="text1"/>
          <w:lang w:val="en-GB"/>
        </w:rPr>
      </w:pPr>
    </w:p>
    <w:p w14:paraId="2A62C939" w14:textId="4508959C" w:rsidR="00442254" w:rsidRPr="00DB5D9F" w:rsidRDefault="00442254" w:rsidP="00442254">
      <w:pPr>
        <w:pStyle w:val="MDPI21heading1"/>
        <w:rPr>
          <w:b w:val="0"/>
          <w:color w:val="000000" w:themeColor="text1"/>
          <w:lang w:val="en-GB"/>
        </w:rPr>
      </w:pPr>
    </w:p>
    <w:p w14:paraId="75605391" w14:textId="26605AD5" w:rsidR="00442254" w:rsidRPr="00DB5D9F" w:rsidRDefault="00442254" w:rsidP="00442254">
      <w:pPr>
        <w:pStyle w:val="MDPI21heading1"/>
        <w:rPr>
          <w:b w:val="0"/>
          <w:color w:val="000000" w:themeColor="text1"/>
          <w:lang w:val="en-GB"/>
        </w:rPr>
      </w:pPr>
    </w:p>
    <w:p w14:paraId="598973EB" w14:textId="13BA0A3E" w:rsidR="00442254" w:rsidRPr="00DB5D9F" w:rsidRDefault="00442254" w:rsidP="00442254">
      <w:pPr>
        <w:pStyle w:val="MDPI21heading1"/>
        <w:rPr>
          <w:b w:val="0"/>
          <w:color w:val="000000" w:themeColor="text1"/>
          <w:lang w:val="en-GB"/>
        </w:rPr>
      </w:pPr>
    </w:p>
    <w:p w14:paraId="5C65ADE6" w14:textId="77777777" w:rsidR="00442254" w:rsidRPr="00DB5D9F" w:rsidRDefault="00442254" w:rsidP="00442254">
      <w:pPr>
        <w:pStyle w:val="MDPI21heading1"/>
        <w:rPr>
          <w:b w:val="0"/>
          <w:color w:val="000000" w:themeColor="text1"/>
          <w:lang w:val="en-GB"/>
        </w:rPr>
      </w:pPr>
    </w:p>
    <w:p w14:paraId="238803A2" w14:textId="77777777" w:rsidR="00442254" w:rsidRPr="00DB5D9F" w:rsidRDefault="00442254" w:rsidP="00442254">
      <w:pPr>
        <w:pStyle w:val="MDPI21heading1"/>
        <w:ind w:left="0"/>
        <w:rPr>
          <w:b w:val="0"/>
          <w:color w:val="000000" w:themeColor="text1"/>
          <w:lang w:val="en-GB"/>
        </w:rPr>
      </w:pPr>
    </w:p>
    <w:p w14:paraId="2EA490DA" w14:textId="65DE7DAB" w:rsidR="00442254" w:rsidRPr="00DB5D9F" w:rsidRDefault="00442254" w:rsidP="00442254">
      <w:pPr>
        <w:pStyle w:val="MDPI21heading1"/>
        <w:ind w:left="0"/>
        <w:rPr>
          <w:b w:val="0"/>
          <w:color w:val="000000" w:themeColor="text1"/>
          <w:lang w:val="en-GB"/>
        </w:rPr>
        <w:sectPr w:rsidR="00442254" w:rsidRPr="00DB5D9F" w:rsidSect="00F75D0D">
          <w:headerReference w:type="even" r:id="rId15"/>
          <w:headerReference w:type="default" r:id="rId16"/>
          <w:footerReference w:type="default" r:id="rId17"/>
          <w:headerReference w:type="first" r:id="rId18"/>
          <w:footerReference w:type="first" r:id="rId19"/>
          <w:type w:val="continuous"/>
          <w:pgSz w:w="11906" w:h="16838" w:code="9"/>
          <w:pgMar w:top="1417" w:right="720" w:bottom="1077" w:left="720" w:header="1020" w:footer="340" w:gutter="0"/>
          <w:lnNumType w:countBy="1" w:distance="255" w:restart="continuous"/>
          <w:pgNumType w:start="1"/>
          <w:cols w:space="425"/>
          <w:titlePg/>
          <w:bidi/>
          <w:docGrid w:type="lines" w:linePitch="326"/>
        </w:sectPr>
      </w:pPr>
    </w:p>
    <w:tbl>
      <w:tblPr>
        <w:tblStyle w:val="PlainTable2"/>
        <w:tblpPr w:leftFromText="180" w:rightFromText="180" w:horzAnchor="margin" w:tblpX="-572" w:tblpY="-1440"/>
        <w:tblW w:w="5000" w:type="pct"/>
        <w:tblLayout w:type="fixed"/>
        <w:tblLook w:val="04A0" w:firstRow="1" w:lastRow="0" w:firstColumn="1" w:lastColumn="0" w:noHBand="0" w:noVBand="1"/>
      </w:tblPr>
      <w:tblGrid>
        <w:gridCol w:w="1101"/>
        <w:gridCol w:w="450"/>
        <w:gridCol w:w="236"/>
        <w:gridCol w:w="685"/>
        <w:gridCol w:w="823"/>
        <w:gridCol w:w="1402"/>
        <w:gridCol w:w="978"/>
        <w:gridCol w:w="1402"/>
        <w:gridCol w:w="1118"/>
        <w:gridCol w:w="1121"/>
        <w:gridCol w:w="1262"/>
        <w:gridCol w:w="1405"/>
        <w:gridCol w:w="11"/>
        <w:gridCol w:w="1373"/>
        <w:gridCol w:w="164"/>
        <w:gridCol w:w="804"/>
        <w:gridCol w:w="9"/>
      </w:tblGrid>
      <w:tr w:rsidR="00C321F0" w:rsidRPr="00B074AF" w14:paraId="2614EE11" w14:textId="77777777" w:rsidTr="00DB5D9F">
        <w:trPr>
          <w:gridAfter w:val="3"/>
          <w:cnfStyle w:val="100000000000" w:firstRow="1" w:lastRow="0" w:firstColumn="0" w:lastColumn="0" w:oddVBand="0" w:evenVBand="0" w:oddHBand="0" w:evenHBand="0" w:firstRowFirstColumn="0" w:firstRowLastColumn="0" w:lastRowFirstColumn="0" w:lastRowLastColumn="0"/>
          <w:wAfter w:w="355" w:type="pct"/>
          <w:trHeight w:val="841"/>
        </w:trPr>
        <w:tc>
          <w:tcPr>
            <w:cnfStyle w:val="001000000000" w:firstRow="0" w:lastRow="0" w:firstColumn="1" w:lastColumn="0" w:oddVBand="0" w:evenVBand="0" w:oddHBand="0" w:evenHBand="0" w:firstRowFirstColumn="0" w:firstRowLastColumn="0" w:lastRowFirstColumn="0" w:lastRowLastColumn="0"/>
            <w:tcW w:w="4645" w:type="pct"/>
            <w:gridSpan w:val="14"/>
          </w:tcPr>
          <w:p w14:paraId="4424D031" w14:textId="67D6B330" w:rsidR="00C321F0" w:rsidRPr="00DB5D9F" w:rsidRDefault="00C321F0" w:rsidP="00442254">
            <w:pPr>
              <w:spacing w:line="240" w:lineRule="auto"/>
              <w:rPr>
                <w:rFonts w:cs="Arial"/>
                <w:b w:val="0"/>
                <w:bCs w:val="0"/>
                <w:color w:val="000000" w:themeColor="text1"/>
                <w:sz w:val="16"/>
                <w:szCs w:val="16"/>
              </w:rPr>
            </w:pPr>
          </w:p>
          <w:p w14:paraId="5353AF0F" w14:textId="77777777" w:rsidR="00C321F0" w:rsidRPr="00DB5D9F" w:rsidRDefault="00C321F0" w:rsidP="00442254">
            <w:pPr>
              <w:spacing w:line="240" w:lineRule="auto"/>
              <w:rPr>
                <w:rFonts w:cs="Arial"/>
                <w:b w:val="0"/>
                <w:bCs w:val="0"/>
                <w:color w:val="000000" w:themeColor="text1"/>
                <w:sz w:val="16"/>
                <w:szCs w:val="16"/>
              </w:rPr>
            </w:pPr>
          </w:p>
          <w:p w14:paraId="4C6FA253" w14:textId="77777777" w:rsidR="00C321F0" w:rsidRPr="00DB5D9F" w:rsidRDefault="00C321F0" w:rsidP="00442254">
            <w:pPr>
              <w:spacing w:line="240" w:lineRule="auto"/>
              <w:rPr>
                <w:rFonts w:cs="Arial"/>
                <w:b w:val="0"/>
                <w:bCs w:val="0"/>
                <w:color w:val="000000" w:themeColor="text1"/>
                <w:sz w:val="16"/>
                <w:szCs w:val="16"/>
              </w:rPr>
            </w:pPr>
          </w:p>
          <w:p w14:paraId="71B315C1" w14:textId="77777777" w:rsidR="00C321F0" w:rsidRPr="00DB5D9F" w:rsidRDefault="00C321F0" w:rsidP="00442254">
            <w:pPr>
              <w:spacing w:line="240" w:lineRule="auto"/>
              <w:rPr>
                <w:rFonts w:cs="Arial"/>
                <w:b w:val="0"/>
                <w:bCs w:val="0"/>
                <w:color w:val="000000" w:themeColor="text1"/>
                <w:sz w:val="16"/>
                <w:szCs w:val="16"/>
              </w:rPr>
            </w:pPr>
          </w:p>
          <w:p w14:paraId="7E567184" w14:textId="77777777" w:rsidR="00C321F0" w:rsidRPr="00DB5D9F" w:rsidRDefault="00C321F0" w:rsidP="00442254">
            <w:pPr>
              <w:spacing w:line="240" w:lineRule="auto"/>
              <w:rPr>
                <w:rFonts w:cs="Arial"/>
                <w:b w:val="0"/>
                <w:bCs w:val="0"/>
                <w:color w:val="000000" w:themeColor="text1"/>
                <w:sz w:val="16"/>
                <w:szCs w:val="16"/>
              </w:rPr>
            </w:pPr>
          </w:p>
          <w:p w14:paraId="554DBE14" w14:textId="77777777" w:rsidR="00C321F0" w:rsidRPr="00DB5D9F" w:rsidRDefault="00C321F0" w:rsidP="00442254">
            <w:pPr>
              <w:spacing w:line="240" w:lineRule="auto"/>
              <w:rPr>
                <w:rFonts w:cs="Arial"/>
                <w:b w:val="0"/>
                <w:bCs w:val="0"/>
                <w:color w:val="000000" w:themeColor="text1"/>
                <w:sz w:val="16"/>
                <w:szCs w:val="16"/>
              </w:rPr>
            </w:pPr>
          </w:p>
          <w:p w14:paraId="2281D91D" w14:textId="77777777" w:rsidR="00C321F0" w:rsidRPr="00DB5D9F" w:rsidRDefault="00C321F0" w:rsidP="00442254">
            <w:pPr>
              <w:spacing w:line="240" w:lineRule="auto"/>
              <w:rPr>
                <w:rFonts w:cs="Arial"/>
                <w:b w:val="0"/>
                <w:bCs w:val="0"/>
                <w:color w:val="000000" w:themeColor="text1"/>
                <w:sz w:val="16"/>
                <w:szCs w:val="16"/>
              </w:rPr>
            </w:pPr>
          </w:p>
          <w:p w14:paraId="6A72EAD3" w14:textId="77777777" w:rsidR="00C321F0" w:rsidRPr="00DB5D9F" w:rsidRDefault="00C321F0" w:rsidP="00442254">
            <w:pPr>
              <w:spacing w:line="240" w:lineRule="auto"/>
              <w:rPr>
                <w:rFonts w:cs="Arial"/>
                <w:b w:val="0"/>
                <w:bCs w:val="0"/>
                <w:color w:val="000000" w:themeColor="text1"/>
                <w:sz w:val="16"/>
                <w:szCs w:val="16"/>
              </w:rPr>
            </w:pPr>
          </w:p>
          <w:p w14:paraId="181CDB47" w14:textId="651F9094" w:rsidR="00C321F0" w:rsidRPr="00DB5D9F" w:rsidRDefault="00C321F0" w:rsidP="00442254">
            <w:pPr>
              <w:spacing w:line="240" w:lineRule="auto"/>
              <w:rPr>
                <w:rFonts w:cs="Arial"/>
                <w:b w:val="0"/>
                <w:bCs w:val="0"/>
                <w:color w:val="000000" w:themeColor="text1"/>
                <w:sz w:val="16"/>
                <w:szCs w:val="16"/>
              </w:rPr>
            </w:pPr>
            <w:r w:rsidRPr="00DB5D9F">
              <w:rPr>
                <w:rFonts w:cs="Arial"/>
                <w:color w:val="000000" w:themeColor="text1"/>
                <w:sz w:val="16"/>
                <w:szCs w:val="16"/>
              </w:rPr>
              <w:t xml:space="preserve">Table 1. </w:t>
            </w:r>
            <w:r w:rsidRPr="00DB5D9F">
              <w:rPr>
                <w:rFonts w:cs="Arial"/>
                <w:i/>
                <w:iCs/>
                <w:color w:val="000000" w:themeColor="text1"/>
                <w:sz w:val="16"/>
                <w:szCs w:val="16"/>
              </w:rPr>
              <w:t>Summary of study characteristics, results and quality appraisal</w:t>
            </w:r>
          </w:p>
        </w:tc>
      </w:tr>
      <w:tr w:rsidR="00D519E6" w:rsidRPr="00B074AF" w14:paraId="01639283" w14:textId="77777777" w:rsidTr="00DB5D9F">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0" w:type="pct"/>
          </w:tcPr>
          <w:p w14:paraId="56A5DAB1" w14:textId="79E2C51D" w:rsidR="00C321F0" w:rsidRPr="00DB5D9F" w:rsidRDefault="00C321F0" w:rsidP="00442254">
            <w:pPr>
              <w:spacing w:line="240" w:lineRule="auto"/>
              <w:rPr>
                <w:rFonts w:cs="Arial"/>
                <w:color w:val="000000" w:themeColor="text1"/>
                <w:sz w:val="16"/>
                <w:szCs w:val="16"/>
              </w:rPr>
            </w:pPr>
            <w:r w:rsidRPr="00DB5D9F">
              <w:rPr>
                <w:rFonts w:cs="Arial"/>
                <w:color w:val="000000" w:themeColor="text1"/>
                <w:sz w:val="16"/>
                <w:szCs w:val="16"/>
              </w:rPr>
              <w:t>Study Reference</w:t>
            </w:r>
          </w:p>
        </w:tc>
        <w:tc>
          <w:tcPr>
            <w:tcW w:w="0" w:type="pct"/>
            <w:gridSpan w:val="3"/>
          </w:tcPr>
          <w:p w14:paraId="33C3A745"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16"/>
                <w:szCs w:val="16"/>
              </w:rPr>
            </w:pPr>
            <w:r w:rsidRPr="00DB5D9F">
              <w:rPr>
                <w:rFonts w:cs="Arial"/>
                <w:b/>
                <w:bCs/>
                <w:color w:val="000000" w:themeColor="text1"/>
                <w:sz w:val="16"/>
                <w:szCs w:val="16"/>
              </w:rPr>
              <w:t>Population</w:t>
            </w:r>
          </w:p>
          <w:p w14:paraId="73F4DC47"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16"/>
                <w:szCs w:val="16"/>
              </w:rPr>
            </w:pPr>
            <w:r w:rsidRPr="00DB5D9F">
              <w:rPr>
                <w:rFonts w:cs="Arial"/>
                <w:b/>
                <w:bCs/>
                <w:color w:val="000000" w:themeColor="text1"/>
                <w:sz w:val="16"/>
                <w:szCs w:val="16"/>
              </w:rPr>
              <w:t>Description</w:t>
            </w:r>
          </w:p>
        </w:tc>
        <w:tc>
          <w:tcPr>
            <w:tcW w:w="292" w:type="pct"/>
          </w:tcPr>
          <w:p w14:paraId="13B3844F"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16"/>
                <w:szCs w:val="16"/>
              </w:rPr>
            </w:pPr>
            <w:r w:rsidRPr="00DB5D9F">
              <w:rPr>
                <w:rFonts w:cs="Arial"/>
                <w:b/>
                <w:bCs/>
                <w:color w:val="000000" w:themeColor="text1"/>
                <w:sz w:val="16"/>
                <w:szCs w:val="16"/>
              </w:rPr>
              <w:t>Sample Size</w:t>
            </w:r>
          </w:p>
        </w:tc>
        <w:tc>
          <w:tcPr>
            <w:tcW w:w="494" w:type="pct"/>
          </w:tcPr>
          <w:p w14:paraId="68E78F8E"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16"/>
                <w:szCs w:val="16"/>
              </w:rPr>
            </w:pPr>
            <w:r w:rsidRPr="00DB5D9F">
              <w:rPr>
                <w:rFonts w:cs="Arial"/>
                <w:b/>
                <w:bCs/>
                <w:color w:val="000000" w:themeColor="text1"/>
                <w:sz w:val="16"/>
                <w:szCs w:val="16"/>
              </w:rPr>
              <w:t>Cohort Name/ Data Source</w:t>
            </w:r>
          </w:p>
        </w:tc>
        <w:tc>
          <w:tcPr>
            <w:tcW w:w="346" w:type="pct"/>
          </w:tcPr>
          <w:p w14:paraId="167B3805"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16"/>
                <w:szCs w:val="16"/>
              </w:rPr>
            </w:pPr>
            <w:r w:rsidRPr="00DB5D9F">
              <w:rPr>
                <w:rFonts w:cs="Arial"/>
                <w:b/>
                <w:bCs/>
                <w:color w:val="000000" w:themeColor="text1"/>
                <w:sz w:val="16"/>
                <w:szCs w:val="16"/>
              </w:rPr>
              <w:t>Follow-up Duration</w:t>
            </w:r>
          </w:p>
        </w:tc>
        <w:tc>
          <w:tcPr>
            <w:tcW w:w="0" w:type="pct"/>
          </w:tcPr>
          <w:p w14:paraId="2FDE5F78" w14:textId="77777777" w:rsidR="00C321F0"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16"/>
                <w:szCs w:val="16"/>
              </w:rPr>
            </w:pPr>
            <w:r w:rsidRPr="00DB5D9F">
              <w:rPr>
                <w:rFonts w:cs="Arial"/>
                <w:b/>
                <w:bCs/>
                <w:color w:val="000000" w:themeColor="text1"/>
                <w:sz w:val="16"/>
                <w:szCs w:val="16"/>
              </w:rPr>
              <w:t>Exposure Indicator</w:t>
            </w:r>
            <w:r>
              <w:rPr>
                <w:rFonts w:cs="Arial"/>
                <w:b/>
                <w:bCs/>
                <w:color w:val="000000" w:themeColor="text1"/>
                <w:sz w:val="16"/>
                <w:szCs w:val="16"/>
              </w:rPr>
              <w:t xml:space="preserve"> </w:t>
            </w:r>
          </w:p>
          <w:p w14:paraId="1020CDD8" w14:textId="01E3F335"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16"/>
                <w:szCs w:val="16"/>
              </w:rPr>
            </w:pPr>
            <w:r>
              <w:rPr>
                <w:rFonts w:cs="Arial"/>
                <w:b/>
                <w:bCs/>
                <w:color w:val="000000" w:themeColor="text1"/>
                <w:sz w:val="16"/>
                <w:szCs w:val="16"/>
              </w:rPr>
              <w:t>Description</w:t>
            </w:r>
          </w:p>
        </w:tc>
        <w:tc>
          <w:tcPr>
            <w:tcW w:w="0" w:type="pct"/>
          </w:tcPr>
          <w:p w14:paraId="0CE037EC" w14:textId="60EF6D6F" w:rsidR="00C321F0"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16"/>
                <w:szCs w:val="16"/>
              </w:rPr>
            </w:pPr>
            <w:r>
              <w:rPr>
                <w:rFonts w:cs="Arial"/>
                <w:b/>
                <w:bCs/>
                <w:color w:val="000000" w:themeColor="text1"/>
                <w:sz w:val="16"/>
                <w:szCs w:val="16"/>
              </w:rPr>
              <w:t>Exposure Indicator Type</w:t>
            </w:r>
          </w:p>
        </w:tc>
        <w:tc>
          <w:tcPr>
            <w:tcW w:w="0" w:type="pct"/>
          </w:tcPr>
          <w:p w14:paraId="55858985" w14:textId="6A5D0414"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16"/>
                <w:szCs w:val="16"/>
              </w:rPr>
            </w:pPr>
            <w:r w:rsidRPr="00DB5D9F">
              <w:rPr>
                <w:rFonts w:cs="Arial"/>
                <w:b/>
                <w:bCs/>
                <w:color w:val="000000" w:themeColor="text1"/>
                <w:sz w:val="16"/>
                <w:szCs w:val="16"/>
              </w:rPr>
              <w:t>Outcome</w:t>
            </w:r>
          </w:p>
        </w:tc>
        <w:tc>
          <w:tcPr>
            <w:tcW w:w="445" w:type="pct"/>
          </w:tcPr>
          <w:p w14:paraId="7EF99A0A"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16"/>
                <w:szCs w:val="16"/>
              </w:rPr>
            </w:pPr>
            <w:r w:rsidRPr="00DB5D9F">
              <w:rPr>
                <w:rFonts w:cs="Arial"/>
                <w:b/>
                <w:bCs/>
                <w:color w:val="000000" w:themeColor="text1"/>
                <w:sz w:val="16"/>
                <w:szCs w:val="16"/>
              </w:rPr>
              <w:t>Outcome Measure</w:t>
            </w:r>
          </w:p>
        </w:tc>
        <w:tc>
          <w:tcPr>
            <w:tcW w:w="495" w:type="pct"/>
          </w:tcPr>
          <w:p w14:paraId="489772F5"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16"/>
                <w:szCs w:val="16"/>
              </w:rPr>
            </w:pPr>
            <w:r w:rsidRPr="00DB5D9F">
              <w:rPr>
                <w:rFonts w:cs="Arial"/>
                <w:b/>
                <w:bCs/>
                <w:color w:val="000000" w:themeColor="text1"/>
                <w:sz w:val="16"/>
                <w:szCs w:val="16"/>
              </w:rPr>
              <w:t>Main Results</w:t>
            </w:r>
          </w:p>
          <w:p w14:paraId="75220E9F" w14:textId="2CBB98E6"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16"/>
                <w:szCs w:val="16"/>
              </w:rPr>
            </w:pPr>
            <w:r w:rsidRPr="00DB5D9F">
              <w:rPr>
                <w:rFonts w:cs="Arial"/>
                <w:b/>
                <w:bCs/>
                <w:color w:val="000000" w:themeColor="text1"/>
                <w:sz w:val="16"/>
                <w:szCs w:val="16"/>
              </w:rPr>
              <w:t>Effect Estimate [95% CI</w:t>
            </w:r>
            <w:r w:rsidRPr="00DB5D9F">
              <w:rPr>
                <w:rFonts w:cs="Arial"/>
                <w:b/>
                <w:bCs/>
                <w:color w:val="000000" w:themeColor="text1"/>
                <w:sz w:val="16"/>
                <w:szCs w:val="16"/>
                <w:vertAlign w:val="superscript"/>
              </w:rPr>
              <w:t>1</w:t>
            </w:r>
            <w:r w:rsidRPr="00DB5D9F">
              <w:rPr>
                <w:rFonts w:cs="Arial"/>
                <w:b/>
                <w:bCs/>
                <w:color w:val="000000" w:themeColor="text1"/>
                <w:sz w:val="16"/>
                <w:szCs w:val="16"/>
              </w:rPr>
              <w:t>]</w:t>
            </w:r>
          </w:p>
        </w:tc>
        <w:tc>
          <w:tcPr>
            <w:tcW w:w="493" w:type="pct"/>
            <w:gridSpan w:val="2"/>
          </w:tcPr>
          <w:p w14:paraId="3697E000"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16"/>
                <w:szCs w:val="16"/>
              </w:rPr>
            </w:pPr>
          </w:p>
          <w:p w14:paraId="7B792BC0"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16"/>
                <w:szCs w:val="16"/>
              </w:rPr>
            </w:pPr>
            <w:r w:rsidRPr="00DB5D9F">
              <w:rPr>
                <w:rFonts w:cs="Arial"/>
                <w:b/>
                <w:bCs/>
                <w:color w:val="000000" w:themeColor="text1"/>
                <w:sz w:val="16"/>
                <w:szCs w:val="16"/>
              </w:rPr>
              <w:t>Confounders</w:t>
            </w:r>
          </w:p>
          <w:p w14:paraId="72905716"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16"/>
                <w:szCs w:val="16"/>
              </w:rPr>
            </w:pPr>
          </w:p>
        </w:tc>
        <w:tc>
          <w:tcPr>
            <w:tcW w:w="355" w:type="pct"/>
            <w:gridSpan w:val="3"/>
          </w:tcPr>
          <w:p w14:paraId="2669EE64"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16"/>
                <w:szCs w:val="16"/>
              </w:rPr>
            </w:pPr>
          </w:p>
          <w:p w14:paraId="48EB2E7F"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16"/>
                <w:szCs w:val="16"/>
              </w:rPr>
            </w:pPr>
            <w:r w:rsidRPr="00DB5D9F">
              <w:rPr>
                <w:rFonts w:cs="Arial"/>
                <w:b/>
                <w:bCs/>
                <w:color w:val="000000" w:themeColor="text1"/>
                <w:sz w:val="16"/>
                <w:szCs w:val="16"/>
              </w:rPr>
              <w:t>Study Quality*</w:t>
            </w:r>
          </w:p>
        </w:tc>
      </w:tr>
      <w:tr w:rsidR="0035364D" w:rsidRPr="00B074AF" w14:paraId="47AC4025" w14:textId="77777777" w:rsidTr="00DB5D9F">
        <w:trPr>
          <w:trHeight w:val="548"/>
        </w:trPr>
        <w:tc>
          <w:tcPr>
            <w:cnfStyle w:val="001000000000" w:firstRow="0" w:lastRow="0" w:firstColumn="1" w:lastColumn="0" w:oddVBand="0" w:evenVBand="0" w:oddHBand="0" w:evenHBand="0" w:firstRowFirstColumn="0" w:firstRowLastColumn="0" w:lastRowFirstColumn="0" w:lastRowLastColumn="0"/>
            <w:tcW w:w="5000" w:type="pct"/>
            <w:gridSpan w:val="17"/>
          </w:tcPr>
          <w:p w14:paraId="63F84CEE" w14:textId="10CE03BF" w:rsidR="0035364D" w:rsidRPr="00DB5D9F" w:rsidRDefault="0035364D" w:rsidP="00442254">
            <w:pPr>
              <w:spacing w:line="240" w:lineRule="auto"/>
              <w:jc w:val="center"/>
              <w:rPr>
                <w:rFonts w:cs="Arial"/>
                <w:color w:val="000000" w:themeColor="text1"/>
                <w:sz w:val="16"/>
                <w:szCs w:val="16"/>
              </w:rPr>
            </w:pPr>
            <w:r w:rsidRPr="00DB5D9F">
              <w:rPr>
                <w:rFonts w:cs="Arial"/>
                <w:color w:val="000000" w:themeColor="text1"/>
                <w:sz w:val="16"/>
                <w:szCs w:val="16"/>
              </w:rPr>
              <w:t>Primary Outcomes</w:t>
            </w:r>
          </w:p>
        </w:tc>
      </w:tr>
      <w:tr w:rsidR="0035364D" w:rsidRPr="00B074AF" w14:paraId="5EE35A13" w14:textId="77777777" w:rsidTr="00DB5D9F">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5000" w:type="pct"/>
            <w:gridSpan w:val="17"/>
          </w:tcPr>
          <w:p w14:paraId="3625B025" w14:textId="23D543A1" w:rsidR="0035364D" w:rsidRPr="00DB5D9F" w:rsidRDefault="0035364D" w:rsidP="00442254">
            <w:pPr>
              <w:spacing w:line="240" w:lineRule="auto"/>
              <w:jc w:val="center"/>
              <w:rPr>
                <w:rFonts w:cs="Arial"/>
                <w:color w:val="000000" w:themeColor="text1"/>
                <w:sz w:val="16"/>
                <w:szCs w:val="16"/>
              </w:rPr>
            </w:pPr>
            <w:r w:rsidRPr="00DB5D9F">
              <w:rPr>
                <w:rFonts w:cs="Arial"/>
                <w:color w:val="000000" w:themeColor="text1"/>
                <w:sz w:val="16"/>
                <w:szCs w:val="16"/>
              </w:rPr>
              <w:t>Mental Health</w:t>
            </w:r>
          </w:p>
        </w:tc>
      </w:tr>
      <w:tr w:rsidR="00D519E6" w:rsidRPr="00B074AF" w14:paraId="4A8FFDED" w14:textId="77777777" w:rsidTr="00DB5D9F">
        <w:tc>
          <w:tcPr>
            <w:cnfStyle w:val="001000000000" w:firstRow="0" w:lastRow="0" w:firstColumn="1" w:lastColumn="0" w:oddVBand="0" w:evenVBand="0" w:oddHBand="0" w:evenHBand="0" w:firstRowFirstColumn="0" w:firstRowLastColumn="0" w:lastRowFirstColumn="0" w:lastRowLastColumn="0"/>
            <w:tcW w:w="0" w:type="pct"/>
          </w:tcPr>
          <w:p w14:paraId="5303748D" w14:textId="4D7A5CE6"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Banay et al. [</w:t>
            </w:r>
            <w:r w:rsidR="0026614A">
              <w:rPr>
                <w:rFonts w:cs="Arial"/>
                <w:color w:val="000000" w:themeColor="text1"/>
                <w:sz w:val="16"/>
                <w:szCs w:val="16"/>
              </w:rPr>
              <w:t>50</w:t>
            </w:r>
            <w:r w:rsidRPr="00DB5D9F">
              <w:rPr>
                <w:rFonts w:cs="Arial"/>
                <w:color w:val="000000" w:themeColor="text1"/>
                <w:sz w:val="16"/>
                <w:szCs w:val="16"/>
              </w:rPr>
              <w:t>]</w:t>
            </w:r>
          </w:p>
        </w:tc>
        <w:tc>
          <w:tcPr>
            <w:tcW w:w="0" w:type="pct"/>
            <w:gridSpan w:val="3"/>
          </w:tcPr>
          <w:p w14:paraId="469B2368"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women nurses;</w:t>
            </w:r>
          </w:p>
          <w:p w14:paraId="48AA32FC"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hint="eastAsia"/>
                <w:color w:val="000000" w:themeColor="text1"/>
                <w:sz w:val="16"/>
                <w:szCs w:val="16"/>
              </w:rPr>
              <w:t>≥</w:t>
            </w:r>
            <w:r w:rsidRPr="00DB5D9F">
              <w:rPr>
                <w:rFonts w:cs="Arial"/>
                <w:color w:val="000000" w:themeColor="text1"/>
                <w:sz w:val="16"/>
                <w:szCs w:val="16"/>
              </w:rPr>
              <w:t xml:space="preserve"> 30–55 years</w:t>
            </w:r>
          </w:p>
          <w:p w14:paraId="4472BE18" w14:textId="5FCFF4A3"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[USA]</w:t>
            </w:r>
          </w:p>
        </w:tc>
        <w:tc>
          <w:tcPr>
            <w:tcW w:w="292" w:type="pct"/>
          </w:tcPr>
          <w:p w14:paraId="00F382AD"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121,701</w:t>
            </w:r>
          </w:p>
        </w:tc>
        <w:tc>
          <w:tcPr>
            <w:tcW w:w="494" w:type="pct"/>
          </w:tcPr>
          <w:p w14:paraId="18E8E62A"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Nurses’ Health Study</w:t>
            </w:r>
          </w:p>
        </w:tc>
        <w:tc>
          <w:tcPr>
            <w:tcW w:w="346" w:type="pct"/>
          </w:tcPr>
          <w:p w14:paraId="39D29F64"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10 years</w:t>
            </w:r>
          </w:p>
        </w:tc>
        <w:tc>
          <w:tcPr>
            <w:tcW w:w="0" w:type="pct"/>
          </w:tcPr>
          <w:p w14:paraId="6039A544" w14:textId="33E57012"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NDVI</w:t>
            </w:r>
            <w:r w:rsidRPr="00DB5D9F">
              <w:rPr>
                <w:rFonts w:cs="Arial"/>
                <w:color w:val="000000" w:themeColor="text1"/>
                <w:sz w:val="16"/>
                <w:szCs w:val="16"/>
                <w:vertAlign w:val="superscript"/>
              </w:rPr>
              <w:t>1</w:t>
            </w:r>
            <w:r w:rsidRPr="00DB5D9F">
              <w:rPr>
                <w:rFonts w:cs="Arial"/>
                <w:color w:val="000000" w:themeColor="text1"/>
                <w:sz w:val="16"/>
                <w:szCs w:val="16"/>
              </w:rPr>
              <w:t xml:space="preserve"> averages for each year of follow-up; 250m and 1250m circular buffers</w:t>
            </w:r>
          </w:p>
        </w:tc>
        <w:tc>
          <w:tcPr>
            <w:tcW w:w="0" w:type="pct"/>
          </w:tcPr>
          <w:p w14:paraId="4AA56292" w14:textId="24D5309E" w:rsidR="00C321F0" w:rsidRPr="00D258C2" w:rsidRDefault="00D519E6"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themeColor="text1"/>
                <w:sz w:val="16"/>
                <w:szCs w:val="16"/>
              </w:rPr>
              <w:t xml:space="preserve">Availability </w:t>
            </w:r>
          </w:p>
        </w:tc>
        <w:tc>
          <w:tcPr>
            <w:tcW w:w="0" w:type="pct"/>
          </w:tcPr>
          <w:p w14:paraId="1E861372" w14:textId="4BBBC1FF"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Depression</w:t>
            </w:r>
          </w:p>
        </w:tc>
        <w:tc>
          <w:tcPr>
            <w:tcW w:w="445" w:type="pct"/>
          </w:tcPr>
          <w:p w14:paraId="18A4CBEA" w14:textId="39FD25FC"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 xml:space="preserve">First self-report of physician/ clinician diagnosis of depression or new regular use of </w:t>
            </w:r>
            <w:r w:rsidR="00D519E6">
              <w:rPr>
                <w:rFonts w:cs="Arial"/>
                <w:color w:val="000000" w:themeColor="text1"/>
                <w:sz w:val="16"/>
                <w:szCs w:val="16"/>
              </w:rPr>
              <w:t xml:space="preserve">  </w:t>
            </w:r>
            <w:r w:rsidR="00B0436A">
              <w:rPr>
                <w:rFonts w:cs="Arial"/>
                <w:color w:val="000000" w:themeColor="text1"/>
                <w:sz w:val="16"/>
                <w:szCs w:val="16"/>
              </w:rPr>
              <w:t>a</w:t>
            </w:r>
            <w:r w:rsidR="00D519E6" w:rsidRPr="00117F06">
              <w:rPr>
                <w:rFonts w:cs="Arial"/>
                <w:color w:val="000000" w:themeColor="text1"/>
                <w:sz w:val="16"/>
                <w:szCs w:val="16"/>
              </w:rPr>
              <w:t>ntidepressants</w:t>
            </w:r>
          </w:p>
        </w:tc>
        <w:tc>
          <w:tcPr>
            <w:tcW w:w="504" w:type="pct"/>
            <w:gridSpan w:val="2"/>
          </w:tcPr>
          <w:p w14:paraId="052F9F23"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250m Buffer</w:t>
            </w:r>
          </w:p>
          <w:p w14:paraId="0EF8AE00" w14:textId="04092514"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HR</w:t>
            </w:r>
            <w:r w:rsidRPr="00DB5D9F">
              <w:rPr>
                <w:rFonts w:cs="Arial"/>
                <w:color w:val="000000" w:themeColor="text1"/>
                <w:sz w:val="16"/>
                <w:szCs w:val="16"/>
                <w:vertAlign w:val="superscript"/>
              </w:rPr>
              <w:t>1</w:t>
            </w:r>
            <w:r w:rsidRPr="00DB5D9F">
              <w:rPr>
                <w:rFonts w:cs="Arial"/>
                <w:color w:val="000000" w:themeColor="text1"/>
                <w:sz w:val="16"/>
                <w:szCs w:val="16"/>
              </w:rPr>
              <w:t>:  0.87 [0.78, 0.98]</w:t>
            </w:r>
          </w:p>
          <w:p w14:paraId="7537F6E3"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Highest NDVI quintile</w:t>
            </w:r>
          </w:p>
          <w:p w14:paraId="7F0747D7"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555BFA2A"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1,250m Buffer</w:t>
            </w:r>
          </w:p>
          <w:p w14:paraId="44990F39" w14:textId="5905B5F8"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HR: 0.90 [0.80, 1.02]</w:t>
            </w:r>
          </w:p>
          <w:p w14:paraId="3EE9E21D"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Highest NDVI quintile</w:t>
            </w:r>
          </w:p>
        </w:tc>
        <w:tc>
          <w:tcPr>
            <w:tcW w:w="484" w:type="pct"/>
          </w:tcPr>
          <w:p w14:paraId="2D94354C" w14:textId="6FC4C295"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age, race, mental health, marital status, educational attainment, husband’s educational attainment, population density, income, median home value, PM</w:t>
            </w:r>
            <w:r w:rsidRPr="00DB5D9F">
              <w:rPr>
                <w:rFonts w:cs="Arial"/>
                <w:color w:val="000000" w:themeColor="text1"/>
                <w:sz w:val="16"/>
                <w:szCs w:val="16"/>
                <w:vertAlign w:val="superscript"/>
              </w:rPr>
              <w:t>1</w:t>
            </w:r>
            <w:r w:rsidRPr="00DB5D9F">
              <w:rPr>
                <w:rFonts w:cs="Arial"/>
                <w:color w:val="000000" w:themeColor="text1"/>
                <w:sz w:val="16"/>
                <w:szCs w:val="16"/>
              </w:rPr>
              <w:t xml:space="preserve"> 2:5 level, BMI</w:t>
            </w:r>
            <w:r w:rsidRPr="00DB5D9F">
              <w:rPr>
                <w:rFonts w:cs="Arial"/>
                <w:color w:val="000000" w:themeColor="text1"/>
                <w:sz w:val="16"/>
                <w:szCs w:val="16"/>
                <w:vertAlign w:val="superscript"/>
              </w:rPr>
              <w:t>1</w:t>
            </w:r>
            <w:r w:rsidRPr="00DB5D9F">
              <w:rPr>
                <w:rFonts w:cs="Arial"/>
                <w:color w:val="000000" w:themeColor="text1"/>
                <w:sz w:val="16"/>
                <w:szCs w:val="16"/>
              </w:rPr>
              <w:t>, smoking status and pack-years of smoking, alcohol consumption, physical activity, physical function, bodily pain [baseline], social network strength, care to ill family members [baseline], difficulty sleeping [baseline]</w:t>
            </w:r>
          </w:p>
        </w:tc>
        <w:tc>
          <w:tcPr>
            <w:tcW w:w="355" w:type="pct"/>
            <w:gridSpan w:val="3"/>
          </w:tcPr>
          <w:p w14:paraId="29CD7862"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Poor</w:t>
            </w:r>
          </w:p>
        </w:tc>
      </w:tr>
      <w:tr w:rsidR="00B074AF" w:rsidRPr="00B074AF" w14:paraId="6C8D4DD2" w14:textId="77777777" w:rsidTr="004370FB">
        <w:trPr>
          <w:cnfStyle w:val="000000100000" w:firstRow="0" w:lastRow="0" w:firstColumn="0" w:lastColumn="0" w:oddVBand="0" w:evenVBand="0" w:oddHBand="1" w:evenHBand="0" w:firstRowFirstColumn="0" w:firstRowLastColumn="0" w:lastRowFirstColumn="0" w:lastRowLastColumn="0"/>
          <w:trHeight w:val="1334"/>
        </w:trPr>
        <w:tc>
          <w:tcPr>
            <w:cnfStyle w:val="001000000000" w:firstRow="0" w:lastRow="0" w:firstColumn="1" w:lastColumn="0" w:oddVBand="0" w:evenVBand="0" w:oddHBand="0" w:evenHBand="0" w:firstRowFirstColumn="0" w:firstRowLastColumn="0" w:lastRowFirstColumn="0" w:lastRowLastColumn="0"/>
            <w:tcW w:w="389" w:type="pct"/>
          </w:tcPr>
          <w:p w14:paraId="110D3B07" w14:textId="3FA700AD"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Fernandez-Nino et al. [</w:t>
            </w:r>
            <w:r w:rsidR="009E2C38">
              <w:rPr>
                <w:rFonts w:cs="Arial"/>
                <w:color w:val="000000" w:themeColor="text1"/>
                <w:sz w:val="16"/>
                <w:szCs w:val="16"/>
              </w:rPr>
              <w:t>5</w:t>
            </w:r>
            <w:r w:rsidR="0026614A">
              <w:rPr>
                <w:rFonts w:cs="Arial"/>
                <w:color w:val="000000" w:themeColor="text1"/>
                <w:sz w:val="16"/>
                <w:szCs w:val="16"/>
              </w:rPr>
              <w:t>1</w:t>
            </w:r>
            <w:r w:rsidRPr="00DB5D9F">
              <w:rPr>
                <w:rFonts w:cs="Arial"/>
                <w:color w:val="000000" w:themeColor="text1"/>
                <w:sz w:val="16"/>
                <w:szCs w:val="16"/>
              </w:rPr>
              <w:t>]</w:t>
            </w:r>
          </w:p>
        </w:tc>
        <w:tc>
          <w:tcPr>
            <w:tcW w:w="406" w:type="pct"/>
            <w:gridSpan w:val="3"/>
          </w:tcPr>
          <w:p w14:paraId="439E2B6C"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w:t>
            </w:r>
          </w:p>
          <w:p w14:paraId="25F4AAB3"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hint="eastAsia"/>
                <w:color w:val="000000" w:themeColor="text1"/>
                <w:sz w:val="16"/>
                <w:szCs w:val="16"/>
              </w:rPr>
              <w:t>≥</w:t>
            </w:r>
            <w:r w:rsidRPr="00DB5D9F">
              <w:rPr>
                <w:rFonts w:cs="Arial"/>
                <w:color w:val="000000" w:themeColor="text1"/>
                <w:sz w:val="16"/>
                <w:szCs w:val="16"/>
              </w:rPr>
              <w:t xml:space="preserve"> 55 years</w:t>
            </w:r>
          </w:p>
          <w:p w14:paraId="36454E0C" w14:textId="3F57DF15"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[Mexico]</w:t>
            </w:r>
          </w:p>
        </w:tc>
        <w:tc>
          <w:tcPr>
            <w:tcW w:w="292" w:type="pct"/>
          </w:tcPr>
          <w:p w14:paraId="1BD004F8" w14:textId="77777777" w:rsidR="00C321F0" w:rsidRPr="00DB5D9F" w:rsidRDefault="00C321F0" w:rsidP="00442254">
            <w:pPr>
              <w:pStyle w:val="NormalWeb"/>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1,524</w:t>
            </w:r>
          </w:p>
        </w:tc>
        <w:tc>
          <w:tcPr>
            <w:tcW w:w="494" w:type="pct"/>
          </w:tcPr>
          <w:p w14:paraId="165B5312" w14:textId="498F681D"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Study on Global Ageing and Adult Health [SAGE]</w:t>
            </w:r>
          </w:p>
        </w:tc>
        <w:tc>
          <w:tcPr>
            <w:tcW w:w="346" w:type="pct"/>
          </w:tcPr>
          <w:p w14:paraId="488E9D20"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5 years</w:t>
            </w:r>
          </w:p>
        </w:tc>
        <w:tc>
          <w:tcPr>
            <w:tcW w:w="494" w:type="pct"/>
          </w:tcPr>
          <w:p w14:paraId="222EA852"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Street trees; total length of street covered in trees in a 950m road network buffer</w:t>
            </w:r>
          </w:p>
        </w:tc>
        <w:tc>
          <w:tcPr>
            <w:tcW w:w="395" w:type="pct"/>
          </w:tcPr>
          <w:p w14:paraId="1685DADB" w14:textId="77777777" w:rsidR="004B5423" w:rsidRPr="004B5423" w:rsidRDefault="004B5423" w:rsidP="004B5423">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4B5423">
              <w:rPr>
                <w:rFonts w:cs="Arial"/>
                <w:color w:val="000000" w:themeColor="text1"/>
                <w:sz w:val="16"/>
                <w:szCs w:val="16"/>
              </w:rPr>
              <w:t xml:space="preserve">Accessibility </w:t>
            </w:r>
          </w:p>
          <w:p w14:paraId="6FB08386" w14:textId="696D05D6" w:rsidR="00EE3C95" w:rsidRPr="00D258C2" w:rsidRDefault="00EE3C95"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396" w:type="pct"/>
          </w:tcPr>
          <w:p w14:paraId="72FC2781" w14:textId="228C2329"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Depression</w:t>
            </w:r>
          </w:p>
        </w:tc>
        <w:tc>
          <w:tcPr>
            <w:tcW w:w="445" w:type="pct"/>
          </w:tcPr>
          <w:p w14:paraId="4E847846"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Self-report of physician  diagnosis</w:t>
            </w:r>
          </w:p>
        </w:tc>
        <w:tc>
          <w:tcPr>
            <w:tcW w:w="495" w:type="pct"/>
          </w:tcPr>
          <w:p w14:paraId="4B06EB5F" w14:textId="6A69BCDF"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OR</w:t>
            </w:r>
            <w:r w:rsidRPr="00DB5D9F">
              <w:rPr>
                <w:rFonts w:cs="Arial"/>
                <w:color w:val="000000" w:themeColor="text1"/>
                <w:sz w:val="16"/>
                <w:szCs w:val="16"/>
                <w:vertAlign w:val="superscript"/>
              </w:rPr>
              <w:t>1</w:t>
            </w:r>
            <w:r w:rsidRPr="00DB5D9F">
              <w:rPr>
                <w:rFonts w:cs="Arial"/>
                <w:color w:val="000000" w:themeColor="text1"/>
                <w:sz w:val="16"/>
                <w:szCs w:val="16"/>
              </w:rPr>
              <w:t>: 0.90 [0.29, 2.83]</w:t>
            </w:r>
          </w:p>
          <w:p w14:paraId="63808276"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Highest quintile of street length covered in trees</w:t>
            </w:r>
          </w:p>
          <w:p w14:paraId="5419D8BC"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555" w:type="pct"/>
            <w:gridSpan w:val="3"/>
          </w:tcPr>
          <w:p w14:paraId="7E9C8567"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sex, age, income index, functional limitations, margination index of the municipality</w:t>
            </w:r>
          </w:p>
          <w:p w14:paraId="55B6A9D7"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293" w:type="pct"/>
            <w:gridSpan w:val="2"/>
          </w:tcPr>
          <w:p w14:paraId="5B9E8CD2"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Good</w:t>
            </w:r>
          </w:p>
        </w:tc>
      </w:tr>
      <w:tr w:rsidR="00B074AF" w:rsidRPr="00B074AF" w14:paraId="6157674B" w14:textId="77777777" w:rsidTr="004370FB">
        <w:tc>
          <w:tcPr>
            <w:cnfStyle w:val="001000000000" w:firstRow="0" w:lastRow="0" w:firstColumn="1" w:lastColumn="0" w:oddVBand="0" w:evenVBand="0" w:oddHBand="0" w:evenHBand="0" w:firstRowFirstColumn="0" w:firstRowLastColumn="0" w:lastRowFirstColumn="0" w:lastRowLastColumn="0"/>
            <w:tcW w:w="389" w:type="pct"/>
          </w:tcPr>
          <w:p w14:paraId="03EF62F6" w14:textId="04D1B54F"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Gariepy et al. [</w:t>
            </w:r>
            <w:r w:rsidR="0026614A">
              <w:rPr>
                <w:rFonts w:cs="Arial"/>
                <w:color w:val="000000" w:themeColor="text1"/>
                <w:sz w:val="16"/>
                <w:szCs w:val="16"/>
              </w:rPr>
              <w:t>52</w:t>
            </w:r>
            <w:r w:rsidRPr="00DB5D9F">
              <w:rPr>
                <w:rFonts w:cs="Arial"/>
                <w:color w:val="000000" w:themeColor="text1"/>
                <w:sz w:val="16"/>
                <w:szCs w:val="16"/>
              </w:rPr>
              <w:t>]</w:t>
            </w:r>
          </w:p>
        </w:tc>
        <w:tc>
          <w:tcPr>
            <w:tcW w:w="406" w:type="pct"/>
            <w:gridSpan w:val="3"/>
          </w:tcPr>
          <w:p w14:paraId="11B4199D"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w:t>
            </w:r>
          </w:p>
          <w:p w14:paraId="45474FE3"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hint="eastAsia"/>
                <w:color w:val="000000" w:themeColor="text1"/>
                <w:sz w:val="16"/>
                <w:szCs w:val="16"/>
              </w:rPr>
              <w:t>≥</w:t>
            </w:r>
            <w:r w:rsidRPr="00DB5D9F">
              <w:rPr>
                <w:rFonts w:cs="Arial"/>
                <w:color w:val="000000" w:themeColor="text1"/>
                <w:sz w:val="16"/>
                <w:szCs w:val="16"/>
              </w:rPr>
              <w:t xml:space="preserve"> 18-80 years</w:t>
            </w:r>
          </w:p>
          <w:p w14:paraId="5BD0859D" w14:textId="7DF3D6C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[Canada]</w:t>
            </w:r>
          </w:p>
        </w:tc>
        <w:tc>
          <w:tcPr>
            <w:tcW w:w="292" w:type="pct"/>
          </w:tcPr>
          <w:p w14:paraId="69A2C32E"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13,618</w:t>
            </w:r>
          </w:p>
        </w:tc>
        <w:tc>
          <w:tcPr>
            <w:tcW w:w="494" w:type="pct"/>
          </w:tcPr>
          <w:p w14:paraId="2426B22D" w14:textId="77777777" w:rsidR="00C321F0" w:rsidRPr="00DB5D9F" w:rsidRDefault="00C321F0" w:rsidP="00442254">
            <w:pPr>
              <w:pStyle w:val="NormalWeb"/>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National Population Health Survey</w:t>
            </w:r>
          </w:p>
          <w:p w14:paraId="7B8E227D"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346" w:type="pct"/>
          </w:tcPr>
          <w:p w14:paraId="16CE13D1"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10 years</w:t>
            </w:r>
          </w:p>
        </w:tc>
        <w:tc>
          <w:tcPr>
            <w:tcW w:w="494" w:type="pct"/>
          </w:tcPr>
          <w:p w14:paraId="7ADAFCE2"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Presence of a park within a 500m circular buffer</w:t>
            </w:r>
          </w:p>
        </w:tc>
        <w:tc>
          <w:tcPr>
            <w:tcW w:w="395" w:type="pct"/>
          </w:tcPr>
          <w:p w14:paraId="1AC71979" w14:textId="358AE39F" w:rsidR="00C321F0" w:rsidRPr="00D258C2" w:rsidRDefault="00D519E6"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Accessibility</w:t>
            </w:r>
          </w:p>
        </w:tc>
        <w:tc>
          <w:tcPr>
            <w:tcW w:w="396" w:type="pct"/>
          </w:tcPr>
          <w:p w14:paraId="3E2460A3" w14:textId="72492581"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Depression</w:t>
            </w:r>
          </w:p>
        </w:tc>
        <w:tc>
          <w:tcPr>
            <w:tcW w:w="445" w:type="pct"/>
          </w:tcPr>
          <w:p w14:paraId="149C34D8"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Self-reported instrument</w:t>
            </w:r>
          </w:p>
        </w:tc>
        <w:tc>
          <w:tcPr>
            <w:tcW w:w="495" w:type="pct"/>
          </w:tcPr>
          <w:p w14:paraId="47A3FDF6" w14:textId="1597A102"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β</w:t>
            </w:r>
            <w:r w:rsidRPr="00DB5D9F">
              <w:rPr>
                <w:rFonts w:cs="Arial"/>
                <w:color w:val="000000" w:themeColor="text1"/>
                <w:sz w:val="16"/>
                <w:szCs w:val="16"/>
                <w:vertAlign w:val="superscript"/>
              </w:rPr>
              <w:t>1</w:t>
            </w:r>
            <w:r w:rsidRPr="00DB5D9F">
              <w:rPr>
                <w:rFonts w:cs="Arial"/>
                <w:color w:val="000000" w:themeColor="text1"/>
                <w:sz w:val="16"/>
                <w:szCs w:val="16"/>
              </w:rPr>
              <w:t>:  -0.4 [-1.4, 0.6]</w:t>
            </w:r>
          </w:p>
          <w:p w14:paraId="7952A8BF"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7320942E"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For answering “yes” to presence of a park</w:t>
            </w:r>
          </w:p>
        </w:tc>
        <w:tc>
          <w:tcPr>
            <w:tcW w:w="555" w:type="pct"/>
            <w:gridSpan w:val="3"/>
          </w:tcPr>
          <w:p w14:paraId="43E19F06"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age, sex, marital status, education, income adequacy, childhood life events, chronic condition, family history of depression</w:t>
            </w:r>
          </w:p>
          <w:p w14:paraId="419E7BD3"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293" w:type="pct"/>
            <w:gridSpan w:val="2"/>
          </w:tcPr>
          <w:p w14:paraId="780134E7"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Good</w:t>
            </w:r>
          </w:p>
        </w:tc>
      </w:tr>
      <w:tr w:rsidR="00B074AF" w:rsidRPr="00B074AF" w14:paraId="58EC7CAC" w14:textId="77777777" w:rsidTr="00437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tcPr>
          <w:p w14:paraId="71229F4E" w14:textId="7C253D9C"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Gariepy et al. [</w:t>
            </w:r>
            <w:r w:rsidR="0026614A">
              <w:rPr>
                <w:rFonts w:cs="Arial"/>
                <w:color w:val="000000" w:themeColor="text1"/>
                <w:sz w:val="16"/>
                <w:szCs w:val="16"/>
              </w:rPr>
              <w:t>53</w:t>
            </w:r>
            <w:r w:rsidRPr="00DB5D9F">
              <w:rPr>
                <w:rFonts w:cs="Arial"/>
                <w:color w:val="000000" w:themeColor="text1"/>
                <w:sz w:val="16"/>
                <w:szCs w:val="16"/>
              </w:rPr>
              <w:t>]</w:t>
            </w:r>
          </w:p>
        </w:tc>
        <w:tc>
          <w:tcPr>
            <w:tcW w:w="406" w:type="pct"/>
            <w:gridSpan w:val="3"/>
          </w:tcPr>
          <w:p w14:paraId="5846653A"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w:t>
            </w:r>
          </w:p>
          <w:p w14:paraId="1FA63F82" w14:textId="3B3A52E2"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hint="eastAsia"/>
                <w:color w:val="000000" w:themeColor="text1"/>
                <w:sz w:val="16"/>
                <w:szCs w:val="16"/>
              </w:rPr>
              <w:t>≥</w:t>
            </w:r>
            <w:r w:rsidRPr="00DB5D9F">
              <w:rPr>
                <w:rFonts w:cs="Arial"/>
                <w:color w:val="000000" w:themeColor="text1"/>
                <w:sz w:val="16"/>
                <w:szCs w:val="16"/>
              </w:rPr>
              <w:t xml:space="preserve"> 18-80 years; with diabetes [any type]</w:t>
            </w:r>
          </w:p>
          <w:p w14:paraId="47DF251C" w14:textId="27D00A6A"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[Canada]</w:t>
            </w:r>
          </w:p>
        </w:tc>
        <w:tc>
          <w:tcPr>
            <w:tcW w:w="292" w:type="pct"/>
          </w:tcPr>
          <w:p w14:paraId="569F7691"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2,003</w:t>
            </w:r>
          </w:p>
        </w:tc>
        <w:tc>
          <w:tcPr>
            <w:tcW w:w="494" w:type="pct"/>
          </w:tcPr>
          <w:p w14:paraId="3E9478E2" w14:textId="05357026" w:rsidR="00C321F0" w:rsidRPr="00DB5D9F" w:rsidRDefault="00C321F0" w:rsidP="00442254">
            <w:pPr>
              <w:pStyle w:val="NormalWeb"/>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Diabetes Health Study [DHS]</w:t>
            </w:r>
          </w:p>
        </w:tc>
        <w:tc>
          <w:tcPr>
            <w:tcW w:w="346" w:type="pct"/>
          </w:tcPr>
          <w:p w14:paraId="60EE58A1"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5 years</w:t>
            </w:r>
          </w:p>
        </w:tc>
        <w:tc>
          <w:tcPr>
            <w:tcW w:w="494" w:type="pct"/>
          </w:tcPr>
          <w:p w14:paraId="32CB1339"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NDVI</w:t>
            </w:r>
          </w:p>
        </w:tc>
        <w:tc>
          <w:tcPr>
            <w:tcW w:w="395" w:type="pct"/>
          </w:tcPr>
          <w:p w14:paraId="37B2E816" w14:textId="7A1ED598" w:rsidR="00C321F0" w:rsidRPr="00D258C2" w:rsidRDefault="00D519E6"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Availability</w:t>
            </w:r>
          </w:p>
        </w:tc>
        <w:tc>
          <w:tcPr>
            <w:tcW w:w="396" w:type="pct"/>
          </w:tcPr>
          <w:p w14:paraId="33AD396A" w14:textId="192B4BED"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Depression</w:t>
            </w:r>
          </w:p>
        </w:tc>
        <w:tc>
          <w:tcPr>
            <w:tcW w:w="445" w:type="pct"/>
          </w:tcPr>
          <w:p w14:paraId="17806AD5"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Self-reported instrument</w:t>
            </w:r>
          </w:p>
        </w:tc>
        <w:tc>
          <w:tcPr>
            <w:tcW w:w="495" w:type="pct"/>
          </w:tcPr>
          <w:p w14:paraId="348F2042"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HR: 0.94</w:t>
            </w:r>
          </w:p>
          <w:p w14:paraId="71D54443" w14:textId="486EA58D"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[0.88, 1.01]</w:t>
            </w:r>
          </w:p>
          <w:p w14:paraId="1DA8B8B3"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Per decile increase in NDVI</w:t>
            </w:r>
          </w:p>
        </w:tc>
        <w:tc>
          <w:tcPr>
            <w:tcW w:w="555" w:type="pct"/>
            <w:gridSpan w:val="3"/>
          </w:tcPr>
          <w:p w14:paraId="6CC27654"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sex, age, marital status, family income, educational level, employment</w:t>
            </w:r>
          </w:p>
          <w:p w14:paraId="7B426368"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293" w:type="pct"/>
            <w:gridSpan w:val="2"/>
          </w:tcPr>
          <w:p w14:paraId="3CEC8664"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Good</w:t>
            </w:r>
          </w:p>
        </w:tc>
      </w:tr>
      <w:tr w:rsidR="004370FB" w:rsidRPr="00B074AF" w14:paraId="680C6D6D" w14:textId="77777777" w:rsidTr="004370FB">
        <w:tc>
          <w:tcPr>
            <w:cnfStyle w:val="001000000000" w:firstRow="0" w:lastRow="0" w:firstColumn="1" w:lastColumn="0" w:oddVBand="0" w:evenVBand="0" w:oddHBand="0" w:evenHBand="0" w:firstRowFirstColumn="0" w:firstRowLastColumn="0" w:lastRowFirstColumn="0" w:lastRowLastColumn="0"/>
            <w:tcW w:w="389" w:type="pct"/>
          </w:tcPr>
          <w:p w14:paraId="0377C43B" w14:textId="3BB9866E"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Melis et al. [5</w:t>
            </w:r>
            <w:r w:rsidR="0026614A">
              <w:rPr>
                <w:rFonts w:cs="Arial"/>
                <w:color w:val="000000" w:themeColor="text1"/>
                <w:sz w:val="16"/>
                <w:szCs w:val="16"/>
              </w:rPr>
              <w:t>4</w:t>
            </w:r>
            <w:r w:rsidRPr="00DB5D9F">
              <w:rPr>
                <w:rFonts w:cs="Arial"/>
                <w:color w:val="000000" w:themeColor="text1"/>
                <w:sz w:val="16"/>
                <w:szCs w:val="16"/>
              </w:rPr>
              <w:t>]</w:t>
            </w:r>
          </w:p>
        </w:tc>
        <w:tc>
          <w:tcPr>
            <w:tcW w:w="406" w:type="pct"/>
            <w:gridSpan w:val="3"/>
          </w:tcPr>
          <w:p w14:paraId="24AFB492"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w:t>
            </w:r>
          </w:p>
          <w:p w14:paraId="03AF142B"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hint="eastAsia"/>
                <w:color w:val="000000" w:themeColor="text1"/>
                <w:sz w:val="16"/>
                <w:szCs w:val="16"/>
              </w:rPr>
              <w:t>≥</w:t>
            </w:r>
            <w:r w:rsidRPr="00DB5D9F">
              <w:rPr>
                <w:rFonts w:cs="Arial"/>
                <w:color w:val="000000" w:themeColor="text1"/>
                <w:sz w:val="16"/>
                <w:szCs w:val="16"/>
              </w:rPr>
              <w:t xml:space="preserve"> 20-65 years</w:t>
            </w:r>
          </w:p>
          <w:p w14:paraId="6EA561E7" w14:textId="1A6C343A"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[Italy]</w:t>
            </w:r>
          </w:p>
        </w:tc>
        <w:tc>
          <w:tcPr>
            <w:tcW w:w="292" w:type="pct"/>
          </w:tcPr>
          <w:p w14:paraId="59A9C22B"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547,263</w:t>
            </w:r>
          </w:p>
        </w:tc>
        <w:tc>
          <w:tcPr>
            <w:tcW w:w="494" w:type="pct"/>
          </w:tcPr>
          <w:p w14:paraId="608AD126" w14:textId="10A14049" w:rsidR="00C321F0" w:rsidRPr="00DB5D9F" w:rsidRDefault="00C321F0" w:rsidP="00442254">
            <w:pPr>
              <w:pStyle w:val="NormalWeb"/>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Turin Longitudinal Study [TLS]</w:t>
            </w:r>
          </w:p>
        </w:tc>
        <w:tc>
          <w:tcPr>
            <w:tcW w:w="346" w:type="pct"/>
          </w:tcPr>
          <w:p w14:paraId="48867D5D"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2 years</w:t>
            </w:r>
          </w:p>
        </w:tc>
        <w:tc>
          <w:tcPr>
            <w:tcW w:w="494" w:type="pct"/>
          </w:tcPr>
          <w:p w14:paraId="6A843B77"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Availability of green space measured via index by area units</w:t>
            </w:r>
          </w:p>
        </w:tc>
        <w:tc>
          <w:tcPr>
            <w:tcW w:w="395" w:type="pct"/>
          </w:tcPr>
          <w:p w14:paraId="3D70BFC0" w14:textId="19E0BB40" w:rsidR="00C321F0" w:rsidRPr="00D258C2" w:rsidRDefault="00D519E6"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Availability</w:t>
            </w:r>
          </w:p>
        </w:tc>
        <w:tc>
          <w:tcPr>
            <w:tcW w:w="396" w:type="pct"/>
          </w:tcPr>
          <w:p w14:paraId="6DEA2689" w14:textId="532AABB1"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Depression</w:t>
            </w:r>
          </w:p>
        </w:tc>
        <w:tc>
          <w:tcPr>
            <w:tcW w:w="445" w:type="pct"/>
          </w:tcPr>
          <w:p w14:paraId="4AD53B99"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Antidepressant use</w:t>
            </w:r>
          </w:p>
        </w:tc>
        <w:tc>
          <w:tcPr>
            <w:tcW w:w="495" w:type="pct"/>
          </w:tcPr>
          <w:p w14:paraId="78C628BB" w14:textId="22C806A7" w:rsidR="00C321F0" w:rsidRPr="00DB5D9F" w:rsidRDefault="00EE4710" w:rsidP="00C054D8">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themeColor="text1"/>
                <w:sz w:val="16"/>
                <w:szCs w:val="16"/>
              </w:rPr>
              <w:t>Men</w:t>
            </w:r>
          </w:p>
          <w:p w14:paraId="65159421" w14:textId="66A9CF67" w:rsidR="00C321F0" w:rsidRPr="00DB5D9F" w:rsidRDefault="00C321F0" w:rsidP="00B074AF">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IRR</w:t>
            </w:r>
            <w:r w:rsidRPr="00DB5D9F">
              <w:rPr>
                <w:rFonts w:cs="Arial"/>
                <w:color w:val="000000" w:themeColor="text1"/>
                <w:sz w:val="16"/>
                <w:szCs w:val="16"/>
                <w:vertAlign w:val="superscript"/>
              </w:rPr>
              <w:t>1</w:t>
            </w:r>
            <w:r w:rsidRPr="00DB5D9F">
              <w:rPr>
                <w:rFonts w:cs="Arial"/>
                <w:color w:val="000000" w:themeColor="text1"/>
                <w:sz w:val="16"/>
                <w:szCs w:val="16"/>
              </w:rPr>
              <w:t>: 0.98 [0.92, 1.04]</w:t>
            </w:r>
          </w:p>
          <w:p w14:paraId="07E09C1F" w14:textId="77777777" w:rsidR="00C321F0" w:rsidRPr="00DB5D9F" w:rsidRDefault="00C321F0" w:rsidP="00B074AF">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Highest index value quintile green</w:t>
            </w:r>
          </w:p>
          <w:p w14:paraId="4ED1F47A" w14:textId="77777777" w:rsidR="00C321F0" w:rsidRPr="00DB5D9F" w:rsidRDefault="00C321F0" w:rsidP="00B074AF">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679CD465" w14:textId="77777777" w:rsidR="00C321F0" w:rsidRPr="00DB5D9F" w:rsidRDefault="00C321F0" w:rsidP="00B074AF">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Women</w:t>
            </w:r>
          </w:p>
          <w:p w14:paraId="068D0C00" w14:textId="4D5B84D1" w:rsidR="00C321F0" w:rsidRPr="00DB5D9F" w:rsidRDefault="00C321F0" w:rsidP="00B074AF">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IRR: 1.00 [0.96, 1.08] Highest index value quintile of green</w:t>
            </w:r>
          </w:p>
        </w:tc>
        <w:tc>
          <w:tcPr>
            <w:tcW w:w="555" w:type="pct"/>
            <w:gridSpan w:val="3"/>
          </w:tcPr>
          <w:p w14:paraId="6C11FF4A"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sex, age, education level, activity status, citizenship, residential stability at same address</w:t>
            </w:r>
          </w:p>
        </w:tc>
        <w:tc>
          <w:tcPr>
            <w:tcW w:w="293" w:type="pct"/>
            <w:gridSpan w:val="2"/>
          </w:tcPr>
          <w:p w14:paraId="097BA8EE"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Good</w:t>
            </w:r>
          </w:p>
        </w:tc>
      </w:tr>
      <w:tr w:rsidR="00B074AF" w:rsidRPr="00B074AF" w14:paraId="288243BE" w14:textId="77777777" w:rsidTr="00437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tcPr>
          <w:p w14:paraId="3FCEECED" w14:textId="6EB3ED89"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Picavet et al. [5</w:t>
            </w:r>
            <w:r w:rsidR="0026614A">
              <w:rPr>
                <w:rFonts w:cs="Arial"/>
                <w:color w:val="000000" w:themeColor="text1"/>
                <w:sz w:val="16"/>
                <w:szCs w:val="16"/>
              </w:rPr>
              <w:t>5</w:t>
            </w:r>
            <w:r w:rsidRPr="00DB5D9F">
              <w:rPr>
                <w:rFonts w:cs="Arial"/>
                <w:color w:val="000000" w:themeColor="text1"/>
                <w:sz w:val="16"/>
                <w:szCs w:val="16"/>
              </w:rPr>
              <w:t>]</w:t>
            </w:r>
          </w:p>
        </w:tc>
        <w:tc>
          <w:tcPr>
            <w:tcW w:w="406" w:type="pct"/>
            <w:gridSpan w:val="3"/>
          </w:tcPr>
          <w:p w14:paraId="00642362"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w:t>
            </w:r>
          </w:p>
          <w:p w14:paraId="1CAE0D91"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hint="eastAsia"/>
                <w:color w:val="000000" w:themeColor="text1"/>
                <w:sz w:val="16"/>
                <w:szCs w:val="16"/>
              </w:rPr>
              <w:t>≥</w:t>
            </w:r>
            <w:r w:rsidRPr="00DB5D9F">
              <w:rPr>
                <w:rFonts w:cs="Arial"/>
                <w:color w:val="000000" w:themeColor="text1"/>
                <w:sz w:val="16"/>
                <w:szCs w:val="16"/>
              </w:rPr>
              <w:t xml:space="preserve"> 18 to 55 years</w:t>
            </w:r>
          </w:p>
          <w:p w14:paraId="5C4B3889" w14:textId="04E3911B"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[Netherlands]</w:t>
            </w:r>
          </w:p>
        </w:tc>
        <w:tc>
          <w:tcPr>
            <w:tcW w:w="292" w:type="pct"/>
          </w:tcPr>
          <w:p w14:paraId="4CC4C539"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4,917</w:t>
            </w:r>
          </w:p>
        </w:tc>
        <w:tc>
          <w:tcPr>
            <w:tcW w:w="494" w:type="pct"/>
          </w:tcPr>
          <w:p w14:paraId="33CEF34D" w14:textId="77777777" w:rsidR="00C321F0" w:rsidRPr="00DB5D9F" w:rsidRDefault="00C321F0" w:rsidP="00442254">
            <w:pPr>
              <w:pStyle w:val="NormalWeb"/>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Doetinchem Cohort Study</w:t>
            </w:r>
          </w:p>
        </w:tc>
        <w:tc>
          <w:tcPr>
            <w:tcW w:w="346" w:type="pct"/>
          </w:tcPr>
          <w:p w14:paraId="2558916A"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15 years</w:t>
            </w:r>
          </w:p>
        </w:tc>
        <w:tc>
          <w:tcPr>
            <w:tcW w:w="494" w:type="pct"/>
          </w:tcPr>
          <w:p w14:paraId="51CF4B13"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Percent green space in 125m and 1000m circular buffer</w:t>
            </w:r>
          </w:p>
        </w:tc>
        <w:tc>
          <w:tcPr>
            <w:tcW w:w="395" w:type="pct"/>
          </w:tcPr>
          <w:p w14:paraId="22A7498E" w14:textId="4C044874" w:rsidR="00C321F0" w:rsidRPr="00D258C2" w:rsidRDefault="00D519E6"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Availability</w:t>
            </w:r>
          </w:p>
        </w:tc>
        <w:tc>
          <w:tcPr>
            <w:tcW w:w="396" w:type="pct"/>
          </w:tcPr>
          <w:p w14:paraId="18800141" w14:textId="3572F651"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Depression</w:t>
            </w:r>
          </w:p>
          <w:p w14:paraId="01BCDCEE"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445" w:type="pct"/>
          </w:tcPr>
          <w:p w14:paraId="4574406C"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Self-reported instruments</w:t>
            </w:r>
          </w:p>
        </w:tc>
        <w:tc>
          <w:tcPr>
            <w:tcW w:w="495" w:type="pct"/>
          </w:tcPr>
          <w:p w14:paraId="17D83E4A"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Per unit increase in percent green space</w:t>
            </w:r>
          </w:p>
          <w:p w14:paraId="5DDA5933"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1C9CDBD6"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125m</w:t>
            </w:r>
          </w:p>
          <w:p w14:paraId="48AA6035" w14:textId="736C47C2"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OR: 0.97 [0.92, 1.04]</w:t>
            </w:r>
          </w:p>
          <w:p w14:paraId="4B39A553"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7D883358"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1000m</w:t>
            </w:r>
          </w:p>
          <w:p w14:paraId="6D26C122" w14:textId="412E3219"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OR: 0.86 [0.79; 0.93]</w:t>
            </w:r>
          </w:p>
          <w:p w14:paraId="02CC3376"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555" w:type="pct"/>
            <w:gridSpan w:val="3"/>
          </w:tcPr>
          <w:p w14:paraId="6EDEDDF4" w14:textId="7B3529F0"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vertAlign w:val="superscript"/>
              </w:rPr>
            </w:pPr>
            <w:r w:rsidRPr="00DB5D9F">
              <w:rPr>
                <w:rFonts w:cs="Arial"/>
                <w:color w:val="000000" w:themeColor="text1"/>
                <w:sz w:val="16"/>
                <w:szCs w:val="16"/>
              </w:rPr>
              <w:t>age, sex, SES</w:t>
            </w:r>
            <w:r w:rsidRPr="00DB5D9F">
              <w:rPr>
                <w:rFonts w:cs="Arial"/>
                <w:color w:val="000000" w:themeColor="text1"/>
                <w:sz w:val="16"/>
                <w:szCs w:val="16"/>
                <w:vertAlign w:val="superscript"/>
              </w:rPr>
              <w:t>1</w:t>
            </w:r>
          </w:p>
          <w:p w14:paraId="76F5BA4C"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293" w:type="pct"/>
            <w:gridSpan w:val="2"/>
          </w:tcPr>
          <w:p w14:paraId="4BF8F2AA"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Poor</w:t>
            </w:r>
          </w:p>
        </w:tc>
      </w:tr>
      <w:tr w:rsidR="00B074AF" w:rsidRPr="00B074AF" w14:paraId="746B5B62" w14:textId="77777777" w:rsidTr="004370FB">
        <w:trPr>
          <w:trHeight w:val="1507"/>
        </w:trPr>
        <w:tc>
          <w:tcPr>
            <w:cnfStyle w:val="001000000000" w:firstRow="0" w:lastRow="0" w:firstColumn="1" w:lastColumn="0" w:oddVBand="0" w:evenVBand="0" w:oddHBand="0" w:evenHBand="0" w:firstRowFirstColumn="0" w:firstRowLastColumn="0" w:lastRowFirstColumn="0" w:lastRowLastColumn="0"/>
            <w:tcW w:w="389" w:type="pct"/>
          </w:tcPr>
          <w:p w14:paraId="286D9DA7" w14:textId="07AC9BCE"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Tomita et al. [5</w:t>
            </w:r>
            <w:r w:rsidR="0026614A">
              <w:rPr>
                <w:rFonts w:cs="Arial"/>
                <w:color w:val="000000" w:themeColor="text1"/>
                <w:sz w:val="16"/>
                <w:szCs w:val="16"/>
              </w:rPr>
              <w:t>6</w:t>
            </w:r>
            <w:r w:rsidRPr="00DB5D9F">
              <w:rPr>
                <w:rFonts w:cs="Arial"/>
                <w:color w:val="000000" w:themeColor="text1"/>
                <w:sz w:val="16"/>
                <w:szCs w:val="16"/>
              </w:rPr>
              <w:t>]</w:t>
            </w:r>
          </w:p>
        </w:tc>
        <w:tc>
          <w:tcPr>
            <w:tcW w:w="406" w:type="pct"/>
            <w:gridSpan w:val="3"/>
          </w:tcPr>
          <w:p w14:paraId="1045CA0A"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 mean 20 years</w:t>
            </w:r>
          </w:p>
          <w:p w14:paraId="6064A837" w14:textId="65667174"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shd w:val="clear" w:color="auto" w:fill="FFFFFF"/>
              </w:rPr>
            </w:pPr>
            <w:r w:rsidRPr="00DB5D9F">
              <w:rPr>
                <w:rFonts w:cs="Arial"/>
                <w:color w:val="000000" w:themeColor="text1"/>
                <w:sz w:val="16"/>
                <w:szCs w:val="16"/>
              </w:rPr>
              <w:t>[South Africa]</w:t>
            </w:r>
          </w:p>
        </w:tc>
        <w:tc>
          <w:tcPr>
            <w:tcW w:w="292" w:type="pct"/>
          </w:tcPr>
          <w:p w14:paraId="109623DE" w14:textId="77777777" w:rsidR="00C321F0" w:rsidRPr="00DB5D9F" w:rsidRDefault="00C321F0" w:rsidP="00442254">
            <w:pPr>
              <w:pStyle w:val="NormalWeb"/>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11,156</w:t>
            </w:r>
          </w:p>
          <w:p w14:paraId="6AEAC5FA"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494" w:type="pct"/>
          </w:tcPr>
          <w:p w14:paraId="4BB9E8DA" w14:textId="3667D12D"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South African National Income Dynamics Study [SA-NIDS</w:t>
            </w:r>
          </w:p>
        </w:tc>
        <w:tc>
          <w:tcPr>
            <w:tcW w:w="346" w:type="pct"/>
          </w:tcPr>
          <w:p w14:paraId="3626D5BA"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4 years</w:t>
            </w:r>
          </w:p>
        </w:tc>
        <w:tc>
          <w:tcPr>
            <w:tcW w:w="494" w:type="pct"/>
          </w:tcPr>
          <w:p w14:paraId="0AE214F1"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NDVI, 250m resolution square</w:t>
            </w:r>
          </w:p>
        </w:tc>
        <w:tc>
          <w:tcPr>
            <w:tcW w:w="395" w:type="pct"/>
          </w:tcPr>
          <w:p w14:paraId="31E07537" w14:textId="3C727973" w:rsidR="00C321F0" w:rsidRPr="00D258C2" w:rsidRDefault="00D519E6"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Availability</w:t>
            </w:r>
          </w:p>
        </w:tc>
        <w:tc>
          <w:tcPr>
            <w:tcW w:w="396" w:type="pct"/>
          </w:tcPr>
          <w:p w14:paraId="1E4A2942" w14:textId="070AAEDD"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Depression</w:t>
            </w:r>
          </w:p>
        </w:tc>
        <w:tc>
          <w:tcPr>
            <w:tcW w:w="445" w:type="pct"/>
          </w:tcPr>
          <w:p w14:paraId="1E1D9C4D"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Self-reported instrument</w:t>
            </w:r>
          </w:p>
        </w:tc>
        <w:tc>
          <w:tcPr>
            <w:tcW w:w="495" w:type="pct"/>
          </w:tcPr>
          <w:p w14:paraId="7101E8D9"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714EB37B" w14:textId="0047314C"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OR: 1.01 [1.01, 1.02]</w:t>
            </w:r>
          </w:p>
          <w:p w14:paraId="73487030"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Each unit increase in NDVI value</w:t>
            </w:r>
          </w:p>
        </w:tc>
        <w:tc>
          <w:tcPr>
            <w:tcW w:w="555" w:type="pct"/>
            <w:gridSpan w:val="3"/>
          </w:tcPr>
          <w:p w14:paraId="3D04E10A"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age, sex, marital status, race, household income, employment, rurality</w:t>
            </w:r>
          </w:p>
        </w:tc>
        <w:tc>
          <w:tcPr>
            <w:tcW w:w="293" w:type="pct"/>
            <w:gridSpan w:val="2"/>
          </w:tcPr>
          <w:p w14:paraId="7F3A235B"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Good</w:t>
            </w:r>
          </w:p>
        </w:tc>
      </w:tr>
      <w:tr w:rsidR="00B074AF" w:rsidRPr="00B074AF" w14:paraId="3C359AA1" w14:textId="77777777" w:rsidTr="00437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tcPr>
          <w:p w14:paraId="559DAC38" w14:textId="03E1EB35"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Astell-Burt and Feng [5</w:t>
            </w:r>
            <w:r w:rsidR="0026614A">
              <w:rPr>
                <w:rFonts w:cs="Arial"/>
                <w:color w:val="000000" w:themeColor="text1"/>
                <w:sz w:val="16"/>
                <w:szCs w:val="16"/>
              </w:rPr>
              <w:t>7</w:t>
            </w:r>
            <w:r w:rsidRPr="00DB5D9F">
              <w:rPr>
                <w:rFonts w:cs="Arial"/>
                <w:color w:val="000000" w:themeColor="text1"/>
                <w:sz w:val="16"/>
                <w:szCs w:val="16"/>
              </w:rPr>
              <w:t>]</w:t>
            </w:r>
          </w:p>
        </w:tc>
        <w:tc>
          <w:tcPr>
            <w:tcW w:w="406" w:type="pct"/>
            <w:gridSpan w:val="3"/>
          </w:tcPr>
          <w:p w14:paraId="1CE4D6A8"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w:t>
            </w:r>
          </w:p>
          <w:p w14:paraId="120BBD9B"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hint="eastAsia"/>
                <w:color w:val="000000" w:themeColor="text1"/>
                <w:sz w:val="16"/>
                <w:szCs w:val="16"/>
              </w:rPr>
              <w:t>≥</w:t>
            </w:r>
            <w:r w:rsidRPr="00DB5D9F">
              <w:rPr>
                <w:rFonts w:cs="Arial"/>
                <w:color w:val="000000" w:themeColor="text1"/>
                <w:sz w:val="16"/>
                <w:szCs w:val="16"/>
              </w:rPr>
              <w:t xml:space="preserve"> 45 years</w:t>
            </w:r>
          </w:p>
          <w:p w14:paraId="67759D3A" w14:textId="2F25FD86"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[Australia]</w:t>
            </w:r>
          </w:p>
          <w:p w14:paraId="261DA392"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292" w:type="pct"/>
          </w:tcPr>
          <w:p w14:paraId="5A18E849"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46 786</w:t>
            </w:r>
          </w:p>
        </w:tc>
        <w:tc>
          <w:tcPr>
            <w:tcW w:w="494" w:type="pct"/>
          </w:tcPr>
          <w:p w14:paraId="089426F8" w14:textId="77777777" w:rsidR="00C321F0" w:rsidRPr="00DB5D9F" w:rsidRDefault="00C321F0" w:rsidP="00442254">
            <w:pPr>
              <w:pStyle w:val="NormalWeb"/>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45 and Up Study</w:t>
            </w:r>
          </w:p>
        </w:tc>
        <w:tc>
          <w:tcPr>
            <w:tcW w:w="346" w:type="pct"/>
          </w:tcPr>
          <w:p w14:paraId="36A7A188" w14:textId="2B13B17E"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6.2 [mean] years</w:t>
            </w:r>
          </w:p>
        </w:tc>
        <w:tc>
          <w:tcPr>
            <w:tcW w:w="494" w:type="pct"/>
          </w:tcPr>
          <w:p w14:paraId="57ECA30A"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Total percent green space; tree canopy in a 1600m road network buffer</w:t>
            </w:r>
          </w:p>
        </w:tc>
        <w:tc>
          <w:tcPr>
            <w:tcW w:w="395" w:type="pct"/>
          </w:tcPr>
          <w:p w14:paraId="3B1C41A5" w14:textId="17501330" w:rsidR="00C321F0" w:rsidRPr="00D258C2" w:rsidRDefault="00D519E6"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Availability</w:t>
            </w:r>
          </w:p>
        </w:tc>
        <w:tc>
          <w:tcPr>
            <w:tcW w:w="396" w:type="pct"/>
          </w:tcPr>
          <w:p w14:paraId="2C379F29" w14:textId="0670B5B4"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Depression or anxiety</w:t>
            </w:r>
          </w:p>
        </w:tc>
        <w:tc>
          <w:tcPr>
            <w:tcW w:w="445" w:type="pct"/>
          </w:tcPr>
          <w:p w14:paraId="6CE1AA47"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Self-report of doctor diagnosed</w:t>
            </w:r>
          </w:p>
        </w:tc>
        <w:tc>
          <w:tcPr>
            <w:tcW w:w="495" w:type="pct"/>
          </w:tcPr>
          <w:p w14:paraId="284E6373" w14:textId="14B8D5EB"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OR: 1.26 [0.89, 1.63] Highest percent quintile total green</w:t>
            </w:r>
          </w:p>
          <w:p w14:paraId="6249FDC7"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4B99B4AD" w14:textId="412CAD6A"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OR: 0.86 [0.80, 1.01] Highest percent quintile tree canopy</w:t>
            </w:r>
          </w:p>
        </w:tc>
        <w:tc>
          <w:tcPr>
            <w:tcW w:w="555" w:type="pct"/>
            <w:gridSpan w:val="3"/>
          </w:tcPr>
          <w:p w14:paraId="62B53493"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age, sex income, education, economic status, couple status</w:t>
            </w:r>
          </w:p>
        </w:tc>
        <w:tc>
          <w:tcPr>
            <w:tcW w:w="293" w:type="pct"/>
            <w:gridSpan w:val="2"/>
          </w:tcPr>
          <w:p w14:paraId="5CAEE289"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Poor</w:t>
            </w:r>
          </w:p>
        </w:tc>
      </w:tr>
      <w:tr w:rsidR="00B074AF" w:rsidRPr="00B074AF" w14:paraId="08355F05" w14:textId="77777777" w:rsidTr="004370FB">
        <w:tc>
          <w:tcPr>
            <w:cnfStyle w:val="001000000000" w:firstRow="0" w:lastRow="0" w:firstColumn="1" w:lastColumn="0" w:oddVBand="0" w:evenVBand="0" w:oddHBand="0" w:evenHBand="0" w:firstRowFirstColumn="0" w:firstRowLastColumn="0" w:lastRowFirstColumn="0" w:lastRowLastColumn="0"/>
            <w:tcW w:w="389" w:type="pct"/>
          </w:tcPr>
          <w:p w14:paraId="6F79EBCD" w14:textId="0D08FAAB"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Pun et al. [5</w:t>
            </w:r>
            <w:r w:rsidR="0026614A" w:rsidRPr="00CA5EB0">
              <w:rPr>
                <w:rFonts w:cs="Arial"/>
                <w:color w:val="000000" w:themeColor="text1"/>
                <w:sz w:val="16"/>
                <w:szCs w:val="16"/>
              </w:rPr>
              <w:t>8</w:t>
            </w:r>
            <w:r w:rsidRPr="00DB5D9F">
              <w:rPr>
                <w:rFonts w:cs="Arial"/>
                <w:color w:val="000000" w:themeColor="text1"/>
                <w:sz w:val="16"/>
                <w:szCs w:val="16"/>
              </w:rPr>
              <w:t>]</w:t>
            </w:r>
          </w:p>
        </w:tc>
        <w:tc>
          <w:tcPr>
            <w:tcW w:w="406" w:type="pct"/>
            <w:gridSpan w:val="3"/>
          </w:tcPr>
          <w:p w14:paraId="33580518"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w:t>
            </w:r>
          </w:p>
          <w:p w14:paraId="52C839AB"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hint="eastAsia"/>
                <w:color w:val="000000" w:themeColor="text1"/>
                <w:sz w:val="16"/>
                <w:szCs w:val="16"/>
              </w:rPr>
              <w:t>≥</w:t>
            </w:r>
            <w:r w:rsidRPr="00DB5D9F">
              <w:rPr>
                <w:rFonts w:cs="Arial"/>
                <w:color w:val="000000" w:themeColor="text1"/>
                <w:sz w:val="16"/>
                <w:szCs w:val="16"/>
              </w:rPr>
              <w:t xml:space="preserve"> 57-85 years</w:t>
            </w:r>
          </w:p>
          <w:p w14:paraId="665927B1"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05549196" w14:textId="799F8DF8"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[USA]</w:t>
            </w:r>
          </w:p>
        </w:tc>
        <w:tc>
          <w:tcPr>
            <w:tcW w:w="292" w:type="pct"/>
          </w:tcPr>
          <w:p w14:paraId="1861EAA1"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3,005</w:t>
            </w:r>
          </w:p>
        </w:tc>
        <w:tc>
          <w:tcPr>
            <w:tcW w:w="494" w:type="pct"/>
          </w:tcPr>
          <w:p w14:paraId="7F72F2BC" w14:textId="68120D34"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bCs/>
                <w:color w:val="000000" w:themeColor="text1"/>
                <w:sz w:val="16"/>
                <w:szCs w:val="16"/>
                <w:shd w:val="clear" w:color="auto" w:fill="FFFFFF"/>
              </w:rPr>
              <w:t>National</w:t>
            </w:r>
            <w:r w:rsidRPr="00DB5D9F">
              <w:rPr>
                <w:rFonts w:cs="Arial"/>
                <w:color w:val="000000" w:themeColor="text1"/>
                <w:sz w:val="16"/>
                <w:szCs w:val="16"/>
                <w:shd w:val="clear" w:color="auto" w:fill="FFFFFF"/>
              </w:rPr>
              <w:t> Social Life, Health, and Aging Project [</w:t>
            </w:r>
            <w:r w:rsidRPr="00DB5D9F">
              <w:rPr>
                <w:rFonts w:cs="Arial"/>
                <w:bCs/>
                <w:color w:val="000000" w:themeColor="text1"/>
                <w:sz w:val="16"/>
                <w:szCs w:val="16"/>
                <w:shd w:val="clear" w:color="auto" w:fill="FFFFFF"/>
              </w:rPr>
              <w:t>NSHAP]</w:t>
            </w:r>
          </w:p>
        </w:tc>
        <w:tc>
          <w:tcPr>
            <w:tcW w:w="346" w:type="pct"/>
          </w:tcPr>
          <w:p w14:paraId="77D704BD"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6 years</w:t>
            </w:r>
          </w:p>
        </w:tc>
        <w:tc>
          <w:tcPr>
            <w:tcW w:w="494" w:type="pct"/>
          </w:tcPr>
          <w:p w14:paraId="0EDDBCFA"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NDVI seasonal changes in 1000m circular buffer</w:t>
            </w:r>
          </w:p>
        </w:tc>
        <w:tc>
          <w:tcPr>
            <w:tcW w:w="395" w:type="pct"/>
          </w:tcPr>
          <w:p w14:paraId="51928606" w14:textId="44BD5E75" w:rsidR="00C321F0" w:rsidRPr="00D258C2" w:rsidRDefault="00D519E6"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Availability</w:t>
            </w:r>
          </w:p>
        </w:tc>
        <w:tc>
          <w:tcPr>
            <w:tcW w:w="396" w:type="pct"/>
          </w:tcPr>
          <w:p w14:paraId="6BA76F1A" w14:textId="28BACC4B"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Depression; anxiety</w:t>
            </w:r>
          </w:p>
        </w:tc>
        <w:tc>
          <w:tcPr>
            <w:tcW w:w="445" w:type="pct"/>
          </w:tcPr>
          <w:p w14:paraId="115E1FB3"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Self-reported instrument</w:t>
            </w:r>
          </w:p>
        </w:tc>
        <w:tc>
          <w:tcPr>
            <w:tcW w:w="495" w:type="pct"/>
          </w:tcPr>
          <w:p w14:paraId="62F2D531"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Anxiety</w:t>
            </w:r>
          </w:p>
          <w:p w14:paraId="18E9975D" w14:textId="41664258"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β: −0.104 [−0.322, 0.115] per unit increase in NDVI</w:t>
            </w:r>
          </w:p>
          <w:p w14:paraId="5460871A"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162BD2C1"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Depression</w:t>
            </w:r>
          </w:p>
          <w:p w14:paraId="2A40F594" w14:textId="662077B3"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β: − 0.274 [− 0.596, 0.048] per unit increase in NDVI</w:t>
            </w:r>
          </w:p>
        </w:tc>
        <w:tc>
          <w:tcPr>
            <w:tcW w:w="555" w:type="pct"/>
            <w:gridSpan w:val="3"/>
          </w:tcPr>
          <w:p w14:paraId="191A02D6"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age, gender, questionnaire year, season, region, education attainment, 3-day moving average of temperature, 60- months moving average of PM2.5</w:t>
            </w:r>
          </w:p>
          <w:p w14:paraId="15EB9DF1"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293" w:type="pct"/>
            <w:gridSpan w:val="2"/>
          </w:tcPr>
          <w:p w14:paraId="0B16E3FF"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Good</w:t>
            </w:r>
          </w:p>
        </w:tc>
      </w:tr>
      <w:tr w:rsidR="00B074AF" w:rsidRPr="00B074AF" w14:paraId="5A9F3806" w14:textId="77777777" w:rsidTr="00437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tcPr>
          <w:p w14:paraId="028AEAD5" w14:textId="2C851E41"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Chang et al. [5</w:t>
            </w:r>
            <w:r w:rsidR="00D25C4A">
              <w:rPr>
                <w:rFonts w:cs="Arial"/>
                <w:color w:val="000000" w:themeColor="text1"/>
                <w:sz w:val="16"/>
                <w:szCs w:val="16"/>
              </w:rPr>
              <w:t>9</w:t>
            </w:r>
            <w:r w:rsidRPr="00DB5D9F">
              <w:rPr>
                <w:rFonts w:cs="Arial"/>
                <w:color w:val="000000" w:themeColor="text1"/>
                <w:sz w:val="16"/>
                <w:szCs w:val="16"/>
              </w:rPr>
              <w:t>]</w:t>
            </w:r>
          </w:p>
        </w:tc>
        <w:tc>
          <w:tcPr>
            <w:tcW w:w="406" w:type="pct"/>
            <w:gridSpan w:val="3"/>
          </w:tcPr>
          <w:p w14:paraId="265FA0B5"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shd w:val="clear" w:color="auto" w:fill="FFFFFF"/>
              </w:rPr>
            </w:pPr>
            <w:r w:rsidRPr="00DB5D9F">
              <w:rPr>
                <w:rFonts w:cs="Arial"/>
                <w:color w:val="000000" w:themeColor="text1"/>
                <w:sz w:val="16"/>
                <w:szCs w:val="16"/>
                <w:shd w:val="clear" w:color="auto" w:fill="FFFFFF"/>
              </w:rPr>
              <w:t>men and women</w:t>
            </w:r>
          </w:p>
          <w:p w14:paraId="3DA5037E" w14:textId="119DA2C1"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shd w:val="clear" w:color="auto" w:fill="FFFFFF"/>
              </w:rPr>
            </w:pPr>
            <w:r w:rsidRPr="00DB5D9F">
              <w:rPr>
                <w:rFonts w:cs="Arial"/>
                <w:color w:val="000000" w:themeColor="text1"/>
                <w:sz w:val="16"/>
                <w:szCs w:val="16"/>
                <w:shd w:val="clear" w:color="auto" w:fill="FFFFFF"/>
              </w:rPr>
              <w:t>mean age: 43.36 [20.44] years</w:t>
            </w:r>
          </w:p>
          <w:p w14:paraId="7E83CB0B" w14:textId="3CF2083B"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shd w:val="clear" w:color="auto" w:fill="FFFFFF"/>
              </w:rPr>
              <w:t>[Taiwan]</w:t>
            </w:r>
          </w:p>
        </w:tc>
        <w:tc>
          <w:tcPr>
            <w:tcW w:w="292" w:type="pct"/>
          </w:tcPr>
          <w:p w14:paraId="21114FC5"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869,484</w:t>
            </w:r>
          </w:p>
        </w:tc>
        <w:tc>
          <w:tcPr>
            <w:tcW w:w="494" w:type="pct"/>
          </w:tcPr>
          <w:p w14:paraId="302E0C43"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Cs/>
                <w:color w:val="000000" w:themeColor="text1"/>
                <w:sz w:val="16"/>
                <w:szCs w:val="16"/>
                <w:shd w:val="clear" w:color="auto" w:fill="FFFFFF"/>
              </w:rPr>
            </w:pPr>
            <w:r w:rsidRPr="00DB5D9F">
              <w:rPr>
                <w:rFonts w:cs="Arial"/>
                <w:color w:val="000000" w:themeColor="text1"/>
                <w:sz w:val="16"/>
                <w:szCs w:val="16"/>
              </w:rPr>
              <w:t>Taiwan Longitudinal Health Insurance Database</w:t>
            </w:r>
          </w:p>
        </w:tc>
        <w:tc>
          <w:tcPr>
            <w:tcW w:w="346" w:type="pct"/>
          </w:tcPr>
          <w:p w14:paraId="71993C0E"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10 years</w:t>
            </w:r>
          </w:p>
        </w:tc>
        <w:tc>
          <w:tcPr>
            <w:tcW w:w="494" w:type="pct"/>
          </w:tcPr>
          <w:p w14:paraId="1EA1DD80"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NDVI at baseline; 2,000m circular buffer around hospital most frequently visited</w:t>
            </w:r>
          </w:p>
        </w:tc>
        <w:tc>
          <w:tcPr>
            <w:tcW w:w="395" w:type="pct"/>
          </w:tcPr>
          <w:p w14:paraId="2D3A9F58" w14:textId="47560B85" w:rsidR="00C321F0" w:rsidRPr="00D258C2" w:rsidRDefault="003E1994"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Availability</w:t>
            </w:r>
          </w:p>
        </w:tc>
        <w:tc>
          <w:tcPr>
            <w:tcW w:w="396" w:type="pct"/>
          </w:tcPr>
          <w:p w14:paraId="42BB2714" w14:textId="180BA385"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Schizophrenia</w:t>
            </w:r>
          </w:p>
        </w:tc>
        <w:tc>
          <w:tcPr>
            <w:tcW w:w="445" w:type="pct"/>
          </w:tcPr>
          <w:p w14:paraId="20D71138"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Physician-diagnosed</w:t>
            </w:r>
          </w:p>
        </w:tc>
        <w:tc>
          <w:tcPr>
            <w:tcW w:w="495" w:type="pct"/>
          </w:tcPr>
          <w:p w14:paraId="75BC5AD8"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55F617F0" w14:textId="2C23649F"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HR: 0.37 [0.25, 0.55]</w:t>
            </w:r>
          </w:p>
          <w:p w14:paraId="5D013B9C"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Highest NDVI quintile</w:t>
            </w:r>
          </w:p>
          <w:p w14:paraId="1358BF51"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555" w:type="pct"/>
            <w:gridSpan w:val="3"/>
          </w:tcPr>
          <w:p w14:paraId="4EB052A1"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age, sex, health insurance rate, classification of the insured, temperature, relative humidity, precipitation</w:t>
            </w:r>
          </w:p>
          <w:p w14:paraId="5D5EB9E9"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293" w:type="pct"/>
            <w:gridSpan w:val="2"/>
          </w:tcPr>
          <w:p w14:paraId="160F0E2B"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Good</w:t>
            </w:r>
          </w:p>
        </w:tc>
      </w:tr>
      <w:tr w:rsidR="00D519E6" w:rsidRPr="00B074AF" w14:paraId="64F81F0D" w14:textId="77777777" w:rsidTr="00DB5D9F">
        <w:trPr>
          <w:gridAfter w:val="1"/>
          <w:wAfter w:w="8" w:type="pct"/>
        </w:trPr>
        <w:tc>
          <w:tcPr>
            <w:cnfStyle w:val="001000000000" w:firstRow="0" w:lastRow="0" w:firstColumn="1" w:lastColumn="0" w:oddVBand="0" w:evenVBand="0" w:oddHBand="0" w:evenHBand="0" w:firstRowFirstColumn="0" w:firstRowLastColumn="0" w:lastRowFirstColumn="0" w:lastRowLastColumn="0"/>
            <w:tcW w:w="4992" w:type="pct"/>
            <w:gridSpan w:val="16"/>
          </w:tcPr>
          <w:p w14:paraId="37E8E658" w14:textId="3F14342E" w:rsidR="00D519E6" w:rsidRPr="00DB5D9F" w:rsidRDefault="00D519E6" w:rsidP="00442254">
            <w:pPr>
              <w:spacing w:line="240" w:lineRule="auto"/>
              <w:jc w:val="center"/>
              <w:rPr>
                <w:rFonts w:cs="Arial"/>
                <w:color w:val="000000" w:themeColor="text1"/>
                <w:sz w:val="16"/>
                <w:szCs w:val="16"/>
              </w:rPr>
            </w:pPr>
            <w:r w:rsidRPr="004B5423">
              <w:rPr>
                <w:rFonts w:cs="Arial"/>
                <w:color w:val="000000" w:themeColor="text1"/>
                <w:sz w:val="16"/>
                <w:szCs w:val="16"/>
              </w:rPr>
              <w:t>NCDs</w:t>
            </w:r>
          </w:p>
        </w:tc>
      </w:tr>
      <w:tr w:rsidR="00B074AF" w:rsidRPr="00B074AF" w14:paraId="5CB10A31" w14:textId="77777777" w:rsidTr="00437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tcPr>
          <w:p w14:paraId="1DCC2FDC" w14:textId="09E67CEE"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Dalton and Jones [</w:t>
            </w:r>
            <w:r w:rsidR="00D25C4A">
              <w:rPr>
                <w:rFonts w:cs="Arial"/>
                <w:color w:val="000000" w:themeColor="text1"/>
                <w:sz w:val="16"/>
                <w:szCs w:val="16"/>
              </w:rPr>
              <w:t>60</w:t>
            </w:r>
            <w:r w:rsidRPr="00DB5D9F">
              <w:rPr>
                <w:rFonts w:cs="Arial"/>
                <w:color w:val="000000" w:themeColor="text1"/>
                <w:sz w:val="16"/>
                <w:szCs w:val="16"/>
              </w:rPr>
              <w:t>]</w:t>
            </w:r>
          </w:p>
        </w:tc>
        <w:tc>
          <w:tcPr>
            <w:tcW w:w="406" w:type="pct"/>
            <w:gridSpan w:val="3"/>
          </w:tcPr>
          <w:p w14:paraId="3D54C13F"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 mean 59.2 years</w:t>
            </w:r>
          </w:p>
          <w:p w14:paraId="77865BCF" w14:textId="42BE372F"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[United Kingdom]</w:t>
            </w:r>
          </w:p>
        </w:tc>
        <w:tc>
          <w:tcPr>
            <w:tcW w:w="292" w:type="pct"/>
          </w:tcPr>
          <w:p w14:paraId="787D10CD"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25,639</w:t>
            </w:r>
          </w:p>
        </w:tc>
        <w:tc>
          <w:tcPr>
            <w:tcW w:w="494" w:type="pct"/>
          </w:tcPr>
          <w:p w14:paraId="70FA8B5F" w14:textId="4424A675"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European Prospective Investigation of Cancer [EPIC] Norfolk</w:t>
            </w:r>
          </w:p>
        </w:tc>
        <w:tc>
          <w:tcPr>
            <w:tcW w:w="346" w:type="pct"/>
          </w:tcPr>
          <w:p w14:paraId="56C1A1F0" w14:textId="5EE789F4"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14.5 [mean] years</w:t>
            </w:r>
          </w:p>
        </w:tc>
        <w:tc>
          <w:tcPr>
            <w:tcW w:w="494" w:type="pct"/>
          </w:tcPr>
          <w:p w14:paraId="5D6E59B7"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Percent green space in 800m circular buffer</w:t>
            </w:r>
          </w:p>
        </w:tc>
        <w:tc>
          <w:tcPr>
            <w:tcW w:w="395" w:type="pct"/>
          </w:tcPr>
          <w:p w14:paraId="412642F1" w14:textId="369FC9F9" w:rsidR="00C321F0" w:rsidRPr="00D258C2" w:rsidRDefault="003E1994"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Availability</w:t>
            </w:r>
          </w:p>
        </w:tc>
        <w:tc>
          <w:tcPr>
            <w:tcW w:w="396" w:type="pct"/>
          </w:tcPr>
          <w:p w14:paraId="6D74A00A" w14:textId="346C63D8"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vertAlign w:val="superscript"/>
              </w:rPr>
            </w:pPr>
            <w:r w:rsidRPr="00DB5D9F">
              <w:rPr>
                <w:rFonts w:cs="Arial"/>
                <w:color w:val="000000" w:themeColor="text1"/>
                <w:sz w:val="16"/>
                <w:szCs w:val="16"/>
              </w:rPr>
              <w:t>CVD</w:t>
            </w:r>
            <w:r w:rsidRPr="00DB5D9F">
              <w:rPr>
                <w:rFonts w:cs="Arial"/>
                <w:color w:val="000000" w:themeColor="text1"/>
                <w:sz w:val="16"/>
                <w:szCs w:val="16"/>
                <w:vertAlign w:val="superscript"/>
              </w:rPr>
              <w:t>1</w:t>
            </w:r>
          </w:p>
        </w:tc>
        <w:tc>
          <w:tcPr>
            <w:tcW w:w="445" w:type="pct"/>
          </w:tcPr>
          <w:p w14:paraId="2E2C8251"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Health register</w:t>
            </w:r>
          </w:p>
        </w:tc>
        <w:tc>
          <w:tcPr>
            <w:tcW w:w="495" w:type="pct"/>
          </w:tcPr>
          <w:p w14:paraId="7C901971" w14:textId="7DCC8732"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HR: 0.93 [ 0.88, 0.97] Highest percent quintile green</w:t>
            </w:r>
          </w:p>
          <w:p w14:paraId="3F2CF0D9"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555" w:type="pct"/>
            <w:gridSpan w:val="3"/>
          </w:tcPr>
          <w:p w14:paraId="3A2084C8" w14:textId="79E0B422"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sex, age, BMI, diabetes, SES [individual and neighbourhood]</w:t>
            </w:r>
          </w:p>
          <w:p w14:paraId="0C92BF3B"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293" w:type="pct"/>
            <w:gridSpan w:val="2"/>
          </w:tcPr>
          <w:p w14:paraId="74BEF45A"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Good</w:t>
            </w:r>
          </w:p>
        </w:tc>
      </w:tr>
      <w:tr w:rsidR="00B074AF" w:rsidRPr="00B074AF" w14:paraId="0EFEFA89" w14:textId="77777777" w:rsidTr="004370FB">
        <w:tc>
          <w:tcPr>
            <w:cnfStyle w:val="001000000000" w:firstRow="0" w:lastRow="0" w:firstColumn="1" w:lastColumn="0" w:oddVBand="0" w:evenVBand="0" w:oddHBand="0" w:evenHBand="0" w:firstRowFirstColumn="0" w:firstRowLastColumn="0" w:lastRowFirstColumn="0" w:lastRowLastColumn="0"/>
            <w:tcW w:w="389" w:type="pct"/>
          </w:tcPr>
          <w:p w14:paraId="0EE0F06A" w14:textId="6A537DB7"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Tamosiunas et al. [</w:t>
            </w:r>
            <w:r w:rsidR="00D25C4A">
              <w:rPr>
                <w:rFonts w:cs="Arial"/>
                <w:color w:val="000000" w:themeColor="text1"/>
                <w:sz w:val="16"/>
                <w:szCs w:val="16"/>
              </w:rPr>
              <w:t>61</w:t>
            </w:r>
            <w:r w:rsidRPr="00DB5D9F">
              <w:rPr>
                <w:rFonts w:cs="Arial"/>
                <w:color w:val="000000" w:themeColor="text1"/>
                <w:sz w:val="16"/>
                <w:szCs w:val="16"/>
              </w:rPr>
              <w:t>]</w:t>
            </w:r>
          </w:p>
        </w:tc>
        <w:tc>
          <w:tcPr>
            <w:tcW w:w="406" w:type="pct"/>
            <w:gridSpan w:val="3"/>
          </w:tcPr>
          <w:p w14:paraId="6673DA96"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w:t>
            </w:r>
          </w:p>
          <w:p w14:paraId="0595A2A8"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hint="eastAsia"/>
                <w:color w:val="000000" w:themeColor="text1"/>
                <w:sz w:val="16"/>
                <w:szCs w:val="16"/>
              </w:rPr>
              <w:t>≥</w:t>
            </w:r>
            <w:r w:rsidRPr="00DB5D9F">
              <w:rPr>
                <w:rFonts w:cs="Arial"/>
                <w:color w:val="000000" w:themeColor="text1"/>
                <w:sz w:val="16"/>
                <w:szCs w:val="16"/>
              </w:rPr>
              <w:t xml:space="preserve"> 45-72 years</w:t>
            </w:r>
          </w:p>
          <w:p w14:paraId="588DCBAA" w14:textId="647E316A"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[Lithuania]</w:t>
            </w:r>
          </w:p>
        </w:tc>
        <w:tc>
          <w:tcPr>
            <w:tcW w:w="292" w:type="pct"/>
          </w:tcPr>
          <w:p w14:paraId="52CB2148"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5,112</w:t>
            </w:r>
          </w:p>
        </w:tc>
        <w:tc>
          <w:tcPr>
            <w:tcW w:w="494" w:type="pct"/>
          </w:tcPr>
          <w:p w14:paraId="55C8AFE8" w14:textId="5E0F0F50"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Health, Alcohol, and Psychosocial Factors in Eastern Europe [ HAPIEE]</w:t>
            </w:r>
          </w:p>
        </w:tc>
        <w:tc>
          <w:tcPr>
            <w:tcW w:w="346" w:type="pct"/>
          </w:tcPr>
          <w:p w14:paraId="0F112E93" w14:textId="502BE30F"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4.41 [mean] years</w:t>
            </w:r>
          </w:p>
        </w:tc>
        <w:tc>
          <w:tcPr>
            <w:tcW w:w="494" w:type="pct"/>
          </w:tcPr>
          <w:p w14:paraId="21348855" w14:textId="627339C6"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Distance to park and park use [self-reported]</w:t>
            </w:r>
          </w:p>
        </w:tc>
        <w:tc>
          <w:tcPr>
            <w:tcW w:w="395" w:type="pct"/>
          </w:tcPr>
          <w:p w14:paraId="65504F9E" w14:textId="7DF18541" w:rsidR="00C321F0" w:rsidRPr="00D258C2" w:rsidRDefault="003E1994"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Accessibility</w:t>
            </w:r>
          </w:p>
        </w:tc>
        <w:tc>
          <w:tcPr>
            <w:tcW w:w="396" w:type="pct"/>
          </w:tcPr>
          <w:p w14:paraId="775EF0EE" w14:textId="38E1DF95"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CVD</w:t>
            </w:r>
          </w:p>
        </w:tc>
        <w:tc>
          <w:tcPr>
            <w:tcW w:w="445" w:type="pct"/>
          </w:tcPr>
          <w:p w14:paraId="104DC251"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Self-reported doctor diagnosed</w:t>
            </w:r>
          </w:p>
        </w:tc>
        <w:tc>
          <w:tcPr>
            <w:tcW w:w="495" w:type="pct"/>
          </w:tcPr>
          <w:p w14:paraId="1224479D" w14:textId="2F461976" w:rsidR="00C321F0" w:rsidRPr="00DB5D9F" w:rsidRDefault="00C321F0" w:rsidP="00442254">
            <w:pPr>
              <w:pStyle w:val="NormalWeb"/>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User: HR: 1.58 [0.95, 2.63] Longest distance quintile</w:t>
            </w:r>
          </w:p>
          <w:p w14:paraId="14DC0FA1" w14:textId="02418230"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Non-user: HR: 1.66 [1.01, 2.73] Longest distance quintile</w:t>
            </w:r>
          </w:p>
        </w:tc>
        <w:tc>
          <w:tcPr>
            <w:tcW w:w="555" w:type="pct"/>
            <w:gridSpan w:val="3"/>
          </w:tcPr>
          <w:p w14:paraId="595052CD"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age, sex, education, smoking, arterial hypertension, physical activity, total cholesterol level, fasting glucose level, BMI, diabetes mellitus, cognitive function, symptoms of depression, self-rated health, and quality of life</w:t>
            </w:r>
          </w:p>
        </w:tc>
        <w:tc>
          <w:tcPr>
            <w:tcW w:w="293" w:type="pct"/>
            <w:gridSpan w:val="2"/>
          </w:tcPr>
          <w:p w14:paraId="79856EF7"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Good</w:t>
            </w:r>
          </w:p>
        </w:tc>
      </w:tr>
      <w:tr w:rsidR="00B074AF" w:rsidRPr="00B074AF" w14:paraId="2DB545E3" w14:textId="77777777" w:rsidTr="00437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tcPr>
          <w:p w14:paraId="66DE1689" w14:textId="200ACBB8"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Clark et al. [</w:t>
            </w:r>
            <w:r w:rsidR="00D25C4A">
              <w:rPr>
                <w:rFonts w:cs="Arial"/>
                <w:color w:val="000000" w:themeColor="text1"/>
                <w:sz w:val="16"/>
                <w:szCs w:val="16"/>
              </w:rPr>
              <w:t>62</w:t>
            </w:r>
            <w:r w:rsidRPr="00DB5D9F">
              <w:rPr>
                <w:rFonts w:cs="Arial"/>
                <w:color w:val="000000" w:themeColor="text1"/>
                <w:sz w:val="16"/>
                <w:szCs w:val="16"/>
              </w:rPr>
              <w:t>]</w:t>
            </w:r>
          </w:p>
        </w:tc>
        <w:tc>
          <w:tcPr>
            <w:tcW w:w="406" w:type="pct"/>
            <w:gridSpan w:val="3"/>
          </w:tcPr>
          <w:p w14:paraId="71136B85"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w:t>
            </w:r>
          </w:p>
          <w:p w14:paraId="1110C0C9"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hint="eastAsia"/>
                <w:color w:val="000000" w:themeColor="text1"/>
                <w:sz w:val="16"/>
                <w:szCs w:val="16"/>
              </w:rPr>
              <w:t>≥</w:t>
            </w:r>
            <w:r w:rsidRPr="00DB5D9F">
              <w:rPr>
                <w:rFonts w:cs="Arial"/>
                <w:color w:val="000000" w:themeColor="text1"/>
                <w:sz w:val="16"/>
                <w:szCs w:val="16"/>
              </w:rPr>
              <w:t xml:space="preserve"> 45-84 years; urban residents</w:t>
            </w:r>
          </w:p>
          <w:p w14:paraId="4AC08F0C" w14:textId="5FAEAB7B"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[Canada]</w:t>
            </w:r>
          </w:p>
        </w:tc>
        <w:tc>
          <w:tcPr>
            <w:tcW w:w="292" w:type="pct"/>
          </w:tcPr>
          <w:p w14:paraId="583CA9C2" w14:textId="77777777" w:rsidR="00C321F0" w:rsidRPr="00DB5D9F" w:rsidRDefault="00C321F0" w:rsidP="00442254">
            <w:pPr>
              <w:pStyle w:val="NormalWeb"/>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380,738</w:t>
            </w:r>
          </w:p>
          <w:p w14:paraId="2A494E9F"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494" w:type="pct"/>
          </w:tcPr>
          <w:p w14:paraId="5959E6C1"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British Columbia mandatory health insurance database</w:t>
            </w:r>
          </w:p>
        </w:tc>
        <w:tc>
          <w:tcPr>
            <w:tcW w:w="346" w:type="pct"/>
          </w:tcPr>
          <w:p w14:paraId="68F64E68"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4 years</w:t>
            </w:r>
          </w:p>
        </w:tc>
        <w:tc>
          <w:tcPr>
            <w:tcW w:w="494" w:type="pct"/>
          </w:tcPr>
          <w:p w14:paraId="4C2AD2E2"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NDVI yearly and seasonal; in 100m circular buffer</w:t>
            </w:r>
          </w:p>
        </w:tc>
        <w:tc>
          <w:tcPr>
            <w:tcW w:w="395" w:type="pct"/>
          </w:tcPr>
          <w:p w14:paraId="2DDF6424" w14:textId="28D7C193" w:rsidR="00C321F0" w:rsidRPr="00D258C2" w:rsidRDefault="003E1994"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Availability</w:t>
            </w:r>
          </w:p>
        </w:tc>
        <w:tc>
          <w:tcPr>
            <w:tcW w:w="396" w:type="pct"/>
          </w:tcPr>
          <w:p w14:paraId="21E8FF8C" w14:textId="7C04275D"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Diabetes</w:t>
            </w:r>
          </w:p>
        </w:tc>
        <w:tc>
          <w:tcPr>
            <w:tcW w:w="445" w:type="pct"/>
          </w:tcPr>
          <w:p w14:paraId="02A0505D"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Health register</w:t>
            </w:r>
          </w:p>
        </w:tc>
        <w:tc>
          <w:tcPr>
            <w:tcW w:w="495" w:type="pct"/>
          </w:tcPr>
          <w:p w14:paraId="5B37C398"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055786D3" w14:textId="1445200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OR: 0.90 [0.87, 0.92] IQR</w:t>
            </w:r>
            <w:r w:rsidRPr="00DB5D9F">
              <w:rPr>
                <w:rFonts w:cs="Arial"/>
                <w:color w:val="000000" w:themeColor="text1"/>
                <w:sz w:val="16"/>
                <w:szCs w:val="16"/>
                <w:vertAlign w:val="superscript"/>
              </w:rPr>
              <w:t>1</w:t>
            </w:r>
            <w:r w:rsidRPr="00DB5D9F">
              <w:rPr>
                <w:rFonts w:cs="Arial"/>
                <w:color w:val="000000" w:themeColor="text1"/>
                <w:sz w:val="16"/>
                <w:szCs w:val="16"/>
              </w:rPr>
              <w:t xml:space="preserve"> increase in NDVI</w:t>
            </w:r>
          </w:p>
        </w:tc>
        <w:tc>
          <w:tcPr>
            <w:tcW w:w="555" w:type="pct"/>
            <w:gridSpan w:val="3"/>
          </w:tcPr>
          <w:p w14:paraId="09DC06A7"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sex, age, area-level household income, walkability, pollution</w:t>
            </w:r>
          </w:p>
          <w:p w14:paraId="58F7D868"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293" w:type="pct"/>
            <w:gridSpan w:val="2"/>
          </w:tcPr>
          <w:p w14:paraId="37360046"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Good</w:t>
            </w:r>
          </w:p>
        </w:tc>
      </w:tr>
      <w:tr w:rsidR="00B074AF" w:rsidRPr="00B074AF" w14:paraId="387BD655" w14:textId="77777777" w:rsidTr="004370FB">
        <w:tc>
          <w:tcPr>
            <w:cnfStyle w:val="001000000000" w:firstRow="0" w:lastRow="0" w:firstColumn="1" w:lastColumn="0" w:oddVBand="0" w:evenVBand="0" w:oddHBand="0" w:evenHBand="0" w:firstRowFirstColumn="0" w:firstRowLastColumn="0" w:lastRowFirstColumn="0" w:lastRowLastColumn="0"/>
            <w:tcW w:w="389" w:type="pct"/>
          </w:tcPr>
          <w:p w14:paraId="1E46E1BF" w14:textId="59361D72"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Renzi et al. [</w:t>
            </w:r>
            <w:r w:rsidR="00D25C4A">
              <w:rPr>
                <w:rFonts w:cs="Arial"/>
                <w:color w:val="000000" w:themeColor="text1"/>
                <w:sz w:val="16"/>
                <w:szCs w:val="16"/>
              </w:rPr>
              <w:t>63</w:t>
            </w:r>
            <w:r w:rsidRPr="00DB5D9F">
              <w:rPr>
                <w:rFonts w:cs="Arial"/>
                <w:color w:val="000000" w:themeColor="text1"/>
                <w:sz w:val="16"/>
                <w:szCs w:val="16"/>
              </w:rPr>
              <w:t>]</w:t>
            </w:r>
          </w:p>
        </w:tc>
        <w:tc>
          <w:tcPr>
            <w:tcW w:w="406" w:type="pct"/>
            <w:gridSpan w:val="3"/>
          </w:tcPr>
          <w:p w14:paraId="204F0C6B"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w:t>
            </w:r>
          </w:p>
          <w:p w14:paraId="139C28E9"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hint="eastAsia"/>
                <w:color w:val="000000" w:themeColor="text1"/>
                <w:sz w:val="16"/>
                <w:szCs w:val="16"/>
              </w:rPr>
              <w:t>≥</w:t>
            </w:r>
            <w:r w:rsidRPr="00DB5D9F">
              <w:rPr>
                <w:rFonts w:cs="Arial"/>
                <w:color w:val="000000" w:themeColor="text1"/>
                <w:sz w:val="16"/>
                <w:szCs w:val="16"/>
              </w:rPr>
              <w:t xml:space="preserve"> 35 years</w:t>
            </w:r>
          </w:p>
          <w:p w14:paraId="68DA236C" w14:textId="3DFCEDD0"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[Italy]</w:t>
            </w:r>
          </w:p>
        </w:tc>
        <w:tc>
          <w:tcPr>
            <w:tcW w:w="292" w:type="pct"/>
          </w:tcPr>
          <w:p w14:paraId="138DC998"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1,459,671</w:t>
            </w:r>
          </w:p>
        </w:tc>
        <w:tc>
          <w:tcPr>
            <w:tcW w:w="494" w:type="pct"/>
          </w:tcPr>
          <w:p w14:paraId="417B7A26"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Rome Longitudinal Study</w:t>
            </w:r>
          </w:p>
        </w:tc>
        <w:tc>
          <w:tcPr>
            <w:tcW w:w="346" w:type="pct"/>
          </w:tcPr>
          <w:p w14:paraId="3909EAE8" w14:textId="3D3BDD85"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5.2 [mean] years</w:t>
            </w:r>
          </w:p>
        </w:tc>
        <w:tc>
          <w:tcPr>
            <w:tcW w:w="494" w:type="pct"/>
          </w:tcPr>
          <w:p w14:paraId="4C859DB9"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NDVI and LAI in a 300m circular buffer</w:t>
            </w:r>
          </w:p>
        </w:tc>
        <w:tc>
          <w:tcPr>
            <w:tcW w:w="395" w:type="pct"/>
          </w:tcPr>
          <w:p w14:paraId="2F727EC2" w14:textId="2B5F4E0C" w:rsidR="00C321F0" w:rsidRPr="00D258C2" w:rsidRDefault="003E1994"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Availability</w:t>
            </w:r>
          </w:p>
        </w:tc>
        <w:tc>
          <w:tcPr>
            <w:tcW w:w="396" w:type="pct"/>
          </w:tcPr>
          <w:p w14:paraId="3D009B13" w14:textId="7E719769"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Diabetes</w:t>
            </w:r>
          </w:p>
        </w:tc>
        <w:tc>
          <w:tcPr>
            <w:tcW w:w="445" w:type="pct"/>
          </w:tcPr>
          <w:p w14:paraId="5B49EBB6"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Medical records</w:t>
            </w:r>
          </w:p>
        </w:tc>
        <w:tc>
          <w:tcPr>
            <w:tcW w:w="495" w:type="pct"/>
          </w:tcPr>
          <w:p w14:paraId="3DE48DB8" w14:textId="7D0E7A9D" w:rsidR="00C321F0" w:rsidRPr="00DB5D9F" w:rsidRDefault="00C321F0" w:rsidP="00442254">
            <w:pPr>
              <w:pStyle w:val="NormalWeb"/>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β: -1.87 [-7.40, 3.99] Per unit increase in NDVI</w:t>
            </w:r>
          </w:p>
        </w:tc>
        <w:tc>
          <w:tcPr>
            <w:tcW w:w="555" w:type="pct"/>
            <w:gridSpan w:val="3"/>
          </w:tcPr>
          <w:p w14:paraId="041D9534"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SES, marital status, educational level, occupation, place of birth, sex</w:t>
            </w:r>
          </w:p>
        </w:tc>
        <w:tc>
          <w:tcPr>
            <w:tcW w:w="293" w:type="pct"/>
            <w:gridSpan w:val="2"/>
          </w:tcPr>
          <w:p w14:paraId="7DF198B2"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Good</w:t>
            </w:r>
          </w:p>
        </w:tc>
      </w:tr>
      <w:tr w:rsidR="00B074AF" w:rsidRPr="00B074AF" w14:paraId="7E21FD55" w14:textId="77777777" w:rsidTr="00437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tcPr>
          <w:p w14:paraId="01DA437D" w14:textId="0C1482D2"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Dalton et al. [6</w:t>
            </w:r>
            <w:r w:rsidR="00D25C4A">
              <w:rPr>
                <w:rFonts w:cs="Arial"/>
                <w:color w:val="000000" w:themeColor="text1"/>
                <w:sz w:val="16"/>
                <w:szCs w:val="16"/>
              </w:rPr>
              <w:t>4</w:t>
            </w:r>
            <w:r w:rsidRPr="00DB5D9F">
              <w:rPr>
                <w:rFonts w:cs="Arial"/>
                <w:color w:val="000000" w:themeColor="text1"/>
                <w:sz w:val="16"/>
                <w:szCs w:val="16"/>
              </w:rPr>
              <w:t>]</w:t>
            </w:r>
          </w:p>
        </w:tc>
        <w:tc>
          <w:tcPr>
            <w:tcW w:w="406" w:type="pct"/>
            <w:gridSpan w:val="3"/>
          </w:tcPr>
          <w:p w14:paraId="2D5BC643" w14:textId="468EDB0E" w:rsidR="00C321F0" w:rsidRPr="00DB5D9F" w:rsidRDefault="00C321F0" w:rsidP="00442254">
            <w:pPr>
              <w:pStyle w:val="NormalWeb"/>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 xml:space="preserve">men and  women; </w:t>
            </w:r>
            <w:r w:rsidRPr="00DB5D9F">
              <w:rPr>
                <w:rFonts w:cs="Arial" w:hint="eastAsia"/>
                <w:color w:val="000000" w:themeColor="text1"/>
                <w:sz w:val="16"/>
                <w:szCs w:val="16"/>
              </w:rPr>
              <w:t>≥</w:t>
            </w:r>
            <w:r w:rsidRPr="00DB5D9F">
              <w:rPr>
                <w:rFonts w:cs="Arial"/>
                <w:color w:val="000000" w:themeColor="text1"/>
                <w:sz w:val="16"/>
                <w:szCs w:val="16"/>
              </w:rPr>
              <w:t xml:space="preserve"> 40-80 years [United Kingdom]</w:t>
            </w:r>
          </w:p>
        </w:tc>
        <w:tc>
          <w:tcPr>
            <w:tcW w:w="292" w:type="pct"/>
          </w:tcPr>
          <w:p w14:paraId="34D1C67E" w14:textId="77777777" w:rsidR="00C321F0" w:rsidRPr="00DB5D9F" w:rsidRDefault="00C321F0" w:rsidP="00442254">
            <w:pPr>
              <w:pStyle w:val="NormalWeb"/>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25,633</w:t>
            </w:r>
          </w:p>
        </w:tc>
        <w:tc>
          <w:tcPr>
            <w:tcW w:w="494" w:type="pct"/>
          </w:tcPr>
          <w:p w14:paraId="6EB8AB8F" w14:textId="6B5D4784"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European Prospective Investigation into Cancer [EPIC] Norfolk</w:t>
            </w:r>
          </w:p>
        </w:tc>
        <w:tc>
          <w:tcPr>
            <w:tcW w:w="346" w:type="pct"/>
          </w:tcPr>
          <w:p w14:paraId="3D9A7A58" w14:textId="74480ED0"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11.3 [mean] years</w:t>
            </w:r>
          </w:p>
        </w:tc>
        <w:tc>
          <w:tcPr>
            <w:tcW w:w="494" w:type="pct"/>
          </w:tcPr>
          <w:p w14:paraId="6A54634C" w14:textId="101D63C4"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Percent green space; in 800m</w:t>
            </w:r>
            <w:r w:rsidR="003E1994">
              <w:rPr>
                <w:rFonts w:cs="Arial"/>
                <w:color w:val="000000" w:themeColor="text1"/>
                <w:sz w:val="16"/>
                <w:szCs w:val="16"/>
              </w:rPr>
              <w:t xml:space="preserve"> circular buffer</w:t>
            </w:r>
          </w:p>
        </w:tc>
        <w:tc>
          <w:tcPr>
            <w:tcW w:w="395" w:type="pct"/>
          </w:tcPr>
          <w:p w14:paraId="783BCDA7" w14:textId="5FD60513" w:rsidR="00C321F0" w:rsidRPr="00D258C2" w:rsidRDefault="003E1994"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Availability</w:t>
            </w:r>
          </w:p>
        </w:tc>
        <w:tc>
          <w:tcPr>
            <w:tcW w:w="396" w:type="pct"/>
          </w:tcPr>
          <w:p w14:paraId="427258F0" w14:textId="0359B776"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Diabetes</w:t>
            </w:r>
          </w:p>
          <w:p w14:paraId="37CAD278" w14:textId="77E8A050"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[T2]</w:t>
            </w:r>
          </w:p>
        </w:tc>
        <w:tc>
          <w:tcPr>
            <w:tcW w:w="445" w:type="pct"/>
          </w:tcPr>
          <w:p w14:paraId="7AF912EB"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Self-report of physician diagnosis or medication</w:t>
            </w:r>
          </w:p>
        </w:tc>
        <w:tc>
          <w:tcPr>
            <w:tcW w:w="495" w:type="pct"/>
          </w:tcPr>
          <w:p w14:paraId="4057AC98" w14:textId="692E9186"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HR: 0.81 [0.65, 0.99] Highest percent quintile green</w:t>
            </w:r>
          </w:p>
        </w:tc>
        <w:tc>
          <w:tcPr>
            <w:tcW w:w="555" w:type="pct"/>
            <w:gridSpan w:val="3"/>
          </w:tcPr>
          <w:p w14:paraId="7E851A5B"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sex, age, BMI, parental diabetes, SES</w:t>
            </w:r>
          </w:p>
          <w:p w14:paraId="53511EC7"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293" w:type="pct"/>
            <w:gridSpan w:val="2"/>
          </w:tcPr>
          <w:p w14:paraId="6A168CBC"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Good</w:t>
            </w:r>
          </w:p>
        </w:tc>
      </w:tr>
      <w:tr w:rsidR="004370FB" w:rsidRPr="00B074AF" w14:paraId="25EAFF04" w14:textId="77777777" w:rsidTr="004370FB">
        <w:tc>
          <w:tcPr>
            <w:cnfStyle w:val="001000000000" w:firstRow="0" w:lastRow="0" w:firstColumn="1" w:lastColumn="0" w:oddVBand="0" w:evenVBand="0" w:oddHBand="0" w:evenHBand="0" w:firstRowFirstColumn="0" w:firstRowLastColumn="0" w:lastRowFirstColumn="0" w:lastRowLastColumn="0"/>
            <w:tcW w:w="389" w:type="pct"/>
          </w:tcPr>
          <w:p w14:paraId="79009B70" w14:textId="09EB750E"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Liao et al. [6</w:t>
            </w:r>
            <w:r w:rsidR="00D25C4A">
              <w:rPr>
                <w:rFonts w:cs="Arial"/>
                <w:color w:val="000000" w:themeColor="text1"/>
                <w:sz w:val="16"/>
                <w:szCs w:val="16"/>
              </w:rPr>
              <w:t>5</w:t>
            </w:r>
            <w:r w:rsidRPr="00DB5D9F">
              <w:rPr>
                <w:rFonts w:cs="Arial"/>
                <w:color w:val="000000" w:themeColor="text1"/>
                <w:sz w:val="16"/>
                <w:szCs w:val="16"/>
              </w:rPr>
              <w:t>]</w:t>
            </w:r>
          </w:p>
        </w:tc>
        <w:tc>
          <w:tcPr>
            <w:tcW w:w="406" w:type="pct"/>
            <w:gridSpan w:val="3"/>
          </w:tcPr>
          <w:p w14:paraId="275817BE"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pregnant women;</w:t>
            </w:r>
          </w:p>
          <w:p w14:paraId="799397D5" w14:textId="1F94E390"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25-29 years mean age group [China]</w:t>
            </w:r>
          </w:p>
        </w:tc>
        <w:tc>
          <w:tcPr>
            <w:tcW w:w="292" w:type="pct"/>
          </w:tcPr>
          <w:p w14:paraId="2E34AEFB" w14:textId="77777777" w:rsidR="00C321F0" w:rsidRPr="00DB5D9F" w:rsidRDefault="00C321F0" w:rsidP="00442254">
            <w:pPr>
              <w:pStyle w:val="NormalWeb"/>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6,883</w:t>
            </w:r>
          </w:p>
        </w:tc>
        <w:tc>
          <w:tcPr>
            <w:tcW w:w="494" w:type="pct"/>
          </w:tcPr>
          <w:p w14:paraId="36299C8A"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Visitors of Wuhan’s Women and Children Medical and Healthcare Center</w:t>
            </w:r>
          </w:p>
        </w:tc>
        <w:tc>
          <w:tcPr>
            <w:tcW w:w="346" w:type="pct"/>
          </w:tcPr>
          <w:p w14:paraId="75672D4D"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9 months or until development of gestational diabetes</w:t>
            </w:r>
          </w:p>
        </w:tc>
        <w:tc>
          <w:tcPr>
            <w:tcW w:w="494" w:type="pct"/>
          </w:tcPr>
          <w:p w14:paraId="1241D4A4"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NDVI for conception years; 300m circular buffer</w:t>
            </w:r>
          </w:p>
        </w:tc>
        <w:tc>
          <w:tcPr>
            <w:tcW w:w="395" w:type="pct"/>
          </w:tcPr>
          <w:p w14:paraId="1B3B3644" w14:textId="295F4096" w:rsidR="00C321F0" w:rsidRPr="00D258C2" w:rsidRDefault="003E1994"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Availability</w:t>
            </w:r>
          </w:p>
        </w:tc>
        <w:tc>
          <w:tcPr>
            <w:tcW w:w="396" w:type="pct"/>
          </w:tcPr>
          <w:p w14:paraId="02876030" w14:textId="5F7A5C49"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Diabetes [genstational]</w:t>
            </w:r>
          </w:p>
        </w:tc>
        <w:tc>
          <w:tcPr>
            <w:tcW w:w="445" w:type="pct"/>
          </w:tcPr>
          <w:p w14:paraId="1E81C54A"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Clinical samples</w:t>
            </w:r>
          </w:p>
        </w:tc>
        <w:tc>
          <w:tcPr>
            <w:tcW w:w="495" w:type="pct"/>
          </w:tcPr>
          <w:p w14:paraId="737A7608" w14:textId="77777777" w:rsidR="00C321F0" w:rsidRPr="00DB5D9F" w:rsidRDefault="00C321F0" w:rsidP="00C054D8">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3C0F130F" w14:textId="3AEA6244" w:rsidR="00C321F0" w:rsidRPr="00DB5D9F" w:rsidRDefault="00C321F0" w:rsidP="00DB5D9F">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RR</w:t>
            </w:r>
            <w:r w:rsidRPr="00DB5D9F">
              <w:rPr>
                <w:rFonts w:cs="Arial"/>
                <w:color w:val="000000" w:themeColor="text1"/>
                <w:sz w:val="16"/>
                <w:szCs w:val="16"/>
                <w:vertAlign w:val="superscript"/>
              </w:rPr>
              <w:t>1</w:t>
            </w:r>
            <w:r w:rsidRPr="00DB5D9F">
              <w:rPr>
                <w:rFonts w:cs="Arial"/>
                <w:color w:val="000000" w:themeColor="text1"/>
                <w:sz w:val="16"/>
                <w:szCs w:val="16"/>
              </w:rPr>
              <w:t>: 0.66 [0.52, 0.84]</w:t>
            </w:r>
          </w:p>
          <w:p w14:paraId="295AED8F" w14:textId="77777777" w:rsidR="00C321F0" w:rsidRPr="00DB5D9F" w:rsidRDefault="00C321F0" w:rsidP="00C054D8">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Highest quintile NDVI</w:t>
            </w:r>
          </w:p>
        </w:tc>
        <w:tc>
          <w:tcPr>
            <w:tcW w:w="555" w:type="pct"/>
            <w:gridSpan w:val="3"/>
          </w:tcPr>
          <w:p w14:paraId="205848E3"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75F1004E"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age, education years, BMI, passive smoking during pregnancy, parity, season</w:t>
            </w:r>
          </w:p>
        </w:tc>
        <w:tc>
          <w:tcPr>
            <w:tcW w:w="293" w:type="pct"/>
            <w:gridSpan w:val="2"/>
          </w:tcPr>
          <w:p w14:paraId="39A5BA5B"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Good</w:t>
            </w:r>
          </w:p>
        </w:tc>
      </w:tr>
      <w:tr w:rsidR="00B074AF" w:rsidRPr="00B074AF" w14:paraId="7F075662" w14:textId="77777777" w:rsidTr="00437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tcPr>
          <w:p w14:paraId="4345FAA5" w14:textId="28F6477F"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Hobbs et al. [6</w:t>
            </w:r>
            <w:r w:rsidR="00D25C4A">
              <w:rPr>
                <w:rFonts w:cs="Arial"/>
                <w:color w:val="000000" w:themeColor="text1"/>
                <w:sz w:val="16"/>
                <w:szCs w:val="16"/>
              </w:rPr>
              <w:t>6</w:t>
            </w:r>
            <w:r w:rsidRPr="00DB5D9F">
              <w:rPr>
                <w:rFonts w:cs="Arial"/>
                <w:color w:val="000000" w:themeColor="text1"/>
                <w:sz w:val="16"/>
                <w:szCs w:val="16"/>
              </w:rPr>
              <w:t>]</w:t>
            </w:r>
          </w:p>
        </w:tc>
        <w:tc>
          <w:tcPr>
            <w:tcW w:w="406" w:type="pct"/>
            <w:gridSpan w:val="3"/>
          </w:tcPr>
          <w:p w14:paraId="6EAD5CA3"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 xml:space="preserve">men and women; </w:t>
            </w:r>
            <w:r w:rsidRPr="00DB5D9F">
              <w:rPr>
                <w:rFonts w:cs="Arial" w:hint="eastAsia"/>
                <w:color w:val="000000" w:themeColor="text1"/>
                <w:sz w:val="16"/>
                <w:szCs w:val="16"/>
              </w:rPr>
              <w:t>≥</w:t>
            </w:r>
            <w:r w:rsidRPr="00DB5D9F">
              <w:rPr>
                <w:rFonts w:cs="Arial"/>
                <w:color w:val="000000" w:themeColor="text1"/>
                <w:sz w:val="16"/>
                <w:szCs w:val="16"/>
              </w:rPr>
              <w:t>18-89 years</w:t>
            </w:r>
          </w:p>
          <w:p w14:paraId="0BC7CB1C" w14:textId="2FF3350F"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[United Kingdom]</w:t>
            </w:r>
          </w:p>
        </w:tc>
        <w:tc>
          <w:tcPr>
            <w:tcW w:w="292" w:type="pct"/>
          </w:tcPr>
          <w:p w14:paraId="0AC7A83F" w14:textId="77777777" w:rsidR="00C321F0" w:rsidRPr="00DB5D9F" w:rsidRDefault="00C321F0" w:rsidP="00442254">
            <w:pPr>
              <w:pStyle w:val="NormalWeb"/>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28,806</w:t>
            </w:r>
          </w:p>
        </w:tc>
        <w:tc>
          <w:tcPr>
            <w:tcW w:w="494" w:type="pct"/>
          </w:tcPr>
          <w:p w14:paraId="288E3FC5"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Yorkshire Health Study</w:t>
            </w:r>
          </w:p>
        </w:tc>
        <w:tc>
          <w:tcPr>
            <w:tcW w:w="346" w:type="pct"/>
          </w:tcPr>
          <w:p w14:paraId="74313BF5"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3 years</w:t>
            </w:r>
          </w:p>
        </w:tc>
        <w:tc>
          <w:tcPr>
            <w:tcW w:w="494" w:type="pct"/>
          </w:tcPr>
          <w:p w14:paraId="1FD62C94"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Presence of park in a 2000m circular buffer</w:t>
            </w:r>
          </w:p>
        </w:tc>
        <w:tc>
          <w:tcPr>
            <w:tcW w:w="395" w:type="pct"/>
          </w:tcPr>
          <w:p w14:paraId="39CBD991" w14:textId="5A1B5CC3" w:rsidR="00C321F0" w:rsidRPr="00D258C2" w:rsidRDefault="003E1994"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Accessibility</w:t>
            </w:r>
          </w:p>
        </w:tc>
        <w:tc>
          <w:tcPr>
            <w:tcW w:w="396" w:type="pct"/>
          </w:tcPr>
          <w:p w14:paraId="7678E5EE" w14:textId="6C1814D3"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Obesity</w:t>
            </w:r>
          </w:p>
        </w:tc>
        <w:tc>
          <w:tcPr>
            <w:tcW w:w="445" w:type="pct"/>
          </w:tcPr>
          <w:p w14:paraId="1719D632"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BMI, self-report</w:t>
            </w:r>
          </w:p>
        </w:tc>
        <w:tc>
          <w:tcPr>
            <w:tcW w:w="495" w:type="pct"/>
          </w:tcPr>
          <w:p w14:paraId="553B0405"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54161513" w14:textId="6BC46189"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OR: 0.99 [0.98, 1.02] for answering “</w:t>
            </w:r>
            <w:r w:rsidRPr="00DB5D9F">
              <w:rPr>
                <w:rFonts w:cs="Arial"/>
                <w:i/>
                <w:iCs/>
                <w:color w:val="000000" w:themeColor="text1"/>
                <w:sz w:val="16"/>
                <w:szCs w:val="16"/>
              </w:rPr>
              <w:t>yes</w:t>
            </w:r>
            <w:r w:rsidRPr="00DB5D9F">
              <w:rPr>
                <w:rFonts w:cs="Arial"/>
                <w:color w:val="000000" w:themeColor="text1"/>
                <w:sz w:val="16"/>
                <w:szCs w:val="16"/>
              </w:rPr>
              <w:t>” to presence of park</w:t>
            </w:r>
          </w:p>
        </w:tc>
        <w:tc>
          <w:tcPr>
            <w:tcW w:w="555" w:type="pct"/>
            <w:gridSpan w:val="3"/>
          </w:tcPr>
          <w:p w14:paraId="6E334AE6"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40CD40F5"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age, sex, education, deprivation, population density</w:t>
            </w:r>
          </w:p>
        </w:tc>
        <w:tc>
          <w:tcPr>
            <w:tcW w:w="293" w:type="pct"/>
            <w:gridSpan w:val="2"/>
          </w:tcPr>
          <w:p w14:paraId="1D41C3F5"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Fair</w:t>
            </w:r>
          </w:p>
        </w:tc>
      </w:tr>
      <w:tr w:rsidR="00B074AF" w:rsidRPr="00B074AF" w14:paraId="1448EDD1" w14:textId="77777777" w:rsidTr="004370FB">
        <w:tc>
          <w:tcPr>
            <w:cnfStyle w:val="001000000000" w:firstRow="0" w:lastRow="0" w:firstColumn="1" w:lastColumn="0" w:oddVBand="0" w:evenVBand="0" w:oddHBand="0" w:evenHBand="0" w:firstRowFirstColumn="0" w:firstRowLastColumn="0" w:lastRowFirstColumn="0" w:lastRowLastColumn="0"/>
            <w:tcW w:w="389" w:type="pct"/>
          </w:tcPr>
          <w:p w14:paraId="5789D946" w14:textId="0B218977"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Persson et al. [6</w:t>
            </w:r>
            <w:r w:rsidR="00D25C4A">
              <w:rPr>
                <w:rFonts w:cs="Arial"/>
                <w:color w:val="000000" w:themeColor="text1"/>
                <w:sz w:val="16"/>
                <w:szCs w:val="16"/>
              </w:rPr>
              <w:t>7</w:t>
            </w:r>
            <w:r w:rsidRPr="00DB5D9F">
              <w:rPr>
                <w:rFonts w:cs="Arial"/>
                <w:color w:val="000000" w:themeColor="text1"/>
                <w:sz w:val="16"/>
                <w:szCs w:val="16"/>
              </w:rPr>
              <w:t>]</w:t>
            </w:r>
          </w:p>
        </w:tc>
        <w:tc>
          <w:tcPr>
            <w:tcW w:w="406" w:type="pct"/>
            <w:gridSpan w:val="3"/>
          </w:tcPr>
          <w:p w14:paraId="5E612D04"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w:t>
            </w:r>
          </w:p>
          <w:p w14:paraId="5108E372"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hint="eastAsia"/>
                <w:color w:val="000000" w:themeColor="text1"/>
                <w:sz w:val="16"/>
                <w:szCs w:val="16"/>
              </w:rPr>
              <w:t>≥</w:t>
            </w:r>
            <w:r w:rsidRPr="00DB5D9F">
              <w:rPr>
                <w:rFonts w:cs="Arial"/>
                <w:color w:val="000000" w:themeColor="text1"/>
                <w:sz w:val="16"/>
                <w:szCs w:val="16"/>
              </w:rPr>
              <w:t xml:space="preserve"> 35-65 years</w:t>
            </w:r>
          </w:p>
          <w:p w14:paraId="5D0A62F4" w14:textId="76B93074"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[Sweden]</w:t>
            </w:r>
          </w:p>
          <w:p w14:paraId="728322F9"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292" w:type="pct"/>
          </w:tcPr>
          <w:p w14:paraId="2BE19FB9" w14:textId="77777777" w:rsidR="00C321F0" w:rsidRPr="00DB5D9F" w:rsidRDefault="00C321F0" w:rsidP="00442254">
            <w:pPr>
              <w:pStyle w:val="NormalWeb"/>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5,712</w:t>
            </w:r>
          </w:p>
        </w:tc>
        <w:tc>
          <w:tcPr>
            <w:tcW w:w="494" w:type="pct"/>
          </w:tcPr>
          <w:p w14:paraId="09B93A07" w14:textId="34F9C900"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Stockholm Diabetes Prevention Program [SDPP]</w:t>
            </w:r>
          </w:p>
        </w:tc>
        <w:tc>
          <w:tcPr>
            <w:tcW w:w="346" w:type="pct"/>
          </w:tcPr>
          <w:p w14:paraId="21F3CC67" w14:textId="4BF6F94A"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8.9 [mean] years</w:t>
            </w:r>
          </w:p>
        </w:tc>
        <w:tc>
          <w:tcPr>
            <w:tcW w:w="494" w:type="pct"/>
          </w:tcPr>
          <w:p w14:paraId="20F54531"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NDVI; time-weighted in a 100m, 250m, 500m circular buffer</w:t>
            </w:r>
          </w:p>
        </w:tc>
        <w:tc>
          <w:tcPr>
            <w:tcW w:w="395" w:type="pct"/>
          </w:tcPr>
          <w:p w14:paraId="5DB4781A" w14:textId="2E7F14E3" w:rsidR="00C321F0" w:rsidRPr="00D258C2" w:rsidRDefault="003E1994"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Availability</w:t>
            </w:r>
          </w:p>
        </w:tc>
        <w:tc>
          <w:tcPr>
            <w:tcW w:w="396" w:type="pct"/>
          </w:tcPr>
          <w:p w14:paraId="7C6C1DFF" w14:textId="28526209"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Obesity</w:t>
            </w:r>
          </w:p>
        </w:tc>
        <w:tc>
          <w:tcPr>
            <w:tcW w:w="445" w:type="pct"/>
          </w:tcPr>
          <w:p w14:paraId="5AC7BE7D"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Objective measures of BMI</w:t>
            </w:r>
          </w:p>
        </w:tc>
        <w:tc>
          <w:tcPr>
            <w:tcW w:w="495" w:type="pct"/>
          </w:tcPr>
          <w:p w14:paraId="3BE3AF2E"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IRR for IQR increase in NDVI</w:t>
            </w:r>
          </w:p>
          <w:p w14:paraId="28C45586"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500m</w:t>
            </w:r>
          </w:p>
          <w:p w14:paraId="0F11B90B" w14:textId="44F0DC95"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Females: 1.05 [0.88, 1.26]</w:t>
            </w:r>
          </w:p>
          <w:p w14:paraId="35F499C9" w14:textId="47249148"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Males: 1.06 [0.89, 1.26]</w:t>
            </w:r>
          </w:p>
          <w:p w14:paraId="03BC961B"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74D7345D"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555" w:type="pct"/>
            <w:gridSpan w:val="3"/>
          </w:tcPr>
          <w:p w14:paraId="7F00DA94"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5ECE5746"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age, alcohol consumption, tobacco use, psychological distress, shift work, aircraft noise, railway noise, distance to water</w:t>
            </w:r>
          </w:p>
          <w:p w14:paraId="2CF70DD8"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293" w:type="pct"/>
            <w:gridSpan w:val="2"/>
          </w:tcPr>
          <w:p w14:paraId="1CDAE326"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Good</w:t>
            </w:r>
          </w:p>
        </w:tc>
      </w:tr>
      <w:tr w:rsidR="00B074AF" w:rsidRPr="00B074AF" w14:paraId="1EF2767C" w14:textId="77777777" w:rsidTr="00437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tcPr>
          <w:p w14:paraId="4CD82991" w14:textId="20A341CB"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Halonen et al. [6</w:t>
            </w:r>
            <w:r w:rsidR="00D25C4A">
              <w:rPr>
                <w:rFonts w:cs="Arial"/>
                <w:color w:val="000000" w:themeColor="text1"/>
                <w:sz w:val="16"/>
                <w:szCs w:val="16"/>
              </w:rPr>
              <w:t>8</w:t>
            </w:r>
            <w:r w:rsidRPr="00DB5D9F">
              <w:rPr>
                <w:rFonts w:cs="Arial"/>
                <w:color w:val="000000" w:themeColor="text1"/>
                <w:sz w:val="16"/>
                <w:szCs w:val="16"/>
              </w:rPr>
              <w:t>]</w:t>
            </w:r>
          </w:p>
        </w:tc>
        <w:tc>
          <w:tcPr>
            <w:tcW w:w="406" w:type="pct"/>
            <w:gridSpan w:val="3"/>
          </w:tcPr>
          <w:p w14:paraId="1BBF73D3"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 public sector employees;</w:t>
            </w:r>
          </w:p>
          <w:p w14:paraId="1ACB1875" w14:textId="09975F36"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mean: 47.7 years [non-movers] and among the movers 41.8 [Finland]</w:t>
            </w:r>
          </w:p>
        </w:tc>
        <w:tc>
          <w:tcPr>
            <w:tcW w:w="292" w:type="pct"/>
          </w:tcPr>
          <w:p w14:paraId="7C75F9D2" w14:textId="77777777" w:rsidR="00C321F0" w:rsidRPr="00DB5D9F" w:rsidRDefault="00C321F0" w:rsidP="00442254">
            <w:pPr>
              <w:pStyle w:val="NormalWeb"/>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35,213</w:t>
            </w:r>
          </w:p>
          <w:p w14:paraId="54FDEBC4" w14:textId="77777777" w:rsidR="00C321F0" w:rsidRPr="00DB5D9F" w:rsidRDefault="00C321F0" w:rsidP="00442254">
            <w:pPr>
              <w:pStyle w:val="NormalWeb"/>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494" w:type="pct"/>
          </w:tcPr>
          <w:p w14:paraId="2C4AAF6C"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Finnish Public Sector study</w:t>
            </w:r>
          </w:p>
        </w:tc>
        <w:tc>
          <w:tcPr>
            <w:tcW w:w="346" w:type="pct"/>
          </w:tcPr>
          <w:p w14:paraId="48388751"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8 years</w:t>
            </w:r>
          </w:p>
        </w:tc>
        <w:tc>
          <w:tcPr>
            <w:tcW w:w="494" w:type="pct"/>
          </w:tcPr>
          <w:p w14:paraId="3BAC1A66"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Distance to green space; distance to blue space in meters, objectively measured</w:t>
            </w:r>
          </w:p>
        </w:tc>
        <w:tc>
          <w:tcPr>
            <w:tcW w:w="395" w:type="pct"/>
          </w:tcPr>
          <w:p w14:paraId="44AEB33C" w14:textId="19171AC7" w:rsidR="00C321F0" w:rsidRPr="00D258C2" w:rsidRDefault="003E1994"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Accessibility</w:t>
            </w:r>
          </w:p>
        </w:tc>
        <w:tc>
          <w:tcPr>
            <w:tcW w:w="396" w:type="pct"/>
          </w:tcPr>
          <w:p w14:paraId="547D8B14" w14:textId="21FD120E"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Obesity and overweight</w:t>
            </w:r>
          </w:p>
        </w:tc>
        <w:tc>
          <w:tcPr>
            <w:tcW w:w="445" w:type="pct"/>
          </w:tcPr>
          <w:p w14:paraId="6F4D57CD"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Self-reported BMI</w:t>
            </w:r>
          </w:p>
        </w:tc>
        <w:tc>
          <w:tcPr>
            <w:tcW w:w="495" w:type="pct"/>
          </w:tcPr>
          <w:p w14:paraId="052E5600"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Green space</w:t>
            </w:r>
          </w:p>
          <w:p w14:paraId="5DA601A9" w14:textId="2FB197EE"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OR: 1.50 [1.07, 2.11] Longest distance quintile</w:t>
            </w:r>
          </w:p>
          <w:p w14:paraId="449A8B0F"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77D5900B"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Blue space</w:t>
            </w:r>
          </w:p>
          <w:p w14:paraId="5703EEC8" w14:textId="64947D2A"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OR: 1.15 [0.94, 1.39] Longest distance quintile</w:t>
            </w:r>
          </w:p>
        </w:tc>
        <w:tc>
          <w:tcPr>
            <w:tcW w:w="555" w:type="pct"/>
            <w:gridSpan w:val="3"/>
          </w:tcPr>
          <w:p w14:paraId="4CEC4101"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1E868EBE"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age, sex, education, chronic disease, neighbourhood socioeconomic disadvantage, BMI, smoking, heavy alcohol, physical inactivity</w:t>
            </w:r>
          </w:p>
          <w:p w14:paraId="2B1EDE86"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293" w:type="pct"/>
            <w:gridSpan w:val="2"/>
          </w:tcPr>
          <w:p w14:paraId="5A4B89CD"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Poor</w:t>
            </w:r>
          </w:p>
        </w:tc>
      </w:tr>
      <w:tr w:rsidR="00B074AF" w:rsidRPr="00B074AF" w14:paraId="06AC26AA" w14:textId="77777777" w:rsidTr="004370FB">
        <w:trPr>
          <w:trHeight w:val="1584"/>
        </w:trPr>
        <w:tc>
          <w:tcPr>
            <w:cnfStyle w:val="001000000000" w:firstRow="0" w:lastRow="0" w:firstColumn="1" w:lastColumn="0" w:oddVBand="0" w:evenVBand="0" w:oddHBand="0" w:evenHBand="0" w:firstRowFirstColumn="0" w:firstRowLastColumn="0" w:lastRowFirstColumn="0" w:lastRowLastColumn="0"/>
            <w:tcW w:w="389" w:type="pct"/>
          </w:tcPr>
          <w:p w14:paraId="56B833EF" w14:textId="321FDEFD"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Lee et al. [6</w:t>
            </w:r>
            <w:r w:rsidR="00D25C4A">
              <w:rPr>
                <w:rFonts w:cs="Arial"/>
                <w:color w:val="000000" w:themeColor="text1"/>
                <w:sz w:val="16"/>
                <w:szCs w:val="16"/>
              </w:rPr>
              <w:t>9</w:t>
            </w:r>
            <w:r w:rsidRPr="00DB5D9F">
              <w:rPr>
                <w:rFonts w:cs="Arial"/>
                <w:color w:val="000000" w:themeColor="text1"/>
                <w:sz w:val="16"/>
                <w:szCs w:val="16"/>
              </w:rPr>
              <w:t>]</w:t>
            </w:r>
          </w:p>
        </w:tc>
        <w:tc>
          <w:tcPr>
            <w:tcW w:w="406" w:type="pct"/>
            <w:gridSpan w:val="3"/>
          </w:tcPr>
          <w:p w14:paraId="73AD3D33"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w:t>
            </w:r>
          </w:p>
          <w:p w14:paraId="5811C483"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hint="eastAsia"/>
                <w:color w:val="000000" w:themeColor="text1"/>
                <w:sz w:val="16"/>
                <w:szCs w:val="16"/>
              </w:rPr>
              <w:t>≥</w:t>
            </w:r>
            <w:r w:rsidRPr="00DB5D9F">
              <w:rPr>
                <w:rFonts w:cs="Arial"/>
                <w:color w:val="000000" w:themeColor="text1"/>
                <w:sz w:val="16"/>
                <w:szCs w:val="16"/>
              </w:rPr>
              <w:t xml:space="preserve"> 19 years</w:t>
            </w:r>
          </w:p>
          <w:p w14:paraId="3CACC083" w14:textId="4B870D5F"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[48.6 years mean]</w:t>
            </w:r>
          </w:p>
          <w:p w14:paraId="4A624325" w14:textId="2BE357DF"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[USA]</w:t>
            </w:r>
          </w:p>
          <w:p w14:paraId="36B6CF50"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292" w:type="pct"/>
          </w:tcPr>
          <w:p w14:paraId="1E3C06FB" w14:textId="77777777" w:rsidR="00C321F0" w:rsidRPr="00DB5D9F" w:rsidRDefault="00C321F0" w:rsidP="00442254">
            <w:pPr>
              <w:pStyle w:val="NormalWeb"/>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5,435</w:t>
            </w:r>
          </w:p>
        </w:tc>
        <w:tc>
          <w:tcPr>
            <w:tcW w:w="494" w:type="pct"/>
          </w:tcPr>
          <w:p w14:paraId="7FE499A1"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Offspring and Generation Three Cohorts of the Framingham Heart Study</w:t>
            </w:r>
          </w:p>
        </w:tc>
        <w:tc>
          <w:tcPr>
            <w:tcW w:w="346" w:type="pct"/>
          </w:tcPr>
          <w:p w14:paraId="7FE6BC81"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6.4 years</w:t>
            </w:r>
          </w:p>
        </w:tc>
        <w:tc>
          <w:tcPr>
            <w:tcW w:w="494" w:type="pct"/>
          </w:tcPr>
          <w:p w14:paraId="51DAAD5A"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Percent green space within a census block</w:t>
            </w:r>
          </w:p>
        </w:tc>
        <w:tc>
          <w:tcPr>
            <w:tcW w:w="395" w:type="pct"/>
          </w:tcPr>
          <w:p w14:paraId="22B1F783" w14:textId="794D034C" w:rsidR="00C321F0" w:rsidRPr="00D258C2" w:rsidRDefault="003E1994"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Availability</w:t>
            </w:r>
          </w:p>
        </w:tc>
        <w:tc>
          <w:tcPr>
            <w:tcW w:w="396" w:type="pct"/>
          </w:tcPr>
          <w:p w14:paraId="4D3945B6" w14:textId="19487BA3"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Obesity; Diabetes</w:t>
            </w:r>
          </w:p>
        </w:tc>
        <w:tc>
          <w:tcPr>
            <w:tcW w:w="445" w:type="pct"/>
          </w:tcPr>
          <w:p w14:paraId="2934462A"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Blood samples; medication; objectively-measured BMI</w:t>
            </w:r>
          </w:p>
        </w:tc>
        <w:tc>
          <w:tcPr>
            <w:tcW w:w="495" w:type="pct"/>
          </w:tcPr>
          <w:p w14:paraId="0B82ADAB" w14:textId="77777777" w:rsidR="00C321F0" w:rsidRPr="00DB5D9F" w:rsidRDefault="00C321F0" w:rsidP="00442254">
            <w:pPr>
              <w:pStyle w:val="NormalWeb"/>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Diabetes: OR: 0.70</w:t>
            </w:r>
          </w:p>
          <w:p w14:paraId="55747413" w14:textId="74C382ED" w:rsidR="00C321F0" w:rsidRPr="00DB5D9F" w:rsidRDefault="00C321F0" w:rsidP="00442254">
            <w:pPr>
              <w:pStyle w:val="NormalWeb"/>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 xml:space="preserve"> [ 0.41, 1.19] Highest percent quintile green</w:t>
            </w:r>
          </w:p>
          <w:p w14:paraId="6F95ED4B"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Obesity: no results</w:t>
            </w:r>
          </w:p>
          <w:p w14:paraId="65BD41C4"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555" w:type="pct"/>
            <w:gridSpan w:val="3"/>
          </w:tcPr>
          <w:p w14:paraId="2890EF38"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5B360A37"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age, gender, smoking status, education, cohort status, fasting plasma glucose, BMI</w:t>
            </w:r>
          </w:p>
          <w:p w14:paraId="4332B5C6"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293" w:type="pct"/>
            <w:gridSpan w:val="2"/>
          </w:tcPr>
          <w:p w14:paraId="0B7445F3"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Fair</w:t>
            </w:r>
          </w:p>
        </w:tc>
      </w:tr>
      <w:tr w:rsidR="00B074AF" w:rsidRPr="00B074AF" w14:paraId="182A80ED" w14:textId="77777777" w:rsidTr="00437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tcPr>
          <w:p w14:paraId="155401C1" w14:textId="0BBA6C60"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Astell-Burt and Feng [</w:t>
            </w:r>
            <w:r w:rsidR="00D25C4A">
              <w:rPr>
                <w:rFonts w:cs="Arial"/>
                <w:color w:val="000000" w:themeColor="text1"/>
                <w:sz w:val="16"/>
                <w:szCs w:val="16"/>
              </w:rPr>
              <w:t>70</w:t>
            </w:r>
            <w:r w:rsidRPr="00DB5D9F">
              <w:rPr>
                <w:rFonts w:cs="Arial"/>
                <w:color w:val="000000" w:themeColor="text1"/>
                <w:sz w:val="16"/>
                <w:szCs w:val="16"/>
              </w:rPr>
              <w:t>]</w:t>
            </w:r>
          </w:p>
        </w:tc>
        <w:tc>
          <w:tcPr>
            <w:tcW w:w="406" w:type="pct"/>
            <w:gridSpan w:val="3"/>
          </w:tcPr>
          <w:p w14:paraId="52D41337"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w:t>
            </w:r>
          </w:p>
          <w:p w14:paraId="2CF21779"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hint="eastAsia"/>
                <w:color w:val="000000" w:themeColor="text1"/>
                <w:sz w:val="16"/>
                <w:szCs w:val="16"/>
              </w:rPr>
              <w:t>≥</w:t>
            </w:r>
            <w:r w:rsidRPr="00DB5D9F">
              <w:rPr>
                <w:rFonts w:cs="Arial"/>
                <w:color w:val="000000" w:themeColor="text1"/>
                <w:sz w:val="16"/>
                <w:szCs w:val="16"/>
              </w:rPr>
              <w:t xml:space="preserve"> 45 years</w:t>
            </w:r>
          </w:p>
          <w:p w14:paraId="5E7B4569" w14:textId="794E6D2A"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[Australia]</w:t>
            </w:r>
          </w:p>
        </w:tc>
        <w:tc>
          <w:tcPr>
            <w:tcW w:w="292" w:type="pct"/>
          </w:tcPr>
          <w:p w14:paraId="3A22BFC9" w14:textId="77777777" w:rsidR="00C321F0" w:rsidRPr="00DB5D9F" w:rsidRDefault="00C321F0" w:rsidP="00442254">
            <w:pPr>
              <w:pStyle w:val="NormalWeb"/>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53,196</w:t>
            </w:r>
          </w:p>
          <w:p w14:paraId="62245869" w14:textId="77777777" w:rsidR="00C321F0" w:rsidRPr="00DB5D9F" w:rsidRDefault="00C321F0" w:rsidP="00442254">
            <w:pPr>
              <w:pStyle w:val="NormalWeb"/>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494" w:type="pct"/>
          </w:tcPr>
          <w:p w14:paraId="27609E8B"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45 and Up Study</w:t>
            </w:r>
          </w:p>
        </w:tc>
        <w:tc>
          <w:tcPr>
            <w:tcW w:w="346" w:type="pct"/>
          </w:tcPr>
          <w:p w14:paraId="40AF11A3"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6 years</w:t>
            </w:r>
          </w:p>
        </w:tc>
        <w:tc>
          <w:tcPr>
            <w:tcW w:w="494" w:type="pct"/>
          </w:tcPr>
          <w:p w14:paraId="17447D93"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Percent green space; tree canopy in a 1600m road network buffer</w:t>
            </w:r>
          </w:p>
        </w:tc>
        <w:tc>
          <w:tcPr>
            <w:tcW w:w="395" w:type="pct"/>
          </w:tcPr>
          <w:p w14:paraId="2F288F54" w14:textId="1A7468DF" w:rsidR="00C321F0" w:rsidRPr="00D258C2" w:rsidRDefault="003E1994"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Availability</w:t>
            </w:r>
          </w:p>
        </w:tc>
        <w:tc>
          <w:tcPr>
            <w:tcW w:w="396" w:type="pct"/>
          </w:tcPr>
          <w:p w14:paraId="39921E56" w14:textId="1ED32BAE"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Diabetes, hypertension and CVD</w:t>
            </w:r>
          </w:p>
        </w:tc>
        <w:tc>
          <w:tcPr>
            <w:tcW w:w="445" w:type="pct"/>
          </w:tcPr>
          <w:p w14:paraId="35A289FB"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Self-report of physician diagnosis</w:t>
            </w:r>
          </w:p>
        </w:tc>
        <w:tc>
          <w:tcPr>
            <w:tcW w:w="495" w:type="pct"/>
          </w:tcPr>
          <w:p w14:paraId="379439A0"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Diabetes</w:t>
            </w:r>
          </w:p>
          <w:p w14:paraId="4C7387FD" w14:textId="475208F9"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OR: 1.10 [0.65, 1.95] Highest percent quintile total green</w:t>
            </w:r>
          </w:p>
          <w:p w14:paraId="0734DF16" w14:textId="78C07E0B"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OR: 0.71 [0.56, 0.91] Highest percent quintile tree canopy</w:t>
            </w:r>
          </w:p>
          <w:p w14:paraId="125F113B"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6424CDC9"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Hypertension</w:t>
            </w:r>
          </w:p>
          <w:p w14:paraId="72F7918D" w14:textId="06A47B59"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OR: 0.72 [0.64, 1.12] Highest percent quintile total green</w:t>
            </w:r>
          </w:p>
          <w:p w14:paraId="1E97BFE4" w14:textId="3E3DB41A"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OR: 0.82 [0.71, 0.95] Highest percent quintile tree canopy</w:t>
            </w:r>
          </w:p>
          <w:p w14:paraId="3EA9566F"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0165BA8B"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CVD</w:t>
            </w:r>
          </w:p>
          <w:p w14:paraId="36B20E49" w14:textId="2373497D"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OR: 0.89 [0.59, 1.13] Highest percent quintile total green</w:t>
            </w:r>
          </w:p>
          <w:p w14:paraId="67DACB4E" w14:textId="0C597A7B"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OR: 0.79 [0.63, 0.92]  Highest quintile tree canopy</w:t>
            </w:r>
          </w:p>
          <w:p w14:paraId="4FB64AE6"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555" w:type="pct"/>
            <w:gridSpan w:val="3"/>
          </w:tcPr>
          <w:p w14:paraId="1F64320C"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61E0BDB0"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age, sex income, education, economic status, couple status</w:t>
            </w:r>
          </w:p>
        </w:tc>
        <w:tc>
          <w:tcPr>
            <w:tcW w:w="293" w:type="pct"/>
            <w:gridSpan w:val="2"/>
          </w:tcPr>
          <w:p w14:paraId="05DA0626"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Poor</w:t>
            </w:r>
          </w:p>
        </w:tc>
      </w:tr>
      <w:tr w:rsidR="00B074AF" w:rsidRPr="00B074AF" w14:paraId="31982630" w14:textId="77777777" w:rsidTr="004370FB">
        <w:tc>
          <w:tcPr>
            <w:cnfStyle w:val="001000000000" w:firstRow="0" w:lastRow="0" w:firstColumn="1" w:lastColumn="0" w:oddVBand="0" w:evenVBand="0" w:oddHBand="0" w:evenHBand="0" w:firstRowFirstColumn="0" w:firstRowLastColumn="0" w:lastRowFirstColumn="0" w:lastRowLastColumn="0"/>
            <w:tcW w:w="389" w:type="pct"/>
          </w:tcPr>
          <w:p w14:paraId="31A0C284" w14:textId="09DC57E6"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Paquet et al. [</w:t>
            </w:r>
            <w:r w:rsidR="00D25C4A">
              <w:rPr>
                <w:rFonts w:cs="Arial"/>
                <w:color w:val="000000" w:themeColor="text1"/>
                <w:sz w:val="16"/>
                <w:szCs w:val="16"/>
              </w:rPr>
              <w:t>71</w:t>
            </w:r>
            <w:r w:rsidRPr="00DB5D9F">
              <w:rPr>
                <w:rFonts w:cs="Arial"/>
                <w:color w:val="000000" w:themeColor="text1"/>
                <w:sz w:val="16"/>
                <w:szCs w:val="16"/>
              </w:rPr>
              <w:t>]</w:t>
            </w:r>
          </w:p>
        </w:tc>
        <w:tc>
          <w:tcPr>
            <w:tcW w:w="406" w:type="pct"/>
            <w:gridSpan w:val="3"/>
          </w:tcPr>
          <w:p w14:paraId="7F530130"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w:t>
            </w:r>
          </w:p>
          <w:p w14:paraId="2E619A54"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hint="eastAsia"/>
                <w:color w:val="000000" w:themeColor="text1"/>
                <w:sz w:val="16"/>
                <w:szCs w:val="16"/>
              </w:rPr>
              <w:t>≥</w:t>
            </w:r>
            <w:r w:rsidRPr="00DB5D9F">
              <w:rPr>
                <w:rFonts w:cs="Arial"/>
                <w:color w:val="000000" w:themeColor="text1"/>
                <w:sz w:val="16"/>
                <w:szCs w:val="16"/>
              </w:rPr>
              <w:t xml:space="preserve"> 18 years</w:t>
            </w:r>
          </w:p>
          <w:p w14:paraId="716A6726" w14:textId="69CE7D15"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[Australia]</w:t>
            </w:r>
          </w:p>
          <w:p w14:paraId="1A040675" w14:textId="77777777" w:rsidR="00C321F0" w:rsidRPr="00DB5D9F" w:rsidRDefault="00C321F0" w:rsidP="00442254">
            <w:pPr>
              <w:pStyle w:val="NormalWeb"/>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292" w:type="pct"/>
          </w:tcPr>
          <w:p w14:paraId="27786E7A"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4,056</w:t>
            </w:r>
          </w:p>
        </w:tc>
        <w:tc>
          <w:tcPr>
            <w:tcW w:w="494" w:type="pct"/>
          </w:tcPr>
          <w:p w14:paraId="52330C18" w14:textId="19BE436C"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North West Adelaide Health Study [NWAHS]</w:t>
            </w:r>
          </w:p>
        </w:tc>
        <w:tc>
          <w:tcPr>
            <w:tcW w:w="346" w:type="pct"/>
          </w:tcPr>
          <w:p w14:paraId="0B63E364" w14:textId="69FD41EC"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3.5 [mean] years</w:t>
            </w:r>
          </w:p>
        </w:tc>
        <w:tc>
          <w:tcPr>
            <w:tcW w:w="494" w:type="pct"/>
          </w:tcPr>
          <w:p w14:paraId="121731AC"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NDVI in 1000m road network buffer</w:t>
            </w:r>
          </w:p>
        </w:tc>
        <w:tc>
          <w:tcPr>
            <w:tcW w:w="395" w:type="pct"/>
          </w:tcPr>
          <w:p w14:paraId="614CC3C9" w14:textId="2496C6DA" w:rsidR="00C321F0" w:rsidRPr="00D258C2" w:rsidRDefault="003E1994"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Availability</w:t>
            </w:r>
          </w:p>
        </w:tc>
        <w:tc>
          <w:tcPr>
            <w:tcW w:w="396" w:type="pct"/>
          </w:tcPr>
          <w:p w14:paraId="1ED94BC2" w14:textId="69216320"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Diabetes; hypertension; obesity; dyslipidaemia</w:t>
            </w:r>
          </w:p>
        </w:tc>
        <w:tc>
          <w:tcPr>
            <w:tcW w:w="445" w:type="pct"/>
          </w:tcPr>
          <w:p w14:paraId="113C14C4"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Clinical samples</w:t>
            </w:r>
          </w:p>
        </w:tc>
        <w:tc>
          <w:tcPr>
            <w:tcW w:w="495" w:type="pct"/>
          </w:tcPr>
          <w:p w14:paraId="48F55B06"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Per unit increase in NDVI</w:t>
            </w:r>
          </w:p>
          <w:p w14:paraId="07B1DB63"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4D3A0F26"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Diabetes</w:t>
            </w:r>
          </w:p>
          <w:p w14:paraId="476408C2" w14:textId="5931DD30"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RR: 1.01 [0.90, 1.13]</w:t>
            </w:r>
          </w:p>
          <w:p w14:paraId="63B0E027"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Hypertension</w:t>
            </w:r>
          </w:p>
          <w:p w14:paraId="139424AB" w14:textId="25DDFEA4"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RR: 0.97 [0.87, 1.07]</w:t>
            </w:r>
          </w:p>
          <w:p w14:paraId="354F6832"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Dyslipidaemia</w:t>
            </w:r>
          </w:p>
          <w:p w14:paraId="425D2938" w14:textId="2399D0E1"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RR: 1.12 [1.00, 1.25]</w:t>
            </w:r>
          </w:p>
          <w:p w14:paraId="0B032822"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Obesity</w:t>
            </w:r>
          </w:p>
          <w:p w14:paraId="13274B37" w14:textId="12E8AA7B"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RR: 1.04 [0.92, 1.16]</w:t>
            </w:r>
          </w:p>
          <w:p w14:paraId="657D2C8F"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555" w:type="pct"/>
            <w:gridSpan w:val="3"/>
          </w:tcPr>
          <w:p w14:paraId="0E2350E7"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7BE3776B"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age, gender, smoking status, education, cohort status, fasting plasma glucose, BMI</w:t>
            </w:r>
          </w:p>
          <w:p w14:paraId="60694B57"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293" w:type="pct"/>
            <w:gridSpan w:val="2"/>
          </w:tcPr>
          <w:p w14:paraId="427C3208"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Good</w:t>
            </w:r>
          </w:p>
        </w:tc>
      </w:tr>
      <w:tr w:rsidR="00B074AF" w:rsidRPr="00B074AF" w14:paraId="5FF4E735" w14:textId="77777777" w:rsidTr="004370FB">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389" w:type="pct"/>
          </w:tcPr>
          <w:p w14:paraId="34FDCBA4" w14:textId="6524CECC"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de Keijzer et al. [</w:t>
            </w:r>
            <w:r w:rsidR="00462F10">
              <w:rPr>
                <w:rFonts w:cs="Arial"/>
                <w:color w:val="000000" w:themeColor="text1"/>
                <w:sz w:val="16"/>
                <w:szCs w:val="16"/>
              </w:rPr>
              <w:t>72</w:t>
            </w:r>
            <w:r w:rsidRPr="00DB5D9F">
              <w:rPr>
                <w:rFonts w:cs="Arial"/>
                <w:color w:val="000000" w:themeColor="text1"/>
                <w:sz w:val="16"/>
                <w:szCs w:val="16"/>
              </w:rPr>
              <w:t>]</w:t>
            </w:r>
          </w:p>
        </w:tc>
        <w:tc>
          <w:tcPr>
            <w:tcW w:w="406" w:type="pct"/>
            <w:gridSpan w:val="3"/>
          </w:tcPr>
          <w:p w14:paraId="077A2202"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w:t>
            </w:r>
          </w:p>
          <w:p w14:paraId="73774884"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hint="eastAsia"/>
                <w:color w:val="000000" w:themeColor="text1"/>
                <w:sz w:val="16"/>
                <w:szCs w:val="16"/>
              </w:rPr>
              <w:t>≥</w:t>
            </w:r>
            <w:r w:rsidRPr="00DB5D9F">
              <w:rPr>
                <w:rFonts w:cs="Arial"/>
                <w:color w:val="000000" w:themeColor="text1"/>
                <w:sz w:val="16"/>
                <w:szCs w:val="16"/>
              </w:rPr>
              <w:t xml:space="preserve"> 35-55 years</w:t>
            </w:r>
          </w:p>
          <w:p w14:paraId="4225ED15"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civil servants</w:t>
            </w:r>
          </w:p>
          <w:p w14:paraId="440525A8" w14:textId="15C9C753"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[United Kingdom]</w:t>
            </w:r>
          </w:p>
        </w:tc>
        <w:tc>
          <w:tcPr>
            <w:tcW w:w="292" w:type="pct"/>
          </w:tcPr>
          <w:p w14:paraId="14826E82"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10,308</w:t>
            </w:r>
          </w:p>
        </w:tc>
        <w:tc>
          <w:tcPr>
            <w:tcW w:w="494" w:type="pct"/>
          </w:tcPr>
          <w:p w14:paraId="6AD627D9"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Whitehall II</w:t>
            </w:r>
          </w:p>
        </w:tc>
        <w:tc>
          <w:tcPr>
            <w:tcW w:w="346" w:type="pct"/>
          </w:tcPr>
          <w:p w14:paraId="34C399A2" w14:textId="3BC81D0A"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14.1 [median] years</w:t>
            </w:r>
          </w:p>
        </w:tc>
        <w:tc>
          <w:tcPr>
            <w:tcW w:w="494" w:type="pct"/>
          </w:tcPr>
          <w:p w14:paraId="4EE9A19C"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NDVI and VCF, 500m and 1000m circular buffers and LSOA</w:t>
            </w:r>
          </w:p>
        </w:tc>
        <w:tc>
          <w:tcPr>
            <w:tcW w:w="395" w:type="pct"/>
          </w:tcPr>
          <w:p w14:paraId="68A7FEA9" w14:textId="0FE9F371" w:rsidR="00C321F0" w:rsidRPr="00D258C2" w:rsidRDefault="003E1994"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Avail</w:t>
            </w:r>
            <w:r w:rsidR="00A758C4">
              <w:rPr>
                <w:rFonts w:cs="Arial"/>
                <w:color w:val="000000" w:themeColor="text1"/>
                <w:sz w:val="16"/>
                <w:szCs w:val="16"/>
              </w:rPr>
              <w:t>a</w:t>
            </w:r>
            <w:r>
              <w:rPr>
                <w:rFonts w:cs="Arial"/>
                <w:color w:val="000000" w:themeColor="text1"/>
                <w:sz w:val="16"/>
                <w:szCs w:val="16"/>
              </w:rPr>
              <w:t>bility</w:t>
            </w:r>
          </w:p>
        </w:tc>
        <w:tc>
          <w:tcPr>
            <w:tcW w:w="396" w:type="pct"/>
          </w:tcPr>
          <w:p w14:paraId="73E9BBA1" w14:textId="1FBA773B"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Metabolic Syndrome</w:t>
            </w:r>
          </w:p>
        </w:tc>
        <w:tc>
          <w:tcPr>
            <w:tcW w:w="445" w:type="pct"/>
          </w:tcPr>
          <w:p w14:paraId="68D00726"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Clinical samples</w:t>
            </w:r>
          </w:p>
        </w:tc>
        <w:tc>
          <w:tcPr>
            <w:tcW w:w="495" w:type="pct"/>
          </w:tcPr>
          <w:p w14:paraId="0FAF19CB"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IQR increase in NDVI</w:t>
            </w:r>
          </w:p>
          <w:p w14:paraId="4B7D442E"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1FAD84D6" w14:textId="5FA31E2E"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500m HR: 0.87 [0.77, 0.99]</w:t>
            </w:r>
          </w:p>
          <w:p w14:paraId="5ECDBD56" w14:textId="49F91602"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1,000m HR: 0.90 [0.79, 1.01]</w:t>
            </w:r>
          </w:p>
          <w:p w14:paraId="15E583E8" w14:textId="48910700"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LSOA HR: 0.91 [0.79, 1.03]</w:t>
            </w:r>
          </w:p>
          <w:p w14:paraId="210211D5"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555" w:type="pct"/>
            <w:gridSpan w:val="3"/>
          </w:tcPr>
          <w:p w14:paraId="6772D4D8" w14:textId="1685E50E"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age, sex, ethnicity, individual socioeconomic status [education and employment grade], neighbourhood socioeconomic status [income and employment deprivation]</w:t>
            </w:r>
          </w:p>
          <w:p w14:paraId="3B5C52B6"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293" w:type="pct"/>
            <w:gridSpan w:val="2"/>
          </w:tcPr>
          <w:p w14:paraId="5FDDEDB3"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Good</w:t>
            </w:r>
          </w:p>
        </w:tc>
      </w:tr>
      <w:tr w:rsidR="00B074AF" w:rsidRPr="00B074AF" w14:paraId="5192A945" w14:textId="77777777" w:rsidTr="004370FB">
        <w:tc>
          <w:tcPr>
            <w:cnfStyle w:val="001000000000" w:firstRow="0" w:lastRow="0" w:firstColumn="1" w:lastColumn="0" w:oddVBand="0" w:evenVBand="0" w:oddHBand="0" w:evenHBand="0" w:firstRowFirstColumn="0" w:firstRowLastColumn="0" w:lastRowFirstColumn="0" w:lastRowLastColumn="0"/>
            <w:tcW w:w="389" w:type="pct"/>
          </w:tcPr>
          <w:p w14:paraId="5156CDC5" w14:textId="501E4372"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Datzman et al. [</w:t>
            </w:r>
            <w:r w:rsidR="00462F10">
              <w:rPr>
                <w:rFonts w:cs="Arial"/>
                <w:color w:val="000000" w:themeColor="text1"/>
                <w:sz w:val="16"/>
                <w:szCs w:val="16"/>
              </w:rPr>
              <w:t>73</w:t>
            </w:r>
            <w:r w:rsidRPr="00DB5D9F">
              <w:rPr>
                <w:rFonts w:cs="Arial"/>
                <w:color w:val="000000" w:themeColor="text1"/>
                <w:sz w:val="16"/>
                <w:szCs w:val="16"/>
              </w:rPr>
              <w:t>]</w:t>
            </w:r>
          </w:p>
        </w:tc>
        <w:tc>
          <w:tcPr>
            <w:tcW w:w="406" w:type="pct"/>
            <w:gridSpan w:val="3"/>
          </w:tcPr>
          <w:p w14:paraId="0A20DF87"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  mean 49.33 years;</w:t>
            </w:r>
          </w:p>
          <w:p w14:paraId="2A2BF32B"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731C8A24" w14:textId="094454BA"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[Germany]</w:t>
            </w:r>
          </w:p>
          <w:p w14:paraId="28EC78E5"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12E6BFBD"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292" w:type="pct"/>
          </w:tcPr>
          <w:p w14:paraId="39566145"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1,918,449</w:t>
            </w:r>
          </w:p>
        </w:tc>
        <w:tc>
          <w:tcPr>
            <w:tcW w:w="494" w:type="pct"/>
          </w:tcPr>
          <w:p w14:paraId="41DE62F7" w14:textId="61CC8A1A"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AOK Plus [health insurance database]</w:t>
            </w:r>
          </w:p>
        </w:tc>
        <w:tc>
          <w:tcPr>
            <w:tcW w:w="346" w:type="pct"/>
          </w:tcPr>
          <w:p w14:paraId="0B8781D7"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4 years</w:t>
            </w:r>
          </w:p>
        </w:tc>
        <w:tc>
          <w:tcPr>
            <w:tcW w:w="494" w:type="pct"/>
          </w:tcPr>
          <w:p w14:paraId="688CBBFE"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NDVI; 115 images for 4 years; statistical area units</w:t>
            </w:r>
          </w:p>
        </w:tc>
        <w:tc>
          <w:tcPr>
            <w:tcW w:w="395" w:type="pct"/>
          </w:tcPr>
          <w:p w14:paraId="5B1F27A7" w14:textId="2E5536B8" w:rsidR="00C321F0" w:rsidRPr="00D258C2" w:rsidRDefault="003E1994"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Availability</w:t>
            </w:r>
          </w:p>
        </w:tc>
        <w:tc>
          <w:tcPr>
            <w:tcW w:w="396" w:type="pct"/>
          </w:tcPr>
          <w:p w14:paraId="7A14E386" w14:textId="00C14D52"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Cancer: colorectal; mouth and throat, prostate, breast; non-melanoma skin</w:t>
            </w:r>
          </w:p>
        </w:tc>
        <w:tc>
          <w:tcPr>
            <w:tcW w:w="445" w:type="pct"/>
          </w:tcPr>
          <w:p w14:paraId="0E698D3C"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Health register</w:t>
            </w:r>
          </w:p>
        </w:tc>
        <w:tc>
          <w:tcPr>
            <w:tcW w:w="495" w:type="pct"/>
          </w:tcPr>
          <w:p w14:paraId="025BEC86"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Per 10% increase in NDVI</w:t>
            </w:r>
          </w:p>
          <w:p w14:paraId="1B8D8D39"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206F948F" w14:textId="2EF8B412"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Colorectal: RR: 1.03 [0.98, 1.07]</w:t>
            </w:r>
          </w:p>
          <w:p w14:paraId="73A2FC0D" w14:textId="07429B78"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Mouth: RR: 0.89 [0.83, 0.96]</w:t>
            </w:r>
          </w:p>
          <w:p w14:paraId="4EAC7136" w14:textId="06689B8B"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Skin: RR: 0.84 [0.79, 0.90]</w:t>
            </w:r>
          </w:p>
          <w:p w14:paraId="48801370" w14:textId="5A2E46C8"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Prostate: RR: 0.95 [0.90, 1.01]</w:t>
            </w:r>
          </w:p>
          <w:p w14:paraId="74767BF6" w14:textId="06811DF3"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Breast: RR: 0.96 [0.92, 0.99]</w:t>
            </w:r>
          </w:p>
          <w:p w14:paraId="007E8921"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555" w:type="pct"/>
            <w:gridSpan w:val="3"/>
          </w:tcPr>
          <w:p w14:paraId="115F54BD"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11428E69"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age, sex, alcohol-related disorder, absolute number of physician contacts, proportion of short and long- term unemployment</w:t>
            </w:r>
          </w:p>
        </w:tc>
        <w:tc>
          <w:tcPr>
            <w:tcW w:w="293" w:type="pct"/>
            <w:gridSpan w:val="2"/>
          </w:tcPr>
          <w:p w14:paraId="415E1684"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Good</w:t>
            </w:r>
          </w:p>
        </w:tc>
      </w:tr>
      <w:tr w:rsidR="00B074AF" w:rsidRPr="00B074AF" w14:paraId="6A7CF841" w14:textId="77777777" w:rsidTr="00437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tcPr>
          <w:p w14:paraId="0274A006" w14:textId="340E565D"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Conroy et al. [7</w:t>
            </w:r>
            <w:r w:rsidR="00462F10">
              <w:rPr>
                <w:rFonts w:cs="Arial"/>
                <w:color w:val="000000" w:themeColor="text1"/>
                <w:sz w:val="16"/>
                <w:szCs w:val="16"/>
              </w:rPr>
              <w:t>4</w:t>
            </w:r>
            <w:r w:rsidRPr="00DB5D9F">
              <w:rPr>
                <w:rFonts w:cs="Arial"/>
                <w:color w:val="000000" w:themeColor="text1"/>
                <w:sz w:val="16"/>
                <w:szCs w:val="16"/>
              </w:rPr>
              <w:t>]</w:t>
            </w:r>
          </w:p>
        </w:tc>
        <w:tc>
          <w:tcPr>
            <w:tcW w:w="406" w:type="pct"/>
            <w:gridSpan w:val="3"/>
          </w:tcPr>
          <w:p w14:paraId="4F2BC57E"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women;</w:t>
            </w:r>
          </w:p>
          <w:p w14:paraId="5D445F45" w14:textId="00849194"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hint="eastAsia"/>
                <w:color w:val="000000" w:themeColor="text1"/>
                <w:sz w:val="16"/>
                <w:szCs w:val="16"/>
              </w:rPr>
              <w:t>≥</w:t>
            </w:r>
            <w:r w:rsidRPr="00DB5D9F">
              <w:rPr>
                <w:rFonts w:cs="Arial"/>
                <w:color w:val="000000" w:themeColor="text1"/>
                <w:sz w:val="16"/>
                <w:szCs w:val="16"/>
              </w:rPr>
              <w:t xml:space="preserve"> 45-75 years; [African Americans, Japanese Americans, Latinos, Native Hawaiians, and White]</w:t>
            </w:r>
          </w:p>
          <w:p w14:paraId="2307CB83" w14:textId="181D0B4A"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[USA]</w:t>
            </w:r>
          </w:p>
        </w:tc>
        <w:tc>
          <w:tcPr>
            <w:tcW w:w="292" w:type="pct"/>
          </w:tcPr>
          <w:p w14:paraId="7D171436"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48,247</w:t>
            </w:r>
          </w:p>
        </w:tc>
        <w:tc>
          <w:tcPr>
            <w:tcW w:w="494" w:type="pct"/>
          </w:tcPr>
          <w:p w14:paraId="796F6196" w14:textId="10655790"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Multiethnic Cohort [MEC]</w:t>
            </w:r>
          </w:p>
        </w:tc>
        <w:tc>
          <w:tcPr>
            <w:tcW w:w="346" w:type="pct"/>
          </w:tcPr>
          <w:p w14:paraId="40FFAF01"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17 years</w:t>
            </w:r>
          </w:p>
        </w:tc>
        <w:tc>
          <w:tcPr>
            <w:tcW w:w="494" w:type="pct"/>
          </w:tcPr>
          <w:p w14:paraId="2BE9886A"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Presence of a park; based on number in a residential block group</w:t>
            </w:r>
          </w:p>
        </w:tc>
        <w:tc>
          <w:tcPr>
            <w:tcW w:w="395" w:type="pct"/>
          </w:tcPr>
          <w:p w14:paraId="3BF8C52D" w14:textId="161501A1" w:rsidR="00C321F0" w:rsidRPr="00C054D8" w:rsidRDefault="003E1994"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Accessibility</w:t>
            </w:r>
          </w:p>
        </w:tc>
        <w:tc>
          <w:tcPr>
            <w:tcW w:w="396" w:type="pct"/>
          </w:tcPr>
          <w:p w14:paraId="39231630" w14:textId="69462126"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Breast cancer [invasive]</w:t>
            </w:r>
          </w:p>
        </w:tc>
        <w:tc>
          <w:tcPr>
            <w:tcW w:w="445" w:type="pct"/>
          </w:tcPr>
          <w:p w14:paraId="1216F473"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Health register</w:t>
            </w:r>
          </w:p>
        </w:tc>
        <w:tc>
          <w:tcPr>
            <w:tcW w:w="495" w:type="pct"/>
          </w:tcPr>
          <w:p w14:paraId="15AC9E6C"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1A464305"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HR: 1.03</w:t>
            </w:r>
          </w:p>
          <w:p w14:paraId="1485C99F" w14:textId="26A92F01"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[0.92, 1.15]</w:t>
            </w:r>
          </w:p>
          <w:p w14:paraId="6B949214"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No park in area</w:t>
            </w:r>
          </w:p>
          <w:p w14:paraId="3DB507BF"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555" w:type="pct"/>
            <w:gridSpan w:val="3"/>
          </w:tcPr>
          <w:p w14:paraId="64F6F53D"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712B109B"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age, clustering effect of block group, ethnicity, risk factors, baseline BMI and adult weight change, neighbourhood SES, all neighbourhood obesogenic factors</w:t>
            </w:r>
          </w:p>
        </w:tc>
        <w:tc>
          <w:tcPr>
            <w:tcW w:w="293" w:type="pct"/>
            <w:gridSpan w:val="2"/>
          </w:tcPr>
          <w:p w14:paraId="1C28F648"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Good</w:t>
            </w:r>
          </w:p>
        </w:tc>
      </w:tr>
      <w:tr w:rsidR="00B074AF" w:rsidRPr="00B074AF" w14:paraId="1775C5DE" w14:textId="77777777" w:rsidTr="004370FB">
        <w:tc>
          <w:tcPr>
            <w:cnfStyle w:val="001000000000" w:firstRow="0" w:lastRow="0" w:firstColumn="1" w:lastColumn="0" w:oddVBand="0" w:evenVBand="0" w:oddHBand="0" w:evenHBand="0" w:firstRowFirstColumn="0" w:firstRowLastColumn="0" w:lastRowFirstColumn="0" w:lastRowLastColumn="0"/>
            <w:tcW w:w="389" w:type="pct"/>
          </w:tcPr>
          <w:p w14:paraId="574CB61F" w14:textId="2514017B"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Haraldsdottir et al. [7</w:t>
            </w:r>
            <w:r w:rsidR="00462F10">
              <w:rPr>
                <w:rFonts w:cs="Arial"/>
                <w:color w:val="000000" w:themeColor="text1"/>
                <w:sz w:val="16"/>
                <w:szCs w:val="16"/>
              </w:rPr>
              <w:t>5</w:t>
            </w:r>
            <w:r w:rsidRPr="00DB5D9F">
              <w:rPr>
                <w:rFonts w:cs="Arial"/>
                <w:color w:val="000000" w:themeColor="text1"/>
                <w:sz w:val="16"/>
                <w:szCs w:val="16"/>
              </w:rPr>
              <w:t>]</w:t>
            </w:r>
          </w:p>
        </w:tc>
        <w:tc>
          <w:tcPr>
            <w:tcW w:w="406" w:type="pct"/>
            <w:gridSpan w:val="3"/>
          </w:tcPr>
          <w:p w14:paraId="34F39B4E"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women;</w:t>
            </w:r>
          </w:p>
          <w:p w14:paraId="0099C33A"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mean: 53.9 years</w:t>
            </w:r>
          </w:p>
          <w:p w14:paraId="25E32AEA"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16F2183F" w14:textId="37DBFDFA"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[Iceland]</w:t>
            </w:r>
          </w:p>
        </w:tc>
        <w:tc>
          <w:tcPr>
            <w:tcW w:w="292" w:type="pct"/>
          </w:tcPr>
          <w:p w14:paraId="6098E191"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10,049</w:t>
            </w:r>
          </w:p>
        </w:tc>
        <w:tc>
          <w:tcPr>
            <w:tcW w:w="494" w:type="pct"/>
          </w:tcPr>
          <w:p w14:paraId="64127478"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Reykjavik Study</w:t>
            </w:r>
          </w:p>
        </w:tc>
        <w:tc>
          <w:tcPr>
            <w:tcW w:w="346" w:type="pct"/>
          </w:tcPr>
          <w:p w14:paraId="330AFA42"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27.3 average</w:t>
            </w:r>
          </w:p>
        </w:tc>
        <w:tc>
          <w:tcPr>
            <w:tcW w:w="494" w:type="pct"/>
          </w:tcPr>
          <w:p w14:paraId="472F8793"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Coastal residence, self-reported</w:t>
            </w:r>
          </w:p>
        </w:tc>
        <w:tc>
          <w:tcPr>
            <w:tcW w:w="395" w:type="pct"/>
          </w:tcPr>
          <w:p w14:paraId="11164FB0" w14:textId="1D2D0182" w:rsidR="00C321F0" w:rsidRPr="00C054D8" w:rsidRDefault="003E1994"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themeColor="text1"/>
                <w:sz w:val="16"/>
                <w:szCs w:val="16"/>
              </w:rPr>
              <w:t xml:space="preserve">Availability </w:t>
            </w:r>
          </w:p>
        </w:tc>
        <w:tc>
          <w:tcPr>
            <w:tcW w:w="396" w:type="pct"/>
          </w:tcPr>
          <w:p w14:paraId="0570E4D4" w14:textId="444D85E6"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Breast cancer</w:t>
            </w:r>
          </w:p>
        </w:tc>
        <w:tc>
          <w:tcPr>
            <w:tcW w:w="445" w:type="pct"/>
          </w:tcPr>
          <w:p w14:paraId="570744FF"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Health registers</w:t>
            </w:r>
          </w:p>
        </w:tc>
        <w:tc>
          <w:tcPr>
            <w:tcW w:w="495" w:type="pct"/>
          </w:tcPr>
          <w:p w14:paraId="4CEEDC61" w14:textId="7A297896"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HR: 0.87 [0.72, 1.04] Coastal residence vs city</w:t>
            </w:r>
          </w:p>
          <w:p w14:paraId="028944BE"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555" w:type="pct"/>
            <w:gridSpan w:val="3"/>
          </w:tcPr>
          <w:p w14:paraId="671ED5C8"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24FC52AB"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age, birth cohort, education, physical activity, parity, height, BMI in midlife, age at menarche, age at first child</w:t>
            </w:r>
          </w:p>
          <w:p w14:paraId="7EFC4202"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293" w:type="pct"/>
            <w:gridSpan w:val="2"/>
          </w:tcPr>
          <w:p w14:paraId="2E7D4967"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Good</w:t>
            </w:r>
          </w:p>
        </w:tc>
      </w:tr>
      <w:tr w:rsidR="00B074AF" w:rsidRPr="00B074AF" w14:paraId="49111D34" w14:textId="77777777" w:rsidTr="00437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tcPr>
          <w:p w14:paraId="1C349A23" w14:textId="0B89A168"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Orioli et al. [7</w:t>
            </w:r>
            <w:r w:rsidR="00462F10">
              <w:rPr>
                <w:rFonts w:cs="Arial"/>
                <w:color w:val="000000" w:themeColor="text1"/>
                <w:sz w:val="16"/>
                <w:szCs w:val="16"/>
              </w:rPr>
              <w:t>6</w:t>
            </w:r>
            <w:r w:rsidRPr="00DB5D9F">
              <w:rPr>
                <w:rFonts w:cs="Arial"/>
                <w:color w:val="000000" w:themeColor="text1"/>
                <w:sz w:val="16"/>
                <w:szCs w:val="16"/>
              </w:rPr>
              <w:t>]</w:t>
            </w:r>
          </w:p>
        </w:tc>
        <w:tc>
          <w:tcPr>
            <w:tcW w:w="406" w:type="pct"/>
            <w:gridSpan w:val="3"/>
          </w:tcPr>
          <w:p w14:paraId="2909E4F1"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w:t>
            </w:r>
          </w:p>
          <w:p w14:paraId="7BA0BC2D"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hint="eastAsia"/>
                <w:color w:val="000000" w:themeColor="text1"/>
                <w:sz w:val="16"/>
                <w:szCs w:val="16"/>
              </w:rPr>
              <w:t>≥</w:t>
            </w:r>
            <w:r w:rsidRPr="00DB5D9F">
              <w:rPr>
                <w:rFonts w:cs="Arial"/>
                <w:color w:val="000000" w:themeColor="text1"/>
                <w:sz w:val="16"/>
                <w:szCs w:val="16"/>
              </w:rPr>
              <w:t xml:space="preserve"> 30 years</w:t>
            </w:r>
          </w:p>
          <w:p w14:paraId="60600740"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5F031AA8" w14:textId="0D172E70"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[Italy]</w:t>
            </w:r>
          </w:p>
        </w:tc>
        <w:tc>
          <w:tcPr>
            <w:tcW w:w="292" w:type="pct"/>
          </w:tcPr>
          <w:p w14:paraId="15229B44"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1,265,058</w:t>
            </w:r>
          </w:p>
        </w:tc>
        <w:tc>
          <w:tcPr>
            <w:tcW w:w="494" w:type="pct"/>
          </w:tcPr>
          <w:p w14:paraId="6BAB3952"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Rome Longitudinal Study</w:t>
            </w:r>
          </w:p>
        </w:tc>
        <w:tc>
          <w:tcPr>
            <w:tcW w:w="346" w:type="pct"/>
          </w:tcPr>
          <w:p w14:paraId="22C2F2C8"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13 years</w:t>
            </w:r>
          </w:p>
        </w:tc>
        <w:tc>
          <w:tcPr>
            <w:tcW w:w="494" w:type="pct"/>
          </w:tcPr>
          <w:p w14:paraId="2BE89D07" w14:textId="6FF4B118"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NDVI  average for 2015 in 300m and 1000m circular buffer</w:t>
            </w:r>
          </w:p>
        </w:tc>
        <w:tc>
          <w:tcPr>
            <w:tcW w:w="395" w:type="pct"/>
          </w:tcPr>
          <w:p w14:paraId="1828AB7E" w14:textId="43BCD141" w:rsidR="00C321F0" w:rsidRPr="00C054D8" w:rsidRDefault="003E1994"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Availability</w:t>
            </w:r>
          </w:p>
        </w:tc>
        <w:tc>
          <w:tcPr>
            <w:tcW w:w="396" w:type="pct"/>
          </w:tcPr>
          <w:p w14:paraId="15DCDC21" w14:textId="17249C98"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Stroke</w:t>
            </w:r>
          </w:p>
        </w:tc>
        <w:tc>
          <w:tcPr>
            <w:tcW w:w="445" w:type="pct"/>
          </w:tcPr>
          <w:p w14:paraId="54F59582"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Health register</w:t>
            </w:r>
          </w:p>
        </w:tc>
        <w:tc>
          <w:tcPr>
            <w:tcW w:w="495" w:type="pct"/>
          </w:tcPr>
          <w:p w14:paraId="6C758CEB"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74ABF466"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NDVI highest quintile</w:t>
            </w:r>
          </w:p>
          <w:p w14:paraId="03CBF5F4"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42A73FB9" w14:textId="09775CA9"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300m HR: 0.95 [0.91, 0.98]</w:t>
            </w:r>
          </w:p>
          <w:p w14:paraId="25446AE2" w14:textId="4EB9645B"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1,000m HR: 0.97 [0.93, 1.00]</w:t>
            </w:r>
          </w:p>
        </w:tc>
        <w:tc>
          <w:tcPr>
            <w:tcW w:w="555" w:type="pct"/>
            <w:gridSpan w:val="3"/>
          </w:tcPr>
          <w:p w14:paraId="4CC52F4D"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43B47696"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age, sex, educational level, marital status, occupational status, place of birth, area-level SES</w:t>
            </w:r>
          </w:p>
          <w:p w14:paraId="7D363B9E"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293" w:type="pct"/>
            <w:gridSpan w:val="2"/>
          </w:tcPr>
          <w:p w14:paraId="249A2884"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Good</w:t>
            </w:r>
          </w:p>
        </w:tc>
      </w:tr>
      <w:tr w:rsidR="00B074AF" w:rsidRPr="00B074AF" w14:paraId="5F13CD24" w14:textId="77777777" w:rsidTr="004370FB">
        <w:tc>
          <w:tcPr>
            <w:cnfStyle w:val="001000000000" w:firstRow="0" w:lastRow="0" w:firstColumn="1" w:lastColumn="0" w:oddVBand="0" w:evenVBand="0" w:oddHBand="0" w:evenHBand="0" w:firstRowFirstColumn="0" w:firstRowLastColumn="0" w:lastRowFirstColumn="0" w:lastRowLastColumn="0"/>
            <w:tcW w:w="389" w:type="pct"/>
          </w:tcPr>
          <w:p w14:paraId="309A3825" w14:textId="193AEC11"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Paul et al. [7</w:t>
            </w:r>
            <w:r w:rsidR="00462F10">
              <w:rPr>
                <w:rFonts w:cs="Arial"/>
                <w:color w:val="000000" w:themeColor="text1"/>
                <w:sz w:val="16"/>
                <w:szCs w:val="16"/>
              </w:rPr>
              <w:t>7</w:t>
            </w:r>
            <w:r w:rsidRPr="00DB5D9F">
              <w:rPr>
                <w:rFonts w:cs="Arial"/>
                <w:color w:val="000000" w:themeColor="text1"/>
                <w:sz w:val="16"/>
                <w:szCs w:val="16"/>
              </w:rPr>
              <w:t>]</w:t>
            </w:r>
          </w:p>
        </w:tc>
        <w:tc>
          <w:tcPr>
            <w:tcW w:w="406" w:type="pct"/>
            <w:gridSpan w:val="3"/>
          </w:tcPr>
          <w:p w14:paraId="2768BEA2"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w:t>
            </w:r>
          </w:p>
          <w:p w14:paraId="7866027F"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hint="eastAsia"/>
                <w:color w:val="000000" w:themeColor="text1"/>
                <w:sz w:val="16"/>
                <w:szCs w:val="16"/>
              </w:rPr>
              <w:t>≥</w:t>
            </w:r>
            <w:r w:rsidRPr="00DB5D9F">
              <w:rPr>
                <w:rFonts w:cs="Arial"/>
                <w:color w:val="000000" w:themeColor="text1"/>
                <w:sz w:val="16"/>
                <w:szCs w:val="16"/>
              </w:rPr>
              <w:t xml:space="preserve"> 35-100 years;</w:t>
            </w:r>
          </w:p>
          <w:p w14:paraId="7C7AC46F"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urban residents Ontario</w:t>
            </w:r>
          </w:p>
          <w:p w14:paraId="0CCED1BC" w14:textId="01C6C5C6"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[Canada]</w:t>
            </w:r>
          </w:p>
          <w:p w14:paraId="7550D310"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292" w:type="pct"/>
          </w:tcPr>
          <w:p w14:paraId="38BE0EBD"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4,251,146</w:t>
            </w:r>
          </w:p>
        </w:tc>
        <w:tc>
          <w:tcPr>
            <w:tcW w:w="494" w:type="pct"/>
          </w:tcPr>
          <w:p w14:paraId="6E48414C" w14:textId="63789351"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Ontario Population Health and Environment Cohort [ONPHEC]</w:t>
            </w:r>
          </w:p>
        </w:tc>
        <w:tc>
          <w:tcPr>
            <w:tcW w:w="346" w:type="pct"/>
          </w:tcPr>
          <w:p w14:paraId="64FDFC3D"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13 years</w:t>
            </w:r>
          </w:p>
        </w:tc>
        <w:tc>
          <w:tcPr>
            <w:tcW w:w="494" w:type="pct"/>
          </w:tcPr>
          <w:p w14:paraId="7EC2A545"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NDVI annual values, 250m circular buffer</w:t>
            </w:r>
          </w:p>
        </w:tc>
        <w:tc>
          <w:tcPr>
            <w:tcW w:w="395" w:type="pct"/>
          </w:tcPr>
          <w:p w14:paraId="3D025D12" w14:textId="1FF7AC80" w:rsidR="00C321F0" w:rsidRPr="00C054D8" w:rsidRDefault="003E1994"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Availability</w:t>
            </w:r>
          </w:p>
        </w:tc>
        <w:tc>
          <w:tcPr>
            <w:tcW w:w="396" w:type="pct"/>
          </w:tcPr>
          <w:p w14:paraId="0C4B449A" w14:textId="50F1D945"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Stroke</w:t>
            </w:r>
          </w:p>
        </w:tc>
        <w:tc>
          <w:tcPr>
            <w:tcW w:w="445" w:type="pct"/>
          </w:tcPr>
          <w:p w14:paraId="3E93773A"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Health register</w:t>
            </w:r>
          </w:p>
        </w:tc>
        <w:tc>
          <w:tcPr>
            <w:tcW w:w="495" w:type="pct"/>
          </w:tcPr>
          <w:p w14:paraId="3A51B726"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6BEC06CB" w14:textId="74C8AC6A"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HR: 0.96 [95% CI: 0.95, 0.97] per IQR increase in NDVI</w:t>
            </w:r>
          </w:p>
          <w:p w14:paraId="58CD795A"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555" w:type="pct"/>
            <w:gridSpan w:val="3"/>
          </w:tcPr>
          <w:p w14:paraId="5DB56934"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age, sex, SES, comorbidities, northern residence, population density, air pollution</w:t>
            </w:r>
          </w:p>
        </w:tc>
        <w:tc>
          <w:tcPr>
            <w:tcW w:w="293" w:type="pct"/>
            <w:gridSpan w:val="2"/>
          </w:tcPr>
          <w:p w14:paraId="1391E53B"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Good</w:t>
            </w:r>
          </w:p>
        </w:tc>
      </w:tr>
      <w:tr w:rsidR="00B074AF" w:rsidRPr="00B074AF" w14:paraId="31DB586C" w14:textId="77777777" w:rsidTr="00437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tcPr>
          <w:p w14:paraId="15B1CD93" w14:textId="047F15E1"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Yuchi et al. [7</w:t>
            </w:r>
            <w:r w:rsidR="00462F10">
              <w:rPr>
                <w:rFonts w:cs="Arial"/>
                <w:color w:val="000000" w:themeColor="text1"/>
                <w:sz w:val="16"/>
                <w:szCs w:val="16"/>
              </w:rPr>
              <w:t>8</w:t>
            </w:r>
            <w:r w:rsidRPr="00DB5D9F">
              <w:rPr>
                <w:rFonts w:cs="Arial"/>
                <w:color w:val="000000" w:themeColor="text1"/>
                <w:sz w:val="16"/>
                <w:szCs w:val="16"/>
              </w:rPr>
              <w:t>]</w:t>
            </w:r>
          </w:p>
        </w:tc>
        <w:tc>
          <w:tcPr>
            <w:tcW w:w="406" w:type="pct"/>
            <w:gridSpan w:val="3"/>
          </w:tcPr>
          <w:p w14:paraId="61283EAB"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w:t>
            </w:r>
          </w:p>
          <w:p w14:paraId="5FF8FDC9"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hint="eastAsia"/>
                <w:color w:val="000000" w:themeColor="text1"/>
                <w:sz w:val="16"/>
                <w:szCs w:val="16"/>
              </w:rPr>
              <w:t>≥</w:t>
            </w:r>
            <w:r w:rsidRPr="00DB5D9F">
              <w:rPr>
                <w:rFonts w:cs="Arial"/>
                <w:color w:val="000000" w:themeColor="text1"/>
                <w:sz w:val="16"/>
                <w:szCs w:val="16"/>
              </w:rPr>
              <w:t xml:space="preserve"> 45-84 years</w:t>
            </w:r>
          </w:p>
          <w:p w14:paraId="6E2CF5C9" w14:textId="6639AB88"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[Canada]</w:t>
            </w:r>
          </w:p>
        </w:tc>
        <w:tc>
          <w:tcPr>
            <w:tcW w:w="292" w:type="pct"/>
          </w:tcPr>
          <w:p w14:paraId="4DDE2431" w14:textId="3E52A73A"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634,432 [parkinson disease]; 7,232[multimple sclerosis]</w:t>
            </w:r>
          </w:p>
        </w:tc>
        <w:tc>
          <w:tcPr>
            <w:tcW w:w="494" w:type="pct"/>
          </w:tcPr>
          <w:p w14:paraId="5E1F5586" w14:textId="33D6E47D"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Medical Services Plan [MSP] Vancouver,  mandatory health insurance database</w:t>
            </w:r>
          </w:p>
        </w:tc>
        <w:tc>
          <w:tcPr>
            <w:tcW w:w="346" w:type="pct"/>
          </w:tcPr>
          <w:p w14:paraId="7320DAD5"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4 years</w:t>
            </w:r>
          </w:p>
        </w:tc>
        <w:tc>
          <w:tcPr>
            <w:tcW w:w="494" w:type="pct"/>
          </w:tcPr>
          <w:p w14:paraId="4E77FF76"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NDVI; yearly average in 100m circular buffer</w:t>
            </w:r>
          </w:p>
        </w:tc>
        <w:tc>
          <w:tcPr>
            <w:tcW w:w="395" w:type="pct"/>
          </w:tcPr>
          <w:p w14:paraId="4871ABE0" w14:textId="235846F9" w:rsidR="00C321F0" w:rsidRPr="00C054D8" w:rsidRDefault="003E1994"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Availability</w:t>
            </w:r>
          </w:p>
        </w:tc>
        <w:tc>
          <w:tcPr>
            <w:tcW w:w="396" w:type="pct"/>
          </w:tcPr>
          <w:p w14:paraId="6C9022DD" w14:textId="644D788A"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Parkinson’s disease</w:t>
            </w:r>
          </w:p>
          <w:p w14:paraId="70965FAF"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53E1AFE3"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Multiple sclerosis</w:t>
            </w:r>
          </w:p>
        </w:tc>
        <w:tc>
          <w:tcPr>
            <w:tcW w:w="445" w:type="pct"/>
          </w:tcPr>
          <w:p w14:paraId="14258649"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Health records</w:t>
            </w:r>
          </w:p>
        </w:tc>
        <w:tc>
          <w:tcPr>
            <w:tcW w:w="495" w:type="pct"/>
          </w:tcPr>
          <w:p w14:paraId="7E9D6ACB"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Per IQR increase in NDVI</w:t>
            </w:r>
          </w:p>
          <w:p w14:paraId="7816EA80"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222F1AFA" w14:textId="18117816"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Cs/>
                <w:color w:val="000000" w:themeColor="text1"/>
                <w:sz w:val="16"/>
                <w:szCs w:val="16"/>
                <w:lang w:val="en-CA"/>
              </w:rPr>
            </w:pPr>
            <w:r w:rsidRPr="00DB5D9F">
              <w:rPr>
                <w:rFonts w:cs="Arial"/>
                <w:color w:val="000000" w:themeColor="text1"/>
                <w:sz w:val="16"/>
                <w:szCs w:val="16"/>
              </w:rPr>
              <w:t xml:space="preserve">Parkinson’s Disease: OR: </w:t>
            </w:r>
            <w:r w:rsidRPr="00DB5D9F">
              <w:rPr>
                <w:rFonts w:cs="Arial"/>
                <w:bCs/>
                <w:color w:val="000000" w:themeColor="text1"/>
                <w:sz w:val="16"/>
                <w:szCs w:val="16"/>
                <w:lang w:val="en-CA"/>
              </w:rPr>
              <w:t>0.97 [0.93, 1.01]</w:t>
            </w:r>
          </w:p>
          <w:p w14:paraId="042AA0A5"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726199C7" w14:textId="232327C0"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 xml:space="preserve">Multiple Sclerosis: OR: </w:t>
            </w:r>
            <w:r w:rsidRPr="00DB5D9F">
              <w:rPr>
                <w:rFonts w:cs="Arial"/>
                <w:bCs/>
                <w:color w:val="000000" w:themeColor="text1"/>
                <w:sz w:val="16"/>
                <w:szCs w:val="16"/>
                <w:lang w:val="en-CA"/>
              </w:rPr>
              <w:t>1.14 [1.00, 1.30]</w:t>
            </w:r>
          </w:p>
        </w:tc>
        <w:tc>
          <w:tcPr>
            <w:tcW w:w="555" w:type="pct"/>
            <w:gridSpan w:val="3"/>
          </w:tcPr>
          <w:p w14:paraId="25555E35"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570BD4EB"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Parkinson’s disease: age, sex, comorbidities, household income, education, ethnicity</w:t>
            </w:r>
          </w:p>
          <w:p w14:paraId="7BF42804"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Multiple sclerosis: age, sex, comorbidities, household income, education and ethnicity, comorbidities, household income, education, ethnicity</w:t>
            </w:r>
          </w:p>
          <w:p w14:paraId="60B009D4"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293" w:type="pct"/>
            <w:gridSpan w:val="2"/>
          </w:tcPr>
          <w:p w14:paraId="5C75E4E7"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Good</w:t>
            </w:r>
          </w:p>
        </w:tc>
      </w:tr>
      <w:tr w:rsidR="00B074AF" w:rsidRPr="00B074AF" w14:paraId="613343AB" w14:textId="77777777" w:rsidTr="004370FB">
        <w:tc>
          <w:tcPr>
            <w:cnfStyle w:val="001000000000" w:firstRow="0" w:lastRow="0" w:firstColumn="1" w:lastColumn="0" w:oddVBand="0" w:evenVBand="0" w:oddHBand="0" w:evenHBand="0" w:firstRowFirstColumn="0" w:firstRowLastColumn="0" w:lastRowFirstColumn="0" w:lastRowLastColumn="0"/>
            <w:tcW w:w="389" w:type="pct"/>
          </w:tcPr>
          <w:p w14:paraId="46DBED4B" w14:textId="1A771A14" w:rsidR="00C321F0" w:rsidRPr="00DB5D9F" w:rsidRDefault="00C321F0" w:rsidP="00442254">
            <w:pPr>
              <w:spacing w:line="240" w:lineRule="auto"/>
              <w:jc w:val="center"/>
              <w:rPr>
                <w:rFonts w:cs="Arial"/>
                <w:color w:val="000000" w:themeColor="text1"/>
                <w:sz w:val="16"/>
                <w:szCs w:val="16"/>
                <w:highlight w:val="yellow"/>
              </w:rPr>
            </w:pPr>
            <w:r w:rsidRPr="00DB5D9F">
              <w:rPr>
                <w:rFonts w:cs="Arial"/>
                <w:color w:val="000000" w:themeColor="text1"/>
                <w:sz w:val="16"/>
                <w:szCs w:val="16"/>
              </w:rPr>
              <w:t>Picavet et al. [</w:t>
            </w:r>
            <w:r w:rsidR="00462F10">
              <w:rPr>
                <w:rFonts w:cs="Arial"/>
                <w:color w:val="000000" w:themeColor="text1"/>
                <w:sz w:val="16"/>
                <w:szCs w:val="16"/>
              </w:rPr>
              <w:t>55</w:t>
            </w:r>
            <w:r w:rsidRPr="00DB5D9F">
              <w:rPr>
                <w:rFonts w:cs="Arial"/>
                <w:color w:val="000000" w:themeColor="text1"/>
                <w:sz w:val="16"/>
                <w:szCs w:val="16"/>
              </w:rPr>
              <w:t>]</w:t>
            </w:r>
          </w:p>
        </w:tc>
        <w:tc>
          <w:tcPr>
            <w:tcW w:w="406" w:type="pct"/>
            <w:gridSpan w:val="3"/>
          </w:tcPr>
          <w:p w14:paraId="7E2B29B6"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w:t>
            </w:r>
          </w:p>
          <w:p w14:paraId="58EC38A8"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hint="eastAsia"/>
                <w:color w:val="000000" w:themeColor="text1"/>
                <w:sz w:val="16"/>
                <w:szCs w:val="16"/>
              </w:rPr>
              <w:t>≥</w:t>
            </w:r>
            <w:r w:rsidRPr="00DB5D9F">
              <w:rPr>
                <w:rFonts w:cs="Arial"/>
                <w:color w:val="000000" w:themeColor="text1"/>
                <w:sz w:val="16"/>
                <w:szCs w:val="16"/>
              </w:rPr>
              <w:t xml:space="preserve"> 18 to 55 years</w:t>
            </w:r>
          </w:p>
          <w:p w14:paraId="79466383" w14:textId="51BDFB21"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[Netherlands]</w:t>
            </w:r>
          </w:p>
        </w:tc>
        <w:tc>
          <w:tcPr>
            <w:tcW w:w="292" w:type="pct"/>
          </w:tcPr>
          <w:p w14:paraId="1C649AAB"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4,917</w:t>
            </w:r>
          </w:p>
        </w:tc>
        <w:tc>
          <w:tcPr>
            <w:tcW w:w="494" w:type="pct"/>
          </w:tcPr>
          <w:p w14:paraId="5A8E522F"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Doetinchem Cohort Study</w:t>
            </w:r>
          </w:p>
        </w:tc>
        <w:tc>
          <w:tcPr>
            <w:tcW w:w="346" w:type="pct"/>
          </w:tcPr>
          <w:p w14:paraId="20F3BA88"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15 years</w:t>
            </w:r>
          </w:p>
        </w:tc>
        <w:tc>
          <w:tcPr>
            <w:tcW w:w="494" w:type="pct"/>
          </w:tcPr>
          <w:p w14:paraId="4147A4A2"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Percent green space in 125m and 1000m circular buffer</w:t>
            </w:r>
          </w:p>
        </w:tc>
        <w:tc>
          <w:tcPr>
            <w:tcW w:w="395" w:type="pct"/>
          </w:tcPr>
          <w:p w14:paraId="3E6987A3" w14:textId="594D0A9A" w:rsidR="00C321F0" w:rsidRPr="00C054D8" w:rsidRDefault="003E1994"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Availability</w:t>
            </w:r>
          </w:p>
        </w:tc>
        <w:tc>
          <w:tcPr>
            <w:tcW w:w="396" w:type="pct"/>
          </w:tcPr>
          <w:p w14:paraId="7483C1A6" w14:textId="6E44FD8D"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Obesity;</w:t>
            </w:r>
          </w:p>
          <w:p w14:paraId="7DA90599"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Hypertension</w:t>
            </w:r>
          </w:p>
        </w:tc>
        <w:tc>
          <w:tcPr>
            <w:tcW w:w="445" w:type="pct"/>
          </w:tcPr>
          <w:p w14:paraId="5848A801"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All self-reported instruments</w:t>
            </w:r>
          </w:p>
        </w:tc>
        <w:tc>
          <w:tcPr>
            <w:tcW w:w="495" w:type="pct"/>
          </w:tcPr>
          <w:p w14:paraId="76621E14"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Per unit increase in percent green space</w:t>
            </w:r>
          </w:p>
          <w:p w14:paraId="2D28DECD"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13F829EE"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125m</w:t>
            </w:r>
          </w:p>
          <w:p w14:paraId="326D3F91" w14:textId="4B5DDBC1"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Obesity: OR: 1.04 [1.01, 1.07]</w:t>
            </w:r>
          </w:p>
          <w:p w14:paraId="242C68AE" w14:textId="0A662468"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Hypertension: OR: 0.99 [0.97, 1.02]</w:t>
            </w:r>
          </w:p>
          <w:p w14:paraId="56B8AE3B"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0600F12B"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1000m</w:t>
            </w:r>
          </w:p>
          <w:p w14:paraId="6D30A907"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Obesity:</w:t>
            </w:r>
          </w:p>
          <w:p w14:paraId="7ED16A66" w14:textId="17DC68ED"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OR: 1.00 [0.96; 1.05]</w:t>
            </w:r>
          </w:p>
          <w:p w14:paraId="42EBCACF"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Hypertension:</w:t>
            </w:r>
          </w:p>
          <w:p w14:paraId="6AD0357F" w14:textId="74449D2C" w:rsidR="00C321F0"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OR: 1.02 [0.98; 1.05]</w:t>
            </w:r>
          </w:p>
          <w:p w14:paraId="074E96B3" w14:textId="77777777" w:rsidR="00F4121E" w:rsidRPr="00DB5D9F" w:rsidRDefault="00F4121E"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50A14238"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555" w:type="pct"/>
            <w:gridSpan w:val="3"/>
          </w:tcPr>
          <w:p w14:paraId="55764C90"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age, sex, SES</w:t>
            </w:r>
          </w:p>
          <w:p w14:paraId="36641192"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293" w:type="pct"/>
            <w:gridSpan w:val="2"/>
          </w:tcPr>
          <w:p w14:paraId="3802DF0A"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Poor</w:t>
            </w:r>
          </w:p>
        </w:tc>
      </w:tr>
      <w:tr w:rsidR="00D519E6" w:rsidRPr="00B074AF" w14:paraId="37210559" w14:textId="77777777" w:rsidTr="00DB5D9F">
        <w:trPr>
          <w:gridAfter w:val="1"/>
          <w:cnfStyle w:val="000000100000" w:firstRow="0" w:lastRow="0" w:firstColumn="0" w:lastColumn="0" w:oddVBand="0" w:evenVBand="0" w:oddHBand="1" w:evenHBand="0" w:firstRowFirstColumn="0" w:firstRowLastColumn="0" w:lastRowFirstColumn="0" w:lastRowLastColumn="0"/>
          <w:wAfter w:w="8" w:type="pct"/>
        </w:trPr>
        <w:tc>
          <w:tcPr>
            <w:cnfStyle w:val="001000000000" w:firstRow="0" w:lastRow="0" w:firstColumn="1" w:lastColumn="0" w:oddVBand="0" w:evenVBand="0" w:oddHBand="0" w:evenHBand="0" w:firstRowFirstColumn="0" w:firstRowLastColumn="0" w:lastRowFirstColumn="0" w:lastRowLastColumn="0"/>
            <w:tcW w:w="4992" w:type="pct"/>
            <w:gridSpan w:val="16"/>
          </w:tcPr>
          <w:p w14:paraId="2419A435" w14:textId="016481CC" w:rsidR="00D519E6" w:rsidRPr="00DB5D9F" w:rsidRDefault="00D519E6" w:rsidP="00442254">
            <w:pPr>
              <w:spacing w:line="240" w:lineRule="auto"/>
              <w:jc w:val="center"/>
              <w:rPr>
                <w:rFonts w:cs="Arial"/>
                <w:color w:val="000000" w:themeColor="text1"/>
                <w:sz w:val="16"/>
                <w:szCs w:val="16"/>
              </w:rPr>
            </w:pPr>
            <w:r w:rsidRPr="002C56D7">
              <w:rPr>
                <w:rFonts w:cs="Arial"/>
                <w:color w:val="000000" w:themeColor="text1"/>
                <w:sz w:val="16"/>
                <w:szCs w:val="16"/>
              </w:rPr>
              <w:t>Secondary Outcomes</w:t>
            </w:r>
          </w:p>
        </w:tc>
      </w:tr>
      <w:tr w:rsidR="00B074AF" w:rsidRPr="00B074AF" w14:paraId="66D633A9" w14:textId="77777777" w:rsidTr="004370FB">
        <w:tc>
          <w:tcPr>
            <w:cnfStyle w:val="001000000000" w:firstRow="0" w:lastRow="0" w:firstColumn="1" w:lastColumn="0" w:oddVBand="0" w:evenVBand="0" w:oddHBand="0" w:evenHBand="0" w:firstRowFirstColumn="0" w:firstRowLastColumn="0" w:lastRowFirstColumn="0" w:lastRowLastColumn="0"/>
            <w:tcW w:w="389" w:type="pct"/>
          </w:tcPr>
          <w:p w14:paraId="08D6EAFF" w14:textId="663033BA"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de Keijzer et al. [7</w:t>
            </w:r>
            <w:r w:rsidR="00462F10">
              <w:rPr>
                <w:rFonts w:cs="Arial"/>
                <w:color w:val="000000" w:themeColor="text1"/>
                <w:sz w:val="16"/>
                <w:szCs w:val="16"/>
              </w:rPr>
              <w:t>9</w:t>
            </w:r>
            <w:r w:rsidRPr="00DB5D9F">
              <w:rPr>
                <w:rFonts w:cs="Arial"/>
                <w:color w:val="000000" w:themeColor="text1"/>
                <w:sz w:val="16"/>
                <w:szCs w:val="16"/>
              </w:rPr>
              <w:t>]</w:t>
            </w:r>
          </w:p>
        </w:tc>
        <w:tc>
          <w:tcPr>
            <w:tcW w:w="406" w:type="pct"/>
            <w:gridSpan w:val="3"/>
          </w:tcPr>
          <w:p w14:paraId="3801ECF0"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w:t>
            </w:r>
          </w:p>
          <w:p w14:paraId="3CEB84C9"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hint="eastAsia"/>
                <w:color w:val="000000" w:themeColor="text1"/>
                <w:sz w:val="16"/>
                <w:szCs w:val="16"/>
              </w:rPr>
              <w:t>≥</w:t>
            </w:r>
            <w:r w:rsidRPr="00DB5D9F">
              <w:rPr>
                <w:rFonts w:cs="Arial"/>
                <w:color w:val="000000" w:themeColor="text1"/>
                <w:sz w:val="16"/>
                <w:szCs w:val="16"/>
              </w:rPr>
              <w:t xml:space="preserve"> 35-55</w:t>
            </w:r>
          </w:p>
          <w:p w14:paraId="3251E571"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civil servants</w:t>
            </w:r>
          </w:p>
          <w:p w14:paraId="0ADBF267"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32EEFE6F" w14:textId="7FC3ACE6"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[United Kingdom]</w:t>
            </w:r>
          </w:p>
        </w:tc>
        <w:tc>
          <w:tcPr>
            <w:tcW w:w="292" w:type="pct"/>
          </w:tcPr>
          <w:p w14:paraId="15A3B7D3"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10,308</w:t>
            </w:r>
          </w:p>
        </w:tc>
        <w:tc>
          <w:tcPr>
            <w:tcW w:w="494" w:type="pct"/>
          </w:tcPr>
          <w:p w14:paraId="44CFE8C7"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Whitehall II study</w:t>
            </w:r>
          </w:p>
        </w:tc>
        <w:tc>
          <w:tcPr>
            <w:tcW w:w="346" w:type="pct"/>
          </w:tcPr>
          <w:p w14:paraId="7721ECF0" w14:textId="21CB7A09"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9 [median] years</w:t>
            </w:r>
          </w:p>
        </w:tc>
        <w:tc>
          <w:tcPr>
            <w:tcW w:w="494" w:type="pct"/>
          </w:tcPr>
          <w:p w14:paraId="6B8B9A70" w14:textId="4E422727" w:rsidR="00C321F0" w:rsidRPr="00B074A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C054D8">
              <w:rPr>
                <w:rFonts w:cs="Arial"/>
                <w:color w:val="000000" w:themeColor="text1"/>
                <w:sz w:val="16"/>
                <w:szCs w:val="16"/>
              </w:rPr>
              <w:t xml:space="preserve">NDVI and EVI; distance to blue space </w:t>
            </w:r>
            <w:r w:rsidRPr="00B074AF">
              <w:rPr>
                <w:rFonts w:cs="Arial"/>
                <w:color w:val="000000" w:themeColor="text1"/>
                <w:sz w:val="16"/>
                <w:szCs w:val="16"/>
              </w:rPr>
              <w:t>[any visible water]; distance to green or blue space in 500m and 1000m circular buffer; distance in m</w:t>
            </w:r>
          </w:p>
        </w:tc>
        <w:tc>
          <w:tcPr>
            <w:tcW w:w="395" w:type="pct"/>
          </w:tcPr>
          <w:p w14:paraId="63757F04" w14:textId="77777777" w:rsidR="00C321F0" w:rsidRDefault="003E1994"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Availability</w:t>
            </w:r>
          </w:p>
          <w:p w14:paraId="259A9F92" w14:textId="40A2D0A6" w:rsidR="003E1994" w:rsidRPr="00C054D8" w:rsidRDefault="003E1994"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Accessibility</w:t>
            </w:r>
          </w:p>
        </w:tc>
        <w:tc>
          <w:tcPr>
            <w:tcW w:w="396" w:type="pct"/>
          </w:tcPr>
          <w:p w14:paraId="65B0A037" w14:textId="4D12CDC9" w:rsidR="00C321F0" w:rsidRPr="00B074A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B074AF">
              <w:rPr>
                <w:rFonts w:cs="Arial"/>
                <w:color w:val="000000" w:themeColor="text1"/>
                <w:sz w:val="16"/>
                <w:szCs w:val="16"/>
              </w:rPr>
              <w:t>Physical Functioning</w:t>
            </w:r>
          </w:p>
        </w:tc>
        <w:tc>
          <w:tcPr>
            <w:tcW w:w="445" w:type="pct"/>
          </w:tcPr>
          <w:p w14:paraId="43FF3C9D" w14:textId="77777777" w:rsidR="00C321F0" w:rsidRPr="00B074A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B074AF">
              <w:rPr>
                <w:rFonts w:cs="Arial"/>
                <w:color w:val="000000" w:themeColor="text1"/>
                <w:sz w:val="16"/>
                <w:szCs w:val="16"/>
              </w:rPr>
              <w:t>Clinical measures</w:t>
            </w:r>
          </w:p>
        </w:tc>
        <w:tc>
          <w:tcPr>
            <w:tcW w:w="495" w:type="pct"/>
          </w:tcPr>
          <w:p w14:paraId="31C53CAF" w14:textId="17B4D646" w:rsidR="00C321F0" w:rsidRPr="00B074A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B074AF">
              <w:rPr>
                <w:rFonts w:cs="Arial"/>
                <w:b/>
                <w:bCs/>
                <w:color w:val="000000" w:themeColor="text1"/>
                <w:sz w:val="16"/>
                <w:szCs w:val="16"/>
              </w:rPr>
              <w:t>Walking speed</w:t>
            </w:r>
            <w:r w:rsidRPr="00B074AF">
              <w:rPr>
                <w:rFonts w:cs="Arial"/>
                <w:color w:val="000000" w:themeColor="text1"/>
                <w:sz w:val="16"/>
                <w:szCs w:val="16"/>
              </w:rPr>
              <w:t xml:space="preserve"> [difference baseline &amp; follow-up]:</w:t>
            </w:r>
          </w:p>
          <w:p w14:paraId="76B5E3C2" w14:textId="77777777" w:rsidR="00C321F0" w:rsidRPr="00B074A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B074AF">
              <w:rPr>
                <w:rFonts w:cs="Arial"/>
                <w:color w:val="000000" w:themeColor="text1"/>
                <w:sz w:val="16"/>
                <w:szCs w:val="16"/>
              </w:rPr>
              <w:t>500m NDVI</w:t>
            </w:r>
          </w:p>
          <w:p w14:paraId="3AEF6FAE" w14:textId="2EAD1553" w:rsidR="00C321F0" w:rsidRPr="00B074A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B074AF">
              <w:rPr>
                <w:rFonts w:cs="Arial"/>
                <w:color w:val="000000" w:themeColor="text1"/>
                <w:sz w:val="16"/>
                <w:szCs w:val="16"/>
              </w:rPr>
              <w:t xml:space="preserve">β: </w:t>
            </w:r>
            <w:r w:rsidRPr="00B074AF">
              <w:rPr>
                <w:color w:val="000000" w:themeColor="text1"/>
                <w:sz w:val="12"/>
                <w:szCs w:val="12"/>
              </w:rPr>
              <w:t xml:space="preserve">  </w:t>
            </w:r>
            <w:r w:rsidRPr="00B074AF">
              <w:rPr>
                <w:rFonts w:cs="Arial"/>
                <w:color w:val="000000" w:themeColor="text1"/>
                <w:sz w:val="16"/>
                <w:szCs w:val="16"/>
              </w:rPr>
              <w:t>0.02 [0.01, 0.04] per IQR increase</w:t>
            </w:r>
          </w:p>
          <w:p w14:paraId="0E9C36C3" w14:textId="77777777" w:rsidR="00C321F0" w:rsidRPr="00B074A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19ED946F" w14:textId="77777777" w:rsidR="00C321F0" w:rsidRPr="00B074A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B074AF">
              <w:rPr>
                <w:rFonts w:cs="Arial"/>
                <w:color w:val="000000" w:themeColor="text1"/>
                <w:sz w:val="16"/>
                <w:szCs w:val="16"/>
              </w:rPr>
              <w:t>1000m NDVI</w:t>
            </w:r>
          </w:p>
          <w:p w14:paraId="4A6425A3" w14:textId="48F5F99E" w:rsidR="00C321F0" w:rsidRPr="00B074A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B074AF">
              <w:rPr>
                <w:rFonts w:cs="Arial"/>
                <w:color w:val="000000" w:themeColor="text1"/>
                <w:sz w:val="16"/>
                <w:szCs w:val="16"/>
              </w:rPr>
              <w:t xml:space="preserve">β: </w:t>
            </w:r>
            <w:r w:rsidRPr="00B074AF">
              <w:rPr>
                <w:color w:val="000000" w:themeColor="text1"/>
                <w:sz w:val="16"/>
                <w:szCs w:val="16"/>
              </w:rPr>
              <w:t xml:space="preserve"> 0</w:t>
            </w:r>
            <w:r w:rsidRPr="00B074AF">
              <w:rPr>
                <w:rFonts w:cs="Arial"/>
                <w:color w:val="000000" w:themeColor="text1"/>
                <w:sz w:val="16"/>
                <w:szCs w:val="16"/>
              </w:rPr>
              <w:t>.03 [0.01, 0.04] per IQR increase</w:t>
            </w:r>
          </w:p>
          <w:p w14:paraId="7F04CAB5" w14:textId="77777777" w:rsidR="00C321F0" w:rsidRPr="00B074A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75E1828D" w14:textId="77777777" w:rsidR="00C321F0" w:rsidRPr="00B074A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B074AF">
              <w:rPr>
                <w:rFonts w:cs="Arial"/>
                <w:color w:val="000000" w:themeColor="text1"/>
                <w:sz w:val="16"/>
                <w:szCs w:val="16"/>
              </w:rPr>
              <w:t>Blue space</w:t>
            </w:r>
          </w:p>
          <w:p w14:paraId="675A64B7" w14:textId="09DF3E6B" w:rsidR="00C321F0" w:rsidRPr="00B074A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B074AF">
              <w:rPr>
                <w:rFonts w:cs="Arial"/>
                <w:color w:val="000000" w:themeColor="text1"/>
                <w:sz w:val="16"/>
                <w:szCs w:val="16"/>
              </w:rPr>
              <w:t xml:space="preserve">β: </w:t>
            </w:r>
            <w:r w:rsidRPr="00B074AF">
              <w:rPr>
                <w:color w:val="000000" w:themeColor="text1"/>
                <w:sz w:val="12"/>
                <w:szCs w:val="12"/>
              </w:rPr>
              <w:t xml:space="preserve">  </w:t>
            </w:r>
            <w:r w:rsidRPr="00B074AF">
              <w:rPr>
                <w:rFonts w:cs="Arial"/>
                <w:color w:val="000000" w:themeColor="text1"/>
                <w:sz w:val="16"/>
                <w:szCs w:val="16"/>
              </w:rPr>
              <w:t>−0.01 [−0.02, 0.01]</w:t>
            </w:r>
          </w:p>
          <w:p w14:paraId="11D6A650" w14:textId="77777777" w:rsidR="00C321F0" w:rsidRPr="00B074A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B074AF">
              <w:rPr>
                <w:rFonts w:cs="Arial"/>
                <w:color w:val="000000" w:themeColor="text1"/>
                <w:sz w:val="16"/>
                <w:szCs w:val="16"/>
              </w:rPr>
              <w:t>per IQR increase</w:t>
            </w:r>
          </w:p>
          <w:p w14:paraId="72B6F8C4" w14:textId="77777777" w:rsidR="00C321F0" w:rsidRPr="00B074A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70726FC3" w14:textId="09F093FC" w:rsidR="00C321F0" w:rsidRPr="00B074A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B074AF">
              <w:rPr>
                <w:rFonts w:cs="Arial"/>
                <w:b/>
                <w:bCs/>
                <w:color w:val="000000" w:themeColor="text1"/>
                <w:sz w:val="16"/>
                <w:szCs w:val="16"/>
              </w:rPr>
              <w:t xml:space="preserve">Grip strength </w:t>
            </w:r>
            <w:r w:rsidRPr="00B074AF">
              <w:rPr>
                <w:rFonts w:cs="Arial"/>
                <w:color w:val="000000" w:themeColor="text1"/>
                <w:sz w:val="16"/>
                <w:szCs w:val="16"/>
              </w:rPr>
              <w:t>[difference baseline &amp; follow-up]:</w:t>
            </w:r>
          </w:p>
          <w:p w14:paraId="71366FB7" w14:textId="77777777" w:rsidR="00C321F0" w:rsidRPr="00B074A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B074AF">
              <w:rPr>
                <w:rFonts w:cs="Arial"/>
                <w:color w:val="000000" w:themeColor="text1"/>
                <w:sz w:val="16"/>
                <w:szCs w:val="16"/>
              </w:rPr>
              <w:t>500m NDVI</w:t>
            </w:r>
          </w:p>
          <w:p w14:paraId="5068C4A1" w14:textId="11018328" w:rsidR="00C321F0" w:rsidRPr="00B074A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B074AF">
              <w:rPr>
                <w:rFonts w:cs="Arial"/>
                <w:color w:val="000000" w:themeColor="text1"/>
                <w:sz w:val="16"/>
                <w:szCs w:val="16"/>
              </w:rPr>
              <w:t xml:space="preserve">β: </w:t>
            </w:r>
            <w:r w:rsidRPr="00B074AF">
              <w:rPr>
                <w:color w:val="000000" w:themeColor="text1"/>
                <w:sz w:val="12"/>
                <w:szCs w:val="12"/>
              </w:rPr>
              <w:t xml:space="preserve">  </w:t>
            </w:r>
            <w:r w:rsidRPr="00B074AF">
              <w:rPr>
                <w:rFonts w:cs="Arial"/>
                <w:color w:val="000000" w:themeColor="text1"/>
                <w:sz w:val="16"/>
                <w:szCs w:val="16"/>
              </w:rPr>
              <w:t>−0.01 [−0.03, 0.01]</w:t>
            </w:r>
          </w:p>
          <w:p w14:paraId="5E4C25C9" w14:textId="77777777" w:rsidR="00C321F0" w:rsidRPr="00B074A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B074AF">
              <w:rPr>
                <w:rFonts w:cs="Arial"/>
                <w:color w:val="000000" w:themeColor="text1"/>
                <w:sz w:val="16"/>
                <w:szCs w:val="16"/>
              </w:rPr>
              <w:t>per IQR increase</w:t>
            </w:r>
          </w:p>
          <w:p w14:paraId="2A526CEF" w14:textId="77777777" w:rsidR="00C321F0" w:rsidRPr="00B074A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3729C94B" w14:textId="77777777" w:rsidR="00C321F0" w:rsidRPr="00B074A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B074AF">
              <w:rPr>
                <w:rFonts w:cs="Arial"/>
                <w:color w:val="000000" w:themeColor="text1"/>
                <w:sz w:val="16"/>
                <w:szCs w:val="16"/>
              </w:rPr>
              <w:t>1000m NDVI</w:t>
            </w:r>
          </w:p>
          <w:p w14:paraId="591C0C20" w14:textId="6E6F4946" w:rsidR="00C321F0" w:rsidRPr="00B074A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B074AF">
              <w:rPr>
                <w:rFonts w:cs="Arial"/>
                <w:color w:val="000000" w:themeColor="text1"/>
                <w:sz w:val="16"/>
                <w:szCs w:val="16"/>
              </w:rPr>
              <w:t xml:space="preserve">β: </w:t>
            </w:r>
            <w:r w:rsidRPr="00B074AF">
              <w:rPr>
                <w:color w:val="000000" w:themeColor="text1"/>
                <w:sz w:val="16"/>
                <w:szCs w:val="16"/>
              </w:rPr>
              <w:t xml:space="preserve"> −0.01 [−0.03, 0.01]</w:t>
            </w:r>
          </w:p>
          <w:p w14:paraId="240A0536" w14:textId="77777777" w:rsidR="00C321F0" w:rsidRPr="00B074A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B074AF">
              <w:rPr>
                <w:rFonts w:cs="Arial"/>
                <w:color w:val="000000" w:themeColor="text1"/>
                <w:sz w:val="16"/>
                <w:szCs w:val="16"/>
              </w:rPr>
              <w:t>per IQR increase</w:t>
            </w:r>
          </w:p>
          <w:p w14:paraId="2F76BD70" w14:textId="77777777" w:rsidR="00C321F0" w:rsidRPr="00B074A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794E3CD6" w14:textId="77777777" w:rsidR="00C321F0" w:rsidRPr="00B074A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B074AF">
              <w:rPr>
                <w:rFonts w:cs="Arial"/>
                <w:color w:val="000000" w:themeColor="text1"/>
                <w:sz w:val="16"/>
                <w:szCs w:val="16"/>
              </w:rPr>
              <w:t>Blue space</w:t>
            </w:r>
          </w:p>
          <w:p w14:paraId="4980E510" w14:textId="406A989A" w:rsidR="00C321F0" w:rsidRPr="00B074A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B074AF">
              <w:rPr>
                <w:rFonts w:cs="Arial"/>
                <w:color w:val="000000" w:themeColor="text1"/>
                <w:sz w:val="16"/>
                <w:szCs w:val="16"/>
              </w:rPr>
              <w:t xml:space="preserve">β: </w:t>
            </w:r>
            <w:r w:rsidRPr="00B074AF">
              <w:rPr>
                <w:color w:val="000000" w:themeColor="text1"/>
                <w:sz w:val="12"/>
                <w:szCs w:val="12"/>
              </w:rPr>
              <w:t xml:space="preserve">  </w:t>
            </w:r>
            <w:r w:rsidRPr="00B074AF">
              <w:rPr>
                <w:rFonts w:cs="Arial"/>
                <w:color w:val="000000" w:themeColor="text1"/>
                <w:sz w:val="16"/>
                <w:szCs w:val="16"/>
              </w:rPr>
              <w:t>−0.01 [−0.03, 0.01]</w:t>
            </w:r>
          </w:p>
          <w:p w14:paraId="70E07272" w14:textId="77777777" w:rsidR="00C321F0" w:rsidRPr="00B074A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B074AF">
              <w:rPr>
                <w:rFonts w:cs="Arial"/>
                <w:color w:val="000000" w:themeColor="text1"/>
                <w:sz w:val="16"/>
                <w:szCs w:val="16"/>
              </w:rPr>
              <w:t>per IQR increase</w:t>
            </w:r>
          </w:p>
          <w:p w14:paraId="6D93853C" w14:textId="77777777" w:rsidR="00C321F0" w:rsidRPr="00B074A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4F6B3885" w14:textId="77777777" w:rsidR="00C321F0" w:rsidRPr="00B074A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555" w:type="pct"/>
            <w:gridSpan w:val="3"/>
          </w:tcPr>
          <w:p w14:paraId="5F642B8B" w14:textId="7977CB63" w:rsidR="00C321F0" w:rsidRPr="00B074A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B074AF">
              <w:rPr>
                <w:rFonts w:cs="Arial"/>
                <w:color w:val="000000" w:themeColor="text1"/>
                <w:sz w:val="16"/>
                <w:szCs w:val="16"/>
              </w:rPr>
              <w:t>sex, ethnicity, marital status, height, alcohol use, intake of fruit and vegetables, smoking, rurality, education, employment grade, Index of Multiple Deprivation [IMD], income score and of the IMD, employment score</w:t>
            </w:r>
          </w:p>
        </w:tc>
        <w:tc>
          <w:tcPr>
            <w:tcW w:w="293" w:type="pct"/>
            <w:gridSpan w:val="2"/>
          </w:tcPr>
          <w:p w14:paraId="20E75C8C"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Fair</w:t>
            </w:r>
          </w:p>
        </w:tc>
      </w:tr>
      <w:tr w:rsidR="00B074AF" w:rsidRPr="00B074AF" w14:paraId="1226708E" w14:textId="77777777" w:rsidTr="00437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tcPr>
          <w:p w14:paraId="4288BB34" w14:textId="623D44D4"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Yu et al. [</w:t>
            </w:r>
            <w:r w:rsidR="00462F10">
              <w:rPr>
                <w:rFonts w:cs="Arial"/>
                <w:color w:val="000000" w:themeColor="text1"/>
                <w:sz w:val="16"/>
                <w:szCs w:val="16"/>
              </w:rPr>
              <w:t>80</w:t>
            </w:r>
            <w:r w:rsidRPr="00DB5D9F">
              <w:rPr>
                <w:rFonts w:cs="Arial"/>
                <w:color w:val="000000" w:themeColor="text1"/>
                <w:sz w:val="16"/>
                <w:szCs w:val="16"/>
              </w:rPr>
              <w:t>]</w:t>
            </w:r>
          </w:p>
        </w:tc>
        <w:tc>
          <w:tcPr>
            <w:tcW w:w="406" w:type="pct"/>
            <w:gridSpan w:val="3"/>
          </w:tcPr>
          <w:p w14:paraId="12828772"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w:t>
            </w:r>
          </w:p>
          <w:p w14:paraId="3492D3D1"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hint="eastAsia"/>
                <w:color w:val="000000" w:themeColor="text1"/>
                <w:sz w:val="16"/>
                <w:szCs w:val="16"/>
              </w:rPr>
              <w:t>≥</w:t>
            </w:r>
            <w:r w:rsidRPr="00DB5D9F">
              <w:rPr>
                <w:rFonts w:cs="Arial"/>
                <w:color w:val="000000" w:themeColor="text1"/>
                <w:sz w:val="16"/>
                <w:szCs w:val="16"/>
              </w:rPr>
              <w:t xml:space="preserve"> 65 years</w:t>
            </w:r>
          </w:p>
          <w:p w14:paraId="7FD4C3A0" w14:textId="0C5CC5E3"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[Hong Kong]</w:t>
            </w:r>
          </w:p>
        </w:tc>
        <w:tc>
          <w:tcPr>
            <w:tcW w:w="292" w:type="pct"/>
          </w:tcPr>
          <w:p w14:paraId="2061D500"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4,000</w:t>
            </w:r>
          </w:p>
        </w:tc>
        <w:tc>
          <w:tcPr>
            <w:tcW w:w="494" w:type="pct"/>
          </w:tcPr>
          <w:p w14:paraId="64352ED9"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Mr and Ms Os Study</w:t>
            </w:r>
          </w:p>
        </w:tc>
        <w:tc>
          <w:tcPr>
            <w:tcW w:w="346" w:type="pct"/>
          </w:tcPr>
          <w:p w14:paraId="67533078"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2 years</w:t>
            </w:r>
          </w:p>
        </w:tc>
        <w:tc>
          <w:tcPr>
            <w:tcW w:w="494" w:type="pct"/>
          </w:tcPr>
          <w:p w14:paraId="7D774C2C" w14:textId="77777777" w:rsidR="00C321F0" w:rsidRPr="00B074A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C054D8">
              <w:rPr>
                <w:rFonts w:cs="Arial"/>
                <w:color w:val="000000" w:themeColor="text1"/>
                <w:sz w:val="16"/>
                <w:szCs w:val="16"/>
              </w:rPr>
              <w:t xml:space="preserve">NDVI at baseline in a 300m </w:t>
            </w:r>
            <w:r w:rsidRPr="00B074AF">
              <w:rPr>
                <w:rFonts w:cs="Arial"/>
                <w:color w:val="000000" w:themeColor="text1"/>
                <w:sz w:val="16"/>
                <w:szCs w:val="16"/>
              </w:rPr>
              <w:t>circular buffer</w:t>
            </w:r>
          </w:p>
        </w:tc>
        <w:tc>
          <w:tcPr>
            <w:tcW w:w="395" w:type="pct"/>
          </w:tcPr>
          <w:p w14:paraId="6B494865" w14:textId="1D3DEFE2" w:rsidR="00C321F0" w:rsidRPr="00C054D8" w:rsidRDefault="003E1994"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Avail</w:t>
            </w:r>
            <w:r w:rsidR="00A758C4">
              <w:rPr>
                <w:rFonts w:cs="Arial"/>
                <w:color w:val="000000" w:themeColor="text1"/>
                <w:sz w:val="16"/>
                <w:szCs w:val="16"/>
              </w:rPr>
              <w:t>a</w:t>
            </w:r>
            <w:r>
              <w:rPr>
                <w:rFonts w:cs="Arial"/>
                <w:color w:val="000000" w:themeColor="text1"/>
                <w:sz w:val="16"/>
                <w:szCs w:val="16"/>
              </w:rPr>
              <w:t>bility</w:t>
            </w:r>
          </w:p>
        </w:tc>
        <w:tc>
          <w:tcPr>
            <w:tcW w:w="396" w:type="pct"/>
          </w:tcPr>
          <w:p w14:paraId="64B2395B" w14:textId="337C2DAC" w:rsidR="00C321F0" w:rsidRPr="00B074A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B074AF">
              <w:rPr>
                <w:rFonts w:cs="Arial"/>
                <w:color w:val="000000" w:themeColor="text1"/>
                <w:sz w:val="16"/>
                <w:szCs w:val="16"/>
              </w:rPr>
              <w:t>Frailty</w:t>
            </w:r>
          </w:p>
        </w:tc>
        <w:tc>
          <w:tcPr>
            <w:tcW w:w="445" w:type="pct"/>
          </w:tcPr>
          <w:p w14:paraId="244F3E30" w14:textId="77777777" w:rsidR="00C321F0" w:rsidRPr="00B074A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B074AF">
              <w:rPr>
                <w:rFonts w:cs="Arial"/>
                <w:color w:val="000000" w:themeColor="text1"/>
                <w:sz w:val="16"/>
                <w:szCs w:val="16"/>
              </w:rPr>
              <w:t>Self-reported instrument</w:t>
            </w:r>
          </w:p>
        </w:tc>
        <w:tc>
          <w:tcPr>
            <w:tcW w:w="495" w:type="pct"/>
          </w:tcPr>
          <w:p w14:paraId="0F118105" w14:textId="77777777" w:rsidR="00C321F0" w:rsidRPr="00B074A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2D8F5E88" w14:textId="1ABA3346" w:rsidR="00C321F0" w:rsidRPr="00B074A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B074AF">
              <w:rPr>
                <w:rFonts w:cs="Arial"/>
                <w:color w:val="000000" w:themeColor="text1"/>
                <w:sz w:val="16"/>
                <w:szCs w:val="16"/>
              </w:rPr>
              <w:t>OR: 1.29 [1.04, 1.60] Highest quintile NDVI</w:t>
            </w:r>
          </w:p>
          <w:p w14:paraId="702A4658" w14:textId="77777777" w:rsidR="00C321F0" w:rsidRPr="00B074A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555" w:type="pct"/>
            <w:gridSpan w:val="3"/>
          </w:tcPr>
          <w:p w14:paraId="20D98DFD" w14:textId="77777777" w:rsidR="00C321F0" w:rsidRPr="00B074A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B074AF">
              <w:rPr>
                <w:rFonts w:cs="Arial"/>
                <w:color w:val="000000" w:themeColor="text1"/>
                <w:sz w:val="16"/>
                <w:szCs w:val="16"/>
              </w:rPr>
              <w:t>age, sex, marital status, SES, current smoking status, alcohol intake, diet quality, baseline frailty status, number of diseases, cognitive function, physical activity, depression</w:t>
            </w:r>
          </w:p>
          <w:p w14:paraId="5528EBAA" w14:textId="77777777" w:rsidR="00C321F0" w:rsidRPr="00B074A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293" w:type="pct"/>
            <w:gridSpan w:val="2"/>
          </w:tcPr>
          <w:p w14:paraId="1DE5C0E9"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Good</w:t>
            </w:r>
          </w:p>
        </w:tc>
      </w:tr>
      <w:tr w:rsidR="00B074AF" w:rsidRPr="00B074AF" w14:paraId="2CF7A465" w14:textId="77777777" w:rsidTr="004370FB">
        <w:tc>
          <w:tcPr>
            <w:cnfStyle w:val="001000000000" w:firstRow="0" w:lastRow="0" w:firstColumn="1" w:lastColumn="0" w:oddVBand="0" w:evenVBand="0" w:oddHBand="0" w:evenHBand="0" w:firstRowFirstColumn="0" w:firstRowLastColumn="0" w:lastRowFirstColumn="0" w:lastRowLastColumn="0"/>
            <w:tcW w:w="389" w:type="pct"/>
          </w:tcPr>
          <w:p w14:paraId="67B8BD1E" w14:textId="6386662F"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Zhu et al. [</w:t>
            </w:r>
            <w:r w:rsidR="00462F10">
              <w:rPr>
                <w:rFonts w:cs="Arial"/>
                <w:color w:val="000000" w:themeColor="text1"/>
                <w:sz w:val="16"/>
                <w:szCs w:val="16"/>
              </w:rPr>
              <w:t>81</w:t>
            </w:r>
            <w:r w:rsidRPr="00DB5D9F">
              <w:rPr>
                <w:rFonts w:cs="Arial"/>
                <w:color w:val="000000" w:themeColor="text1"/>
                <w:sz w:val="16"/>
                <w:szCs w:val="16"/>
              </w:rPr>
              <w:t>]</w:t>
            </w:r>
          </w:p>
        </w:tc>
        <w:tc>
          <w:tcPr>
            <w:tcW w:w="406" w:type="pct"/>
            <w:gridSpan w:val="3"/>
          </w:tcPr>
          <w:p w14:paraId="353C1751"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w:t>
            </w:r>
          </w:p>
          <w:p w14:paraId="5D575C16" w14:textId="1AB0DFDA"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hint="eastAsia"/>
                <w:color w:val="000000" w:themeColor="text1"/>
                <w:sz w:val="16"/>
                <w:szCs w:val="16"/>
              </w:rPr>
              <w:t>≥</w:t>
            </w:r>
            <w:r w:rsidRPr="00DB5D9F">
              <w:rPr>
                <w:rFonts w:cs="Arial"/>
                <w:color w:val="000000" w:themeColor="text1"/>
                <w:sz w:val="16"/>
                <w:szCs w:val="16"/>
              </w:rPr>
              <w:t xml:space="preserve"> 65 years [China]</w:t>
            </w:r>
          </w:p>
        </w:tc>
        <w:tc>
          <w:tcPr>
            <w:tcW w:w="292" w:type="pct"/>
          </w:tcPr>
          <w:p w14:paraId="7B7493C7" w14:textId="77777777" w:rsidR="00C321F0" w:rsidRPr="00DB5D9F" w:rsidRDefault="00C321F0" w:rsidP="00442254">
            <w:pPr>
              <w:pStyle w:val="NormalWeb"/>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34,342</w:t>
            </w:r>
          </w:p>
          <w:p w14:paraId="425626B0"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494" w:type="pct"/>
          </w:tcPr>
          <w:p w14:paraId="7E170F44" w14:textId="2436F135"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Chinese Longitudinal Healthy Longevity Survey [CLHLS]</w:t>
            </w:r>
          </w:p>
        </w:tc>
        <w:tc>
          <w:tcPr>
            <w:tcW w:w="346" w:type="pct"/>
          </w:tcPr>
          <w:p w14:paraId="55B1A208"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9 years</w:t>
            </w:r>
          </w:p>
        </w:tc>
        <w:tc>
          <w:tcPr>
            <w:tcW w:w="494" w:type="pct"/>
          </w:tcPr>
          <w:p w14:paraId="1AA1F057"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NDVI; annual averages for each year in 500m buffer</w:t>
            </w:r>
          </w:p>
        </w:tc>
        <w:tc>
          <w:tcPr>
            <w:tcW w:w="395" w:type="pct"/>
          </w:tcPr>
          <w:p w14:paraId="2BD5369A" w14:textId="2F702E3F" w:rsidR="00C321F0" w:rsidRPr="00C054D8" w:rsidRDefault="003E1994"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Availability</w:t>
            </w:r>
          </w:p>
        </w:tc>
        <w:tc>
          <w:tcPr>
            <w:tcW w:w="396" w:type="pct"/>
          </w:tcPr>
          <w:p w14:paraId="518DEE81" w14:textId="5E29F2E3"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Frailty</w:t>
            </w:r>
          </w:p>
        </w:tc>
        <w:tc>
          <w:tcPr>
            <w:tcW w:w="445" w:type="pct"/>
          </w:tcPr>
          <w:p w14:paraId="4D03ADD8"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Self-reported instrument</w:t>
            </w:r>
          </w:p>
        </w:tc>
        <w:tc>
          <w:tcPr>
            <w:tcW w:w="495" w:type="pct"/>
          </w:tcPr>
          <w:p w14:paraId="21310F49" w14:textId="50C89C54" w:rsidR="00C321F0" w:rsidRPr="00DB5D9F" w:rsidRDefault="00C321F0" w:rsidP="00442254">
            <w:pPr>
              <w:pStyle w:val="NormalWeb"/>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OR: 1.02 [1.00, 1.04] Per unit increase in NDVI</w:t>
            </w:r>
          </w:p>
          <w:p w14:paraId="722438DC" w14:textId="77777777" w:rsidR="00C321F0" w:rsidRPr="00DB5D9F" w:rsidRDefault="00C321F0" w:rsidP="00442254">
            <w:pPr>
              <w:pStyle w:val="NormalWeb"/>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555" w:type="pct"/>
            <w:gridSpan w:val="3"/>
          </w:tcPr>
          <w:p w14:paraId="72A64BDA"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70B8D4D1"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age, sex, ethnicity, marital status, geographic region, urban or rural residence, education, occupation, financial support, social and leisure activity, smoking status, drinking status, physical activity</w:t>
            </w:r>
          </w:p>
        </w:tc>
        <w:tc>
          <w:tcPr>
            <w:tcW w:w="293" w:type="pct"/>
            <w:gridSpan w:val="2"/>
          </w:tcPr>
          <w:p w14:paraId="7DC9420B"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Good</w:t>
            </w:r>
          </w:p>
        </w:tc>
      </w:tr>
      <w:tr w:rsidR="00B074AF" w:rsidRPr="00B074AF" w14:paraId="49EE8F4B" w14:textId="77777777" w:rsidTr="00437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tcPr>
          <w:p w14:paraId="336A8F08" w14:textId="360B0BDE"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Chong et al. [</w:t>
            </w:r>
            <w:r w:rsidR="00462F10">
              <w:rPr>
                <w:rFonts w:cs="Arial"/>
                <w:color w:val="000000" w:themeColor="text1"/>
                <w:sz w:val="16"/>
                <w:szCs w:val="16"/>
              </w:rPr>
              <w:t>82</w:t>
            </w:r>
            <w:r w:rsidRPr="00DB5D9F">
              <w:rPr>
                <w:rFonts w:cs="Arial"/>
                <w:color w:val="000000" w:themeColor="text1"/>
                <w:sz w:val="16"/>
                <w:szCs w:val="16"/>
              </w:rPr>
              <w:t>]</w:t>
            </w:r>
          </w:p>
        </w:tc>
        <w:tc>
          <w:tcPr>
            <w:tcW w:w="406" w:type="pct"/>
            <w:gridSpan w:val="3"/>
          </w:tcPr>
          <w:p w14:paraId="19FE05AB"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w:t>
            </w:r>
          </w:p>
          <w:p w14:paraId="412C29D8"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hint="eastAsia"/>
                <w:color w:val="000000" w:themeColor="text1"/>
                <w:sz w:val="16"/>
                <w:szCs w:val="16"/>
              </w:rPr>
              <w:t>≥</w:t>
            </w:r>
            <w:r w:rsidRPr="00DB5D9F">
              <w:rPr>
                <w:rFonts w:cs="Arial"/>
                <w:color w:val="000000" w:themeColor="text1"/>
                <w:sz w:val="16"/>
                <w:szCs w:val="16"/>
              </w:rPr>
              <w:t xml:space="preserve"> 45 years</w:t>
            </w:r>
          </w:p>
          <w:p w14:paraId="564E0A33" w14:textId="0CE2AD8C"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with diabetes [T2]</w:t>
            </w:r>
          </w:p>
          <w:p w14:paraId="0AEA325A" w14:textId="0194B7A4"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[Australia]</w:t>
            </w:r>
          </w:p>
        </w:tc>
        <w:tc>
          <w:tcPr>
            <w:tcW w:w="292" w:type="pct"/>
          </w:tcPr>
          <w:p w14:paraId="559A68C8"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60,404</w:t>
            </w:r>
          </w:p>
        </w:tc>
        <w:tc>
          <w:tcPr>
            <w:tcW w:w="494" w:type="pct"/>
          </w:tcPr>
          <w:p w14:paraId="1FB2A271"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45 and Up Study and the follow-up Social, Economic</w:t>
            </w:r>
          </w:p>
          <w:p w14:paraId="230E7E1A" w14:textId="12AEDD01"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and Environmental Factors [SEEF] Study</w:t>
            </w:r>
          </w:p>
        </w:tc>
        <w:tc>
          <w:tcPr>
            <w:tcW w:w="346" w:type="pct"/>
          </w:tcPr>
          <w:p w14:paraId="7E0875FF" w14:textId="7D998E40"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3.3 [mean] years</w:t>
            </w:r>
          </w:p>
        </w:tc>
        <w:tc>
          <w:tcPr>
            <w:tcW w:w="494" w:type="pct"/>
          </w:tcPr>
          <w:p w14:paraId="25A3AD93"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Percent green space in 500m, 1000m, and 2000m road network buffer</w:t>
            </w:r>
          </w:p>
        </w:tc>
        <w:tc>
          <w:tcPr>
            <w:tcW w:w="395" w:type="pct"/>
          </w:tcPr>
          <w:p w14:paraId="665895F8" w14:textId="03A6B678" w:rsidR="00C321F0" w:rsidRPr="00C054D8" w:rsidRDefault="003E1994"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Availability</w:t>
            </w:r>
          </w:p>
        </w:tc>
        <w:tc>
          <w:tcPr>
            <w:tcW w:w="396" w:type="pct"/>
          </w:tcPr>
          <w:p w14:paraId="1346B6A6" w14:textId="6663F638"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Physical Activity</w:t>
            </w:r>
          </w:p>
        </w:tc>
        <w:tc>
          <w:tcPr>
            <w:tcW w:w="445" w:type="pct"/>
          </w:tcPr>
          <w:p w14:paraId="1AD9B468" w14:textId="385A8160"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Self-reported instrument [MVPA: min/week]</w:t>
            </w:r>
          </w:p>
        </w:tc>
        <w:tc>
          <w:tcPr>
            <w:tcW w:w="495" w:type="pct"/>
          </w:tcPr>
          <w:p w14:paraId="2CEAB2CE"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Per highest percent quintile green</w:t>
            </w:r>
          </w:p>
          <w:p w14:paraId="42DA4514"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500m</w:t>
            </w:r>
          </w:p>
          <w:p w14:paraId="4A98EB9A" w14:textId="4EA5EEA0"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Mean: 0.61 [-0.26, 1.49]</w:t>
            </w:r>
          </w:p>
          <w:p w14:paraId="67935CE4"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1,000m</w:t>
            </w:r>
          </w:p>
          <w:p w14:paraId="1B5F90E4" w14:textId="4332C246"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Mean: 0.94 [0.10, 1.79]</w:t>
            </w:r>
          </w:p>
          <w:p w14:paraId="3C462A2F"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2,000m</w:t>
            </w:r>
          </w:p>
          <w:p w14:paraId="6ACD1F1E" w14:textId="649E4994"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Mean: 0.75 [0.03, 1.48]</w:t>
            </w:r>
          </w:p>
        </w:tc>
        <w:tc>
          <w:tcPr>
            <w:tcW w:w="555" w:type="pct"/>
            <w:gridSpan w:val="3"/>
          </w:tcPr>
          <w:p w14:paraId="5A2FBE21"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749DD81E"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age, sex, country of birth, education, disadvantage, physical functioning, BMI, psychological distress</w:t>
            </w:r>
          </w:p>
        </w:tc>
        <w:tc>
          <w:tcPr>
            <w:tcW w:w="293" w:type="pct"/>
            <w:gridSpan w:val="2"/>
          </w:tcPr>
          <w:p w14:paraId="6678F8D2"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Poor</w:t>
            </w:r>
          </w:p>
        </w:tc>
      </w:tr>
      <w:tr w:rsidR="00B074AF" w:rsidRPr="00B074AF" w14:paraId="59343FD6" w14:textId="77777777" w:rsidTr="004370FB">
        <w:tc>
          <w:tcPr>
            <w:cnfStyle w:val="001000000000" w:firstRow="0" w:lastRow="0" w:firstColumn="1" w:lastColumn="0" w:oddVBand="0" w:evenVBand="0" w:oddHBand="0" w:evenHBand="0" w:firstRowFirstColumn="0" w:firstRowLastColumn="0" w:lastRowFirstColumn="0" w:lastRowLastColumn="0"/>
            <w:tcW w:w="389" w:type="pct"/>
          </w:tcPr>
          <w:p w14:paraId="5FFC0583" w14:textId="60D3019D" w:rsidR="00C321F0" w:rsidRPr="00DB5D9F" w:rsidRDefault="00C321F0" w:rsidP="00442254">
            <w:pPr>
              <w:spacing w:line="240" w:lineRule="auto"/>
              <w:jc w:val="center"/>
              <w:rPr>
                <w:rFonts w:cs="Arial"/>
                <w:color w:val="000000" w:themeColor="text1"/>
                <w:sz w:val="16"/>
                <w:szCs w:val="16"/>
                <w:highlight w:val="yellow"/>
              </w:rPr>
            </w:pPr>
            <w:r w:rsidRPr="00DB5D9F">
              <w:rPr>
                <w:rFonts w:cs="Arial"/>
                <w:color w:val="000000" w:themeColor="text1"/>
                <w:sz w:val="16"/>
                <w:szCs w:val="16"/>
              </w:rPr>
              <w:t>Cleland et al. [</w:t>
            </w:r>
            <w:r w:rsidR="00462F10">
              <w:rPr>
                <w:rFonts w:cs="Arial"/>
                <w:color w:val="000000" w:themeColor="text1"/>
                <w:sz w:val="16"/>
                <w:szCs w:val="16"/>
              </w:rPr>
              <w:t>83</w:t>
            </w:r>
            <w:r w:rsidRPr="00DB5D9F">
              <w:rPr>
                <w:rFonts w:cs="Arial"/>
                <w:color w:val="000000" w:themeColor="text1"/>
                <w:sz w:val="16"/>
                <w:szCs w:val="16"/>
              </w:rPr>
              <w:t>]</w:t>
            </w:r>
          </w:p>
        </w:tc>
        <w:tc>
          <w:tcPr>
            <w:tcW w:w="406" w:type="pct"/>
            <w:gridSpan w:val="3"/>
          </w:tcPr>
          <w:p w14:paraId="626C678D"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women parents; mean: 42.4 years;</w:t>
            </w:r>
          </w:p>
          <w:p w14:paraId="73CD7AD0" w14:textId="1915EF18"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[Australia]</w:t>
            </w:r>
          </w:p>
        </w:tc>
        <w:tc>
          <w:tcPr>
            <w:tcW w:w="292" w:type="pct"/>
          </w:tcPr>
          <w:p w14:paraId="2CED81AA"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698</w:t>
            </w:r>
          </w:p>
        </w:tc>
        <w:tc>
          <w:tcPr>
            <w:tcW w:w="494" w:type="pct"/>
          </w:tcPr>
          <w:p w14:paraId="2E94133A" w14:textId="121B7A02"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Children Living in Active Neighbourhoods [CLAN]</w:t>
            </w:r>
          </w:p>
        </w:tc>
        <w:tc>
          <w:tcPr>
            <w:tcW w:w="346" w:type="pct"/>
          </w:tcPr>
          <w:p w14:paraId="01B261F4"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2 years</w:t>
            </w:r>
          </w:p>
        </w:tc>
        <w:tc>
          <w:tcPr>
            <w:tcW w:w="494" w:type="pct"/>
          </w:tcPr>
          <w:p w14:paraId="336484DD"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Amount of greenery and quality of parks, self-reported satisfaction</w:t>
            </w:r>
          </w:p>
        </w:tc>
        <w:tc>
          <w:tcPr>
            <w:tcW w:w="395" w:type="pct"/>
          </w:tcPr>
          <w:p w14:paraId="59DF4281" w14:textId="5DA2DFDC" w:rsidR="00C321F0" w:rsidRPr="00C054D8" w:rsidRDefault="00A758C4"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Availability</w:t>
            </w:r>
            <w:r w:rsidR="003E1994">
              <w:rPr>
                <w:rFonts w:cs="Arial"/>
                <w:color w:val="000000" w:themeColor="text1"/>
                <w:sz w:val="16"/>
                <w:szCs w:val="16"/>
              </w:rPr>
              <w:t>Accessibility</w:t>
            </w:r>
          </w:p>
        </w:tc>
        <w:tc>
          <w:tcPr>
            <w:tcW w:w="396" w:type="pct"/>
          </w:tcPr>
          <w:p w14:paraId="3249E71C" w14:textId="57470425"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Physical activity</w:t>
            </w:r>
          </w:p>
        </w:tc>
        <w:tc>
          <w:tcPr>
            <w:tcW w:w="445" w:type="pct"/>
          </w:tcPr>
          <w:p w14:paraId="5833D8F7" w14:textId="23025CBD"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Self-reported instrument [walking: for leisure and transport [min/ week]]</w:t>
            </w:r>
          </w:p>
        </w:tc>
        <w:tc>
          <w:tcPr>
            <w:tcW w:w="495" w:type="pct"/>
          </w:tcPr>
          <w:p w14:paraId="5817539F" w14:textId="77777777" w:rsidR="00C321F0" w:rsidRPr="00DB5D9F" w:rsidRDefault="00C321F0" w:rsidP="00442254">
            <w:pPr>
              <w:pStyle w:val="NormalWeb"/>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Amount of greenery</w:t>
            </w:r>
          </w:p>
          <w:p w14:paraId="11EFD714" w14:textId="70CB618E" w:rsidR="00C321F0" w:rsidRPr="00DB5D9F" w:rsidRDefault="00C321F0" w:rsidP="00442254">
            <w:pPr>
              <w:pStyle w:val="NormalWeb"/>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 xml:space="preserve">Persistently high vs persistently low PA: RR: </w:t>
            </w:r>
            <w:r w:rsidRPr="00DB5D9F">
              <w:rPr>
                <w:color w:val="000000" w:themeColor="text1"/>
                <w:sz w:val="12"/>
                <w:szCs w:val="12"/>
              </w:rPr>
              <w:t xml:space="preserve"> </w:t>
            </w:r>
            <w:r w:rsidRPr="00DB5D9F">
              <w:rPr>
                <w:rFonts w:cs="Arial"/>
                <w:color w:val="000000" w:themeColor="text1"/>
                <w:sz w:val="16"/>
                <w:szCs w:val="16"/>
              </w:rPr>
              <w:t>1.80 [1.04, 3.13]</w:t>
            </w:r>
          </w:p>
          <w:p w14:paraId="391AC55A" w14:textId="1ECBF54B"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Increased vs persistently low PA: RR: 1.39 [0.90, 2.17]</w:t>
            </w:r>
          </w:p>
          <w:p w14:paraId="5311D22E"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6DB9094C"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Quality of parks</w:t>
            </w:r>
          </w:p>
          <w:p w14:paraId="6EA69999" w14:textId="0E95EB56" w:rsidR="00C321F0" w:rsidRPr="00DB5D9F" w:rsidRDefault="00C321F0" w:rsidP="00442254">
            <w:pPr>
              <w:pStyle w:val="NormalWeb"/>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Persistently high vs persistently low PA: RR: 1.73 [1.17, 2.57]</w:t>
            </w:r>
          </w:p>
          <w:p w14:paraId="085F7F7E" w14:textId="3A30DFE2"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Increased vs persistently low PA: RR: 1.20 [0.89, 1.62]</w:t>
            </w:r>
          </w:p>
          <w:p w14:paraId="52AAB075"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555" w:type="pct"/>
            <w:gridSpan w:val="3"/>
          </w:tcPr>
          <w:p w14:paraId="79404E5E"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age, marital status, number of children in the household, highest level of schooling</w:t>
            </w:r>
          </w:p>
        </w:tc>
        <w:tc>
          <w:tcPr>
            <w:tcW w:w="293" w:type="pct"/>
            <w:gridSpan w:val="2"/>
          </w:tcPr>
          <w:p w14:paraId="330B727F"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Poor</w:t>
            </w:r>
          </w:p>
        </w:tc>
      </w:tr>
      <w:tr w:rsidR="00B074AF" w:rsidRPr="00B074AF" w14:paraId="00135E4F" w14:textId="77777777" w:rsidTr="00437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tcPr>
          <w:p w14:paraId="4481DC71" w14:textId="19F1C632"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Coogan et al. [8</w:t>
            </w:r>
            <w:r w:rsidR="00462F10">
              <w:rPr>
                <w:rFonts w:cs="Arial"/>
                <w:color w:val="000000" w:themeColor="text1"/>
                <w:sz w:val="16"/>
                <w:szCs w:val="16"/>
              </w:rPr>
              <w:t>4</w:t>
            </w:r>
            <w:r w:rsidRPr="00DB5D9F">
              <w:rPr>
                <w:rFonts w:cs="Arial"/>
                <w:color w:val="000000" w:themeColor="text1"/>
                <w:sz w:val="16"/>
                <w:szCs w:val="16"/>
              </w:rPr>
              <w:t>]</w:t>
            </w:r>
          </w:p>
        </w:tc>
        <w:tc>
          <w:tcPr>
            <w:tcW w:w="406" w:type="pct"/>
            <w:gridSpan w:val="3"/>
          </w:tcPr>
          <w:p w14:paraId="44F2C3E0" w14:textId="0179373D"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women;</w:t>
            </w:r>
          </w:p>
          <w:p w14:paraId="305146A3" w14:textId="0AD7A1B6"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hint="eastAsia"/>
                <w:color w:val="000000" w:themeColor="text1"/>
                <w:sz w:val="16"/>
                <w:szCs w:val="16"/>
              </w:rPr>
              <w:t>≥</w:t>
            </w:r>
            <w:r w:rsidRPr="00DB5D9F">
              <w:rPr>
                <w:rFonts w:cs="Arial"/>
                <w:color w:val="000000" w:themeColor="text1"/>
                <w:sz w:val="16"/>
                <w:szCs w:val="16"/>
              </w:rPr>
              <w:t xml:space="preserve"> 21-69 years; </w:t>
            </w:r>
          </w:p>
          <w:p w14:paraId="0D636C08" w14:textId="366D5C75"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Black ethnicity</w:t>
            </w:r>
          </w:p>
          <w:p w14:paraId="390FA206" w14:textId="069DABC8"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[USA]</w:t>
            </w:r>
          </w:p>
        </w:tc>
        <w:tc>
          <w:tcPr>
            <w:tcW w:w="292" w:type="pct"/>
          </w:tcPr>
          <w:p w14:paraId="27C78C9C" w14:textId="77777777" w:rsidR="00C321F0" w:rsidRPr="00DB5D9F" w:rsidRDefault="00C321F0" w:rsidP="00442254">
            <w:pPr>
              <w:pStyle w:val="NormalWeb"/>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21,820</w:t>
            </w:r>
          </w:p>
          <w:p w14:paraId="2D69FAA4"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494" w:type="pct"/>
          </w:tcPr>
          <w:p w14:paraId="55C1215F"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Black Women’s Health Study</w:t>
            </w:r>
          </w:p>
        </w:tc>
        <w:tc>
          <w:tcPr>
            <w:tcW w:w="346" w:type="pct"/>
          </w:tcPr>
          <w:p w14:paraId="6D2A1166" w14:textId="77777777" w:rsidR="00C321F0" w:rsidRPr="00DB5D9F" w:rsidRDefault="00C321F0" w:rsidP="00442254">
            <w:pPr>
              <w:pStyle w:val="NormalWeb"/>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2-6 years</w:t>
            </w:r>
          </w:p>
          <w:p w14:paraId="01EA78BC" w14:textId="77777777" w:rsidR="00C321F0" w:rsidRPr="00DB5D9F" w:rsidRDefault="00C321F0" w:rsidP="00442254">
            <w:pPr>
              <w:pStyle w:val="NormalWeb"/>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98,280 person-years of follow-up.</w:t>
            </w:r>
          </w:p>
          <w:p w14:paraId="1B266F62"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494" w:type="pct"/>
          </w:tcPr>
          <w:p w14:paraId="2C8BC717"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Distance to park</w:t>
            </w:r>
          </w:p>
        </w:tc>
        <w:tc>
          <w:tcPr>
            <w:tcW w:w="395" w:type="pct"/>
          </w:tcPr>
          <w:p w14:paraId="63519DC7" w14:textId="65E6DA07" w:rsidR="00C321F0" w:rsidRPr="00C054D8" w:rsidRDefault="003E1994"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Accessibility</w:t>
            </w:r>
          </w:p>
        </w:tc>
        <w:tc>
          <w:tcPr>
            <w:tcW w:w="396" w:type="pct"/>
          </w:tcPr>
          <w:p w14:paraId="09618896" w14:textId="1FDBA9E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Physical activity</w:t>
            </w:r>
          </w:p>
        </w:tc>
        <w:tc>
          <w:tcPr>
            <w:tcW w:w="445" w:type="pct"/>
          </w:tcPr>
          <w:p w14:paraId="7DC1A40D" w14:textId="02983CE4"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Self-reported instrument [Walking for recreation &amp; total walking: y/n]]</w:t>
            </w:r>
          </w:p>
        </w:tc>
        <w:tc>
          <w:tcPr>
            <w:tcW w:w="495" w:type="pct"/>
          </w:tcPr>
          <w:p w14:paraId="08BF8475"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Recreation walking</w:t>
            </w:r>
          </w:p>
          <w:p w14:paraId="36492830" w14:textId="23535396"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OR:  1.01 [0.89, 1.13] Shortest distance quintile</w:t>
            </w:r>
          </w:p>
          <w:p w14:paraId="2F978F4F"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64618351"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Exercise walking</w:t>
            </w:r>
          </w:p>
          <w:p w14:paraId="0BF7AE6B" w14:textId="62C9C12C"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OR: 1.01 [0.91, 1.12] Shortest distance quintile</w:t>
            </w:r>
          </w:p>
          <w:p w14:paraId="37EAF93E"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555" w:type="pct"/>
            <w:gridSpan w:val="3"/>
          </w:tcPr>
          <w:p w14:paraId="4C68861B"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60ED97B1"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age, region, BMI, smoking, alcohol, marital status, parity, caregiver status, residential moves, chronic conditions, history of cancer, moving residence, vacant housing, SES, crime</w:t>
            </w:r>
          </w:p>
        </w:tc>
        <w:tc>
          <w:tcPr>
            <w:tcW w:w="293" w:type="pct"/>
            <w:gridSpan w:val="2"/>
          </w:tcPr>
          <w:p w14:paraId="15E151FF"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Poor</w:t>
            </w:r>
          </w:p>
        </w:tc>
      </w:tr>
      <w:tr w:rsidR="00B074AF" w:rsidRPr="00B074AF" w14:paraId="4E97C32F" w14:textId="77777777" w:rsidTr="004370FB">
        <w:tc>
          <w:tcPr>
            <w:cnfStyle w:val="001000000000" w:firstRow="0" w:lastRow="0" w:firstColumn="1" w:lastColumn="0" w:oddVBand="0" w:evenVBand="0" w:oddHBand="0" w:evenHBand="0" w:firstRowFirstColumn="0" w:firstRowLastColumn="0" w:lastRowFirstColumn="0" w:lastRowLastColumn="0"/>
            <w:tcW w:w="389" w:type="pct"/>
          </w:tcPr>
          <w:p w14:paraId="0215B8CC" w14:textId="6B4D1DB0"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Dalton et al. [8</w:t>
            </w:r>
            <w:r w:rsidR="00462F10">
              <w:rPr>
                <w:rFonts w:cs="Arial"/>
                <w:color w:val="000000" w:themeColor="text1"/>
                <w:sz w:val="16"/>
                <w:szCs w:val="16"/>
              </w:rPr>
              <w:t>5</w:t>
            </w:r>
            <w:r w:rsidRPr="00DB5D9F">
              <w:rPr>
                <w:rFonts w:cs="Arial"/>
                <w:color w:val="000000" w:themeColor="text1"/>
                <w:sz w:val="16"/>
                <w:szCs w:val="16"/>
              </w:rPr>
              <w:t>]</w:t>
            </w:r>
          </w:p>
        </w:tc>
        <w:tc>
          <w:tcPr>
            <w:tcW w:w="406" w:type="pct"/>
            <w:gridSpan w:val="3"/>
          </w:tcPr>
          <w:p w14:paraId="165F1127"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 mean age at baseline 62.2</w:t>
            </w:r>
          </w:p>
          <w:p w14:paraId="5821B849" w14:textId="30293D51"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[United Kingdom]</w:t>
            </w:r>
          </w:p>
        </w:tc>
        <w:tc>
          <w:tcPr>
            <w:tcW w:w="292" w:type="pct"/>
          </w:tcPr>
          <w:p w14:paraId="20A7BC3B"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25,639</w:t>
            </w:r>
          </w:p>
        </w:tc>
        <w:tc>
          <w:tcPr>
            <w:tcW w:w="494" w:type="pct"/>
          </w:tcPr>
          <w:p w14:paraId="5DECE06C" w14:textId="6D149C8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European Prospective Investigation into Cancer [EPIC] Norfolk</w:t>
            </w:r>
          </w:p>
        </w:tc>
        <w:tc>
          <w:tcPr>
            <w:tcW w:w="346" w:type="pct"/>
          </w:tcPr>
          <w:p w14:paraId="636A89E4" w14:textId="25C3A7F2"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7.5 [mean] years</w:t>
            </w:r>
          </w:p>
        </w:tc>
        <w:tc>
          <w:tcPr>
            <w:tcW w:w="494" w:type="pct"/>
          </w:tcPr>
          <w:p w14:paraId="0938D6EF"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Percent green space at baseline for non-movers; 800m</w:t>
            </w:r>
          </w:p>
        </w:tc>
        <w:tc>
          <w:tcPr>
            <w:tcW w:w="395" w:type="pct"/>
          </w:tcPr>
          <w:p w14:paraId="324ABAA8" w14:textId="1B649C06" w:rsidR="00C321F0" w:rsidRPr="00C054D8" w:rsidRDefault="003E1994"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Availability</w:t>
            </w:r>
          </w:p>
        </w:tc>
        <w:tc>
          <w:tcPr>
            <w:tcW w:w="396" w:type="pct"/>
          </w:tcPr>
          <w:p w14:paraId="649A3FE6" w14:textId="4B52070A"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Physical Activity</w:t>
            </w:r>
          </w:p>
        </w:tc>
        <w:tc>
          <w:tcPr>
            <w:tcW w:w="445" w:type="pct"/>
          </w:tcPr>
          <w:p w14:paraId="0C9259C9" w14:textId="106BA596"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Self-reported instrument [Change in overall PA [hr/ week]]</w:t>
            </w:r>
          </w:p>
        </w:tc>
        <w:tc>
          <w:tcPr>
            <w:tcW w:w="495" w:type="pct"/>
          </w:tcPr>
          <w:p w14:paraId="658B37D4"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28E9A89E" w14:textId="26CF0F59"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β: 4.21 [1.60, 6.81] Highest  percent quintile green</w:t>
            </w:r>
          </w:p>
        </w:tc>
        <w:tc>
          <w:tcPr>
            <w:tcW w:w="555" w:type="pct"/>
            <w:gridSpan w:val="3"/>
          </w:tcPr>
          <w:p w14:paraId="26F67EC1"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59698548"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age, sex, marital status, waist to hip ratio, BMI, morbidity, urban/ rural location</w:t>
            </w:r>
          </w:p>
        </w:tc>
        <w:tc>
          <w:tcPr>
            <w:tcW w:w="293" w:type="pct"/>
            <w:gridSpan w:val="2"/>
          </w:tcPr>
          <w:p w14:paraId="402B0CD3"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Fair</w:t>
            </w:r>
          </w:p>
        </w:tc>
      </w:tr>
      <w:tr w:rsidR="00B074AF" w:rsidRPr="00B074AF" w14:paraId="532CAE86" w14:textId="77777777" w:rsidTr="004370FB">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389" w:type="pct"/>
          </w:tcPr>
          <w:p w14:paraId="2F27B552" w14:textId="0878EB9E"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Faerstein et al. [8</w:t>
            </w:r>
            <w:r w:rsidR="00462F10">
              <w:rPr>
                <w:rFonts w:cs="Arial"/>
                <w:color w:val="000000" w:themeColor="text1"/>
                <w:sz w:val="16"/>
                <w:szCs w:val="16"/>
              </w:rPr>
              <w:t>6</w:t>
            </w:r>
            <w:r w:rsidRPr="00DB5D9F">
              <w:rPr>
                <w:rFonts w:cs="Arial"/>
                <w:color w:val="000000" w:themeColor="text1"/>
                <w:sz w:val="16"/>
                <w:szCs w:val="16"/>
              </w:rPr>
              <w:t>]</w:t>
            </w:r>
          </w:p>
        </w:tc>
        <w:tc>
          <w:tcPr>
            <w:tcW w:w="406" w:type="pct"/>
            <w:gridSpan w:val="3"/>
          </w:tcPr>
          <w:p w14:paraId="2163DD10"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w:t>
            </w:r>
          </w:p>
          <w:p w14:paraId="0F24733A"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hint="eastAsia"/>
                <w:color w:val="000000" w:themeColor="text1"/>
                <w:sz w:val="16"/>
                <w:szCs w:val="16"/>
              </w:rPr>
              <w:t>≥</w:t>
            </w:r>
            <w:r w:rsidRPr="00DB5D9F">
              <w:rPr>
                <w:rFonts w:cs="Arial"/>
                <w:color w:val="000000" w:themeColor="text1"/>
                <w:sz w:val="16"/>
                <w:szCs w:val="16"/>
              </w:rPr>
              <w:t xml:space="preserve"> 18 years;</w:t>
            </w:r>
          </w:p>
          <w:p w14:paraId="04652555"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civil servants</w:t>
            </w:r>
          </w:p>
          <w:p w14:paraId="3755D644" w14:textId="20E42F4C"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[Brazil]</w:t>
            </w:r>
          </w:p>
          <w:p w14:paraId="7309C4DE"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292" w:type="pct"/>
          </w:tcPr>
          <w:p w14:paraId="58D27481"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1,731</w:t>
            </w:r>
          </w:p>
        </w:tc>
        <w:tc>
          <w:tcPr>
            <w:tcW w:w="494" w:type="pct"/>
          </w:tcPr>
          <w:p w14:paraId="1CCC5C72"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Pro-Saude study</w:t>
            </w:r>
          </w:p>
        </w:tc>
        <w:tc>
          <w:tcPr>
            <w:tcW w:w="346" w:type="pct"/>
          </w:tcPr>
          <w:p w14:paraId="6703443F"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13 years</w:t>
            </w:r>
          </w:p>
        </w:tc>
        <w:tc>
          <w:tcPr>
            <w:tcW w:w="494" w:type="pct"/>
          </w:tcPr>
          <w:p w14:paraId="035E25FE" w14:textId="724418C1"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NDVI [800m circular buffer]; presence of trees [visual inspection]; proximity to waterfronts;</w:t>
            </w:r>
          </w:p>
        </w:tc>
        <w:tc>
          <w:tcPr>
            <w:tcW w:w="395" w:type="pct"/>
          </w:tcPr>
          <w:p w14:paraId="20A8ECAB" w14:textId="77777777" w:rsidR="00C321F0" w:rsidRDefault="003E1994"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Availability</w:t>
            </w:r>
          </w:p>
          <w:p w14:paraId="09CC811A" w14:textId="78A83EDE" w:rsidR="003E1994" w:rsidRPr="00C054D8" w:rsidRDefault="003E1994"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Accessibility</w:t>
            </w:r>
          </w:p>
        </w:tc>
        <w:tc>
          <w:tcPr>
            <w:tcW w:w="396" w:type="pct"/>
          </w:tcPr>
          <w:p w14:paraId="4DE4337A" w14:textId="7C20A77F"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Physical activity</w:t>
            </w:r>
          </w:p>
        </w:tc>
        <w:tc>
          <w:tcPr>
            <w:tcW w:w="445" w:type="pct"/>
          </w:tcPr>
          <w:p w14:paraId="46979D9F" w14:textId="17AD07A0"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Self-reported instrument [non-work PA: yes/no]</w:t>
            </w:r>
          </w:p>
        </w:tc>
        <w:tc>
          <w:tcPr>
            <w:tcW w:w="495" w:type="pct"/>
          </w:tcPr>
          <w:p w14:paraId="4186AF7C" w14:textId="767AE581"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OR: 0.85 [0.44, 1.65] Highest quintile NDVI</w:t>
            </w:r>
          </w:p>
          <w:p w14:paraId="6706EFE7"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102E522E" w14:textId="5C578A3D"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OR: 1.22 [0.62, 2.40] Highest percent quintile of trees</w:t>
            </w:r>
          </w:p>
          <w:p w14:paraId="5C135958"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6D576C5E" w14:textId="4EB18248"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OR: 2.46 [1.22, 4.93] Longest distance to waterfronts</w:t>
            </w:r>
          </w:p>
        </w:tc>
        <w:tc>
          <w:tcPr>
            <w:tcW w:w="555" w:type="pct"/>
            <w:gridSpan w:val="3"/>
          </w:tcPr>
          <w:p w14:paraId="4DE54576"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6FA6AEAF"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sex, race, education, income, neighbourhood contextual variables</w:t>
            </w:r>
          </w:p>
        </w:tc>
        <w:tc>
          <w:tcPr>
            <w:tcW w:w="293" w:type="pct"/>
            <w:gridSpan w:val="2"/>
          </w:tcPr>
          <w:p w14:paraId="68886236"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Poor</w:t>
            </w:r>
          </w:p>
        </w:tc>
      </w:tr>
      <w:tr w:rsidR="00B074AF" w:rsidRPr="00B074AF" w14:paraId="3EC28088" w14:textId="77777777" w:rsidTr="004370FB">
        <w:tc>
          <w:tcPr>
            <w:cnfStyle w:val="001000000000" w:firstRow="0" w:lastRow="0" w:firstColumn="1" w:lastColumn="0" w:oddVBand="0" w:evenVBand="0" w:oddHBand="0" w:evenHBand="0" w:firstRowFirstColumn="0" w:firstRowLastColumn="0" w:lastRowFirstColumn="0" w:lastRowLastColumn="0"/>
            <w:tcW w:w="389" w:type="pct"/>
          </w:tcPr>
          <w:p w14:paraId="74301CA6" w14:textId="21F3B77C"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Hogendorf et al. [8</w:t>
            </w:r>
            <w:r w:rsidR="00462F10">
              <w:rPr>
                <w:rFonts w:cs="Arial"/>
                <w:color w:val="000000" w:themeColor="text1"/>
                <w:sz w:val="16"/>
                <w:szCs w:val="16"/>
              </w:rPr>
              <w:t>7</w:t>
            </w:r>
            <w:r w:rsidRPr="00DB5D9F">
              <w:rPr>
                <w:rFonts w:cs="Arial"/>
                <w:color w:val="000000" w:themeColor="text1"/>
                <w:sz w:val="16"/>
                <w:szCs w:val="16"/>
              </w:rPr>
              <w:t>]</w:t>
            </w:r>
          </w:p>
        </w:tc>
        <w:tc>
          <w:tcPr>
            <w:tcW w:w="406" w:type="pct"/>
            <w:gridSpan w:val="3"/>
          </w:tcPr>
          <w:p w14:paraId="74C80191"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 mean: 53 years;</w:t>
            </w:r>
          </w:p>
          <w:p w14:paraId="37F0FBDB" w14:textId="3975AEDF"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[Netherlands]</w:t>
            </w:r>
          </w:p>
          <w:p w14:paraId="32FAD4DB"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292" w:type="pct"/>
          </w:tcPr>
          <w:p w14:paraId="5BC4964C" w14:textId="77777777" w:rsidR="00C321F0" w:rsidRPr="00DB5D9F" w:rsidRDefault="00C321F0" w:rsidP="00442254">
            <w:pPr>
              <w:pStyle w:val="NormalWeb"/>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4,758</w:t>
            </w:r>
          </w:p>
          <w:p w14:paraId="1FC6B90E"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494" w:type="pct"/>
          </w:tcPr>
          <w:p w14:paraId="25B60097" w14:textId="29EA0F21"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bCs/>
                <w:color w:val="000000" w:themeColor="text1"/>
                <w:sz w:val="16"/>
                <w:szCs w:val="16"/>
                <w:shd w:val="clear" w:color="auto" w:fill="FFFFFF"/>
              </w:rPr>
              <w:t>Gezondheid en Levens Omstandigheden Bevolking Eindhoven en omstreken</w:t>
            </w:r>
            <w:r w:rsidRPr="00DB5D9F">
              <w:rPr>
                <w:rFonts w:cs="Arial"/>
                <w:color w:val="000000" w:themeColor="text1"/>
                <w:sz w:val="16"/>
                <w:szCs w:val="16"/>
                <w:shd w:val="clear" w:color="auto" w:fill="FFFFFF"/>
              </w:rPr>
              <w:t> [</w:t>
            </w:r>
            <w:r w:rsidRPr="00DB5D9F">
              <w:rPr>
                <w:rFonts w:cs="Arial"/>
                <w:bCs/>
                <w:color w:val="000000" w:themeColor="text1"/>
                <w:sz w:val="16"/>
                <w:szCs w:val="16"/>
                <w:shd w:val="clear" w:color="auto" w:fill="FFFFFF"/>
              </w:rPr>
              <w:t>GLOBE</w:t>
            </w:r>
            <w:r w:rsidRPr="00DB5D9F">
              <w:rPr>
                <w:rFonts w:cs="Arial"/>
                <w:color w:val="000000" w:themeColor="text1"/>
                <w:sz w:val="16"/>
                <w:szCs w:val="16"/>
                <w:shd w:val="clear" w:color="auto" w:fill="FFFFFF"/>
              </w:rPr>
              <w:t>]</w:t>
            </w:r>
          </w:p>
          <w:p w14:paraId="524164AA"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346" w:type="pct"/>
          </w:tcPr>
          <w:p w14:paraId="31BFB65C"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10 years</w:t>
            </w:r>
          </w:p>
        </w:tc>
        <w:tc>
          <w:tcPr>
            <w:tcW w:w="494" w:type="pct"/>
          </w:tcPr>
          <w:p w14:paraId="22C3B0C7"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Area of green space within a 1000m circular buffer; Distance to green space</w:t>
            </w:r>
          </w:p>
        </w:tc>
        <w:tc>
          <w:tcPr>
            <w:tcW w:w="395" w:type="pct"/>
          </w:tcPr>
          <w:p w14:paraId="4730D691" w14:textId="3E81BA96" w:rsidR="00C321F0" w:rsidRDefault="003E1994"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Avail</w:t>
            </w:r>
            <w:r w:rsidR="00A758C4">
              <w:rPr>
                <w:rFonts w:cs="Arial"/>
                <w:color w:val="000000" w:themeColor="text1"/>
                <w:sz w:val="16"/>
                <w:szCs w:val="16"/>
              </w:rPr>
              <w:t>a</w:t>
            </w:r>
            <w:r>
              <w:rPr>
                <w:rFonts w:cs="Arial"/>
                <w:color w:val="000000" w:themeColor="text1"/>
                <w:sz w:val="16"/>
                <w:szCs w:val="16"/>
              </w:rPr>
              <w:t xml:space="preserve">bility </w:t>
            </w:r>
          </w:p>
          <w:p w14:paraId="54561C3B" w14:textId="576BB3E5" w:rsidR="003E1994" w:rsidRPr="00C054D8" w:rsidRDefault="003E1994"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Accessibility</w:t>
            </w:r>
          </w:p>
        </w:tc>
        <w:tc>
          <w:tcPr>
            <w:tcW w:w="396" w:type="pct"/>
          </w:tcPr>
          <w:p w14:paraId="48619577" w14:textId="602B8A50"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Physical activity</w:t>
            </w:r>
          </w:p>
        </w:tc>
        <w:tc>
          <w:tcPr>
            <w:tcW w:w="445" w:type="pct"/>
          </w:tcPr>
          <w:p w14:paraId="62AFC188" w14:textId="77095173"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Self-reported instrument [total walking and cycling: min/week]</w:t>
            </w:r>
          </w:p>
        </w:tc>
        <w:tc>
          <w:tcPr>
            <w:tcW w:w="495" w:type="pct"/>
          </w:tcPr>
          <w:p w14:paraId="0BA06D4E"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Total walking and cycling</w:t>
            </w:r>
          </w:p>
          <w:p w14:paraId="248DF638"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752B949D"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Per ha increase in area of green</w:t>
            </w:r>
          </w:p>
          <w:p w14:paraId="23F135CF" w14:textId="36FF4316"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β: 0.82 [-178.84, 180.48]</w:t>
            </w:r>
          </w:p>
          <w:p w14:paraId="77AA19E4"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53B03BE9"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Distance per 100m increase in green</w:t>
            </w:r>
          </w:p>
          <w:p w14:paraId="2AF72BB1" w14:textId="76F49755"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β: -22.36 [-46.19, 1.48]</w:t>
            </w:r>
          </w:p>
        </w:tc>
        <w:tc>
          <w:tcPr>
            <w:tcW w:w="555" w:type="pct"/>
            <w:gridSpan w:val="3"/>
          </w:tcPr>
          <w:p w14:paraId="6753FB2B"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1BD7809B"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marital status, income, employment, smoking, self-rated health</w:t>
            </w:r>
          </w:p>
          <w:p w14:paraId="356D87EF"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293" w:type="pct"/>
            <w:gridSpan w:val="2"/>
          </w:tcPr>
          <w:p w14:paraId="4604BC8E"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Poor</w:t>
            </w:r>
          </w:p>
        </w:tc>
      </w:tr>
      <w:tr w:rsidR="00B074AF" w:rsidRPr="00B074AF" w14:paraId="56C65F3C" w14:textId="77777777" w:rsidTr="00437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tcPr>
          <w:p w14:paraId="46C9BF4B" w14:textId="1DD2D489"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Josey and Moore. [8</w:t>
            </w:r>
            <w:r w:rsidR="00462F10">
              <w:rPr>
                <w:rFonts w:cs="Arial"/>
                <w:color w:val="000000" w:themeColor="text1"/>
                <w:sz w:val="16"/>
                <w:szCs w:val="16"/>
              </w:rPr>
              <w:t>8</w:t>
            </w:r>
            <w:r w:rsidRPr="00DB5D9F">
              <w:rPr>
                <w:rFonts w:cs="Arial"/>
                <w:color w:val="000000" w:themeColor="text1"/>
                <w:sz w:val="16"/>
                <w:szCs w:val="16"/>
              </w:rPr>
              <w:t>]</w:t>
            </w:r>
          </w:p>
        </w:tc>
        <w:tc>
          <w:tcPr>
            <w:tcW w:w="406" w:type="pct"/>
            <w:gridSpan w:val="3"/>
          </w:tcPr>
          <w:p w14:paraId="44BC6A93"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w:t>
            </w:r>
          </w:p>
          <w:p w14:paraId="0B516A70"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hint="eastAsia"/>
                <w:color w:val="000000" w:themeColor="text1"/>
                <w:sz w:val="16"/>
                <w:szCs w:val="16"/>
              </w:rPr>
              <w:t>≥</w:t>
            </w:r>
            <w:r w:rsidRPr="00DB5D9F">
              <w:rPr>
                <w:rFonts w:cs="Arial"/>
                <w:color w:val="000000" w:themeColor="text1"/>
                <w:sz w:val="16"/>
                <w:szCs w:val="16"/>
              </w:rPr>
              <w:t xml:space="preserve"> 25years;</w:t>
            </w:r>
          </w:p>
          <w:p w14:paraId="4D6D06C8"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urban residents</w:t>
            </w:r>
          </w:p>
          <w:p w14:paraId="6AA9F40E" w14:textId="57877A79"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[Canada]</w:t>
            </w:r>
          </w:p>
        </w:tc>
        <w:tc>
          <w:tcPr>
            <w:tcW w:w="292" w:type="pct"/>
          </w:tcPr>
          <w:p w14:paraId="1504AF48"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2,707</w:t>
            </w:r>
          </w:p>
        </w:tc>
        <w:tc>
          <w:tcPr>
            <w:tcW w:w="494" w:type="pct"/>
          </w:tcPr>
          <w:p w14:paraId="6FC509BC" w14:textId="51EBCA9E"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Montreal Neighborhood Networks and Healthy Aging Panel [MoNNET-HA]</w:t>
            </w:r>
          </w:p>
        </w:tc>
        <w:tc>
          <w:tcPr>
            <w:tcW w:w="346" w:type="pct"/>
          </w:tcPr>
          <w:p w14:paraId="7513746B"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5 years</w:t>
            </w:r>
          </w:p>
        </w:tc>
        <w:tc>
          <w:tcPr>
            <w:tcW w:w="494" w:type="pct"/>
          </w:tcPr>
          <w:p w14:paraId="06662848"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Distance to parks and green spaces</w:t>
            </w:r>
          </w:p>
        </w:tc>
        <w:tc>
          <w:tcPr>
            <w:tcW w:w="395" w:type="pct"/>
          </w:tcPr>
          <w:p w14:paraId="59D9C8D7" w14:textId="27767B72" w:rsidR="00C321F0" w:rsidRPr="00C054D8" w:rsidRDefault="003E1994"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Accessibility</w:t>
            </w:r>
          </w:p>
        </w:tc>
        <w:tc>
          <w:tcPr>
            <w:tcW w:w="396" w:type="pct"/>
          </w:tcPr>
          <w:p w14:paraId="18240BEE" w14:textId="453D6BB6"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Physical Activity</w:t>
            </w:r>
          </w:p>
        </w:tc>
        <w:tc>
          <w:tcPr>
            <w:tcW w:w="445" w:type="pct"/>
          </w:tcPr>
          <w:p w14:paraId="39EA5EA9" w14:textId="026E9AE5"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Self-reported instrument [physical inactivity: y/n]</w:t>
            </w:r>
          </w:p>
        </w:tc>
        <w:tc>
          <w:tcPr>
            <w:tcW w:w="495" w:type="pct"/>
          </w:tcPr>
          <w:p w14:paraId="6F3E51E2" w14:textId="6939D3E0" w:rsidR="00C321F0" w:rsidRPr="00DB5D9F" w:rsidRDefault="00C321F0" w:rsidP="00442254">
            <w:pPr>
              <w:pStyle w:val="NormalWeb"/>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OR: 0.99 [0.99, 1.00] Per mile increase in distance</w:t>
            </w:r>
          </w:p>
          <w:p w14:paraId="44D838CC"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555" w:type="pct"/>
            <w:gridSpan w:val="3"/>
          </w:tcPr>
          <w:p w14:paraId="3607C0F4"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6282181F"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sex, age, self-reported health status, SES, household language, marriage status, residential duration, wave</w:t>
            </w:r>
          </w:p>
        </w:tc>
        <w:tc>
          <w:tcPr>
            <w:tcW w:w="293" w:type="pct"/>
            <w:gridSpan w:val="2"/>
          </w:tcPr>
          <w:p w14:paraId="33E4420B"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Poor</w:t>
            </w:r>
          </w:p>
        </w:tc>
      </w:tr>
      <w:tr w:rsidR="00B074AF" w:rsidRPr="00B074AF" w14:paraId="20CFA51D" w14:textId="77777777" w:rsidTr="004370FB">
        <w:tc>
          <w:tcPr>
            <w:cnfStyle w:val="001000000000" w:firstRow="0" w:lastRow="0" w:firstColumn="1" w:lastColumn="0" w:oddVBand="0" w:evenVBand="0" w:oddHBand="0" w:evenHBand="0" w:firstRowFirstColumn="0" w:firstRowLastColumn="0" w:lastRowFirstColumn="0" w:lastRowLastColumn="0"/>
            <w:tcW w:w="389" w:type="pct"/>
          </w:tcPr>
          <w:p w14:paraId="13406654" w14:textId="3C303FFF"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Lin et al. [8</w:t>
            </w:r>
            <w:r w:rsidR="00462F10">
              <w:rPr>
                <w:rFonts w:cs="Arial"/>
                <w:color w:val="000000" w:themeColor="text1"/>
                <w:sz w:val="16"/>
                <w:szCs w:val="16"/>
              </w:rPr>
              <w:t>9</w:t>
            </w:r>
            <w:r w:rsidRPr="00DB5D9F">
              <w:rPr>
                <w:rFonts w:cs="Arial"/>
                <w:color w:val="000000" w:themeColor="text1"/>
                <w:sz w:val="16"/>
                <w:szCs w:val="16"/>
              </w:rPr>
              <w:t>]</w:t>
            </w:r>
          </w:p>
        </w:tc>
        <w:tc>
          <w:tcPr>
            <w:tcW w:w="406" w:type="pct"/>
            <w:gridSpan w:val="3"/>
          </w:tcPr>
          <w:p w14:paraId="28A25CB7"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w:t>
            </w:r>
          </w:p>
          <w:p w14:paraId="77CB94CB"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hint="eastAsia"/>
                <w:color w:val="000000" w:themeColor="text1"/>
                <w:sz w:val="16"/>
                <w:szCs w:val="16"/>
              </w:rPr>
              <w:t>≥</w:t>
            </w:r>
            <w:r w:rsidRPr="00DB5D9F">
              <w:rPr>
                <w:rFonts w:cs="Arial"/>
                <w:color w:val="000000" w:themeColor="text1"/>
                <w:sz w:val="16"/>
                <w:szCs w:val="16"/>
              </w:rPr>
              <w:t xml:space="preserve"> 65-98 years</w:t>
            </w:r>
          </w:p>
          <w:p w14:paraId="5818386A" w14:textId="4F8928AA"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[Hong Kong]</w:t>
            </w:r>
          </w:p>
        </w:tc>
        <w:tc>
          <w:tcPr>
            <w:tcW w:w="292" w:type="pct"/>
          </w:tcPr>
          <w:p w14:paraId="34392056"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4,000</w:t>
            </w:r>
          </w:p>
        </w:tc>
        <w:tc>
          <w:tcPr>
            <w:tcW w:w="494" w:type="pct"/>
          </w:tcPr>
          <w:p w14:paraId="0E9A5751"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OS and Ms. OS Study</w:t>
            </w:r>
          </w:p>
        </w:tc>
        <w:tc>
          <w:tcPr>
            <w:tcW w:w="346" w:type="pct"/>
          </w:tcPr>
          <w:p w14:paraId="52146A42" w14:textId="37C7F52A"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7.8 [mean] years</w:t>
            </w:r>
          </w:p>
        </w:tc>
        <w:tc>
          <w:tcPr>
            <w:tcW w:w="494" w:type="pct"/>
          </w:tcPr>
          <w:p w14:paraId="743D49C7"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NDVI in 300m circular buffer</w:t>
            </w:r>
          </w:p>
        </w:tc>
        <w:tc>
          <w:tcPr>
            <w:tcW w:w="395" w:type="pct"/>
          </w:tcPr>
          <w:p w14:paraId="398835E5" w14:textId="3D3759F5" w:rsidR="00C321F0" w:rsidRPr="00C054D8" w:rsidRDefault="003E1994"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Availability</w:t>
            </w:r>
          </w:p>
        </w:tc>
        <w:tc>
          <w:tcPr>
            <w:tcW w:w="396" w:type="pct"/>
          </w:tcPr>
          <w:p w14:paraId="6E445565" w14:textId="7909A974"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Physical activity</w:t>
            </w:r>
          </w:p>
        </w:tc>
        <w:tc>
          <w:tcPr>
            <w:tcW w:w="445" w:type="pct"/>
          </w:tcPr>
          <w:p w14:paraId="4E8CF881" w14:textId="003DD4EE"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Self-reported instrument [Total PA score]</w:t>
            </w:r>
          </w:p>
        </w:tc>
        <w:tc>
          <w:tcPr>
            <w:tcW w:w="495" w:type="pct"/>
          </w:tcPr>
          <w:p w14:paraId="11264D99"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No relevant results</w:t>
            </w:r>
          </w:p>
        </w:tc>
        <w:tc>
          <w:tcPr>
            <w:tcW w:w="555" w:type="pct"/>
            <w:gridSpan w:val="3"/>
          </w:tcPr>
          <w:p w14:paraId="057BAD2B"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74AF0224"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age, sex, marital status, education level, alcohol consumption, smoking, living alone, self-rated health,  chronic conditions, functional impairment</w:t>
            </w:r>
          </w:p>
          <w:p w14:paraId="78F20FC4"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293" w:type="pct"/>
            <w:gridSpan w:val="2"/>
          </w:tcPr>
          <w:p w14:paraId="7953D998"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Fair</w:t>
            </w:r>
          </w:p>
        </w:tc>
      </w:tr>
      <w:tr w:rsidR="00B074AF" w:rsidRPr="00B074AF" w14:paraId="3F42D155" w14:textId="77777777" w:rsidTr="00437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tcPr>
          <w:p w14:paraId="58FE1DFA" w14:textId="2213E444"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Michael et al. [</w:t>
            </w:r>
            <w:r w:rsidR="00462F10">
              <w:rPr>
                <w:rFonts w:cs="Arial"/>
                <w:color w:val="000000" w:themeColor="text1"/>
                <w:sz w:val="16"/>
                <w:szCs w:val="16"/>
              </w:rPr>
              <w:t>90</w:t>
            </w:r>
            <w:r w:rsidRPr="00DB5D9F">
              <w:rPr>
                <w:rFonts w:cs="Arial"/>
                <w:color w:val="000000" w:themeColor="text1"/>
                <w:sz w:val="16"/>
                <w:szCs w:val="16"/>
              </w:rPr>
              <w:t>]</w:t>
            </w:r>
          </w:p>
        </w:tc>
        <w:tc>
          <w:tcPr>
            <w:tcW w:w="406" w:type="pct"/>
            <w:gridSpan w:val="3"/>
          </w:tcPr>
          <w:p w14:paraId="27D0F4DC"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w:t>
            </w:r>
          </w:p>
          <w:p w14:paraId="164E6B20"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hint="eastAsia"/>
                <w:color w:val="000000" w:themeColor="text1"/>
                <w:sz w:val="16"/>
                <w:szCs w:val="16"/>
              </w:rPr>
              <w:t>≥</w:t>
            </w:r>
            <w:r w:rsidRPr="00DB5D9F">
              <w:rPr>
                <w:rFonts w:cs="Arial"/>
                <w:color w:val="000000" w:themeColor="text1"/>
                <w:sz w:val="16"/>
                <w:szCs w:val="16"/>
              </w:rPr>
              <w:t xml:space="preserve"> 65 years</w:t>
            </w:r>
          </w:p>
          <w:p w14:paraId="59705DE0" w14:textId="406C5A35"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[USA]</w:t>
            </w:r>
          </w:p>
        </w:tc>
        <w:tc>
          <w:tcPr>
            <w:tcW w:w="292" w:type="pct"/>
          </w:tcPr>
          <w:p w14:paraId="46CE3D81"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513</w:t>
            </w:r>
          </w:p>
        </w:tc>
        <w:tc>
          <w:tcPr>
            <w:tcW w:w="494" w:type="pct"/>
          </w:tcPr>
          <w:p w14:paraId="711A639D"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Neighborhoods and Physical Activity in Elderly Men</w:t>
            </w:r>
          </w:p>
        </w:tc>
        <w:tc>
          <w:tcPr>
            <w:tcW w:w="346" w:type="pct"/>
          </w:tcPr>
          <w:p w14:paraId="1C6C7181" w14:textId="42D74149"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3.6 [mean] years</w:t>
            </w:r>
          </w:p>
        </w:tc>
        <w:tc>
          <w:tcPr>
            <w:tcW w:w="494" w:type="pct"/>
          </w:tcPr>
          <w:p w14:paraId="074B11E5"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Distance to park</w:t>
            </w:r>
          </w:p>
        </w:tc>
        <w:tc>
          <w:tcPr>
            <w:tcW w:w="395" w:type="pct"/>
          </w:tcPr>
          <w:p w14:paraId="40800DC5" w14:textId="3FDA3404" w:rsidR="00C321F0" w:rsidRPr="00C054D8" w:rsidRDefault="003E1994"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Accessibility</w:t>
            </w:r>
          </w:p>
        </w:tc>
        <w:tc>
          <w:tcPr>
            <w:tcW w:w="396" w:type="pct"/>
          </w:tcPr>
          <w:p w14:paraId="65FA4239" w14:textId="389751E4"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Physical activity</w:t>
            </w:r>
          </w:p>
        </w:tc>
        <w:tc>
          <w:tcPr>
            <w:tcW w:w="445" w:type="pct"/>
          </w:tcPr>
          <w:p w14:paraId="4CCB8236" w14:textId="5F6F4974"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Self-reported instrument [walking: min/day]</w:t>
            </w:r>
          </w:p>
        </w:tc>
        <w:tc>
          <w:tcPr>
            <w:tcW w:w="495" w:type="pct"/>
          </w:tcPr>
          <w:p w14:paraId="364F34F9"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17B008C1"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RR for presence of park</w:t>
            </w:r>
          </w:p>
          <w:p w14:paraId="574C94DA" w14:textId="04B2FB21"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Low SES: 0.89 [0.70, 1.13]</w:t>
            </w:r>
          </w:p>
          <w:p w14:paraId="2FF746A3" w14:textId="27F8699C"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High SES: 1.34 [1.16, 1.55]</w:t>
            </w:r>
          </w:p>
          <w:p w14:paraId="3C5DB415"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555" w:type="pct"/>
            <w:gridSpan w:val="3"/>
          </w:tcPr>
          <w:p w14:paraId="71D24D70"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2BF1AA4A"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age, race education, occupation, marital status, self-reported health, BMI, smoking, drinking, chronic conditions</w:t>
            </w:r>
          </w:p>
        </w:tc>
        <w:tc>
          <w:tcPr>
            <w:tcW w:w="293" w:type="pct"/>
            <w:gridSpan w:val="2"/>
          </w:tcPr>
          <w:p w14:paraId="711EA23C"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Fair</w:t>
            </w:r>
          </w:p>
        </w:tc>
      </w:tr>
      <w:tr w:rsidR="00B074AF" w:rsidRPr="00B074AF" w14:paraId="0E10AD10" w14:textId="77777777" w:rsidTr="004370FB">
        <w:tc>
          <w:tcPr>
            <w:cnfStyle w:val="001000000000" w:firstRow="0" w:lastRow="0" w:firstColumn="1" w:lastColumn="0" w:oddVBand="0" w:evenVBand="0" w:oddHBand="0" w:evenHBand="0" w:firstRowFirstColumn="0" w:firstRowLastColumn="0" w:lastRowFirstColumn="0" w:lastRowLastColumn="0"/>
            <w:tcW w:w="389" w:type="pct"/>
          </w:tcPr>
          <w:p w14:paraId="01657556" w14:textId="7028DB3E"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Sugiyama et al. [</w:t>
            </w:r>
            <w:r w:rsidR="00462F10">
              <w:rPr>
                <w:rFonts w:cs="Arial"/>
                <w:color w:val="000000" w:themeColor="text1"/>
                <w:sz w:val="16"/>
                <w:szCs w:val="16"/>
              </w:rPr>
              <w:t>91</w:t>
            </w:r>
            <w:r w:rsidRPr="00DB5D9F">
              <w:rPr>
                <w:rFonts w:cs="Arial"/>
                <w:color w:val="000000" w:themeColor="text1"/>
                <w:sz w:val="16"/>
                <w:szCs w:val="16"/>
              </w:rPr>
              <w:t>]</w:t>
            </w:r>
          </w:p>
        </w:tc>
        <w:tc>
          <w:tcPr>
            <w:tcW w:w="406" w:type="pct"/>
            <w:gridSpan w:val="3"/>
          </w:tcPr>
          <w:p w14:paraId="2C531459"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 mean: 54.4 years</w:t>
            </w:r>
          </w:p>
          <w:p w14:paraId="0A406557" w14:textId="2C86680E"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[Australia]</w:t>
            </w:r>
          </w:p>
          <w:p w14:paraId="637C72C3"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384B9538"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292" w:type="pct"/>
          </w:tcPr>
          <w:p w14:paraId="46A85691" w14:textId="77777777" w:rsidR="00C321F0" w:rsidRPr="00DB5D9F" w:rsidRDefault="00C321F0" w:rsidP="00442254">
            <w:pPr>
              <w:pStyle w:val="NormalWeb"/>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4,802</w:t>
            </w:r>
          </w:p>
          <w:p w14:paraId="430DCE9E"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494" w:type="pct"/>
          </w:tcPr>
          <w:p w14:paraId="03BC6A5B"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AusDiab study</w:t>
            </w:r>
          </w:p>
        </w:tc>
        <w:tc>
          <w:tcPr>
            <w:tcW w:w="346" w:type="pct"/>
          </w:tcPr>
          <w:p w14:paraId="6E48C833"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7 years</w:t>
            </w:r>
          </w:p>
        </w:tc>
        <w:tc>
          <w:tcPr>
            <w:tcW w:w="494" w:type="pct"/>
          </w:tcPr>
          <w:p w14:paraId="79352DA2"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Park or nature reserve in the neighbourhood, self-reported</w:t>
            </w:r>
          </w:p>
        </w:tc>
        <w:tc>
          <w:tcPr>
            <w:tcW w:w="395" w:type="pct"/>
          </w:tcPr>
          <w:p w14:paraId="246DA314" w14:textId="4EA58D28" w:rsidR="00C321F0" w:rsidRPr="00C054D8" w:rsidRDefault="003E1994"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Accessibility</w:t>
            </w:r>
          </w:p>
        </w:tc>
        <w:tc>
          <w:tcPr>
            <w:tcW w:w="396" w:type="pct"/>
          </w:tcPr>
          <w:p w14:paraId="08248948" w14:textId="075DD91B"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Physical Activity</w:t>
            </w:r>
          </w:p>
        </w:tc>
        <w:tc>
          <w:tcPr>
            <w:tcW w:w="445" w:type="pct"/>
          </w:tcPr>
          <w:p w14:paraId="7CB33225" w14:textId="6DC61FB1"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Self-reported instrument [meeting PA guidelines: y/n]</w:t>
            </w:r>
          </w:p>
        </w:tc>
        <w:tc>
          <w:tcPr>
            <w:tcW w:w="495" w:type="pct"/>
          </w:tcPr>
          <w:p w14:paraId="0197AEFB" w14:textId="6C0514B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OR: 0.96 [0.80, 1.15] for having a park in neighbourhood</w:t>
            </w:r>
          </w:p>
        </w:tc>
        <w:tc>
          <w:tcPr>
            <w:tcW w:w="555" w:type="pct"/>
            <w:gridSpan w:val="3"/>
          </w:tcPr>
          <w:p w14:paraId="33207846"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age, sex, education, work status change, child change, mobility, BMI</w:t>
            </w:r>
          </w:p>
        </w:tc>
        <w:tc>
          <w:tcPr>
            <w:tcW w:w="293" w:type="pct"/>
            <w:gridSpan w:val="2"/>
          </w:tcPr>
          <w:p w14:paraId="7FB2EBE5"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Poor</w:t>
            </w:r>
          </w:p>
        </w:tc>
      </w:tr>
      <w:tr w:rsidR="00B074AF" w:rsidRPr="00B074AF" w14:paraId="798CAC85" w14:textId="77777777" w:rsidTr="00437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tcPr>
          <w:p w14:paraId="30CBFA3B" w14:textId="6A6FD1DB"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Yang et al. [</w:t>
            </w:r>
            <w:r w:rsidR="00462F10">
              <w:rPr>
                <w:rFonts w:cs="Arial"/>
                <w:color w:val="000000" w:themeColor="text1"/>
                <w:sz w:val="16"/>
                <w:szCs w:val="16"/>
              </w:rPr>
              <w:t>92</w:t>
            </w:r>
            <w:r w:rsidRPr="00DB5D9F">
              <w:rPr>
                <w:rFonts w:cs="Arial"/>
                <w:color w:val="000000" w:themeColor="text1"/>
                <w:sz w:val="16"/>
                <w:szCs w:val="16"/>
              </w:rPr>
              <w:t>]</w:t>
            </w:r>
          </w:p>
        </w:tc>
        <w:tc>
          <w:tcPr>
            <w:tcW w:w="406" w:type="pct"/>
            <w:gridSpan w:val="3"/>
          </w:tcPr>
          <w:p w14:paraId="1C4B84D9"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w:t>
            </w:r>
          </w:p>
          <w:p w14:paraId="18344363"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hint="eastAsia"/>
                <w:color w:val="000000" w:themeColor="text1"/>
                <w:sz w:val="16"/>
                <w:szCs w:val="16"/>
              </w:rPr>
              <w:t>≥</w:t>
            </w:r>
            <w:r w:rsidRPr="00DB5D9F">
              <w:rPr>
                <w:rFonts w:cs="Arial"/>
                <w:color w:val="000000" w:themeColor="text1"/>
                <w:sz w:val="16"/>
                <w:szCs w:val="16"/>
              </w:rPr>
              <w:t xml:space="preserve"> 40-79 years</w:t>
            </w:r>
          </w:p>
          <w:p w14:paraId="2809FC8A" w14:textId="49218301"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[United Kingdom]</w:t>
            </w:r>
          </w:p>
          <w:p w14:paraId="222A103A"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292" w:type="pct"/>
          </w:tcPr>
          <w:p w14:paraId="42BD4F98"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25,633</w:t>
            </w:r>
          </w:p>
        </w:tc>
        <w:tc>
          <w:tcPr>
            <w:tcW w:w="494" w:type="pct"/>
          </w:tcPr>
          <w:p w14:paraId="73A361D7" w14:textId="436710F8"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European Prospective Investigation into Cancer [EPIC] Norfolk</w:t>
            </w:r>
          </w:p>
        </w:tc>
        <w:tc>
          <w:tcPr>
            <w:tcW w:w="346" w:type="pct"/>
          </w:tcPr>
          <w:p w14:paraId="5DED7D53"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7 years</w:t>
            </w:r>
          </w:p>
        </w:tc>
        <w:tc>
          <w:tcPr>
            <w:tcW w:w="494" w:type="pct"/>
          </w:tcPr>
          <w:p w14:paraId="7AEDBBAE"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Presence of park or green space in 800m circular buffer</w:t>
            </w:r>
          </w:p>
        </w:tc>
        <w:tc>
          <w:tcPr>
            <w:tcW w:w="395" w:type="pct"/>
          </w:tcPr>
          <w:p w14:paraId="6CAF2FF4" w14:textId="125E0C21" w:rsidR="00C321F0" w:rsidRPr="00C054D8" w:rsidRDefault="003E1994"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Accessibility</w:t>
            </w:r>
          </w:p>
        </w:tc>
        <w:tc>
          <w:tcPr>
            <w:tcW w:w="396" w:type="pct"/>
          </w:tcPr>
          <w:p w14:paraId="0D45FCF2" w14:textId="65DE8104"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Physical activity</w:t>
            </w:r>
          </w:p>
        </w:tc>
        <w:tc>
          <w:tcPr>
            <w:tcW w:w="445" w:type="pct"/>
          </w:tcPr>
          <w:p w14:paraId="510597C5" w14:textId="58B7C9F5"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Self-reported instrument [active commuting: y/n]</w:t>
            </w:r>
          </w:p>
        </w:tc>
        <w:tc>
          <w:tcPr>
            <w:tcW w:w="495" w:type="pct"/>
          </w:tcPr>
          <w:p w14:paraId="5E9C41D2"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2B960CA7" w14:textId="25F87460"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Park [yes]:</w:t>
            </w:r>
          </w:p>
          <w:p w14:paraId="367023B5" w14:textId="46CC13C0"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OR: 1.30 [0.96, 1.74]</w:t>
            </w:r>
          </w:p>
          <w:p w14:paraId="0716A3B6"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0A931F23" w14:textId="13B3C551"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Green space [yes]:</w:t>
            </w:r>
          </w:p>
          <w:p w14:paraId="491E4706" w14:textId="4E593D0C"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OR: 1.12 [0.83, 1.53]</w:t>
            </w:r>
          </w:p>
          <w:p w14:paraId="29978BB2"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555" w:type="pct"/>
            <w:gridSpan w:val="3"/>
          </w:tcPr>
          <w:p w14:paraId="35D6EF53"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No adjustment</w:t>
            </w:r>
          </w:p>
        </w:tc>
        <w:tc>
          <w:tcPr>
            <w:tcW w:w="293" w:type="pct"/>
            <w:gridSpan w:val="2"/>
          </w:tcPr>
          <w:p w14:paraId="11A81DD2"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Poor</w:t>
            </w:r>
          </w:p>
        </w:tc>
      </w:tr>
      <w:tr w:rsidR="00B074AF" w:rsidRPr="00B074AF" w14:paraId="4774433C" w14:textId="77777777" w:rsidTr="004370FB">
        <w:tc>
          <w:tcPr>
            <w:cnfStyle w:val="001000000000" w:firstRow="0" w:lastRow="0" w:firstColumn="1" w:lastColumn="0" w:oddVBand="0" w:evenVBand="0" w:oddHBand="0" w:evenHBand="0" w:firstRowFirstColumn="0" w:firstRowLastColumn="0" w:lastRowFirstColumn="0" w:lastRowLastColumn="0"/>
            <w:tcW w:w="389" w:type="pct"/>
          </w:tcPr>
          <w:p w14:paraId="24C3631A" w14:textId="5ED2B3F8" w:rsidR="00C321F0" w:rsidRPr="00DB5D9F" w:rsidRDefault="00C321F0" w:rsidP="00442254">
            <w:pPr>
              <w:spacing w:line="240" w:lineRule="auto"/>
              <w:jc w:val="center"/>
              <w:rPr>
                <w:rFonts w:cs="Arial"/>
                <w:color w:val="000000" w:themeColor="text1"/>
                <w:sz w:val="16"/>
                <w:szCs w:val="16"/>
              </w:rPr>
            </w:pPr>
            <w:r w:rsidRPr="00DB5D9F">
              <w:rPr>
                <w:rFonts w:cs="Arial"/>
                <w:color w:val="000000" w:themeColor="text1"/>
                <w:sz w:val="16"/>
                <w:szCs w:val="16"/>
              </w:rPr>
              <w:t>Meyer et al. [</w:t>
            </w:r>
            <w:r w:rsidR="00462F10">
              <w:rPr>
                <w:rFonts w:cs="Arial"/>
                <w:color w:val="000000" w:themeColor="text1"/>
                <w:sz w:val="16"/>
                <w:szCs w:val="16"/>
              </w:rPr>
              <w:t>93</w:t>
            </w:r>
            <w:r w:rsidRPr="00DB5D9F">
              <w:rPr>
                <w:rFonts w:cs="Arial"/>
                <w:color w:val="000000" w:themeColor="text1"/>
                <w:sz w:val="16"/>
                <w:szCs w:val="16"/>
              </w:rPr>
              <w:t>]</w:t>
            </w:r>
          </w:p>
        </w:tc>
        <w:tc>
          <w:tcPr>
            <w:tcW w:w="406" w:type="pct"/>
            <w:gridSpan w:val="3"/>
          </w:tcPr>
          <w:p w14:paraId="76BDAECA"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w:t>
            </w:r>
          </w:p>
          <w:p w14:paraId="65E76D1F"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hint="eastAsia"/>
                <w:color w:val="000000" w:themeColor="text1"/>
                <w:sz w:val="16"/>
                <w:szCs w:val="16"/>
              </w:rPr>
              <w:t>≥</w:t>
            </w:r>
            <w:r w:rsidRPr="00DB5D9F">
              <w:rPr>
                <w:rFonts w:cs="Arial"/>
                <w:color w:val="000000" w:themeColor="text1"/>
                <w:sz w:val="16"/>
                <w:szCs w:val="16"/>
              </w:rPr>
              <w:t xml:space="preserve"> 18-30 years;</w:t>
            </w:r>
          </w:p>
          <w:p w14:paraId="7A523445"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black and white</w:t>
            </w:r>
          </w:p>
          <w:p w14:paraId="3EAC3E7E" w14:textId="628222D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[USA]</w:t>
            </w:r>
          </w:p>
          <w:p w14:paraId="70E63253"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4A259017"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292" w:type="pct"/>
          </w:tcPr>
          <w:p w14:paraId="1E15989A"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5,115</w:t>
            </w:r>
          </w:p>
        </w:tc>
        <w:tc>
          <w:tcPr>
            <w:tcW w:w="494" w:type="pct"/>
          </w:tcPr>
          <w:p w14:paraId="3D8C020B" w14:textId="754E69B8" w:rsidR="00C321F0" w:rsidRPr="00B0436A"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C054D8">
              <w:rPr>
                <w:rFonts w:cs="Arial"/>
                <w:color w:val="000000" w:themeColor="text1"/>
                <w:sz w:val="16"/>
                <w:szCs w:val="16"/>
                <w:shd w:val="clear" w:color="auto" w:fill="FFFFFF"/>
              </w:rPr>
              <w:t>Coronary Artery Risk Development in Young Adults [</w:t>
            </w:r>
            <w:r w:rsidRPr="00B0436A">
              <w:rPr>
                <w:rFonts w:cs="Arial"/>
                <w:color w:val="000000" w:themeColor="text1"/>
                <w:sz w:val="16"/>
                <w:szCs w:val="16"/>
                <w:shd w:val="clear" w:color="auto" w:fill="FFFFFF"/>
              </w:rPr>
              <w:t>CARDIA]</w:t>
            </w:r>
          </w:p>
          <w:p w14:paraId="3F373F61"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tc>
        <w:tc>
          <w:tcPr>
            <w:tcW w:w="346" w:type="pct"/>
          </w:tcPr>
          <w:p w14:paraId="45874ED8"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13 years</w:t>
            </w:r>
          </w:p>
        </w:tc>
        <w:tc>
          <w:tcPr>
            <w:tcW w:w="494" w:type="pct"/>
          </w:tcPr>
          <w:p w14:paraId="72E88FCE"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Number of parks within a 3000m circular buffer</w:t>
            </w:r>
          </w:p>
        </w:tc>
        <w:tc>
          <w:tcPr>
            <w:tcW w:w="395" w:type="pct"/>
          </w:tcPr>
          <w:p w14:paraId="0F389BFC" w14:textId="42BBA1A3" w:rsidR="00C321F0" w:rsidRPr="00C054D8" w:rsidRDefault="003E1994"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Accessibility</w:t>
            </w:r>
          </w:p>
        </w:tc>
        <w:tc>
          <w:tcPr>
            <w:tcW w:w="396" w:type="pct"/>
          </w:tcPr>
          <w:p w14:paraId="5EE1BBC8" w14:textId="71F6B122"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Physical activity; Diet Quality</w:t>
            </w:r>
          </w:p>
        </w:tc>
        <w:tc>
          <w:tcPr>
            <w:tcW w:w="445" w:type="pct"/>
          </w:tcPr>
          <w:p w14:paraId="14EDE1DE" w14:textId="537FB86F"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Self-reported validated instruments [PA: frequency walking, biking, running/ week]</w:t>
            </w:r>
          </w:p>
        </w:tc>
        <w:tc>
          <w:tcPr>
            <w:tcW w:w="495" w:type="pct"/>
          </w:tcPr>
          <w:p w14:paraId="04FEBEF2"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p>
          <w:p w14:paraId="3BEFED5B"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No relevant results</w:t>
            </w:r>
          </w:p>
        </w:tc>
        <w:tc>
          <w:tcPr>
            <w:tcW w:w="555" w:type="pct"/>
            <w:gridSpan w:val="3"/>
          </w:tcPr>
          <w:p w14:paraId="7E7192AC"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N/A</w:t>
            </w:r>
          </w:p>
        </w:tc>
        <w:tc>
          <w:tcPr>
            <w:tcW w:w="293" w:type="pct"/>
            <w:gridSpan w:val="2"/>
          </w:tcPr>
          <w:p w14:paraId="6614CFC9" w14:textId="77777777" w:rsidR="00C321F0" w:rsidRPr="00DB5D9F" w:rsidRDefault="00C321F0" w:rsidP="00442254">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Poor</w:t>
            </w:r>
          </w:p>
        </w:tc>
      </w:tr>
      <w:tr w:rsidR="00B074AF" w:rsidRPr="00B074AF" w14:paraId="35EECC2A" w14:textId="77777777" w:rsidTr="004370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tcPr>
          <w:p w14:paraId="5244403E" w14:textId="544F2322" w:rsidR="00C321F0" w:rsidRPr="00DB5D9F" w:rsidRDefault="00C321F0" w:rsidP="00442254">
            <w:pPr>
              <w:spacing w:line="240" w:lineRule="auto"/>
              <w:jc w:val="center"/>
              <w:rPr>
                <w:rFonts w:cs="Arial"/>
                <w:color w:val="000000" w:themeColor="text1"/>
                <w:sz w:val="16"/>
                <w:szCs w:val="16"/>
                <w:highlight w:val="yellow"/>
              </w:rPr>
            </w:pPr>
            <w:r w:rsidRPr="00DB5D9F">
              <w:rPr>
                <w:rFonts w:cs="Arial"/>
                <w:color w:val="000000" w:themeColor="text1"/>
                <w:sz w:val="16"/>
                <w:szCs w:val="16"/>
              </w:rPr>
              <w:t>Picavet et al. [5</w:t>
            </w:r>
            <w:r w:rsidR="00462F10">
              <w:rPr>
                <w:rFonts w:cs="Arial"/>
                <w:color w:val="000000" w:themeColor="text1"/>
                <w:sz w:val="16"/>
                <w:szCs w:val="16"/>
              </w:rPr>
              <w:t>5</w:t>
            </w:r>
            <w:r w:rsidRPr="00DB5D9F">
              <w:rPr>
                <w:rFonts w:cs="Arial"/>
                <w:color w:val="000000" w:themeColor="text1"/>
                <w:sz w:val="16"/>
                <w:szCs w:val="16"/>
              </w:rPr>
              <w:t>]</w:t>
            </w:r>
          </w:p>
        </w:tc>
        <w:tc>
          <w:tcPr>
            <w:tcW w:w="406" w:type="pct"/>
            <w:gridSpan w:val="3"/>
          </w:tcPr>
          <w:p w14:paraId="1F61767F"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men and women;</w:t>
            </w:r>
          </w:p>
          <w:p w14:paraId="790BB628"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hint="eastAsia"/>
                <w:color w:val="000000" w:themeColor="text1"/>
                <w:sz w:val="16"/>
                <w:szCs w:val="16"/>
              </w:rPr>
              <w:t>≥</w:t>
            </w:r>
            <w:r w:rsidRPr="00DB5D9F">
              <w:rPr>
                <w:rFonts w:cs="Arial"/>
                <w:color w:val="000000" w:themeColor="text1"/>
                <w:sz w:val="16"/>
                <w:szCs w:val="16"/>
              </w:rPr>
              <w:t xml:space="preserve"> 18 to 55 years</w:t>
            </w:r>
          </w:p>
          <w:p w14:paraId="51581C6F" w14:textId="72794B50"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[Netherlands]</w:t>
            </w:r>
          </w:p>
        </w:tc>
        <w:tc>
          <w:tcPr>
            <w:tcW w:w="292" w:type="pct"/>
          </w:tcPr>
          <w:p w14:paraId="3C47AA90"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4,917</w:t>
            </w:r>
          </w:p>
        </w:tc>
        <w:tc>
          <w:tcPr>
            <w:tcW w:w="494" w:type="pct"/>
          </w:tcPr>
          <w:p w14:paraId="246720CB"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Doetinchem Cohort Study</w:t>
            </w:r>
          </w:p>
        </w:tc>
        <w:tc>
          <w:tcPr>
            <w:tcW w:w="346" w:type="pct"/>
          </w:tcPr>
          <w:p w14:paraId="2361D45B"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15 years</w:t>
            </w:r>
          </w:p>
        </w:tc>
        <w:tc>
          <w:tcPr>
            <w:tcW w:w="494" w:type="pct"/>
          </w:tcPr>
          <w:p w14:paraId="7B1C5AE8"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Percent green space in 125m and 1000m circular buffer</w:t>
            </w:r>
          </w:p>
        </w:tc>
        <w:tc>
          <w:tcPr>
            <w:tcW w:w="395" w:type="pct"/>
          </w:tcPr>
          <w:p w14:paraId="5CEAC5FB" w14:textId="09C2F821" w:rsidR="00C321F0" w:rsidRPr="00C054D8" w:rsidRDefault="003E1994" w:rsidP="00CA5EB0">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Pr>
                <w:rFonts w:cs="Arial"/>
                <w:color w:val="000000" w:themeColor="text1"/>
                <w:sz w:val="16"/>
                <w:szCs w:val="16"/>
              </w:rPr>
              <w:t>Avail</w:t>
            </w:r>
            <w:r w:rsidR="00A758C4">
              <w:rPr>
                <w:rFonts w:cs="Arial"/>
                <w:color w:val="000000" w:themeColor="text1"/>
                <w:sz w:val="16"/>
                <w:szCs w:val="16"/>
              </w:rPr>
              <w:t>a</w:t>
            </w:r>
            <w:r>
              <w:rPr>
                <w:rFonts w:cs="Arial"/>
                <w:color w:val="000000" w:themeColor="text1"/>
                <w:sz w:val="16"/>
                <w:szCs w:val="16"/>
              </w:rPr>
              <w:t>bility</w:t>
            </w:r>
          </w:p>
        </w:tc>
        <w:tc>
          <w:tcPr>
            <w:tcW w:w="396" w:type="pct"/>
          </w:tcPr>
          <w:p w14:paraId="09D86ACC" w14:textId="4A694CEB"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Physical activity;</w:t>
            </w:r>
          </w:p>
          <w:p w14:paraId="4E85D8F8"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Quality of Life</w:t>
            </w:r>
          </w:p>
        </w:tc>
        <w:tc>
          <w:tcPr>
            <w:tcW w:w="445" w:type="pct"/>
          </w:tcPr>
          <w:p w14:paraId="7FE17928" w14:textId="0C1465DD"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All self-reported instruments [PA: meeting guidelines: y/n]</w:t>
            </w:r>
          </w:p>
        </w:tc>
        <w:tc>
          <w:tcPr>
            <w:tcW w:w="495" w:type="pct"/>
          </w:tcPr>
          <w:p w14:paraId="07F1F649"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Per unit increase in NDVI</w:t>
            </w:r>
          </w:p>
          <w:p w14:paraId="688200A5"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125m</w:t>
            </w:r>
          </w:p>
          <w:p w14:paraId="5E5FA7A3"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Physical activity:</w:t>
            </w:r>
          </w:p>
          <w:p w14:paraId="16AEEF0F" w14:textId="2E4C5A4C"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OR: 1.02 [0.99; 1.04]</w:t>
            </w:r>
          </w:p>
          <w:p w14:paraId="5015D9EE"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Quality of Life:</w:t>
            </w:r>
          </w:p>
          <w:p w14:paraId="7156643D"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Mixed</w:t>
            </w:r>
          </w:p>
          <w:p w14:paraId="1A505DC4"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1829E75F"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p w14:paraId="1A9DDFB6"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1000m</w:t>
            </w:r>
          </w:p>
          <w:p w14:paraId="359C056F"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Physical activity:</w:t>
            </w:r>
          </w:p>
          <w:p w14:paraId="3D8955A1" w14:textId="6781E16D"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OR: 1.01 [0.97; 1.05]</w:t>
            </w:r>
          </w:p>
          <w:p w14:paraId="58A6E751"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Quality of Life:</w:t>
            </w:r>
          </w:p>
          <w:p w14:paraId="1604E280"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Mixed</w:t>
            </w:r>
          </w:p>
          <w:p w14:paraId="5471F455"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555" w:type="pct"/>
            <w:gridSpan w:val="3"/>
          </w:tcPr>
          <w:p w14:paraId="32B744AF" w14:textId="7913E12F"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vertAlign w:val="superscript"/>
              </w:rPr>
            </w:pPr>
            <w:r w:rsidRPr="00DB5D9F">
              <w:rPr>
                <w:rFonts w:cs="Arial"/>
                <w:color w:val="000000" w:themeColor="text1"/>
                <w:sz w:val="16"/>
                <w:szCs w:val="16"/>
              </w:rPr>
              <w:t>age, sex, SES</w:t>
            </w:r>
          </w:p>
          <w:p w14:paraId="3BD2C551"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p>
        </w:tc>
        <w:tc>
          <w:tcPr>
            <w:tcW w:w="293" w:type="pct"/>
            <w:gridSpan w:val="2"/>
          </w:tcPr>
          <w:p w14:paraId="1FE882CE" w14:textId="77777777" w:rsidR="00C321F0" w:rsidRPr="00DB5D9F" w:rsidRDefault="00C321F0" w:rsidP="00442254">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Poor</w:t>
            </w:r>
          </w:p>
        </w:tc>
      </w:tr>
      <w:tr w:rsidR="0035364D" w:rsidRPr="00B074AF" w14:paraId="470D5541" w14:textId="77777777" w:rsidTr="00DB5D9F">
        <w:tc>
          <w:tcPr>
            <w:cnfStyle w:val="001000000000" w:firstRow="0" w:lastRow="0" w:firstColumn="1" w:lastColumn="0" w:oddVBand="0" w:evenVBand="0" w:oddHBand="0" w:evenHBand="0" w:firstRowFirstColumn="0" w:firstRowLastColumn="0" w:lastRowFirstColumn="0" w:lastRowLastColumn="0"/>
            <w:tcW w:w="551" w:type="pct"/>
            <w:gridSpan w:val="2"/>
          </w:tcPr>
          <w:p w14:paraId="22D4D674" w14:textId="77777777" w:rsidR="00C321F0" w:rsidRPr="00B074AF" w:rsidRDefault="00C321F0" w:rsidP="003C25C1">
            <w:pPr>
              <w:spacing w:line="240" w:lineRule="auto"/>
              <w:rPr>
                <w:rFonts w:cs="Arial"/>
                <w:color w:val="000000" w:themeColor="text1"/>
                <w:sz w:val="16"/>
                <w:szCs w:val="16"/>
                <w:vertAlign w:val="superscript"/>
              </w:rPr>
            </w:pPr>
          </w:p>
        </w:tc>
        <w:tc>
          <w:tcPr>
            <w:tcW w:w="0" w:type="pct"/>
          </w:tcPr>
          <w:p w14:paraId="3D5F7984" w14:textId="77777777" w:rsidR="00C321F0" w:rsidRPr="00B074AF" w:rsidRDefault="00C321F0" w:rsidP="003C25C1">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vertAlign w:val="superscript"/>
              </w:rPr>
            </w:pPr>
          </w:p>
        </w:tc>
        <w:tc>
          <w:tcPr>
            <w:tcW w:w="4307" w:type="pct"/>
            <w:gridSpan w:val="14"/>
          </w:tcPr>
          <w:p w14:paraId="791DB49E" w14:textId="35BA0BB2" w:rsidR="00C321F0" w:rsidRPr="00DB5D9F" w:rsidRDefault="00C321F0" w:rsidP="003C25C1">
            <w:pPr>
              <w:spacing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sz w:val="16"/>
                <w:szCs w:val="16"/>
              </w:rPr>
            </w:pPr>
            <w:r w:rsidRPr="00DB5D9F">
              <w:rPr>
                <w:rFonts w:cs="Arial"/>
                <w:color w:val="000000" w:themeColor="text1"/>
                <w:sz w:val="16"/>
                <w:szCs w:val="16"/>
                <w:vertAlign w:val="superscript"/>
              </w:rPr>
              <w:t>1</w:t>
            </w:r>
            <w:r w:rsidRPr="00DB5D9F">
              <w:rPr>
                <w:rFonts w:cs="Arial"/>
                <w:color w:val="000000" w:themeColor="text1"/>
                <w:sz w:val="16"/>
                <w:szCs w:val="16"/>
              </w:rPr>
              <w:t xml:space="preserve">Abbreviations: </w:t>
            </w:r>
          </w:p>
          <w:p w14:paraId="03A70ED5" w14:textId="4233AFA6" w:rsidR="00C321F0" w:rsidRDefault="00C321F0" w:rsidP="00C321F0">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BMI: Body Mass Index</w:t>
            </w:r>
            <w:r>
              <w:rPr>
                <w:rFonts w:cs="Arial"/>
                <w:color w:val="000000" w:themeColor="text1"/>
                <w:sz w:val="16"/>
                <w:szCs w:val="16"/>
              </w:rPr>
              <w:t xml:space="preserve"> </w:t>
            </w:r>
            <w:r w:rsidRPr="00DB5D9F">
              <w:rPr>
                <w:rFonts w:cs="Arial"/>
                <w:color w:val="000000" w:themeColor="text1"/>
                <w:sz w:val="16"/>
                <w:szCs w:val="16"/>
              </w:rPr>
              <w:t xml:space="preserve">/ </w:t>
            </w:r>
            <w:r>
              <w:rPr>
                <w:rFonts w:cs="Arial"/>
                <w:color w:val="000000" w:themeColor="text1"/>
                <w:sz w:val="16"/>
                <w:szCs w:val="16"/>
              </w:rPr>
              <w:t xml:space="preserve"> </w:t>
            </w:r>
            <w:r w:rsidRPr="00117F06">
              <w:rPr>
                <w:rFonts w:cs="Arial"/>
                <w:color w:val="000000" w:themeColor="text1"/>
                <w:sz w:val="16"/>
                <w:szCs w:val="16"/>
              </w:rPr>
              <w:t>CI: Confidence Intervals</w:t>
            </w:r>
            <w:r>
              <w:rPr>
                <w:rFonts w:cs="Arial"/>
                <w:color w:val="000000" w:themeColor="text1"/>
                <w:sz w:val="16"/>
                <w:szCs w:val="16"/>
              </w:rPr>
              <w:t xml:space="preserve"> </w:t>
            </w:r>
            <w:r w:rsidRPr="00117F06">
              <w:rPr>
                <w:rFonts w:cs="Arial"/>
                <w:color w:val="000000" w:themeColor="text1"/>
                <w:sz w:val="16"/>
                <w:szCs w:val="16"/>
              </w:rPr>
              <w:t xml:space="preserve"> /  HR: Hazard Ratio /  IQR: Inter-quartile Range </w:t>
            </w:r>
            <w:r>
              <w:rPr>
                <w:rFonts w:cs="Arial"/>
                <w:color w:val="000000" w:themeColor="text1"/>
                <w:sz w:val="16"/>
                <w:szCs w:val="16"/>
              </w:rPr>
              <w:t xml:space="preserve">/ </w:t>
            </w:r>
            <w:r w:rsidRPr="00117F06">
              <w:rPr>
                <w:rFonts w:cs="Arial"/>
                <w:color w:val="000000" w:themeColor="text1"/>
                <w:sz w:val="16"/>
                <w:szCs w:val="16"/>
              </w:rPr>
              <w:t xml:space="preserve"> MVPA: Moderate-to-vigorous physical activity</w:t>
            </w:r>
            <w:r>
              <w:rPr>
                <w:rFonts w:cs="Arial"/>
                <w:color w:val="000000" w:themeColor="text1"/>
                <w:sz w:val="16"/>
                <w:szCs w:val="16"/>
              </w:rPr>
              <w:t xml:space="preserve"> </w:t>
            </w:r>
            <w:r w:rsidRPr="00117F06">
              <w:rPr>
                <w:rFonts w:cs="Arial"/>
                <w:color w:val="000000" w:themeColor="text1"/>
                <w:sz w:val="16"/>
                <w:szCs w:val="16"/>
              </w:rPr>
              <w:t xml:space="preserve">/  NDVI: Normalized Difference Vegetation Index </w:t>
            </w:r>
            <w:r w:rsidR="002C56D7">
              <w:rPr>
                <w:rFonts w:cs="Arial"/>
                <w:color w:val="000000" w:themeColor="text1"/>
                <w:sz w:val="16"/>
                <w:szCs w:val="16"/>
              </w:rPr>
              <w:t xml:space="preserve"> </w:t>
            </w:r>
            <w:r w:rsidRPr="00117F06">
              <w:rPr>
                <w:rFonts w:cs="Arial"/>
                <w:color w:val="000000" w:themeColor="text1"/>
                <w:sz w:val="16"/>
                <w:szCs w:val="16"/>
              </w:rPr>
              <w:t xml:space="preserve">/ </w:t>
            </w:r>
            <w:r w:rsidR="002C56D7">
              <w:rPr>
                <w:rFonts w:cs="Arial"/>
                <w:color w:val="000000" w:themeColor="text1"/>
                <w:sz w:val="16"/>
                <w:szCs w:val="16"/>
              </w:rPr>
              <w:t xml:space="preserve"> </w:t>
            </w:r>
            <w:r w:rsidRPr="00117F06">
              <w:rPr>
                <w:rFonts w:cs="Arial"/>
                <w:color w:val="000000" w:themeColor="text1"/>
                <w:sz w:val="16"/>
                <w:szCs w:val="16"/>
              </w:rPr>
              <w:t>OR: Odds Ratio</w:t>
            </w:r>
            <w:r w:rsidR="002C56D7">
              <w:rPr>
                <w:rFonts w:cs="Arial"/>
                <w:color w:val="000000" w:themeColor="text1"/>
                <w:sz w:val="16"/>
                <w:szCs w:val="16"/>
              </w:rPr>
              <w:t xml:space="preserve"> </w:t>
            </w:r>
            <w:r>
              <w:rPr>
                <w:rFonts w:cs="Arial"/>
                <w:color w:val="000000" w:themeColor="text1"/>
                <w:sz w:val="16"/>
                <w:szCs w:val="16"/>
              </w:rPr>
              <w:t xml:space="preserve"> /</w:t>
            </w:r>
            <w:r w:rsidRPr="00117F06">
              <w:rPr>
                <w:rFonts w:cs="Arial"/>
                <w:color w:val="000000" w:themeColor="text1"/>
                <w:sz w:val="16"/>
                <w:szCs w:val="16"/>
              </w:rPr>
              <w:t xml:space="preserve"> </w:t>
            </w:r>
            <w:r w:rsidR="002C56D7">
              <w:rPr>
                <w:rFonts w:cs="Arial"/>
                <w:color w:val="000000" w:themeColor="text1"/>
                <w:sz w:val="16"/>
                <w:szCs w:val="16"/>
              </w:rPr>
              <w:t xml:space="preserve"> </w:t>
            </w:r>
            <w:r w:rsidRPr="00117F06">
              <w:rPr>
                <w:rFonts w:cs="Arial"/>
                <w:color w:val="000000" w:themeColor="text1"/>
                <w:sz w:val="16"/>
                <w:szCs w:val="16"/>
              </w:rPr>
              <w:t>PA: Physical activity</w:t>
            </w:r>
            <w:r w:rsidR="002C56D7">
              <w:rPr>
                <w:rFonts w:cs="Arial"/>
                <w:color w:val="000000" w:themeColor="text1"/>
                <w:sz w:val="16"/>
                <w:szCs w:val="16"/>
              </w:rPr>
              <w:t xml:space="preserve"> </w:t>
            </w:r>
            <w:r w:rsidRPr="00117F06">
              <w:rPr>
                <w:rFonts w:cs="Arial"/>
                <w:color w:val="000000" w:themeColor="text1"/>
                <w:sz w:val="16"/>
                <w:szCs w:val="16"/>
              </w:rPr>
              <w:t xml:space="preserve"> /</w:t>
            </w:r>
            <w:r w:rsidR="002C56D7">
              <w:rPr>
                <w:rFonts w:cs="Arial"/>
                <w:color w:val="000000" w:themeColor="text1"/>
                <w:sz w:val="16"/>
                <w:szCs w:val="16"/>
              </w:rPr>
              <w:t xml:space="preserve"> </w:t>
            </w:r>
            <w:r>
              <w:rPr>
                <w:rFonts w:cs="Arial"/>
                <w:color w:val="000000" w:themeColor="text1"/>
                <w:sz w:val="16"/>
                <w:szCs w:val="16"/>
              </w:rPr>
              <w:t xml:space="preserve"> PM: Particulate matter /  </w:t>
            </w:r>
            <w:r w:rsidRPr="00117F06">
              <w:rPr>
                <w:rFonts w:cs="Arial"/>
                <w:color w:val="000000" w:themeColor="text1"/>
                <w:sz w:val="16"/>
                <w:szCs w:val="16"/>
              </w:rPr>
              <w:t>RR: Relative Risk /</w:t>
            </w:r>
            <w:r>
              <w:rPr>
                <w:rFonts w:cs="Arial"/>
                <w:b/>
                <w:bCs/>
                <w:color w:val="000000" w:themeColor="text1"/>
                <w:sz w:val="16"/>
                <w:szCs w:val="16"/>
              </w:rPr>
              <w:t xml:space="preserve"> </w:t>
            </w:r>
            <w:r w:rsidRPr="00DB5D9F">
              <w:rPr>
                <w:rFonts w:cs="Arial"/>
                <w:color w:val="000000" w:themeColor="text1"/>
                <w:sz w:val="16"/>
                <w:szCs w:val="16"/>
              </w:rPr>
              <w:t>SES: Socio-economic status</w:t>
            </w:r>
            <w:r w:rsidR="002C56D7">
              <w:rPr>
                <w:rFonts w:cs="Arial"/>
                <w:color w:val="000000" w:themeColor="text1"/>
                <w:sz w:val="16"/>
                <w:szCs w:val="16"/>
              </w:rPr>
              <w:t xml:space="preserve"> </w:t>
            </w:r>
            <w:r>
              <w:rPr>
                <w:rFonts w:cs="Arial"/>
                <w:color w:val="000000" w:themeColor="text1"/>
                <w:sz w:val="16"/>
                <w:szCs w:val="16"/>
              </w:rPr>
              <w:t xml:space="preserve"> / </w:t>
            </w:r>
            <w:r w:rsidR="002C56D7">
              <w:rPr>
                <w:rFonts w:cs="Arial"/>
                <w:color w:val="000000" w:themeColor="text1"/>
                <w:sz w:val="16"/>
                <w:szCs w:val="16"/>
              </w:rPr>
              <w:t xml:space="preserve"> </w:t>
            </w:r>
            <w:r w:rsidRPr="00117F06">
              <w:rPr>
                <w:rFonts w:cs="Arial"/>
                <w:color w:val="000000" w:themeColor="text1"/>
                <w:sz w:val="16"/>
                <w:szCs w:val="16"/>
              </w:rPr>
              <w:t>β</w:t>
            </w:r>
            <w:r>
              <w:rPr>
                <w:rFonts w:cs="Arial"/>
                <w:color w:val="000000" w:themeColor="text1"/>
                <w:sz w:val="16"/>
                <w:szCs w:val="16"/>
              </w:rPr>
              <w:t xml:space="preserve">: Beta coefficient </w:t>
            </w:r>
          </w:p>
          <w:p w14:paraId="37F5A3A5" w14:textId="77777777" w:rsidR="00C321F0" w:rsidRPr="00DB5D9F" w:rsidRDefault="00C321F0" w:rsidP="007F0FA9">
            <w:pPr>
              <w:spacing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sz w:val="16"/>
                <w:szCs w:val="16"/>
              </w:rPr>
            </w:pPr>
          </w:p>
          <w:p w14:paraId="613B9D45" w14:textId="52F8DD24" w:rsidR="00C321F0" w:rsidRPr="00DB5D9F" w:rsidRDefault="00C321F0" w:rsidP="003C25C1">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16"/>
                <w:szCs w:val="16"/>
              </w:rPr>
            </w:pPr>
            <w:r w:rsidRPr="00DB5D9F">
              <w:rPr>
                <w:rFonts w:cs="Arial"/>
                <w:color w:val="000000" w:themeColor="text1"/>
                <w:sz w:val="16"/>
                <w:szCs w:val="16"/>
              </w:rPr>
              <w:t>*Based on Newcastle-Ottawa Scale [NOS] for Cohort Studies</w:t>
            </w:r>
          </w:p>
        </w:tc>
      </w:tr>
    </w:tbl>
    <w:p w14:paraId="658C7BBF" w14:textId="77777777" w:rsidR="00442254" w:rsidRPr="00DB5D9F" w:rsidRDefault="00442254" w:rsidP="00442254">
      <w:pPr>
        <w:spacing w:line="240" w:lineRule="auto"/>
        <w:rPr>
          <w:color w:val="000000" w:themeColor="text1"/>
        </w:rPr>
      </w:pPr>
    </w:p>
    <w:p w14:paraId="5974461F" w14:textId="77777777" w:rsidR="00442254" w:rsidRPr="00DB5D9F" w:rsidRDefault="00442254" w:rsidP="00442254">
      <w:pPr>
        <w:spacing w:line="240" w:lineRule="auto"/>
        <w:rPr>
          <w:color w:val="000000" w:themeColor="text1"/>
        </w:rPr>
      </w:pPr>
    </w:p>
    <w:p w14:paraId="723E87CE" w14:textId="00203A3D" w:rsidR="00F75D0D" w:rsidRPr="00DB5D9F" w:rsidRDefault="00F75D0D" w:rsidP="00442254">
      <w:pPr>
        <w:pStyle w:val="MDPI21heading1"/>
        <w:spacing w:line="240" w:lineRule="auto"/>
        <w:rPr>
          <w:b w:val="0"/>
          <w:color w:val="000000" w:themeColor="text1"/>
          <w:lang w:val="en-GB"/>
        </w:rPr>
      </w:pPr>
    </w:p>
    <w:p w14:paraId="6F66E882" w14:textId="3AFA6530" w:rsidR="00F75D0D" w:rsidRPr="00DB5D9F" w:rsidRDefault="00F75D0D" w:rsidP="00442254">
      <w:pPr>
        <w:pStyle w:val="MDPI21heading1"/>
        <w:spacing w:line="240" w:lineRule="auto"/>
        <w:rPr>
          <w:b w:val="0"/>
          <w:color w:val="000000" w:themeColor="text1"/>
          <w:lang w:val="en-GB"/>
        </w:rPr>
      </w:pPr>
    </w:p>
    <w:p w14:paraId="3308A6EC" w14:textId="47C3765C" w:rsidR="00F75D0D" w:rsidRPr="00DB5D9F" w:rsidRDefault="00F75D0D" w:rsidP="00442254">
      <w:pPr>
        <w:pStyle w:val="MDPI21heading1"/>
        <w:spacing w:line="240" w:lineRule="auto"/>
        <w:rPr>
          <w:b w:val="0"/>
          <w:color w:val="000000" w:themeColor="text1"/>
          <w:lang w:val="en-GB"/>
        </w:rPr>
      </w:pPr>
    </w:p>
    <w:p w14:paraId="15D8A41C" w14:textId="07D6215A" w:rsidR="00F75D0D" w:rsidRPr="00DB5D9F" w:rsidRDefault="00F75D0D" w:rsidP="00F75D0D">
      <w:pPr>
        <w:pStyle w:val="MDPI21heading1"/>
        <w:ind w:left="0"/>
        <w:rPr>
          <w:b w:val="0"/>
          <w:color w:val="000000" w:themeColor="text1"/>
          <w:lang w:val="en-GB"/>
        </w:rPr>
      </w:pPr>
    </w:p>
    <w:p w14:paraId="3CCA412D" w14:textId="6BD50C8C" w:rsidR="00F75D0D" w:rsidRPr="00DB5D9F" w:rsidRDefault="00F75D0D" w:rsidP="003F78BF">
      <w:pPr>
        <w:pStyle w:val="MDPI21heading1"/>
        <w:rPr>
          <w:b w:val="0"/>
          <w:color w:val="000000" w:themeColor="text1"/>
          <w:lang w:val="en-GB"/>
        </w:rPr>
      </w:pPr>
    </w:p>
    <w:p w14:paraId="03DB8243" w14:textId="77777777" w:rsidR="00F75D0D" w:rsidRPr="00DB5D9F" w:rsidRDefault="00F75D0D" w:rsidP="00442254">
      <w:pPr>
        <w:pStyle w:val="MDPI21heading1"/>
        <w:ind w:left="0"/>
        <w:rPr>
          <w:b w:val="0"/>
          <w:color w:val="000000" w:themeColor="text1"/>
          <w:lang w:val="en-GB"/>
        </w:rPr>
        <w:sectPr w:rsidR="00F75D0D" w:rsidRPr="00DB5D9F" w:rsidSect="00F75D0D">
          <w:pgSz w:w="16838" w:h="11906" w:orient="landscape" w:code="9"/>
          <w:pgMar w:top="720" w:right="1077" w:bottom="720" w:left="1417" w:header="1020" w:footer="340" w:gutter="0"/>
          <w:lnNumType w:countBy="1" w:distance="255" w:restart="continuous"/>
          <w:pgNumType w:start="1"/>
          <w:cols w:space="425"/>
          <w:titlePg/>
          <w:bidi/>
          <w:docGrid w:type="lines" w:linePitch="326"/>
        </w:sectPr>
      </w:pPr>
    </w:p>
    <w:p w14:paraId="28579BC0" w14:textId="77777777" w:rsidR="00F75D0D" w:rsidRPr="00DB5D9F" w:rsidRDefault="00F75D0D" w:rsidP="00F75D0D">
      <w:pPr>
        <w:pStyle w:val="MDPI21heading1"/>
        <w:ind w:left="0"/>
        <w:rPr>
          <w:b w:val="0"/>
          <w:color w:val="000000" w:themeColor="text1"/>
          <w:lang w:val="en-GB"/>
        </w:rPr>
      </w:pPr>
    </w:p>
    <w:p w14:paraId="62689907" w14:textId="12309FA6" w:rsidR="00073754" w:rsidRPr="00DB5D9F" w:rsidRDefault="00073754" w:rsidP="00073754">
      <w:pPr>
        <w:pStyle w:val="MDPI21heading1"/>
        <w:rPr>
          <w:b w:val="0"/>
          <w:color w:val="000000" w:themeColor="text1"/>
          <w:lang w:val="en-GB"/>
        </w:rPr>
      </w:pPr>
      <w:r w:rsidRPr="00DB5D9F">
        <w:rPr>
          <w:b w:val="0"/>
          <w:color w:val="000000" w:themeColor="text1"/>
          <w:lang w:val="en-GB"/>
        </w:rPr>
        <w:t xml:space="preserve">There was also mixed evidence of a relationship between exposure to green and blue space and </w:t>
      </w:r>
      <w:r w:rsidR="005B1CE3" w:rsidRPr="00DB5D9F">
        <w:rPr>
          <w:b w:val="0"/>
          <w:color w:val="000000" w:themeColor="text1"/>
          <w:lang w:val="en-GB"/>
        </w:rPr>
        <w:t xml:space="preserve">the </w:t>
      </w:r>
      <w:r w:rsidRPr="00DB5D9F">
        <w:rPr>
          <w:b w:val="0"/>
          <w:color w:val="000000" w:themeColor="text1"/>
          <w:lang w:val="en-GB"/>
        </w:rPr>
        <w:t>develop</w:t>
      </w:r>
      <w:r w:rsidR="005B1CE3" w:rsidRPr="00DB5D9F">
        <w:rPr>
          <w:b w:val="0"/>
          <w:color w:val="000000" w:themeColor="text1"/>
          <w:lang w:val="en-GB"/>
        </w:rPr>
        <w:t>ment of</w:t>
      </w:r>
      <w:r w:rsidRPr="00DB5D9F">
        <w:rPr>
          <w:b w:val="0"/>
          <w:color w:val="000000" w:themeColor="text1"/>
          <w:lang w:val="en-GB"/>
        </w:rPr>
        <w:t xml:space="preserve"> NCDs. Four studies found the risk of developing diabetes was reduced with greater exposure to amount of green space </w:t>
      </w:r>
      <w:r w:rsidR="00292F4C" w:rsidRPr="00DB5D9F">
        <w:rPr>
          <w:b w:val="0"/>
          <w:color w:val="000000" w:themeColor="text1"/>
          <w:lang w:val="en-GB"/>
        </w:rPr>
        <w:t>[</w:t>
      </w:r>
      <w:r w:rsidR="00AB55D6">
        <w:rPr>
          <w:b w:val="0"/>
          <w:color w:val="000000" w:themeColor="text1"/>
          <w:lang w:val="en-GB"/>
        </w:rPr>
        <w:t>62</w:t>
      </w:r>
      <w:r w:rsidRPr="00DB5D9F">
        <w:rPr>
          <w:b w:val="0"/>
          <w:color w:val="000000" w:themeColor="text1"/>
          <w:lang w:val="en-GB"/>
        </w:rPr>
        <w:t>, 6</w:t>
      </w:r>
      <w:r w:rsidR="00AB55D6">
        <w:rPr>
          <w:b w:val="0"/>
          <w:color w:val="000000" w:themeColor="text1"/>
          <w:lang w:val="en-GB"/>
        </w:rPr>
        <w:t>4</w:t>
      </w:r>
      <w:r w:rsidRPr="00DB5D9F">
        <w:rPr>
          <w:b w:val="0"/>
          <w:color w:val="000000" w:themeColor="text1"/>
          <w:lang w:val="en-GB"/>
        </w:rPr>
        <w:t>, 6</w:t>
      </w:r>
      <w:r w:rsidR="00AB55D6">
        <w:rPr>
          <w:b w:val="0"/>
          <w:color w:val="000000" w:themeColor="text1"/>
          <w:lang w:val="en-GB"/>
        </w:rPr>
        <w:t>5</w:t>
      </w:r>
      <w:r w:rsidRPr="00DB5D9F">
        <w:rPr>
          <w:b w:val="0"/>
          <w:color w:val="000000" w:themeColor="text1"/>
          <w:lang w:val="en-GB"/>
        </w:rPr>
        <w:t xml:space="preserve">, </w:t>
      </w:r>
      <w:r w:rsidR="00AB55D6">
        <w:rPr>
          <w:b w:val="0"/>
          <w:color w:val="000000" w:themeColor="text1"/>
          <w:lang w:val="en-GB"/>
        </w:rPr>
        <w:t>70</w:t>
      </w:r>
      <w:r w:rsidR="00292F4C" w:rsidRPr="00DB5D9F">
        <w:rPr>
          <w:b w:val="0"/>
          <w:color w:val="000000" w:themeColor="text1"/>
          <w:lang w:val="en-GB"/>
        </w:rPr>
        <w:t>]</w:t>
      </w:r>
      <w:r w:rsidRPr="00DB5D9F">
        <w:rPr>
          <w:b w:val="0"/>
          <w:color w:val="000000" w:themeColor="text1"/>
          <w:lang w:val="en-GB"/>
        </w:rPr>
        <w:t xml:space="preserve">. The rest </w:t>
      </w:r>
      <w:r w:rsidR="005B1CE3" w:rsidRPr="00DB5D9F">
        <w:rPr>
          <w:b w:val="0"/>
          <w:color w:val="000000" w:themeColor="text1"/>
          <w:lang w:val="en-GB"/>
        </w:rPr>
        <w:t>(</w:t>
      </w:r>
      <w:r w:rsidRPr="00DB5D9F">
        <w:rPr>
          <w:b w:val="0"/>
          <w:color w:val="000000" w:themeColor="text1"/>
          <w:lang w:val="en-GB"/>
        </w:rPr>
        <w:t>n=3</w:t>
      </w:r>
      <w:r w:rsidR="005B1CE3" w:rsidRPr="00DB5D9F">
        <w:rPr>
          <w:b w:val="0"/>
          <w:color w:val="000000" w:themeColor="text1"/>
          <w:lang w:val="en-GB"/>
        </w:rPr>
        <w:t>)</w:t>
      </w:r>
      <w:r w:rsidRPr="00DB5D9F">
        <w:rPr>
          <w:b w:val="0"/>
          <w:color w:val="000000" w:themeColor="text1"/>
          <w:lang w:val="en-GB"/>
        </w:rPr>
        <w:t xml:space="preserve"> found no statistically significant relationship </w:t>
      </w:r>
      <w:r w:rsidR="00292F4C" w:rsidRPr="00DB5D9F">
        <w:rPr>
          <w:b w:val="0"/>
          <w:color w:val="000000" w:themeColor="text1"/>
          <w:lang w:val="en-GB"/>
        </w:rPr>
        <w:t>[</w:t>
      </w:r>
      <w:r w:rsidR="00AB55D6">
        <w:rPr>
          <w:b w:val="0"/>
          <w:color w:val="000000" w:themeColor="text1"/>
          <w:lang w:val="en-GB"/>
        </w:rPr>
        <w:t>63</w:t>
      </w:r>
      <w:r w:rsidRPr="00DB5D9F">
        <w:rPr>
          <w:b w:val="0"/>
          <w:color w:val="000000" w:themeColor="text1"/>
          <w:lang w:val="en-GB"/>
        </w:rPr>
        <w:t>,</w:t>
      </w:r>
      <w:r w:rsidR="00AB55D6">
        <w:rPr>
          <w:b w:val="0"/>
          <w:color w:val="000000" w:themeColor="text1"/>
          <w:lang w:val="en-GB"/>
        </w:rPr>
        <w:t xml:space="preserve"> </w:t>
      </w:r>
      <w:r w:rsidRPr="00DB5D9F">
        <w:rPr>
          <w:b w:val="0"/>
          <w:color w:val="000000" w:themeColor="text1"/>
          <w:lang w:val="en-GB"/>
        </w:rPr>
        <w:t>6</w:t>
      </w:r>
      <w:r w:rsidR="00671595">
        <w:rPr>
          <w:b w:val="0"/>
          <w:color w:val="000000" w:themeColor="text1"/>
          <w:lang w:val="en-GB"/>
        </w:rPr>
        <w:t>6</w:t>
      </w:r>
      <w:r w:rsidRPr="00DB5D9F">
        <w:rPr>
          <w:b w:val="0"/>
          <w:color w:val="000000" w:themeColor="text1"/>
          <w:lang w:val="en-GB"/>
        </w:rPr>
        <w:t>, 6</w:t>
      </w:r>
      <w:r w:rsidR="00671595">
        <w:rPr>
          <w:b w:val="0"/>
          <w:color w:val="000000" w:themeColor="text1"/>
          <w:lang w:val="en-GB"/>
        </w:rPr>
        <w:t>9</w:t>
      </w:r>
      <w:r w:rsidR="00292F4C" w:rsidRPr="00DB5D9F">
        <w:rPr>
          <w:b w:val="0"/>
          <w:color w:val="000000" w:themeColor="text1"/>
          <w:lang w:val="en-GB"/>
        </w:rPr>
        <w:t>]</w:t>
      </w:r>
      <w:r w:rsidRPr="00DB5D9F">
        <w:rPr>
          <w:b w:val="0"/>
          <w:color w:val="000000" w:themeColor="text1"/>
          <w:lang w:val="en-GB"/>
        </w:rPr>
        <w:t xml:space="preserve">. All studies about CVD showed a significant reduction in the risk of having CVD events with greater exposure to green space </w:t>
      </w:r>
      <w:r w:rsidR="00292F4C" w:rsidRPr="00DB5D9F">
        <w:rPr>
          <w:b w:val="0"/>
          <w:color w:val="000000" w:themeColor="text1"/>
          <w:lang w:val="en-GB"/>
        </w:rPr>
        <w:t>[</w:t>
      </w:r>
      <w:r w:rsidR="00671595">
        <w:rPr>
          <w:b w:val="0"/>
          <w:color w:val="000000" w:themeColor="text1"/>
          <w:lang w:val="en-GB"/>
        </w:rPr>
        <w:t>60, 61,</w:t>
      </w:r>
      <w:r w:rsidRPr="00DB5D9F">
        <w:rPr>
          <w:b w:val="0"/>
          <w:color w:val="000000" w:themeColor="text1"/>
          <w:lang w:val="en-GB"/>
        </w:rPr>
        <w:t xml:space="preserve"> </w:t>
      </w:r>
      <w:r w:rsidR="00671595">
        <w:rPr>
          <w:b w:val="0"/>
          <w:color w:val="000000" w:themeColor="text1"/>
          <w:lang w:val="en-GB"/>
        </w:rPr>
        <w:t>70</w:t>
      </w:r>
      <w:r w:rsidR="00292F4C" w:rsidRPr="00DB5D9F">
        <w:rPr>
          <w:b w:val="0"/>
          <w:color w:val="000000" w:themeColor="text1"/>
          <w:lang w:val="en-GB"/>
        </w:rPr>
        <w:t>]</w:t>
      </w:r>
      <w:r w:rsidRPr="00DB5D9F">
        <w:rPr>
          <w:b w:val="0"/>
          <w:color w:val="000000" w:themeColor="text1"/>
          <w:lang w:val="en-GB"/>
        </w:rPr>
        <w:t xml:space="preserve">. On the other hand, only two out of six studies on development of obesity found a statistically significant relationship </w:t>
      </w:r>
      <w:r w:rsidR="00292F4C" w:rsidRPr="00DB5D9F">
        <w:rPr>
          <w:b w:val="0"/>
          <w:color w:val="000000" w:themeColor="text1"/>
          <w:lang w:val="en-GB"/>
        </w:rPr>
        <w:t>[</w:t>
      </w:r>
      <w:r w:rsidR="00671595">
        <w:rPr>
          <w:b w:val="0"/>
          <w:color w:val="000000" w:themeColor="text1"/>
          <w:lang w:val="en-GB"/>
        </w:rPr>
        <w:t xml:space="preserve">55, </w:t>
      </w:r>
      <w:r w:rsidRPr="00DB5D9F">
        <w:rPr>
          <w:b w:val="0"/>
          <w:color w:val="000000" w:themeColor="text1"/>
          <w:lang w:val="en-GB"/>
        </w:rPr>
        <w:t>6</w:t>
      </w:r>
      <w:r w:rsidR="00671595">
        <w:rPr>
          <w:b w:val="0"/>
          <w:color w:val="000000" w:themeColor="text1"/>
          <w:lang w:val="en-GB"/>
        </w:rPr>
        <w:t>8</w:t>
      </w:r>
      <w:r w:rsidR="00292F4C" w:rsidRPr="00DB5D9F">
        <w:rPr>
          <w:b w:val="0"/>
          <w:color w:val="000000" w:themeColor="text1"/>
          <w:lang w:val="en-GB"/>
        </w:rPr>
        <w:t>]</w:t>
      </w:r>
      <w:r w:rsidRPr="00DB5D9F">
        <w:rPr>
          <w:b w:val="0"/>
          <w:color w:val="000000" w:themeColor="text1"/>
          <w:lang w:val="en-GB"/>
        </w:rPr>
        <w:t xml:space="preserve">. A small reduction in risk of developing cancer was also observed with greater exposure to green space in one out of three studies </w:t>
      </w:r>
      <w:r w:rsidR="00292F4C" w:rsidRPr="00DB5D9F">
        <w:rPr>
          <w:b w:val="0"/>
          <w:color w:val="000000" w:themeColor="text1"/>
          <w:lang w:val="en-GB"/>
        </w:rPr>
        <w:t>[</w:t>
      </w:r>
      <w:r w:rsidR="00671595">
        <w:rPr>
          <w:b w:val="0"/>
          <w:color w:val="000000" w:themeColor="text1"/>
          <w:lang w:val="en-GB"/>
        </w:rPr>
        <w:t>73</w:t>
      </w:r>
      <w:r w:rsidR="00292F4C" w:rsidRPr="00DB5D9F">
        <w:rPr>
          <w:b w:val="0"/>
          <w:color w:val="000000" w:themeColor="text1"/>
          <w:lang w:val="en-GB"/>
        </w:rPr>
        <w:t>]</w:t>
      </w:r>
      <w:r w:rsidRPr="00DB5D9F">
        <w:rPr>
          <w:b w:val="0"/>
          <w:color w:val="000000" w:themeColor="text1"/>
          <w:lang w:val="en-GB"/>
        </w:rPr>
        <w:t xml:space="preserve">. </w:t>
      </w:r>
    </w:p>
    <w:p w14:paraId="1D518974" w14:textId="124043D0" w:rsidR="003F78BF" w:rsidRPr="00DB5D9F" w:rsidRDefault="00073754" w:rsidP="00073754">
      <w:pPr>
        <w:pStyle w:val="MDPI21heading1"/>
        <w:rPr>
          <w:b w:val="0"/>
          <w:color w:val="000000" w:themeColor="text1"/>
          <w:lang w:val="en-GB"/>
        </w:rPr>
      </w:pPr>
      <w:r w:rsidRPr="00DB5D9F">
        <w:rPr>
          <w:b w:val="0"/>
          <w:color w:val="000000" w:themeColor="text1"/>
          <w:lang w:val="en-GB"/>
        </w:rPr>
        <w:t>Evidence across the retrieved studies suggests there is only a partial temporal relationship between exposure to green spaces and mental and physical health. CVD and diabetes were the conditions with strongest evidence of a protective relationship with green space. There was some evidence that type of green space influence</w:t>
      </w:r>
      <w:r w:rsidR="005B1CE3" w:rsidRPr="00DB5D9F">
        <w:rPr>
          <w:b w:val="0"/>
          <w:color w:val="000000" w:themeColor="text1"/>
          <w:lang w:val="en-GB"/>
        </w:rPr>
        <w:t>s</w:t>
      </w:r>
      <w:r w:rsidRPr="00DB5D9F">
        <w:rPr>
          <w:b w:val="0"/>
          <w:color w:val="000000" w:themeColor="text1"/>
          <w:lang w:val="en-GB"/>
        </w:rPr>
        <w:t xml:space="preserve"> the relationship </w:t>
      </w:r>
      <w:r w:rsidR="005B1CE3" w:rsidRPr="00DB5D9F">
        <w:rPr>
          <w:b w:val="0"/>
          <w:color w:val="000000" w:themeColor="text1"/>
          <w:lang w:val="en-GB"/>
        </w:rPr>
        <w:t xml:space="preserve">with health </w:t>
      </w:r>
      <w:r w:rsidR="00292F4C" w:rsidRPr="00DB5D9F">
        <w:rPr>
          <w:b w:val="0"/>
          <w:color w:val="000000" w:themeColor="text1"/>
          <w:lang w:val="en-GB"/>
        </w:rPr>
        <w:t>[</w:t>
      </w:r>
      <w:r w:rsidR="004B5423">
        <w:rPr>
          <w:b w:val="0"/>
          <w:color w:val="000000" w:themeColor="text1"/>
          <w:lang w:val="en-GB"/>
        </w:rPr>
        <w:t>70</w:t>
      </w:r>
      <w:r w:rsidR="00292F4C" w:rsidRPr="00DB5D9F">
        <w:rPr>
          <w:b w:val="0"/>
          <w:color w:val="000000" w:themeColor="text1"/>
          <w:lang w:val="en-GB"/>
        </w:rPr>
        <w:t>]</w:t>
      </w:r>
      <w:r w:rsidRPr="00DB5D9F">
        <w:rPr>
          <w:b w:val="0"/>
          <w:color w:val="000000" w:themeColor="text1"/>
          <w:lang w:val="en-GB"/>
        </w:rPr>
        <w:t xml:space="preserve">. Astell-Burt and Feng </w:t>
      </w:r>
      <w:r w:rsidR="00292F4C" w:rsidRPr="00DB5D9F">
        <w:rPr>
          <w:b w:val="0"/>
          <w:color w:val="000000" w:themeColor="text1"/>
          <w:lang w:val="en-GB"/>
        </w:rPr>
        <w:t>[</w:t>
      </w:r>
      <w:r w:rsidR="004B5423">
        <w:rPr>
          <w:b w:val="0"/>
          <w:color w:val="000000" w:themeColor="text1"/>
          <w:lang w:val="en-GB"/>
        </w:rPr>
        <w:t>70</w:t>
      </w:r>
      <w:r w:rsidR="00292F4C" w:rsidRPr="00DB5D9F">
        <w:rPr>
          <w:b w:val="0"/>
          <w:color w:val="000000" w:themeColor="text1"/>
          <w:lang w:val="en-GB"/>
        </w:rPr>
        <w:t>]</w:t>
      </w:r>
      <w:r w:rsidRPr="00DB5D9F">
        <w:rPr>
          <w:b w:val="0"/>
          <w:color w:val="000000" w:themeColor="text1"/>
          <w:lang w:val="en-GB"/>
        </w:rPr>
        <w:t xml:space="preserve"> found exposure to greater percent tree canopy, but not </w:t>
      </w:r>
      <w:r w:rsidR="005B1CE3" w:rsidRPr="00DB5D9F">
        <w:rPr>
          <w:b w:val="0"/>
          <w:color w:val="000000" w:themeColor="text1"/>
          <w:lang w:val="en-GB"/>
        </w:rPr>
        <w:t xml:space="preserve">greater </w:t>
      </w:r>
      <w:r w:rsidRPr="00DB5D9F">
        <w:rPr>
          <w:b w:val="0"/>
          <w:color w:val="000000" w:themeColor="text1"/>
          <w:lang w:val="en-GB"/>
        </w:rPr>
        <w:t xml:space="preserve">percent total green space </w:t>
      </w:r>
      <w:r w:rsidR="005B1CE3" w:rsidRPr="00DB5D9F">
        <w:rPr>
          <w:b w:val="0"/>
          <w:color w:val="000000" w:themeColor="text1"/>
          <w:lang w:val="en-GB"/>
        </w:rPr>
        <w:t>(</w:t>
      </w:r>
      <w:r w:rsidRPr="00DB5D9F">
        <w:rPr>
          <w:b w:val="0"/>
          <w:color w:val="000000" w:themeColor="text1"/>
          <w:lang w:val="en-GB"/>
        </w:rPr>
        <w:t>tree canopy and grass cover</w:t>
      </w:r>
      <w:r w:rsidR="005B1CE3" w:rsidRPr="00DB5D9F">
        <w:rPr>
          <w:b w:val="0"/>
          <w:color w:val="000000" w:themeColor="text1"/>
          <w:lang w:val="en-GB"/>
        </w:rPr>
        <w:t>)</w:t>
      </w:r>
      <w:r w:rsidRPr="00DB5D9F">
        <w:rPr>
          <w:b w:val="0"/>
          <w:color w:val="000000" w:themeColor="text1"/>
          <w:lang w:val="en-GB"/>
        </w:rPr>
        <w:t xml:space="preserve">, moderately decreased the risk of developing CVD, diabetes and hypertension. While some studies </w:t>
      </w:r>
      <w:r w:rsidR="005E3D05">
        <w:rPr>
          <w:b w:val="0"/>
          <w:color w:val="000000" w:themeColor="text1"/>
          <w:lang w:val="en-GB"/>
        </w:rPr>
        <w:t>found</w:t>
      </w:r>
      <w:r w:rsidRPr="00DB5D9F">
        <w:rPr>
          <w:b w:val="0"/>
          <w:color w:val="000000" w:themeColor="text1"/>
          <w:lang w:val="en-GB"/>
        </w:rPr>
        <w:t xml:space="preserve"> exposure spatial scales </w:t>
      </w:r>
      <w:r w:rsidR="005B1CE3" w:rsidRPr="00DB5D9F">
        <w:rPr>
          <w:b w:val="0"/>
          <w:color w:val="000000" w:themeColor="text1"/>
          <w:lang w:val="en-GB"/>
        </w:rPr>
        <w:t>(</w:t>
      </w:r>
      <w:r w:rsidRPr="00DB5D9F">
        <w:rPr>
          <w:b w:val="0"/>
          <w:color w:val="000000" w:themeColor="text1"/>
          <w:lang w:val="en-GB"/>
        </w:rPr>
        <w:t>e.g. size of distance buffers</w:t>
      </w:r>
      <w:r w:rsidR="005B1CE3" w:rsidRPr="00DB5D9F">
        <w:rPr>
          <w:b w:val="0"/>
          <w:color w:val="000000" w:themeColor="text1"/>
          <w:lang w:val="en-GB"/>
        </w:rPr>
        <w:t xml:space="preserve">) </w:t>
      </w:r>
      <w:r w:rsidRPr="00DB5D9F">
        <w:rPr>
          <w:b w:val="0"/>
          <w:color w:val="000000" w:themeColor="text1"/>
          <w:lang w:val="en-GB"/>
        </w:rPr>
        <w:t>attenuate</w:t>
      </w:r>
      <w:r w:rsidR="00F4121E">
        <w:rPr>
          <w:b w:val="0"/>
          <w:color w:val="000000" w:themeColor="text1"/>
          <w:lang w:val="en-GB"/>
        </w:rPr>
        <w:t>d</w:t>
      </w:r>
      <w:r w:rsidRPr="00DB5D9F">
        <w:rPr>
          <w:b w:val="0"/>
          <w:color w:val="000000" w:themeColor="text1"/>
          <w:lang w:val="en-GB"/>
        </w:rPr>
        <w:t xml:space="preserve"> the relationship </w:t>
      </w:r>
      <w:r w:rsidR="00292F4C" w:rsidRPr="00DB5D9F">
        <w:rPr>
          <w:b w:val="0"/>
          <w:color w:val="000000" w:themeColor="text1"/>
          <w:lang w:val="en-GB"/>
        </w:rPr>
        <w:t>[</w:t>
      </w:r>
      <w:r w:rsidRPr="00DB5D9F">
        <w:rPr>
          <w:b w:val="0"/>
          <w:color w:val="000000" w:themeColor="text1"/>
          <w:lang w:val="en-GB"/>
        </w:rPr>
        <w:t>5</w:t>
      </w:r>
      <w:r w:rsidR="00CA5EB0">
        <w:rPr>
          <w:b w:val="0"/>
          <w:color w:val="000000" w:themeColor="text1"/>
          <w:lang w:val="en-GB"/>
        </w:rPr>
        <w:t>5</w:t>
      </w:r>
      <w:r w:rsidRPr="00DB5D9F">
        <w:rPr>
          <w:b w:val="0"/>
          <w:color w:val="000000" w:themeColor="text1"/>
          <w:lang w:val="en-GB"/>
        </w:rPr>
        <w:t xml:space="preserve">, </w:t>
      </w:r>
      <w:r w:rsidR="00CA5EB0">
        <w:rPr>
          <w:b w:val="0"/>
          <w:color w:val="000000" w:themeColor="text1"/>
          <w:lang w:val="en-GB"/>
        </w:rPr>
        <w:t>72</w:t>
      </w:r>
      <w:r w:rsidR="00292F4C" w:rsidRPr="00DB5D9F">
        <w:rPr>
          <w:b w:val="0"/>
          <w:color w:val="000000" w:themeColor="text1"/>
          <w:lang w:val="en-GB"/>
        </w:rPr>
        <w:t>]</w:t>
      </w:r>
      <w:r w:rsidRPr="00DB5D9F">
        <w:rPr>
          <w:b w:val="0"/>
          <w:color w:val="000000" w:themeColor="text1"/>
          <w:lang w:val="en-GB"/>
        </w:rPr>
        <w:t>, in sensitivity analyses most studies found</w:t>
      </w:r>
      <w:r w:rsidR="005E3D05">
        <w:rPr>
          <w:b w:val="0"/>
          <w:color w:val="000000" w:themeColor="text1"/>
          <w:lang w:val="en-GB"/>
        </w:rPr>
        <w:t xml:space="preserve"> no</w:t>
      </w:r>
      <w:r w:rsidRPr="00DB5D9F">
        <w:rPr>
          <w:b w:val="0"/>
          <w:color w:val="000000" w:themeColor="text1"/>
          <w:lang w:val="en-GB"/>
        </w:rPr>
        <w:t xml:space="preserve"> change </w:t>
      </w:r>
      <w:r w:rsidR="005E3D05">
        <w:rPr>
          <w:b w:val="0"/>
          <w:color w:val="000000" w:themeColor="text1"/>
          <w:lang w:val="en-GB"/>
        </w:rPr>
        <w:t xml:space="preserve">in </w:t>
      </w:r>
      <w:r w:rsidRPr="00DB5D9F">
        <w:rPr>
          <w:b w:val="0"/>
          <w:color w:val="000000" w:themeColor="text1"/>
          <w:lang w:val="en-GB"/>
        </w:rPr>
        <w:t>effect estimate</w:t>
      </w:r>
      <w:r w:rsidR="005E3D05">
        <w:rPr>
          <w:b w:val="0"/>
          <w:color w:val="000000" w:themeColor="text1"/>
          <w:lang w:val="en-GB"/>
        </w:rPr>
        <w:t xml:space="preserve">s when analyses were repeated using </w:t>
      </w:r>
      <w:r w:rsidR="005E3D05" w:rsidRPr="00117F06">
        <w:rPr>
          <w:b w:val="0"/>
          <w:color w:val="000000" w:themeColor="text1"/>
          <w:lang w:val="en-GB"/>
        </w:rPr>
        <w:t xml:space="preserve">different buffer sizes </w:t>
      </w:r>
      <w:r w:rsidR="005B1CE3" w:rsidRPr="00DB5D9F">
        <w:rPr>
          <w:b w:val="0"/>
          <w:color w:val="000000" w:themeColor="text1"/>
          <w:lang w:val="en-GB"/>
        </w:rPr>
        <w:t>(</w:t>
      </w:r>
      <w:r w:rsidRPr="00DB5D9F">
        <w:rPr>
          <w:b w:val="0"/>
          <w:color w:val="000000" w:themeColor="text1"/>
          <w:lang w:val="en-GB"/>
        </w:rPr>
        <w:t xml:space="preserve">see </w:t>
      </w:r>
      <w:r w:rsidR="003B7C17" w:rsidRPr="00DB5D9F">
        <w:rPr>
          <w:b w:val="0"/>
          <w:color w:val="000000" w:themeColor="text1"/>
          <w:lang w:val="en-GB"/>
        </w:rPr>
        <w:t>Supplementary Material 6</w:t>
      </w:r>
      <w:r w:rsidR="005B1CE3" w:rsidRPr="00DB5D9F">
        <w:rPr>
          <w:b w:val="0"/>
          <w:color w:val="000000" w:themeColor="text1"/>
          <w:lang w:val="en-GB"/>
        </w:rPr>
        <w:t>)</w:t>
      </w:r>
      <w:r w:rsidRPr="00DB5D9F">
        <w:rPr>
          <w:b w:val="0"/>
          <w:color w:val="000000" w:themeColor="text1"/>
          <w:lang w:val="en-GB"/>
        </w:rPr>
        <w:t xml:space="preserve">. Confounding variables also varied among </w:t>
      </w:r>
      <w:r w:rsidR="005B1CE3" w:rsidRPr="00DB5D9F">
        <w:rPr>
          <w:b w:val="0"/>
          <w:color w:val="000000" w:themeColor="text1"/>
          <w:lang w:val="en-GB"/>
        </w:rPr>
        <w:t>studies,</w:t>
      </w:r>
      <w:r w:rsidRPr="00DB5D9F">
        <w:rPr>
          <w:b w:val="0"/>
          <w:color w:val="000000" w:themeColor="text1"/>
          <w:lang w:val="en-GB"/>
        </w:rPr>
        <w:t xml:space="preserve"> but all adjusted for socio-demographic characteristics. Some studies additionally adjusted for environmental variables, such as season, noise, air pollution and humidity </w:t>
      </w:r>
      <w:r w:rsidR="00292F4C" w:rsidRPr="00DB5D9F">
        <w:rPr>
          <w:b w:val="0"/>
          <w:color w:val="000000" w:themeColor="text1"/>
          <w:lang w:val="en-GB"/>
        </w:rPr>
        <w:t>[</w:t>
      </w:r>
      <w:r w:rsidR="00CA5EB0">
        <w:rPr>
          <w:b w:val="0"/>
          <w:color w:val="000000" w:themeColor="text1"/>
          <w:lang w:val="en-GB"/>
        </w:rPr>
        <w:t>50</w:t>
      </w:r>
      <w:r w:rsidRPr="00DB5D9F">
        <w:rPr>
          <w:b w:val="0"/>
          <w:color w:val="000000" w:themeColor="text1"/>
          <w:lang w:val="en-GB"/>
        </w:rPr>
        <w:t>, 5</w:t>
      </w:r>
      <w:r w:rsidR="00CA5EB0">
        <w:rPr>
          <w:b w:val="0"/>
          <w:color w:val="000000" w:themeColor="text1"/>
          <w:lang w:val="en-GB"/>
        </w:rPr>
        <w:t>8</w:t>
      </w:r>
      <w:r w:rsidRPr="00DB5D9F">
        <w:rPr>
          <w:b w:val="0"/>
          <w:color w:val="000000" w:themeColor="text1"/>
          <w:lang w:val="en-GB"/>
        </w:rPr>
        <w:t>, 5</w:t>
      </w:r>
      <w:r w:rsidR="00CA5EB0">
        <w:rPr>
          <w:b w:val="0"/>
          <w:color w:val="000000" w:themeColor="text1"/>
          <w:lang w:val="en-GB"/>
        </w:rPr>
        <w:t>9</w:t>
      </w:r>
      <w:r w:rsidRPr="00DB5D9F">
        <w:rPr>
          <w:b w:val="0"/>
          <w:color w:val="000000" w:themeColor="text1"/>
          <w:lang w:val="en-GB"/>
        </w:rPr>
        <w:t xml:space="preserve">, </w:t>
      </w:r>
      <w:r w:rsidR="00CA5EB0">
        <w:rPr>
          <w:b w:val="0"/>
          <w:color w:val="000000" w:themeColor="text1"/>
          <w:lang w:val="en-GB"/>
        </w:rPr>
        <w:t>62</w:t>
      </w:r>
      <w:r w:rsidRPr="00DB5D9F">
        <w:rPr>
          <w:b w:val="0"/>
          <w:color w:val="000000" w:themeColor="text1"/>
          <w:lang w:val="en-GB"/>
        </w:rPr>
        <w:t>, 6</w:t>
      </w:r>
      <w:r w:rsidR="00CA5EB0">
        <w:rPr>
          <w:b w:val="0"/>
          <w:color w:val="000000" w:themeColor="text1"/>
          <w:lang w:val="en-GB"/>
        </w:rPr>
        <w:t>5</w:t>
      </w:r>
      <w:r w:rsidRPr="00DB5D9F">
        <w:rPr>
          <w:b w:val="0"/>
          <w:color w:val="000000" w:themeColor="text1"/>
          <w:lang w:val="en-GB"/>
        </w:rPr>
        <w:t>, 6</w:t>
      </w:r>
      <w:r w:rsidR="00CA5EB0">
        <w:rPr>
          <w:b w:val="0"/>
          <w:color w:val="000000" w:themeColor="text1"/>
          <w:lang w:val="en-GB"/>
        </w:rPr>
        <w:t>7</w:t>
      </w:r>
      <w:r w:rsidR="00292F4C" w:rsidRPr="00DB5D9F">
        <w:rPr>
          <w:b w:val="0"/>
          <w:color w:val="000000" w:themeColor="text1"/>
          <w:lang w:val="en-GB"/>
        </w:rPr>
        <w:t>]</w:t>
      </w:r>
      <w:r w:rsidRPr="00DB5D9F">
        <w:rPr>
          <w:b w:val="0"/>
          <w:color w:val="000000" w:themeColor="text1"/>
          <w:lang w:val="en-GB"/>
        </w:rPr>
        <w:t xml:space="preserve"> and health behaviours</w:t>
      </w:r>
      <w:r w:rsidR="005B1CE3" w:rsidRPr="00DB5D9F">
        <w:rPr>
          <w:b w:val="0"/>
          <w:color w:val="000000" w:themeColor="text1"/>
          <w:lang w:val="en-GB"/>
        </w:rPr>
        <w:t>, like physical activity</w:t>
      </w:r>
      <w:r w:rsidRPr="00DB5D9F">
        <w:rPr>
          <w:b w:val="0"/>
          <w:color w:val="000000" w:themeColor="text1"/>
          <w:lang w:val="en-GB"/>
        </w:rPr>
        <w:t xml:space="preserve"> </w:t>
      </w:r>
      <w:r w:rsidR="00292F4C" w:rsidRPr="00DB5D9F">
        <w:rPr>
          <w:b w:val="0"/>
          <w:color w:val="000000" w:themeColor="text1"/>
          <w:lang w:val="en-GB"/>
        </w:rPr>
        <w:t>[</w:t>
      </w:r>
      <w:r w:rsidR="00CA5EB0">
        <w:rPr>
          <w:b w:val="0"/>
          <w:color w:val="000000" w:themeColor="text1"/>
          <w:lang w:val="en-GB"/>
        </w:rPr>
        <w:t>50</w:t>
      </w:r>
      <w:r w:rsidRPr="00DB5D9F">
        <w:rPr>
          <w:b w:val="0"/>
          <w:color w:val="000000" w:themeColor="text1"/>
          <w:lang w:val="en-GB"/>
        </w:rPr>
        <w:t xml:space="preserve">, </w:t>
      </w:r>
      <w:r w:rsidR="00CA5EB0">
        <w:rPr>
          <w:b w:val="0"/>
          <w:color w:val="000000" w:themeColor="text1"/>
          <w:lang w:val="en-GB"/>
        </w:rPr>
        <w:t>61</w:t>
      </w:r>
      <w:r w:rsidRPr="00DB5D9F">
        <w:rPr>
          <w:b w:val="0"/>
          <w:color w:val="000000" w:themeColor="text1"/>
          <w:lang w:val="en-GB"/>
        </w:rPr>
        <w:t>, 6</w:t>
      </w:r>
      <w:r w:rsidR="00CA5EB0">
        <w:rPr>
          <w:b w:val="0"/>
          <w:color w:val="000000" w:themeColor="text1"/>
          <w:lang w:val="en-GB"/>
        </w:rPr>
        <w:t>5</w:t>
      </w:r>
      <w:r w:rsidRPr="00DB5D9F">
        <w:rPr>
          <w:b w:val="0"/>
          <w:color w:val="000000" w:themeColor="text1"/>
          <w:lang w:val="en-GB"/>
        </w:rPr>
        <w:t>, 6</w:t>
      </w:r>
      <w:r w:rsidR="00CA5EB0">
        <w:rPr>
          <w:b w:val="0"/>
          <w:color w:val="000000" w:themeColor="text1"/>
          <w:lang w:val="en-GB"/>
        </w:rPr>
        <w:t>7-69</w:t>
      </w:r>
      <w:r w:rsidRPr="00DB5D9F">
        <w:rPr>
          <w:b w:val="0"/>
          <w:color w:val="000000" w:themeColor="text1"/>
          <w:lang w:val="en-GB"/>
        </w:rPr>
        <w:t xml:space="preserve">, </w:t>
      </w:r>
      <w:r w:rsidR="00CA5EB0">
        <w:rPr>
          <w:b w:val="0"/>
          <w:color w:val="000000" w:themeColor="text1"/>
          <w:lang w:val="en-GB"/>
        </w:rPr>
        <w:t>71</w:t>
      </w:r>
      <w:r w:rsidRPr="00DB5D9F">
        <w:rPr>
          <w:b w:val="0"/>
          <w:color w:val="000000" w:themeColor="text1"/>
          <w:lang w:val="en-GB"/>
        </w:rPr>
        <w:t>, 7</w:t>
      </w:r>
      <w:r w:rsidR="00CA5EB0">
        <w:rPr>
          <w:b w:val="0"/>
          <w:color w:val="000000" w:themeColor="text1"/>
          <w:lang w:val="en-GB"/>
        </w:rPr>
        <w:t>5</w:t>
      </w:r>
      <w:r w:rsidR="00292F4C" w:rsidRPr="00DB5D9F">
        <w:rPr>
          <w:b w:val="0"/>
          <w:color w:val="000000" w:themeColor="text1"/>
          <w:lang w:val="en-GB"/>
        </w:rPr>
        <w:t>]</w:t>
      </w:r>
      <w:r w:rsidRPr="00DB5D9F">
        <w:rPr>
          <w:b w:val="0"/>
          <w:color w:val="000000" w:themeColor="text1"/>
          <w:lang w:val="en-GB"/>
        </w:rPr>
        <w:t xml:space="preserve">. No differences in relationships were observed between studies that adjusted only for socio-demographic variables and those that additionally adjusted for environmental and behavioural factors. </w:t>
      </w:r>
    </w:p>
    <w:p w14:paraId="692FDFCF" w14:textId="69DE130D" w:rsidR="00073754" w:rsidRPr="00DB5D9F" w:rsidRDefault="00073754" w:rsidP="00073754">
      <w:pPr>
        <w:pStyle w:val="MDPI21heading1"/>
        <w:rPr>
          <w:b w:val="0"/>
          <w:i/>
          <w:iCs/>
          <w:color w:val="000000" w:themeColor="text1"/>
          <w:lang w:val="en-GB"/>
        </w:rPr>
      </w:pPr>
      <w:r w:rsidRPr="00DB5D9F">
        <w:rPr>
          <w:b w:val="0"/>
          <w:i/>
          <w:iCs/>
          <w:color w:val="000000" w:themeColor="text1"/>
          <w:lang w:val="en-GB"/>
        </w:rPr>
        <w:t xml:space="preserve">3.5. Relationship between Green Space and Physical Activity </w:t>
      </w:r>
    </w:p>
    <w:p w14:paraId="73A91B65" w14:textId="3DD96C50" w:rsidR="00073754" w:rsidRPr="00DB5D9F" w:rsidRDefault="00073754" w:rsidP="00073754">
      <w:pPr>
        <w:pStyle w:val="MDPI21heading1"/>
        <w:rPr>
          <w:b w:val="0"/>
          <w:bCs/>
          <w:color w:val="000000" w:themeColor="text1"/>
          <w:lang w:val="en-GB"/>
        </w:rPr>
      </w:pPr>
      <w:r w:rsidRPr="00DB5D9F">
        <w:rPr>
          <w:b w:val="0"/>
          <w:bCs/>
          <w:color w:val="000000" w:themeColor="text1"/>
          <w:lang w:val="en-GB"/>
        </w:rPr>
        <w:t xml:space="preserve">Physical activity was the most frequently studied outcome in this review </w:t>
      </w:r>
      <w:r w:rsidR="005B1CE3" w:rsidRPr="00DB5D9F">
        <w:rPr>
          <w:b w:val="0"/>
          <w:bCs/>
          <w:color w:val="000000" w:themeColor="text1"/>
          <w:lang w:val="en-GB"/>
        </w:rPr>
        <w:t>(</w:t>
      </w:r>
      <w:r w:rsidRPr="00DB5D9F">
        <w:rPr>
          <w:b w:val="0"/>
          <w:bCs/>
          <w:color w:val="000000" w:themeColor="text1"/>
          <w:lang w:val="en-GB"/>
        </w:rPr>
        <w:t>n=13</w:t>
      </w:r>
      <w:r w:rsidR="005B1CE3" w:rsidRPr="00DB5D9F">
        <w:rPr>
          <w:b w:val="0"/>
          <w:bCs/>
          <w:color w:val="000000" w:themeColor="text1"/>
          <w:lang w:val="en-GB"/>
        </w:rPr>
        <w:t>)</w:t>
      </w:r>
      <w:r w:rsidRPr="00DB5D9F">
        <w:rPr>
          <w:b w:val="0"/>
          <w:bCs/>
          <w:color w:val="000000" w:themeColor="text1"/>
          <w:lang w:val="en-GB"/>
        </w:rPr>
        <w:t xml:space="preserve">. Over half of studies </w:t>
      </w:r>
      <w:r w:rsidR="005B1CE3" w:rsidRPr="00DB5D9F">
        <w:rPr>
          <w:b w:val="0"/>
          <w:bCs/>
          <w:color w:val="000000" w:themeColor="text1"/>
          <w:lang w:val="en-GB"/>
        </w:rPr>
        <w:t>(</w:t>
      </w:r>
      <w:r w:rsidRPr="00DB5D9F">
        <w:rPr>
          <w:b w:val="0"/>
          <w:bCs/>
          <w:color w:val="000000" w:themeColor="text1"/>
          <w:lang w:val="en-GB"/>
        </w:rPr>
        <w:t>n=7</w:t>
      </w:r>
      <w:r w:rsidR="005B1CE3" w:rsidRPr="00DB5D9F">
        <w:rPr>
          <w:b w:val="0"/>
          <w:bCs/>
          <w:color w:val="000000" w:themeColor="text1"/>
          <w:lang w:val="en-GB"/>
        </w:rPr>
        <w:t>)</w:t>
      </w:r>
      <w:r w:rsidRPr="00DB5D9F">
        <w:rPr>
          <w:b w:val="0"/>
          <w:bCs/>
          <w:color w:val="000000" w:themeColor="text1"/>
          <w:lang w:val="en-GB"/>
        </w:rPr>
        <w:t xml:space="preserve"> measured physical activity </w:t>
      </w:r>
      <w:r w:rsidR="005B1CE3" w:rsidRPr="00DB5D9F">
        <w:rPr>
          <w:b w:val="0"/>
          <w:bCs/>
          <w:color w:val="000000" w:themeColor="text1"/>
          <w:lang w:val="en-GB"/>
        </w:rPr>
        <w:t>by type</w:t>
      </w:r>
      <w:r w:rsidR="0042671E" w:rsidRPr="00DB5D9F">
        <w:rPr>
          <w:b w:val="0"/>
          <w:bCs/>
          <w:color w:val="000000" w:themeColor="text1"/>
          <w:lang w:val="en-GB"/>
        </w:rPr>
        <w:t>,</w:t>
      </w:r>
      <w:r w:rsidR="00DA2838" w:rsidRPr="00DB5D9F">
        <w:rPr>
          <w:b w:val="0"/>
          <w:bCs/>
          <w:color w:val="000000" w:themeColor="text1"/>
          <w:lang w:val="en-GB"/>
        </w:rPr>
        <w:t xml:space="preserve"> </w:t>
      </w:r>
      <w:r w:rsidR="00254845">
        <w:rPr>
          <w:b w:val="0"/>
          <w:bCs/>
          <w:color w:val="000000" w:themeColor="text1"/>
          <w:lang w:val="en-GB"/>
        </w:rPr>
        <w:t>such as</w:t>
      </w:r>
      <w:r w:rsidRPr="00DB5D9F">
        <w:rPr>
          <w:b w:val="0"/>
          <w:bCs/>
          <w:color w:val="000000" w:themeColor="text1"/>
          <w:lang w:val="en-GB"/>
        </w:rPr>
        <w:t xml:space="preserve"> walking, jogging, cycling. The rest measured total physical activity</w:t>
      </w:r>
      <w:r w:rsidR="007C5C6E" w:rsidRPr="00DB5D9F">
        <w:rPr>
          <w:b w:val="0"/>
          <w:bCs/>
          <w:color w:val="000000" w:themeColor="text1"/>
          <w:lang w:val="en-GB"/>
        </w:rPr>
        <w:t xml:space="preserve"> over the course of a pre-specified time period</w:t>
      </w:r>
      <w:r w:rsidRPr="00DB5D9F">
        <w:rPr>
          <w:b w:val="0"/>
          <w:bCs/>
          <w:color w:val="000000" w:themeColor="text1"/>
          <w:lang w:val="en-GB"/>
        </w:rPr>
        <w:t xml:space="preserve"> </w:t>
      </w:r>
      <w:r w:rsidR="007C5C6E" w:rsidRPr="00DB5D9F">
        <w:rPr>
          <w:b w:val="0"/>
          <w:bCs/>
          <w:color w:val="000000" w:themeColor="text1"/>
          <w:lang w:val="en-GB"/>
        </w:rPr>
        <w:t>(</w:t>
      </w:r>
      <w:r w:rsidRPr="00DB5D9F">
        <w:rPr>
          <w:b w:val="0"/>
          <w:bCs/>
          <w:color w:val="000000" w:themeColor="text1"/>
          <w:lang w:val="en-GB"/>
        </w:rPr>
        <w:t>table 1</w:t>
      </w:r>
      <w:r w:rsidR="007C5C6E" w:rsidRPr="00DB5D9F">
        <w:rPr>
          <w:b w:val="0"/>
          <w:bCs/>
          <w:color w:val="000000" w:themeColor="text1"/>
          <w:lang w:val="en-GB"/>
        </w:rPr>
        <w:t>)</w:t>
      </w:r>
      <w:r w:rsidRPr="00DB5D9F">
        <w:rPr>
          <w:b w:val="0"/>
          <w:bCs/>
          <w:color w:val="000000" w:themeColor="text1"/>
          <w:lang w:val="en-GB"/>
        </w:rPr>
        <w:t xml:space="preserve">. Only </w:t>
      </w:r>
      <w:r w:rsidR="007C5C6E" w:rsidRPr="00DB5D9F">
        <w:rPr>
          <w:b w:val="0"/>
          <w:bCs/>
          <w:color w:val="000000" w:themeColor="text1"/>
          <w:lang w:val="en-GB"/>
        </w:rPr>
        <w:t xml:space="preserve">5 </w:t>
      </w:r>
      <w:r w:rsidRPr="00DB5D9F">
        <w:rPr>
          <w:b w:val="0"/>
          <w:bCs/>
          <w:color w:val="000000" w:themeColor="text1"/>
          <w:lang w:val="en-GB"/>
        </w:rPr>
        <w:t xml:space="preserve">studies found a significant association between green space exposure and physical activity </w:t>
      </w:r>
      <w:r w:rsidR="0006201F">
        <w:rPr>
          <w:b w:val="0"/>
          <w:bCs/>
          <w:color w:val="000000" w:themeColor="text1"/>
          <w:lang w:val="en-GB"/>
        </w:rPr>
        <w:t>[82, 83, 85, 86</w:t>
      </w:r>
      <w:r w:rsidRPr="00DB5D9F">
        <w:rPr>
          <w:b w:val="0"/>
          <w:bCs/>
          <w:color w:val="000000" w:themeColor="text1"/>
          <w:lang w:val="en-GB"/>
        </w:rPr>
        <w:t xml:space="preserve">, </w:t>
      </w:r>
      <w:r w:rsidR="0006201F">
        <w:rPr>
          <w:b w:val="0"/>
          <w:bCs/>
          <w:color w:val="000000" w:themeColor="text1"/>
          <w:lang w:val="en-GB"/>
        </w:rPr>
        <w:t>90</w:t>
      </w:r>
      <w:r w:rsidR="00292F4C" w:rsidRPr="00DB5D9F">
        <w:rPr>
          <w:b w:val="0"/>
          <w:bCs/>
          <w:color w:val="000000" w:themeColor="text1"/>
          <w:lang w:val="en-GB"/>
        </w:rPr>
        <w:t>]</w:t>
      </w:r>
      <w:r w:rsidRPr="00DB5D9F">
        <w:rPr>
          <w:b w:val="0"/>
          <w:bCs/>
          <w:color w:val="000000" w:themeColor="text1"/>
          <w:lang w:val="en-GB"/>
        </w:rPr>
        <w:t xml:space="preserve">. There was some variation in adjustment for confounding variables between studies, but most adjusted for socio-demographic and neighbourhood contextual variables. Over half of studies </w:t>
      </w:r>
      <w:r w:rsidR="007C5C6E" w:rsidRPr="00DB5D9F">
        <w:rPr>
          <w:b w:val="0"/>
          <w:bCs/>
          <w:color w:val="000000" w:themeColor="text1"/>
          <w:lang w:val="en-GB"/>
        </w:rPr>
        <w:t>(</w:t>
      </w:r>
      <w:r w:rsidRPr="00DB5D9F">
        <w:rPr>
          <w:b w:val="0"/>
          <w:bCs/>
          <w:color w:val="000000" w:themeColor="text1"/>
          <w:lang w:val="en-GB"/>
        </w:rPr>
        <w:t>n=7</w:t>
      </w:r>
      <w:r w:rsidR="007C5C6E" w:rsidRPr="00DB5D9F">
        <w:rPr>
          <w:b w:val="0"/>
          <w:bCs/>
          <w:color w:val="000000" w:themeColor="text1"/>
          <w:lang w:val="en-GB"/>
        </w:rPr>
        <w:t>)</w:t>
      </w:r>
      <w:r w:rsidRPr="00DB5D9F">
        <w:rPr>
          <w:b w:val="0"/>
          <w:bCs/>
          <w:color w:val="000000" w:themeColor="text1"/>
          <w:lang w:val="en-GB"/>
        </w:rPr>
        <w:t xml:space="preserve"> additionally adjusted for health status, including BMI, physical functioning and chronic diseases </w:t>
      </w:r>
      <w:r w:rsidR="00292F4C" w:rsidRPr="00DB5D9F">
        <w:rPr>
          <w:b w:val="0"/>
          <w:bCs/>
          <w:color w:val="000000" w:themeColor="text1"/>
          <w:lang w:val="en-GB"/>
        </w:rPr>
        <w:t>[</w:t>
      </w:r>
      <w:r w:rsidR="0006201F">
        <w:rPr>
          <w:b w:val="0"/>
          <w:bCs/>
          <w:color w:val="000000" w:themeColor="text1"/>
          <w:lang w:val="en-GB"/>
        </w:rPr>
        <w:t>82, 84,</w:t>
      </w:r>
      <w:r w:rsidRPr="00DB5D9F">
        <w:rPr>
          <w:b w:val="0"/>
          <w:bCs/>
          <w:color w:val="000000" w:themeColor="text1"/>
          <w:lang w:val="en-GB"/>
        </w:rPr>
        <w:t xml:space="preserve"> 8</w:t>
      </w:r>
      <w:r w:rsidR="0006201F">
        <w:rPr>
          <w:b w:val="0"/>
          <w:bCs/>
          <w:color w:val="000000" w:themeColor="text1"/>
          <w:lang w:val="en-GB"/>
        </w:rPr>
        <w:t>5</w:t>
      </w:r>
      <w:r w:rsidRPr="00DB5D9F">
        <w:rPr>
          <w:b w:val="0"/>
          <w:bCs/>
          <w:color w:val="000000" w:themeColor="text1"/>
          <w:lang w:val="en-GB"/>
        </w:rPr>
        <w:t>, 8</w:t>
      </w:r>
      <w:r w:rsidR="0006201F">
        <w:rPr>
          <w:b w:val="0"/>
          <w:bCs/>
          <w:color w:val="000000" w:themeColor="text1"/>
          <w:lang w:val="en-GB"/>
        </w:rPr>
        <w:t>7</w:t>
      </w:r>
      <w:r w:rsidRPr="00DB5D9F">
        <w:rPr>
          <w:b w:val="0"/>
          <w:bCs/>
          <w:color w:val="000000" w:themeColor="text1"/>
          <w:lang w:val="en-GB"/>
        </w:rPr>
        <w:t>, 8</w:t>
      </w:r>
      <w:r w:rsidR="0006201F">
        <w:rPr>
          <w:b w:val="0"/>
          <w:bCs/>
          <w:color w:val="000000" w:themeColor="text1"/>
          <w:lang w:val="en-GB"/>
        </w:rPr>
        <w:t>9</w:t>
      </w:r>
      <w:r w:rsidRPr="00DB5D9F">
        <w:rPr>
          <w:b w:val="0"/>
          <w:bCs/>
          <w:color w:val="000000" w:themeColor="text1"/>
          <w:lang w:val="en-GB"/>
        </w:rPr>
        <w:t>-</w:t>
      </w:r>
      <w:r w:rsidR="0006201F">
        <w:rPr>
          <w:b w:val="0"/>
          <w:bCs/>
          <w:color w:val="000000" w:themeColor="text1"/>
          <w:lang w:val="en-GB"/>
        </w:rPr>
        <w:t>91</w:t>
      </w:r>
      <w:r w:rsidR="00292F4C" w:rsidRPr="00DB5D9F">
        <w:rPr>
          <w:b w:val="0"/>
          <w:bCs/>
          <w:color w:val="000000" w:themeColor="text1"/>
          <w:lang w:val="en-GB"/>
        </w:rPr>
        <w:t>]</w:t>
      </w:r>
      <w:r w:rsidRPr="00DB5D9F">
        <w:rPr>
          <w:b w:val="0"/>
          <w:bCs/>
          <w:color w:val="000000" w:themeColor="text1"/>
          <w:lang w:val="en-GB"/>
        </w:rPr>
        <w:t xml:space="preserve">. However, no patterns between confounding and statistically significant findings could be identified. While one study found differences in results between exposure buffer sizes </w:t>
      </w:r>
      <w:r w:rsidR="00292F4C" w:rsidRPr="00DB5D9F">
        <w:rPr>
          <w:b w:val="0"/>
          <w:bCs/>
          <w:color w:val="000000" w:themeColor="text1"/>
          <w:lang w:val="en-GB"/>
        </w:rPr>
        <w:t>[</w:t>
      </w:r>
      <w:r w:rsidR="0006201F">
        <w:rPr>
          <w:b w:val="0"/>
          <w:bCs/>
          <w:color w:val="000000" w:themeColor="text1"/>
          <w:lang w:val="en-GB"/>
        </w:rPr>
        <w:t>82</w:t>
      </w:r>
      <w:r w:rsidR="00292F4C" w:rsidRPr="00DB5D9F">
        <w:rPr>
          <w:b w:val="0"/>
          <w:bCs/>
          <w:color w:val="000000" w:themeColor="text1"/>
          <w:lang w:val="en-GB"/>
        </w:rPr>
        <w:t>]</w:t>
      </w:r>
      <w:r w:rsidRPr="00DB5D9F">
        <w:rPr>
          <w:b w:val="0"/>
          <w:bCs/>
          <w:color w:val="000000" w:themeColor="text1"/>
          <w:lang w:val="en-GB"/>
        </w:rPr>
        <w:t xml:space="preserve">, in sensitivity analyses, two studies found that the effect estimates do not change when green space </w:t>
      </w:r>
      <w:r w:rsidR="007C5C6E" w:rsidRPr="00DB5D9F">
        <w:rPr>
          <w:b w:val="0"/>
          <w:bCs/>
          <w:color w:val="000000" w:themeColor="text1"/>
          <w:lang w:val="en-GB"/>
        </w:rPr>
        <w:t>was</w:t>
      </w:r>
      <w:r w:rsidRPr="00DB5D9F">
        <w:rPr>
          <w:b w:val="0"/>
          <w:bCs/>
          <w:color w:val="000000" w:themeColor="text1"/>
          <w:lang w:val="en-GB"/>
        </w:rPr>
        <w:t xml:space="preserve"> measured at different spatial scales </w:t>
      </w:r>
      <w:r w:rsidR="007C5C6E" w:rsidRPr="00DB5D9F">
        <w:rPr>
          <w:b w:val="0"/>
          <w:bCs/>
          <w:color w:val="000000" w:themeColor="text1"/>
          <w:lang w:val="en-GB"/>
        </w:rPr>
        <w:t>(</w:t>
      </w:r>
      <w:r w:rsidRPr="00DB5D9F">
        <w:rPr>
          <w:b w:val="0"/>
          <w:bCs/>
          <w:color w:val="000000" w:themeColor="text1"/>
          <w:lang w:val="en-GB"/>
        </w:rPr>
        <w:t>using different buffer sizes</w:t>
      </w:r>
      <w:r w:rsidR="007C5C6E" w:rsidRPr="00DB5D9F">
        <w:rPr>
          <w:b w:val="0"/>
          <w:bCs/>
          <w:color w:val="000000" w:themeColor="text1"/>
          <w:lang w:val="en-GB"/>
        </w:rPr>
        <w:t>)</w:t>
      </w:r>
      <w:r w:rsidRPr="00DB5D9F">
        <w:rPr>
          <w:b w:val="0"/>
          <w:bCs/>
          <w:color w:val="000000" w:themeColor="text1"/>
          <w:lang w:val="en-GB"/>
        </w:rPr>
        <w:t xml:space="preserve"> </w:t>
      </w:r>
      <w:r w:rsidR="00292F4C" w:rsidRPr="00DB5D9F">
        <w:rPr>
          <w:b w:val="0"/>
          <w:bCs/>
          <w:color w:val="000000" w:themeColor="text1"/>
          <w:lang w:val="en-GB"/>
        </w:rPr>
        <w:t>[</w:t>
      </w:r>
      <w:r w:rsidRPr="00DB5D9F">
        <w:rPr>
          <w:b w:val="0"/>
          <w:bCs/>
          <w:color w:val="000000" w:themeColor="text1"/>
          <w:lang w:val="en-GB"/>
        </w:rPr>
        <w:t>8</w:t>
      </w:r>
      <w:r w:rsidR="0006201F">
        <w:rPr>
          <w:b w:val="0"/>
          <w:bCs/>
          <w:color w:val="000000" w:themeColor="text1"/>
          <w:lang w:val="en-GB"/>
        </w:rPr>
        <w:t>5</w:t>
      </w:r>
      <w:r w:rsidRPr="00DB5D9F">
        <w:rPr>
          <w:b w:val="0"/>
          <w:bCs/>
          <w:color w:val="000000" w:themeColor="text1"/>
          <w:lang w:val="en-GB"/>
        </w:rPr>
        <w:t>, 8</w:t>
      </w:r>
      <w:r w:rsidR="0006201F">
        <w:rPr>
          <w:b w:val="0"/>
          <w:bCs/>
          <w:color w:val="000000" w:themeColor="text1"/>
          <w:lang w:val="en-GB"/>
        </w:rPr>
        <w:t>6</w:t>
      </w:r>
      <w:r w:rsidR="00292F4C" w:rsidRPr="00DB5D9F">
        <w:rPr>
          <w:b w:val="0"/>
          <w:bCs/>
          <w:color w:val="000000" w:themeColor="text1"/>
          <w:lang w:val="en-GB"/>
        </w:rPr>
        <w:t>]</w:t>
      </w:r>
      <w:r w:rsidRPr="00DB5D9F">
        <w:rPr>
          <w:b w:val="0"/>
          <w:bCs/>
          <w:color w:val="000000" w:themeColor="text1"/>
          <w:lang w:val="en-GB"/>
        </w:rPr>
        <w:t xml:space="preserve">. </w:t>
      </w:r>
    </w:p>
    <w:p w14:paraId="078DB716" w14:textId="67B203DA" w:rsidR="00073754" w:rsidRPr="00DB5D9F" w:rsidRDefault="00073754" w:rsidP="00073754">
      <w:pPr>
        <w:pStyle w:val="MDPI21heading1"/>
        <w:rPr>
          <w:b w:val="0"/>
          <w:i/>
          <w:iCs/>
          <w:color w:val="000000" w:themeColor="text1"/>
          <w:lang w:val="en-GB"/>
        </w:rPr>
      </w:pPr>
      <w:r w:rsidRPr="00DB5D9F">
        <w:rPr>
          <w:b w:val="0"/>
          <w:i/>
          <w:iCs/>
          <w:color w:val="000000" w:themeColor="text1"/>
          <w:lang w:val="en-GB"/>
        </w:rPr>
        <w:t xml:space="preserve">3.6. Multimorbidity </w:t>
      </w:r>
    </w:p>
    <w:p w14:paraId="15AED799" w14:textId="4948D229" w:rsidR="00073754" w:rsidRPr="00DB5D9F" w:rsidRDefault="00073754" w:rsidP="00073754">
      <w:pPr>
        <w:pStyle w:val="MDPI21heading1"/>
        <w:rPr>
          <w:b w:val="0"/>
          <w:bCs/>
          <w:color w:val="000000" w:themeColor="text1"/>
          <w:lang w:val="en-GB"/>
        </w:rPr>
      </w:pPr>
      <w:r w:rsidRPr="00DB5D9F">
        <w:rPr>
          <w:b w:val="0"/>
          <w:bCs/>
          <w:color w:val="000000" w:themeColor="text1"/>
          <w:lang w:val="en-GB"/>
        </w:rPr>
        <w:t xml:space="preserve">This review found negligible evidence in the published literature of a longitudinal relationship between multimorbidity and green and/ or blue space. One study examined how green space exposure affects the development of depression in adults with diabetes at baseline </w:t>
      </w:r>
      <w:r w:rsidR="00292F4C" w:rsidRPr="00DB5D9F">
        <w:rPr>
          <w:b w:val="0"/>
          <w:bCs/>
          <w:color w:val="000000" w:themeColor="text1"/>
          <w:lang w:val="en-GB"/>
        </w:rPr>
        <w:t>[</w:t>
      </w:r>
      <w:r w:rsidR="0006201F">
        <w:rPr>
          <w:b w:val="0"/>
          <w:bCs/>
          <w:color w:val="000000" w:themeColor="text1"/>
          <w:lang w:val="en-GB"/>
        </w:rPr>
        <w:t>53</w:t>
      </w:r>
      <w:r w:rsidR="00292F4C" w:rsidRPr="00DB5D9F">
        <w:rPr>
          <w:b w:val="0"/>
          <w:bCs/>
          <w:color w:val="000000" w:themeColor="text1"/>
          <w:lang w:val="en-GB"/>
        </w:rPr>
        <w:t>]</w:t>
      </w:r>
      <w:r w:rsidRPr="00DB5D9F">
        <w:rPr>
          <w:b w:val="0"/>
          <w:bCs/>
          <w:color w:val="000000" w:themeColor="text1"/>
          <w:lang w:val="en-GB"/>
        </w:rPr>
        <w:t xml:space="preserve"> and found no significant association between higher NDVI values and incident depression at 5-year follow-up. Two studies additionally observed general trend of improvement in frailty status with increasing greenness </w:t>
      </w:r>
      <w:r w:rsidR="00292F4C" w:rsidRPr="00DB5D9F">
        <w:rPr>
          <w:b w:val="0"/>
          <w:bCs/>
          <w:color w:val="000000" w:themeColor="text1"/>
          <w:lang w:val="en-GB"/>
        </w:rPr>
        <w:t>[</w:t>
      </w:r>
      <w:r w:rsidR="0006201F">
        <w:rPr>
          <w:b w:val="0"/>
          <w:bCs/>
          <w:color w:val="000000" w:themeColor="text1"/>
          <w:lang w:val="en-GB"/>
        </w:rPr>
        <w:t>80, 81</w:t>
      </w:r>
      <w:r w:rsidR="00292F4C" w:rsidRPr="00DB5D9F">
        <w:rPr>
          <w:b w:val="0"/>
          <w:bCs/>
          <w:color w:val="000000" w:themeColor="text1"/>
          <w:lang w:val="en-GB"/>
        </w:rPr>
        <w:t>]</w:t>
      </w:r>
      <w:r w:rsidRPr="00DB5D9F">
        <w:rPr>
          <w:b w:val="0"/>
          <w:bCs/>
          <w:color w:val="000000" w:themeColor="text1"/>
          <w:lang w:val="en-GB"/>
        </w:rPr>
        <w:t>. Despite being a concept closely related to multimorbidity, the studies on frailty did not conceptualise or measure multimorbidity.</w:t>
      </w:r>
    </w:p>
    <w:p w14:paraId="263215E0" w14:textId="77777777" w:rsidR="00073754" w:rsidRPr="00DB5D9F" w:rsidRDefault="00073754" w:rsidP="00073754">
      <w:pPr>
        <w:pStyle w:val="MDPI21heading1"/>
        <w:rPr>
          <w:b w:val="0"/>
          <w:bCs/>
          <w:color w:val="000000" w:themeColor="text1"/>
          <w:lang w:val="en-GB"/>
        </w:rPr>
      </w:pPr>
    </w:p>
    <w:p w14:paraId="3362FF67" w14:textId="35CF1D7A" w:rsidR="00522304" w:rsidRPr="00DB5D9F" w:rsidRDefault="00522304" w:rsidP="00073754">
      <w:pPr>
        <w:pStyle w:val="MDPI21heading1"/>
        <w:rPr>
          <w:color w:val="000000" w:themeColor="text1"/>
        </w:rPr>
      </w:pPr>
      <w:r w:rsidRPr="00DB5D9F">
        <w:rPr>
          <w:color w:val="000000" w:themeColor="text1"/>
        </w:rPr>
        <w:t>4. Discussion</w:t>
      </w:r>
    </w:p>
    <w:p w14:paraId="3CC4F480" w14:textId="3A66C1E7" w:rsidR="00073754" w:rsidRPr="00DB5D9F" w:rsidRDefault="00073754" w:rsidP="00073754">
      <w:pPr>
        <w:pStyle w:val="MDPI21heading1"/>
        <w:rPr>
          <w:b w:val="0"/>
          <w:bCs/>
          <w:i/>
          <w:iCs/>
          <w:color w:val="000000" w:themeColor="text1"/>
          <w:lang w:val="en-GB"/>
        </w:rPr>
      </w:pPr>
      <w:r w:rsidRPr="00DB5D9F">
        <w:rPr>
          <w:b w:val="0"/>
          <w:bCs/>
          <w:i/>
          <w:iCs/>
          <w:color w:val="000000" w:themeColor="text1"/>
        </w:rPr>
        <w:t xml:space="preserve">4.1. </w:t>
      </w:r>
      <w:r w:rsidRPr="00DB5D9F">
        <w:rPr>
          <w:b w:val="0"/>
          <w:bCs/>
          <w:i/>
          <w:iCs/>
          <w:color w:val="000000" w:themeColor="text1"/>
          <w:lang w:val="en-GB"/>
        </w:rPr>
        <w:t xml:space="preserve">Relationship between Natural Environment and Health </w:t>
      </w:r>
    </w:p>
    <w:p w14:paraId="56C6BE11" w14:textId="78727018" w:rsidR="00B3330F" w:rsidRPr="00B0436A" w:rsidRDefault="00B3330F" w:rsidP="00B0436A">
      <w:pPr>
        <w:pStyle w:val="MDPI21heading1"/>
        <w:rPr>
          <w:b w:val="0"/>
          <w:color w:val="000000" w:themeColor="text1"/>
        </w:rPr>
      </w:pPr>
      <w:r w:rsidRPr="00DB5D9F">
        <w:rPr>
          <w:b w:val="0"/>
          <w:color w:val="000000" w:themeColor="text1"/>
        </w:rPr>
        <w:t xml:space="preserve">This systematic review showed there is currently minimal evidence of a consistent, significant longitudinal relationship between exposure to green and blue space and mental and physical health. Where statistically significant relationships existed, the associations were quite weak. Highest reductions in the risk of developing long-term health conditions with greater exposure to green space was observed for diabetes, CVD, stroke and schizophrenia. </w:t>
      </w:r>
      <w:r w:rsidRPr="00C054D8">
        <w:rPr>
          <w:b w:val="0"/>
          <w:color w:val="000000" w:themeColor="text1"/>
        </w:rPr>
        <w:t>While prior systematic reviews and observational studies have shown there to be</w:t>
      </w:r>
      <w:r w:rsidRPr="00B0436A">
        <w:rPr>
          <w:b w:val="0"/>
          <w:color w:val="000000" w:themeColor="text1"/>
        </w:rPr>
        <w:t xml:space="preserve"> some significant cross-sectional associations between depression, diabetes and obesity [33, 3</w:t>
      </w:r>
      <w:r w:rsidR="003A2DB0">
        <w:rPr>
          <w:b w:val="0"/>
          <w:color w:val="000000" w:themeColor="text1"/>
        </w:rPr>
        <w:t>6</w:t>
      </w:r>
      <w:r w:rsidRPr="00B0436A">
        <w:rPr>
          <w:b w:val="0"/>
          <w:color w:val="000000" w:themeColor="text1"/>
        </w:rPr>
        <w:t>, 9</w:t>
      </w:r>
      <w:r w:rsidR="003A2DB0">
        <w:rPr>
          <w:b w:val="0"/>
          <w:color w:val="000000" w:themeColor="text1"/>
        </w:rPr>
        <w:t>4-96</w:t>
      </w:r>
      <w:r w:rsidRPr="00B0436A">
        <w:rPr>
          <w:b w:val="0"/>
          <w:color w:val="000000" w:themeColor="text1"/>
        </w:rPr>
        <w:t xml:space="preserve">], this systematic review concludes the relationship does not generally hold longitudinally. Due to the recent nature of the research, the reasons behind this are not entirely clear. One potential explanation could be the methodological design of longitudinal studies and </w:t>
      </w:r>
      <w:r w:rsidR="00AE05E2">
        <w:rPr>
          <w:b w:val="0"/>
          <w:color w:val="000000" w:themeColor="text1"/>
        </w:rPr>
        <w:t xml:space="preserve">the </w:t>
      </w:r>
      <w:r w:rsidRPr="00C054D8">
        <w:rPr>
          <w:b w:val="0"/>
          <w:color w:val="000000" w:themeColor="text1"/>
        </w:rPr>
        <w:t xml:space="preserve">measurement of environmental exposures. First, </w:t>
      </w:r>
      <w:r w:rsidR="00AE05E2">
        <w:rPr>
          <w:b w:val="0"/>
          <w:color w:val="000000" w:themeColor="text1"/>
        </w:rPr>
        <w:t xml:space="preserve">the </w:t>
      </w:r>
      <w:r w:rsidRPr="00C054D8">
        <w:rPr>
          <w:b w:val="0"/>
          <w:color w:val="000000" w:themeColor="text1"/>
        </w:rPr>
        <w:t>heterogeneity</w:t>
      </w:r>
      <w:r w:rsidR="00AE05E2">
        <w:rPr>
          <w:b w:val="0"/>
          <w:color w:val="000000" w:themeColor="text1"/>
        </w:rPr>
        <w:t xml:space="preserve"> of</w:t>
      </w:r>
      <w:r w:rsidRPr="00C054D8">
        <w:rPr>
          <w:b w:val="0"/>
          <w:color w:val="000000" w:themeColor="text1"/>
        </w:rPr>
        <w:t xml:space="preserve"> green space</w:t>
      </w:r>
      <w:r w:rsidR="00AE05E2">
        <w:rPr>
          <w:b w:val="0"/>
          <w:color w:val="000000" w:themeColor="text1"/>
        </w:rPr>
        <w:t xml:space="preserve"> exposure</w:t>
      </w:r>
      <w:r w:rsidRPr="00C054D8">
        <w:rPr>
          <w:b w:val="0"/>
          <w:color w:val="000000" w:themeColor="text1"/>
        </w:rPr>
        <w:t xml:space="preserve"> measures</w:t>
      </w:r>
      <w:r w:rsidR="00AE05E2">
        <w:rPr>
          <w:b w:val="0"/>
          <w:color w:val="000000" w:themeColor="text1"/>
        </w:rPr>
        <w:t xml:space="preserve"> is well-</w:t>
      </w:r>
      <w:r w:rsidR="00F4121E">
        <w:rPr>
          <w:b w:val="0"/>
          <w:color w:val="000000" w:themeColor="text1"/>
        </w:rPr>
        <w:t>documented</w:t>
      </w:r>
      <w:r w:rsidR="00AE05E2">
        <w:rPr>
          <w:b w:val="0"/>
          <w:color w:val="000000" w:themeColor="text1"/>
        </w:rPr>
        <w:t xml:space="preserve"> in the academic literature</w:t>
      </w:r>
      <w:r w:rsidRPr="00C054D8">
        <w:rPr>
          <w:b w:val="0"/>
          <w:color w:val="000000" w:themeColor="text1"/>
        </w:rPr>
        <w:t xml:space="preserve"> [3</w:t>
      </w:r>
      <w:r w:rsidR="003A2DB0">
        <w:rPr>
          <w:b w:val="0"/>
          <w:color w:val="000000" w:themeColor="text1"/>
        </w:rPr>
        <w:t>4</w:t>
      </w:r>
      <w:r w:rsidRPr="00C054D8">
        <w:rPr>
          <w:b w:val="0"/>
          <w:color w:val="000000" w:themeColor="text1"/>
        </w:rPr>
        <w:t xml:space="preserve">, </w:t>
      </w:r>
      <w:r w:rsidR="003A2DB0">
        <w:rPr>
          <w:b w:val="0"/>
          <w:color w:val="000000" w:themeColor="text1"/>
        </w:rPr>
        <w:t>97</w:t>
      </w:r>
      <w:r w:rsidRPr="00C054D8">
        <w:rPr>
          <w:b w:val="0"/>
          <w:color w:val="000000" w:themeColor="text1"/>
        </w:rPr>
        <w:t xml:space="preserve">, </w:t>
      </w:r>
      <w:r w:rsidR="003A2DB0">
        <w:rPr>
          <w:b w:val="0"/>
          <w:color w:val="000000" w:themeColor="text1"/>
        </w:rPr>
        <w:t>98</w:t>
      </w:r>
      <w:r w:rsidRPr="00C054D8">
        <w:rPr>
          <w:b w:val="0"/>
          <w:color w:val="000000" w:themeColor="text1"/>
        </w:rPr>
        <w:t>]</w:t>
      </w:r>
      <w:r w:rsidR="00AE05E2">
        <w:rPr>
          <w:b w:val="0"/>
          <w:color w:val="000000" w:themeColor="text1"/>
        </w:rPr>
        <w:t xml:space="preserve">. This is </w:t>
      </w:r>
      <w:r w:rsidRPr="00C054D8">
        <w:rPr>
          <w:b w:val="0"/>
          <w:color w:val="000000" w:themeColor="text1"/>
        </w:rPr>
        <w:t xml:space="preserve">also supported by </w:t>
      </w:r>
      <w:r w:rsidR="00AE05E2">
        <w:rPr>
          <w:b w:val="0"/>
          <w:color w:val="000000" w:themeColor="text1"/>
        </w:rPr>
        <w:t xml:space="preserve">studies in </w:t>
      </w:r>
      <w:r w:rsidRPr="00C054D8">
        <w:rPr>
          <w:b w:val="0"/>
          <w:color w:val="000000" w:themeColor="text1"/>
        </w:rPr>
        <w:t>our systematic review. A range of data sources, including remote sensed imagery from land use maps, regional government databases</w:t>
      </w:r>
      <w:r w:rsidRPr="00B0436A">
        <w:rPr>
          <w:b w:val="0"/>
          <w:color w:val="000000" w:themeColor="text1"/>
        </w:rPr>
        <w:t xml:space="preserve"> and self-reported information is commonly used to ascertain green space exposure in the neighbourhood [</w:t>
      </w:r>
      <w:r w:rsidR="008F61EC">
        <w:rPr>
          <w:b w:val="0"/>
          <w:color w:val="000000" w:themeColor="text1"/>
        </w:rPr>
        <w:t>99</w:t>
      </w:r>
      <w:r w:rsidRPr="00B0436A">
        <w:rPr>
          <w:b w:val="0"/>
          <w:color w:val="000000" w:themeColor="text1"/>
        </w:rPr>
        <w:t xml:space="preserve">]. Such data sources are often incomplete and provide a varying degree of accuracy, </w:t>
      </w:r>
      <w:r w:rsidR="005E3D05">
        <w:rPr>
          <w:b w:val="0"/>
          <w:color w:val="000000" w:themeColor="text1"/>
        </w:rPr>
        <w:t>which</w:t>
      </w:r>
      <w:r w:rsidR="00F4121E">
        <w:rPr>
          <w:b w:val="0"/>
          <w:color w:val="000000" w:themeColor="text1"/>
        </w:rPr>
        <w:t xml:space="preserve"> increases the </w:t>
      </w:r>
      <w:r w:rsidR="005E3D05">
        <w:rPr>
          <w:b w:val="0"/>
          <w:color w:val="000000" w:themeColor="text1"/>
        </w:rPr>
        <w:t>difficult</w:t>
      </w:r>
      <w:r w:rsidR="00F4121E">
        <w:rPr>
          <w:b w:val="0"/>
          <w:color w:val="000000" w:themeColor="text1"/>
        </w:rPr>
        <w:t>y</w:t>
      </w:r>
      <w:r w:rsidR="005E3D05">
        <w:rPr>
          <w:b w:val="0"/>
          <w:color w:val="000000" w:themeColor="text1"/>
        </w:rPr>
        <w:t xml:space="preserve"> </w:t>
      </w:r>
      <w:r w:rsidR="00F4121E">
        <w:rPr>
          <w:b w:val="0"/>
          <w:color w:val="000000" w:themeColor="text1"/>
        </w:rPr>
        <w:t>of</w:t>
      </w:r>
      <w:r w:rsidRPr="00C054D8">
        <w:rPr>
          <w:b w:val="0"/>
          <w:color w:val="000000" w:themeColor="text1"/>
        </w:rPr>
        <w:t xml:space="preserve"> sourc</w:t>
      </w:r>
      <w:r w:rsidR="00F4121E">
        <w:rPr>
          <w:b w:val="0"/>
          <w:color w:val="000000" w:themeColor="text1"/>
        </w:rPr>
        <w:t>ing</w:t>
      </w:r>
      <w:r w:rsidRPr="00B0436A">
        <w:rPr>
          <w:b w:val="0"/>
          <w:color w:val="000000" w:themeColor="text1"/>
        </w:rPr>
        <w:t xml:space="preserve"> enough data to measure green space both at baseline and follow-up. Very often, green space exposures in longitudinal studies are measured only at one </w:t>
      </w:r>
      <w:r w:rsidRPr="00B074AF">
        <w:rPr>
          <w:b w:val="0"/>
          <w:color w:val="000000" w:themeColor="text1"/>
        </w:rPr>
        <w:t>point in time with the assumption that presence of vegetation doesn’t change drastically over time [</w:t>
      </w:r>
      <w:r w:rsidR="00260C22" w:rsidRPr="00DB5D9F">
        <w:rPr>
          <w:b w:val="0"/>
          <w:color w:val="000000" w:themeColor="text1"/>
        </w:rPr>
        <w:t xml:space="preserve">51, 53, </w:t>
      </w:r>
      <w:r w:rsidR="00260C22">
        <w:rPr>
          <w:b w:val="0"/>
          <w:color w:val="000000" w:themeColor="text1"/>
        </w:rPr>
        <w:t xml:space="preserve">54, </w:t>
      </w:r>
      <w:r w:rsidR="00260C22" w:rsidRPr="00DB5D9F">
        <w:rPr>
          <w:b w:val="0"/>
          <w:color w:val="000000" w:themeColor="text1"/>
        </w:rPr>
        <w:t>58, 59, 61, 63, 65, 66, 70, 71, 74, 76, 80, 83, 84</w:t>
      </w:r>
      <w:r w:rsidR="00260C22">
        <w:rPr>
          <w:b w:val="0"/>
          <w:color w:val="000000" w:themeColor="text1"/>
        </w:rPr>
        <w:t>-</w:t>
      </w:r>
      <w:r w:rsidR="00260C22" w:rsidRPr="00DB5D9F">
        <w:rPr>
          <w:b w:val="0"/>
          <w:color w:val="000000" w:themeColor="text1"/>
        </w:rPr>
        <w:t xml:space="preserve">89, 91]. </w:t>
      </w:r>
      <w:r w:rsidRPr="00B074AF">
        <w:rPr>
          <w:b w:val="0"/>
          <w:color w:val="000000" w:themeColor="text1"/>
        </w:rPr>
        <w:t>H</w:t>
      </w:r>
      <w:r w:rsidRPr="00B0436A">
        <w:rPr>
          <w:b w:val="0"/>
          <w:color w:val="000000" w:themeColor="text1"/>
        </w:rPr>
        <w:t>owever, urban areas undergoing regeneration or expansion may experience drastic changes in the amount and availability of greenery [</w:t>
      </w:r>
      <w:r w:rsidR="008F61EC">
        <w:rPr>
          <w:b w:val="0"/>
          <w:color w:val="000000" w:themeColor="text1"/>
        </w:rPr>
        <w:t>100</w:t>
      </w:r>
      <w:r w:rsidRPr="00B0436A">
        <w:rPr>
          <w:b w:val="0"/>
          <w:color w:val="000000" w:themeColor="text1"/>
        </w:rPr>
        <w:t xml:space="preserve">]. While cross-sectional studies only </w:t>
      </w:r>
      <w:r w:rsidR="00CE1A77">
        <w:rPr>
          <w:b w:val="0"/>
          <w:color w:val="000000" w:themeColor="text1"/>
        </w:rPr>
        <w:t>measure green space</w:t>
      </w:r>
      <w:r w:rsidRPr="00C054D8">
        <w:rPr>
          <w:b w:val="0"/>
          <w:color w:val="000000" w:themeColor="text1"/>
        </w:rPr>
        <w:t xml:space="preserve"> at a single point in time, longitudinal studies require multiple and complex</w:t>
      </w:r>
      <w:r w:rsidR="00AE05E2">
        <w:rPr>
          <w:b w:val="0"/>
          <w:color w:val="000000" w:themeColor="text1"/>
        </w:rPr>
        <w:t xml:space="preserve"> exposure</w:t>
      </w:r>
      <w:r w:rsidRPr="00C054D8">
        <w:rPr>
          <w:b w:val="0"/>
          <w:color w:val="000000" w:themeColor="text1"/>
        </w:rPr>
        <w:t xml:space="preserve"> measurements. The </w:t>
      </w:r>
      <w:r w:rsidR="00CE1A77">
        <w:rPr>
          <w:b w:val="0"/>
          <w:color w:val="000000" w:themeColor="text1"/>
        </w:rPr>
        <w:t xml:space="preserve">unavailability </w:t>
      </w:r>
      <w:r w:rsidRPr="00C054D8">
        <w:rPr>
          <w:b w:val="0"/>
          <w:color w:val="000000" w:themeColor="text1"/>
        </w:rPr>
        <w:t xml:space="preserve">of data to assess </w:t>
      </w:r>
      <w:r w:rsidR="00AE05E2">
        <w:rPr>
          <w:b w:val="0"/>
          <w:color w:val="000000" w:themeColor="text1"/>
        </w:rPr>
        <w:t xml:space="preserve">these </w:t>
      </w:r>
      <w:r w:rsidRPr="00C054D8">
        <w:rPr>
          <w:b w:val="0"/>
          <w:color w:val="000000" w:themeColor="text1"/>
        </w:rPr>
        <w:t xml:space="preserve">changes in </w:t>
      </w:r>
      <w:r w:rsidR="00F4121E">
        <w:rPr>
          <w:b w:val="0"/>
          <w:color w:val="000000" w:themeColor="text1"/>
        </w:rPr>
        <w:t>exposure</w:t>
      </w:r>
      <w:r w:rsidRPr="00C054D8">
        <w:rPr>
          <w:b w:val="0"/>
          <w:color w:val="000000" w:themeColor="text1"/>
        </w:rPr>
        <w:t xml:space="preserve"> over time could be a reason for lack of longitudinal relationships</w:t>
      </w:r>
      <w:r w:rsidRPr="00B0436A">
        <w:rPr>
          <w:b w:val="0"/>
          <w:color w:val="000000" w:themeColor="text1"/>
        </w:rPr>
        <w:t xml:space="preserve">. </w:t>
      </w:r>
    </w:p>
    <w:p w14:paraId="217667AC" w14:textId="0365D66B" w:rsidR="00B3330F" w:rsidRPr="00C054D8" w:rsidRDefault="00B3330F" w:rsidP="00B3330F">
      <w:pPr>
        <w:pStyle w:val="MDPI21heading1"/>
        <w:rPr>
          <w:b w:val="0"/>
          <w:color w:val="000000" w:themeColor="text1"/>
        </w:rPr>
      </w:pPr>
      <w:r w:rsidRPr="00B0436A">
        <w:rPr>
          <w:b w:val="0"/>
          <w:color w:val="000000" w:themeColor="text1"/>
        </w:rPr>
        <w:t xml:space="preserve">Another </w:t>
      </w:r>
      <w:r w:rsidR="00CE1A77">
        <w:rPr>
          <w:b w:val="0"/>
          <w:color w:val="000000" w:themeColor="text1"/>
        </w:rPr>
        <w:t xml:space="preserve">potential </w:t>
      </w:r>
      <w:r w:rsidRPr="00C054D8">
        <w:rPr>
          <w:b w:val="0"/>
          <w:color w:val="000000" w:themeColor="text1"/>
        </w:rPr>
        <w:t>explanation</w:t>
      </w:r>
      <w:r w:rsidR="00CE1A77">
        <w:rPr>
          <w:b w:val="0"/>
          <w:color w:val="000000" w:themeColor="text1"/>
        </w:rPr>
        <w:t xml:space="preserve"> for the differences in results between cross-sectional and longitudinal studies</w:t>
      </w:r>
      <w:r w:rsidRPr="00C054D8">
        <w:rPr>
          <w:b w:val="0"/>
          <w:color w:val="000000" w:themeColor="text1"/>
        </w:rPr>
        <w:t xml:space="preserve"> could be the duration of follow-up of longitudinal studies</w:t>
      </w:r>
      <w:r w:rsidRPr="00B0436A">
        <w:rPr>
          <w:b w:val="0"/>
          <w:color w:val="000000" w:themeColor="text1"/>
        </w:rPr>
        <w:t>. The dosage and duration of green space exposure</w:t>
      </w:r>
      <w:r w:rsidR="00F4121E">
        <w:rPr>
          <w:b w:val="0"/>
          <w:color w:val="000000" w:themeColor="text1"/>
        </w:rPr>
        <w:t>s</w:t>
      </w:r>
      <w:r w:rsidRPr="00B0436A">
        <w:rPr>
          <w:b w:val="0"/>
          <w:color w:val="000000" w:themeColor="text1"/>
        </w:rPr>
        <w:t xml:space="preserve"> required to influence health is still not entirely understood. However, there is some evidence that environmental factors in childhood and even from pre-conception and birth can shape the health of a person decades later [1</w:t>
      </w:r>
      <w:r w:rsidR="008F61EC">
        <w:rPr>
          <w:b w:val="0"/>
          <w:color w:val="000000" w:themeColor="text1"/>
        </w:rPr>
        <w:t>01</w:t>
      </w:r>
      <w:r w:rsidRPr="00B0436A">
        <w:rPr>
          <w:b w:val="0"/>
          <w:color w:val="000000" w:themeColor="text1"/>
        </w:rPr>
        <w:t>]. Sensitive periods during human development are discrete time points at which certain environmental stimuli must be encountered for mental and physical development to occur [1</w:t>
      </w:r>
      <w:r w:rsidR="008F61EC">
        <w:rPr>
          <w:b w:val="0"/>
          <w:color w:val="000000" w:themeColor="text1"/>
        </w:rPr>
        <w:t>02</w:t>
      </w:r>
      <w:r w:rsidRPr="00B0436A">
        <w:rPr>
          <w:b w:val="0"/>
          <w:color w:val="000000" w:themeColor="text1"/>
        </w:rPr>
        <w:t xml:space="preserve">]. The need to incorporate a lifecourse approach when studying the </w:t>
      </w:r>
      <w:r w:rsidR="00CE1A77">
        <w:rPr>
          <w:b w:val="0"/>
          <w:color w:val="000000" w:themeColor="text1"/>
        </w:rPr>
        <w:t>effects of</w:t>
      </w:r>
      <w:r w:rsidRPr="00C054D8">
        <w:rPr>
          <w:b w:val="0"/>
          <w:color w:val="000000" w:themeColor="text1"/>
        </w:rPr>
        <w:t xml:space="preserve"> green space</w:t>
      </w:r>
      <w:r w:rsidR="00F4121E">
        <w:rPr>
          <w:b w:val="0"/>
          <w:color w:val="000000" w:themeColor="text1"/>
        </w:rPr>
        <w:t>s</w:t>
      </w:r>
      <w:r w:rsidRPr="00C054D8">
        <w:rPr>
          <w:b w:val="0"/>
          <w:color w:val="000000" w:themeColor="text1"/>
        </w:rPr>
        <w:t xml:space="preserve"> </w:t>
      </w:r>
      <w:r w:rsidR="00CE1A77">
        <w:rPr>
          <w:b w:val="0"/>
          <w:color w:val="000000" w:themeColor="text1"/>
        </w:rPr>
        <w:t>on</w:t>
      </w:r>
      <w:r w:rsidRPr="00C054D8">
        <w:rPr>
          <w:b w:val="0"/>
          <w:color w:val="000000" w:themeColor="text1"/>
        </w:rPr>
        <w:t xml:space="preserve"> health has been previously highlighted</w:t>
      </w:r>
      <w:r w:rsidRPr="00B0436A">
        <w:rPr>
          <w:b w:val="0"/>
          <w:color w:val="000000" w:themeColor="text1"/>
        </w:rPr>
        <w:t>, but its feasibility requires extensive utili</w:t>
      </w:r>
      <w:r w:rsidR="00CE1A77">
        <w:rPr>
          <w:b w:val="0"/>
          <w:color w:val="000000" w:themeColor="text1"/>
        </w:rPr>
        <w:t>s</w:t>
      </w:r>
      <w:r w:rsidRPr="00C054D8">
        <w:rPr>
          <w:b w:val="0"/>
          <w:color w:val="000000" w:themeColor="text1"/>
        </w:rPr>
        <w:t>ation and interpolation of historical data from varying sources [1</w:t>
      </w:r>
      <w:r w:rsidR="008F61EC">
        <w:rPr>
          <w:b w:val="0"/>
          <w:color w:val="000000" w:themeColor="text1"/>
        </w:rPr>
        <w:t>03</w:t>
      </w:r>
      <w:r w:rsidRPr="00C054D8">
        <w:rPr>
          <w:b w:val="0"/>
          <w:color w:val="000000" w:themeColor="text1"/>
        </w:rPr>
        <w:t>]. While positive associations between green space and health observed in cross-sectional studies may be caused by sample size or sampling bias, the lack of relationship at</w:t>
      </w:r>
      <w:r w:rsidRPr="00B0436A">
        <w:rPr>
          <w:b w:val="0"/>
          <w:color w:val="000000" w:themeColor="text1"/>
        </w:rPr>
        <w:t xml:space="preserve"> a longitudinal level may be due to the low duration of follow-up. More research, therefore, is </w:t>
      </w:r>
      <w:r w:rsidR="00CE1A77">
        <w:rPr>
          <w:b w:val="0"/>
          <w:color w:val="000000" w:themeColor="text1"/>
        </w:rPr>
        <w:t>required</w:t>
      </w:r>
      <w:r w:rsidRPr="00C054D8">
        <w:rPr>
          <w:b w:val="0"/>
          <w:color w:val="000000" w:themeColor="text1"/>
        </w:rPr>
        <w:t xml:space="preserve"> to understand whether exposure to green space during sensitive periods </w:t>
      </w:r>
      <w:r w:rsidR="00AE05E2">
        <w:rPr>
          <w:b w:val="0"/>
          <w:color w:val="000000" w:themeColor="text1"/>
        </w:rPr>
        <w:t>of</w:t>
      </w:r>
      <w:r w:rsidRPr="00C054D8">
        <w:rPr>
          <w:b w:val="0"/>
          <w:color w:val="000000" w:themeColor="text1"/>
        </w:rPr>
        <w:t xml:space="preserve"> human development affects health later in life. This would better inform the duration of follow</w:t>
      </w:r>
      <w:r w:rsidR="00AE05E2">
        <w:rPr>
          <w:b w:val="0"/>
          <w:color w:val="000000" w:themeColor="text1"/>
        </w:rPr>
        <w:t>-up</w:t>
      </w:r>
      <w:r w:rsidRPr="00C054D8">
        <w:rPr>
          <w:b w:val="0"/>
          <w:color w:val="000000" w:themeColor="text1"/>
        </w:rPr>
        <w:t xml:space="preserve"> and study design of future longitudinal research</w:t>
      </w:r>
      <w:r w:rsidR="00CE1A77">
        <w:rPr>
          <w:b w:val="0"/>
          <w:color w:val="000000" w:themeColor="text1"/>
        </w:rPr>
        <w:t>.</w:t>
      </w:r>
    </w:p>
    <w:p w14:paraId="5673EEA0" w14:textId="433DF92B" w:rsidR="00B3330F" w:rsidRPr="00B0436A" w:rsidRDefault="00B3330F" w:rsidP="00B3330F">
      <w:pPr>
        <w:pStyle w:val="MDPI21heading1"/>
        <w:rPr>
          <w:b w:val="0"/>
          <w:color w:val="000000" w:themeColor="text1"/>
          <w:lang w:val="en-GB"/>
        </w:rPr>
      </w:pPr>
      <w:r w:rsidRPr="00C054D8">
        <w:rPr>
          <w:b w:val="0"/>
          <w:color w:val="000000" w:themeColor="text1"/>
        </w:rPr>
        <w:t>It should be noted that our systematic review examined a broad range of mental and physical health outcomes, which yielded different strengths of associations. A finding that stood out was the relationship between exposure to green space and schizophrenia [5</w:t>
      </w:r>
      <w:r w:rsidR="00E30CEC">
        <w:rPr>
          <w:b w:val="0"/>
          <w:color w:val="000000" w:themeColor="text1"/>
        </w:rPr>
        <w:t>9</w:t>
      </w:r>
      <w:r w:rsidRPr="00C054D8">
        <w:rPr>
          <w:b w:val="0"/>
          <w:color w:val="000000" w:themeColor="text1"/>
        </w:rPr>
        <w:t>]. Chang et al. [5</w:t>
      </w:r>
      <w:r w:rsidR="00E30CEC">
        <w:rPr>
          <w:b w:val="0"/>
          <w:color w:val="000000" w:themeColor="text1"/>
        </w:rPr>
        <w:t>9</w:t>
      </w:r>
      <w:r w:rsidRPr="00C054D8">
        <w:rPr>
          <w:b w:val="0"/>
          <w:color w:val="000000" w:themeColor="text1"/>
        </w:rPr>
        <w:t>] found the risk of developing schizophrenia to be reduced by</w:t>
      </w:r>
      <w:r w:rsidRPr="00B0436A">
        <w:rPr>
          <w:b w:val="0"/>
          <w:color w:val="000000" w:themeColor="text1"/>
        </w:rPr>
        <w:t xml:space="preserve"> 63% </w:t>
      </w:r>
      <w:r w:rsidRPr="00B0436A">
        <w:rPr>
          <w:b w:val="0"/>
          <w:color w:val="000000" w:themeColor="text1"/>
          <w:lang w:val="en-GB"/>
        </w:rPr>
        <w:t>(HR (95%CI): 0.37 (0.25, 0.55)) in those exposed to highest quintile NVDI compared to those exposed to the lowest. This is consistent with prior research on the relationship between green space and schizophrenia [1</w:t>
      </w:r>
      <w:r w:rsidR="008F61EC">
        <w:rPr>
          <w:b w:val="0"/>
          <w:color w:val="000000" w:themeColor="text1"/>
          <w:lang w:val="en-GB"/>
        </w:rPr>
        <w:t>04</w:t>
      </w:r>
      <w:r w:rsidRPr="00B0436A">
        <w:rPr>
          <w:b w:val="0"/>
          <w:color w:val="000000" w:themeColor="text1"/>
          <w:lang w:val="en-GB"/>
        </w:rPr>
        <w:t xml:space="preserve">]. </w:t>
      </w:r>
      <w:r w:rsidR="00AE05E2">
        <w:rPr>
          <w:b w:val="0"/>
          <w:color w:val="000000" w:themeColor="text1"/>
          <w:lang w:val="en-GB"/>
        </w:rPr>
        <w:t xml:space="preserve">The reasoning behind these findings </w:t>
      </w:r>
      <w:r w:rsidR="00CE1A77">
        <w:rPr>
          <w:b w:val="0"/>
          <w:color w:val="000000" w:themeColor="text1"/>
          <w:lang w:val="en-GB"/>
        </w:rPr>
        <w:t>is</w:t>
      </w:r>
      <w:r w:rsidR="00AE05E2">
        <w:rPr>
          <w:b w:val="0"/>
          <w:color w:val="000000" w:themeColor="text1"/>
          <w:lang w:val="en-GB"/>
        </w:rPr>
        <w:t xml:space="preserve"> not entirely clear but it’s known </w:t>
      </w:r>
      <w:r w:rsidRPr="00C054D8">
        <w:rPr>
          <w:b w:val="0"/>
          <w:color w:val="000000" w:themeColor="text1"/>
          <w:lang w:val="en-GB"/>
        </w:rPr>
        <w:t>that the risk of schizophrenia is often influenced by environmental exposures such as air pollution and urbanicity [1</w:t>
      </w:r>
      <w:r w:rsidR="000360EB">
        <w:rPr>
          <w:b w:val="0"/>
          <w:color w:val="000000" w:themeColor="text1"/>
          <w:lang w:val="en-GB"/>
        </w:rPr>
        <w:t>05</w:t>
      </w:r>
      <w:r w:rsidRPr="00C054D8">
        <w:rPr>
          <w:b w:val="0"/>
          <w:color w:val="000000" w:themeColor="text1"/>
          <w:lang w:val="en-GB"/>
        </w:rPr>
        <w:t>]. Biological mechanisms</w:t>
      </w:r>
      <w:r w:rsidRPr="00B0436A">
        <w:rPr>
          <w:b w:val="0"/>
          <w:color w:val="000000" w:themeColor="text1"/>
          <w:lang w:val="en-GB"/>
        </w:rPr>
        <w:t xml:space="preserve"> that affect brain development is a potential explanation for the increased risk of developing schizophrenia with greater exposure to air pollution [1</w:t>
      </w:r>
      <w:r w:rsidR="000360EB">
        <w:rPr>
          <w:b w:val="0"/>
          <w:color w:val="000000" w:themeColor="text1"/>
          <w:lang w:val="en-GB"/>
        </w:rPr>
        <w:t>05</w:t>
      </w:r>
      <w:r w:rsidRPr="00B0436A">
        <w:rPr>
          <w:b w:val="0"/>
          <w:color w:val="000000" w:themeColor="text1"/>
          <w:lang w:val="en-GB"/>
        </w:rPr>
        <w:t>]. As green spaces have the ability to reduce and capture air pollution, it</w:t>
      </w:r>
      <w:r w:rsidR="00CE1A77">
        <w:rPr>
          <w:b w:val="0"/>
          <w:color w:val="000000" w:themeColor="text1"/>
          <w:lang w:val="en-GB"/>
        </w:rPr>
        <w:t xml:space="preserve"> i</w:t>
      </w:r>
      <w:r w:rsidRPr="00C054D8">
        <w:rPr>
          <w:b w:val="0"/>
          <w:color w:val="000000" w:themeColor="text1"/>
          <w:lang w:val="en-GB"/>
        </w:rPr>
        <w:t xml:space="preserve">s plausible that they counteract the negative effects of hazardous environmental factors. </w:t>
      </w:r>
    </w:p>
    <w:p w14:paraId="3896525B" w14:textId="1AC578BB" w:rsidR="00B3330F" w:rsidRPr="00C054D8" w:rsidRDefault="00B3330F" w:rsidP="00B3330F">
      <w:pPr>
        <w:pStyle w:val="MDPI21heading1"/>
        <w:rPr>
          <w:b w:val="0"/>
          <w:color w:val="000000" w:themeColor="text1"/>
        </w:rPr>
      </w:pPr>
      <w:r w:rsidRPr="00B0436A">
        <w:rPr>
          <w:b w:val="0"/>
          <w:color w:val="000000" w:themeColor="text1"/>
        </w:rPr>
        <w:t xml:space="preserve">Confounding could be </w:t>
      </w:r>
      <w:r w:rsidR="00CE1A77">
        <w:rPr>
          <w:b w:val="0"/>
          <w:color w:val="000000" w:themeColor="text1"/>
        </w:rPr>
        <w:t xml:space="preserve">a </w:t>
      </w:r>
      <w:r w:rsidRPr="00C054D8">
        <w:rPr>
          <w:b w:val="0"/>
          <w:color w:val="000000" w:themeColor="text1"/>
        </w:rPr>
        <w:t xml:space="preserve">potential contributor to differences in results between studies included in this systematic review. </w:t>
      </w:r>
      <w:r w:rsidR="00CE1A77">
        <w:rPr>
          <w:b w:val="0"/>
          <w:color w:val="000000" w:themeColor="text1"/>
        </w:rPr>
        <w:t>Variation</w:t>
      </w:r>
      <w:r w:rsidRPr="00C054D8">
        <w:rPr>
          <w:b w:val="0"/>
          <w:color w:val="000000" w:themeColor="text1"/>
        </w:rPr>
        <w:t xml:space="preserve"> in confounding between studies</w:t>
      </w:r>
      <w:r w:rsidR="00CE1A77">
        <w:rPr>
          <w:b w:val="0"/>
          <w:color w:val="000000" w:themeColor="text1"/>
        </w:rPr>
        <w:t xml:space="preserve"> was observes</w:t>
      </w:r>
      <w:r w:rsidRPr="00C054D8">
        <w:rPr>
          <w:b w:val="0"/>
          <w:color w:val="000000" w:themeColor="text1"/>
        </w:rPr>
        <w:t>, but most adjusted for socio-demographic variables, such as age, sex and socio-economic position. Although some studies additionally adjusted for physical activity, air quality and noise, no differences in relationships could be observed between minimally adju</w:t>
      </w:r>
      <w:r w:rsidRPr="00B0436A">
        <w:rPr>
          <w:b w:val="0"/>
          <w:color w:val="000000" w:themeColor="text1"/>
        </w:rPr>
        <w:t>sted studies and those adjusting for additional environmental and behavioural variables. The review deduced there is currently no consensus on appropriate confounder adjustment, but it should be acknowledged that additional contextual factors like built environment and clinical characteristics can also have an impact on the relationship. For example, studies have shown that neighbourhoods with high crime, deprivation, social disorganisation, high retail density and land-use mix can increase the risk of depression [</w:t>
      </w:r>
      <w:r w:rsidR="000360EB">
        <w:rPr>
          <w:b w:val="0"/>
          <w:color w:val="000000" w:themeColor="text1"/>
        </w:rPr>
        <w:t>106</w:t>
      </w:r>
      <w:r w:rsidRPr="00B0436A">
        <w:rPr>
          <w:b w:val="0"/>
          <w:color w:val="000000" w:themeColor="text1"/>
        </w:rPr>
        <w:t xml:space="preserve">, </w:t>
      </w:r>
      <w:r w:rsidR="000360EB">
        <w:rPr>
          <w:b w:val="0"/>
          <w:color w:val="000000" w:themeColor="text1"/>
        </w:rPr>
        <w:t>107</w:t>
      </w:r>
      <w:r w:rsidRPr="00B0436A">
        <w:rPr>
          <w:b w:val="0"/>
          <w:color w:val="000000" w:themeColor="text1"/>
        </w:rPr>
        <w:t>]. It is also hypothesised that further consideration of childcare duties and type of work might play an important role in the ways people utili</w:t>
      </w:r>
      <w:r w:rsidR="002825F7">
        <w:rPr>
          <w:b w:val="0"/>
          <w:color w:val="000000" w:themeColor="text1"/>
        </w:rPr>
        <w:t>s</w:t>
      </w:r>
      <w:r w:rsidRPr="00B0436A">
        <w:rPr>
          <w:b w:val="0"/>
          <w:color w:val="000000" w:themeColor="text1"/>
        </w:rPr>
        <w:t>e and interact with their environment [</w:t>
      </w:r>
      <w:r w:rsidR="000360EB">
        <w:rPr>
          <w:b w:val="0"/>
          <w:color w:val="000000" w:themeColor="text1"/>
        </w:rPr>
        <w:t>108</w:t>
      </w:r>
      <w:r w:rsidRPr="00B0436A">
        <w:rPr>
          <w:b w:val="0"/>
          <w:color w:val="000000" w:themeColor="text1"/>
        </w:rPr>
        <w:t>].</w:t>
      </w:r>
      <w:r w:rsidR="00AE05E2">
        <w:rPr>
          <w:b w:val="0"/>
          <w:color w:val="000000" w:themeColor="text1"/>
        </w:rPr>
        <w:t xml:space="preserve"> We found that studies in this systematic review generally lacked adjustment for such variables</w:t>
      </w:r>
      <w:r w:rsidR="00CE1A77">
        <w:rPr>
          <w:b w:val="0"/>
          <w:color w:val="000000" w:themeColor="text1"/>
        </w:rPr>
        <w:t>, possibly due to lack of such data in health cohorts</w:t>
      </w:r>
      <w:r w:rsidR="00AE05E2">
        <w:rPr>
          <w:b w:val="0"/>
          <w:color w:val="000000" w:themeColor="text1"/>
        </w:rPr>
        <w:t>.</w:t>
      </w:r>
    </w:p>
    <w:p w14:paraId="3377781C" w14:textId="28E2C090" w:rsidR="00073754" w:rsidRPr="00DB5D9F" w:rsidRDefault="00073754" w:rsidP="00734C18">
      <w:pPr>
        <w:pStyle w:val="MDPI21heading1"/>
        <w:rPr>
          <w:b w:val="0"/>
          <w:color w:val="000000" w:themeColor="text1"/>
        </w:rPr>
      </w:pPr>
      <w:r w:rsidRPr="00DB5D9F">
        <w:rPr>
          <w:b w:val="0"/>
          <w:color w:val="000000" w:themeColor="text1"/>
        </w:rPr>
        <w:t xml:space="preserve">Apart from confounding, differences in results could be due to exposure measurements. This review found a broad range of exposure indicators were used to </w:t>
      </w:r>
      <w:r w:rsidR="00734C18" w:rsidRPr="00DB5D9F">
        <w:rPr>
          <w:b w:val="0"/>
          <w:color w:val="000000" w:themeColor="text1"/>
        </w:rPr>
        <w:t>conceptualise</w:t>
      </w:r>
      <w:r w:rsidRPr="00DB5D9F">
        <w:rPr>
          <w:b w:val="0"/>
          <w:color w:val="000000" w:themeColor="text1"/>
        </w:rPr>
        <w:t xml:space="preserve"> green space</w:t>
      </w:r>
      <w:r w:rsidR="00734C18" w:rsidRPr="00DB5D9F">
        <w:rPr>
          <w:b w:val="0"/>
          <w:color w:val="000000" w:themeColor="text1"/>
        </w:rPr>
        <w:t>. T</w:t>
      </w:r>
      <w:r w:rsidRPr="00DB5D9F">
        <w:rPr>
          <w:b w:val="0"/>
          <w:color w:val="000000" w:themeColor="text1"/>
        </w:rPr>
        <w:t xml:space="preserve">he NDVI, percent green space and distance to park were </w:t>
      </w:r>
      <w:r w:rsidR="00734C18" w:rsidRPr="00DB5D9F">
        <w:rPr>
          <w:b w:val="0"/>
          <w:color w:val="000000" w:themeColor="text1"/>
        </w:rPr>
        <w:t xml:space="preserve">the </w:t>
      </w:r>
      <w:r w:rsidRPr="00DB5D9F">
        <w:rPr>
          <w:b w:val="0"/>
          <w:color w:val="000000" w:themeColor="text1"/>
        </w:rPr>
        <w:t xml:space="preserve">most frequently </w:t>
      </w:r>
      <w:r w:rsidR="007C5C6E" w:rsidRPr="00DB5D9F">
        <w:rPr>
          <w:b w:val="0"/>
          <w:color w:val="000000" w:themeColor="text1"/>
        </w:rPr>
        <w:t>used</w:t>
      </w:r>
      <w:r w:rsidR="00734C18" w:rsidRPr="00DB5D9F">
        <w:rPr>
          <w:b w:val="0"/>
          <w:color w:val="000000" w:themeColor="text1"/>
        </w:rPr>
        <w:t>, however, t</w:t>
      </w:r>
      <w:r w:rsidRPr="00DB5D9F">
        <w:rPr>
          <w:b w:val="0"/>
          <w:color w:val="000000" w:themeColor="text1"/>
        </w:rPr>
        <w:t xml:space="preserve">here was high heterogeneity between studies on choice of spatial scale and exposure classes. Buffer sizes, time-of-year NDVI measurements and other green space exposure data sources varied, making meaningful comparisons between studies difficult and the potential reason for the differences in results. These findings have been previously flagged in prior systematic reviews </w:t>
      </w:r>
      <w:r w:rsidR="00292F4C" w:rsidRPr="00DB5D9F">
        <w:rPr>
          <w:b w:val="0"/>
          <w:color w:val="000000" w:themeColor="text1"/>
        </w:rPr>
        <w:t>[</w:t>
      </w:r>
      <w:r w:rsidRPr="00DB5D9F">
        <w:rPr>
          <w:b w:val="0"/>
          <w:color w:val="000000" w:themeColor="text1"/>
        </w:rPr>
        <w:t>3</w:t>
      </w:r>
      <w:r w:rsidR="00112663" w:rsidRPr="00DB5D9F">
        <w:rPr>
          <w:b w:val="0"/>
          <w:color w:val="000000" w:themeColor="text1"/>
        </w:rPr>
        <w:t xml:space="preserve">4, </w:t>
      </w:r>
      <w:r w:rsidR="00B94F3B" w:rsidRPr="00DB5D9F">
        <w:rPr>
          <w:b w:val="0"/>
          <w:color w:val="000000" w:themeColor="text1"/>
        </w:rPr>
        <w:t>109, 110</w:t>
      </w:r>
      <w:r w:rsidR="00292F4C" w:rsidRPr="00DB5D9F">
        <w:rPr>
          <w:b w:val="0"/>
          <w:color w:val="000000" w:themeColor="text1"/>
        </w:rPr>
        <w:t>]</w:t>
      </w:r>
      <w:r w:rsidRPr="00DB5D9F">
        <w:rPr>
          <w:b w:val="0"/>
          <w:color w:val="000000" w:themeColor="text1"/>
        </w:rPr>
        <w:t xml:space="preserve">. Where studies examined type of green space, they </w:t>
      </w:r>
      <w:r w:rsidR="00734C18" w:rsidRPr="00DB5D9F">
        <w:rPr>
          <w:b w:val="0"/>
          <w:color w:val="000000" w:themeColor="text1"/>
        </w:rPr>
        <w:t xml:space="preserve">mainly </w:t>
      </w:r>
      <w:r w:rsidRPr="00DB5D9F">
        <w:rPr>
          <w:b w:val="0"/>
          <w:color w:val="000000" w:themeColor="text1"/>
        </w:rPr>
        <w:t xml:space="preserve">included urban parks. For most, </w:t>
      </w:r>
      <w:r w:rsidR="00734C18" w:rsidRPr="00DB5D9F">
        <w:rPr>
          <w:b w:val="0"/>
          <w:color w:val="000000" w:themeColor="text1"/>
        </w:rPr>
        <w:t xml:space="preserve">this </w:t>
      </w:r>
      <w:r w:rsidRPr="00DB5D9F">
        <w:rPr>
          <w:b w:val="0"/>
          <w:color w:val="000000" w:themeColor="text1"/>
        </w:rPr>
        <w:t xml:space="preserve">was </w:t>
      </w:r>
      <w:r w:rsidR="00AE05E2">
        <w:rPr>
          <w:b w:val="0"/>
          <w:color w:val="000000" w:themeColor="text1"/>
        </w:rPr>
        <w:t xml:space="preserve">measured </w:t>
      </w:r>
      <w:r w:rsidR="00734C18" w:rsidRPr="00DB5D9F">
        <w:rPr>
          <w:b w:val="0"/>
          <w:color w:val="000000" w:themeColor="text1"/>
        </w:rPr>
        <w:t xml:space="preserve">as either </w:t>
      </w:r>
      <w:r w:rsidRPr="00DB5D9F">
        <w:rPr>
          <w:b w:val="0"/>
          <w:color w:val="000000" w:themeColor="text1"/>
        </w:rPr>
        <w:t xml:space="preserve">distance </w:t>
      </w:r>
      <w:r w:rsidR="00734C18" w:rsidRPr="00DB5D9F">
        <w:rPr>
          <w:b w:val="0"/>
          <w:color w:val="000000" w:themeColor="text1"/>
        </w:rPr>
        <w:t xml:space="preserve">from residential address </w:t>
      </w:r>
      <w:r w:rsidRPr="00DB5D9F">
        <w:rPr>
          <w:b w:val="0"/>
          <w:color w:val="000000" w:themeColor="text1"/>
        </w:rPr>
        <w:t xml:space="preserve">or presence </w:t>
      </w:r>
      <w:r w:rsidR="00734C18" w:rsidRPr="00DB5D9F">
        <w:rPr>
          <w:b w:val="0"/>
          <w:color w:val="000000" w:themeColor="text1"/>
        </w:rPr>
        <w:t>within a</w:t>
      </w:r>
      <w:r w:rsidR="00AE05E2">
        <w:rPr>
          <w:b w:val="0"/>
          <w:color w:val="000000" w:themeColor="text1"/>
        </w:rPr>
        <w:t xml:space="preserve"> distance</w:t>
      </w:r>
      <w:r w:rsidR="00734C18" w:rsidRPr="00DB5D9F">
        <w:rPr>
          <w:b w:val="0"/>
          <w:color w:val="000000" w:themeColor="text1"/>
        </w:rPr>
        <w:t xml:space="preserve"> buffer. These are</w:t>
      </w:r>
      <w:r w:rsidRPr="00DB5D9F">
        <w:rPr>
          <w:b w:val="0"/>
          <w:color w:val="000000" w:themeColor="text1"/>
        </w:rPr>
        <w:t xml:space="preserve"> common measure</w:t>
      </w:r>
      <w:r w:rsidR="00734C18" w:rsidRPr="00DB5D9F">
        <w:rPr>
          <w:b w:val="0"/>
          <w:color w:val="000000" w:themeColor="text1"/>
        </w:rPr>
        <w:t>s</w:t>
      </w:r>
      <w:r w:rsidRPr="00DB5D9F">
        <w:rPr>
          <w:b w:val="0"/>
          <w:color w:val="000000" w:themeColor="text1"/>
        </w:rPr>
        <w:t xml:space="preserve"> of green space accessibility </w:t>
      </w:r>
      <w:r w:rsidR="00292F4C" w:rsidRPr="00DB5D9F">
        <w:rPr>
          <w:b w:val="0"/>
          <w:color w:val="000000" w:themeColor="text1"/>
        </w:rPr>
        <w:t>[</w:t>
      </w:r>
      <w:r w:rsidR="00B94F3B">
        <w:rPr>
          <w:b w:val="0"/>
          <w:color w:val="000000" w:themeColor="text1"/>
        </w:rPr>
        <w:t>111</w:t>
      </w:r>
      <w:r w:rsidR="00292F4C" w:rsidRPr="00DB5D9F">
        <w:rPr>
          <w:b w:val="0"/>
          <w:color w:val="000000" w:themeColor="text1"/>
        </w:rPr>
        <w:t>]</w:t>
      </w:r>
      <w:r w:rsidRPr="00DB5D9F">
        <w:rPr>
          <w:b w:val="0"/>
          <w:color w:val="000000" w:themeColor="text1"/>
        </w:rPr>
        <w:t xml:space="preserve"> but ha</w:t>
      </w:r>
      <w:r w:rsidR="00734C18" w:rsidRPr="00DB5D9F">
        <w:rPr>
          <w:b w:val="0"/>
          <w:color w:val="000000" w:themeColor="text1"/>
        </w:rPr>
        <w:t>ve</w:t>
      </w:r>
      <w:r w:rsidRPr="00DB5D9F">
        <w:rPr>
          <w:b w:val="0"/>
          <w:color w:val="000000" w:themeColor="text1"/>
        </w:rPr>
        <w:t xml:space="preserve"> some limitations. First, such </w:t>
      </w:r>
      <w:r w:rsidR="00734C18" w:rsidRPr="00DB5D9F">
        <w:rPr>
          <w:b w:val="0"/>
          <w:color w:val="000000" w:themeColor="text1"/>
        </w:rPr>
        <w:t xml:space="preserve">spatial </w:t>
      </w:r>
      <w:r w:rsidRPr="00DB5D9F">
        <w:rPr>
          <w:b w:val="0"/>
          <w:color w:val="000000" w:themeColor="text1"/>
        </w:rPr>
        <w:t xml:space="preserve">measures fail to capture specific characteristics and features of </w:t>
      </w:r>
      <w:r w:rsidR="00AE05E2">
        <w:rPr>
          <w:b w:val="0"/>
          <w:color w:val="000000" w:themeColor="text1"/>
        </w:rPr>
        <w:t xml:space="preserve">urban </w:t>
      </w:r>
      <w:r w:rsidRPr="00DB5D9F">
        <w:rPr>
          <w:b w:val="0"/>
          <w:color w:val="000000" w:themeColor="text1"/>
        </w:rPr>
        <w:t xml:space="preserve">parks. Some research, for example, indicates that physical activity is higher in parks with paved trails </w:t>
      </w:r>
      <w:r w:rsidR="00292F4C" w:rsidRPr="00DB5D9F">
        <w:rPr>
          <w:b w:val="0"/>
          <w:color w:val="000000" w:themeColor="text1"/>
        </w:rPr>
        <w:t>[</w:t>
      </w:r>
      <w:r w:rsidR="00112663">
        <w:rPr>
          <w:b w:val="0"/>
          <w:color w:val="000000" w:themeColor="text1"/>
        </w:rPr>
        <w:t>112</w:t>
      </w:r>
      <w:r w:rsidR="00292F4C" w:rsidRPr="00DB5D9F">
        <w:rPr>
          <w:b w:val="0"/>
          <w:color w:val="000000" w:themeColor="text1"/>
        </w:rPr>
        <w:t>]</w:t>
      </w:r>
      <w:r w:rsidRPr="00DB5D9F">
        <w:rPr>
          <w:b w:val="0"/>
          <w:color w:val="000000" w:themeColor="text1"/>
        </w:rPr>
        <w:t xml:space="preserve"> and visits to green spaces are more likely to occur if they have certain attributes, like trees, toilets, gym facilities, presence of lakes, ponds and trees </w:t>
      </w:r>
      <w:r w:rsidR="00292F4C" w:rsidRPr="00DB5D9F">
        <w:rPr>
          <w:b w:val="0"/>
          <w:color w:val="000000" w:themeColor="text1"/>
        </w:rPr>
        <w:t>[</w:t>
      </w:r>
      <w:r w:rsidR="00112663">
        <w:rPr>
          <w:b w:val="0"/>
          <w:color w:val="000000" w:themeColor="text1"/>
        </w:rPr>
        <w:t>113, 114</w:t>
      </w:r>
      <w:r w:rsidR="00292F4C" w:rsidRPr="00DB5D9F">
        <w:rPr>
          <w:b w:val="0"/>
          <w:color w:val="000000" w:themeColor="text1"/>
        </w:rPr>
        <w:t>]</w:t>
      </w:r>
      <w:r w:rsidRPr="00DB5D9F">
        <w:rPr>
          <w:b w:val="0"/>
          <w:color w:val="000000" w:themeColor="text1"/>
        </w:rPr>
        <w:t>. On</w:t>
      </w:r>
      <w:r w:rsidR="00734C18" w:rsidRPr="00DB5D9F">
        <w:rPr>
          <w:b w:val="0"/>
          <w:color w:val="000000" w:themeColor="text1"/>
        </w:rPr>
        <w:t>ly one</w:t>
      </w:r>
      <w:r w:rsidRPr="00DB5D9F">
        <w:rPr>
          <w:b w:val="0"/>
          <w:color w:val="000000" w:themeColor="text1"/>
        </w:rPr>
        <w:t xml:space="preserve"> study included in this</w:t>
      </w:r>
      <w:r w:rsidR="007C5C6E" w:rsidRPr="00DB5D9F">
        <w:rPr>
          <w:b w:val="0"/>
          <w:color w:val="000000" w:themeColor="text1"/>
        </w:rPr>
        <w:t xml:space="preserve"> systematic</w:t>
      </w:r>
      <w:r w:rsidRPr="00DB5D9F">
        <w:rPr>
          <w:b w:val="0"/>
          <w:color w:val="000000" w:themeColor="text1"/>
        </w:rPr>
        <w:t xml:space="preserve"> review conducted a comparative analysis </w:t>
      </w:r>
      <w:r w:rsidR="007C5C6E" w:rsidRPr="00DB5D9F">
        <w:rPr>
          <w:b w:val="0"/>
          <w:color w:val="000000" w:themeColor="text1"/>
        </w:rPr>
        <w:t>between</w:t>
      </w:r>
      <w:r w:rsidR="00734C18" w:rsidRPr="00DB5D9F">
        <w:rPr>
          <w:b w:val="0"/>
          <w:color w:val="000000" w:themeColor="text1"/>
        </w:rPr>
        <w:t xml:space="preserve"> exposure to trees and total amount of vegetation in the neighbourhood [</w:t>
      </w:r>
      <w:r w:rsidR="00E30CEC" w:rsidRPr="00DB5D9F">
        <w:rPr>
          <w:b w:val="0"/>
          <w:color w:val="000000" w:themeColor="text1"/>
        </w:rPr>
        <w:t>70]</w:t>
      </w:r>
      <w:r w:rsidR="00734C18" w:rsidRPr="00DB5D9F">
        <w:rPr>
          <w:b w:val="0"/>
          <w:color w:val="000000" w:themeColor="text1"/>
        </w:rPr>
        <w:t xml:space="preserve">. They </w:t>
      </w:r>
      <w:r w:rsidRPr="00DB5D9F">
        <w:rPr>
          <w:b w:val="0"/>
          <w:color w:val="000000" w:themeColor="text1"/>
        </w:rPr>
        <w:t xml:space="preserve">found the risk of CVD, diabetes and hypertension to be </w:t>
      </w:r>
      <w:r w:rsidR="0091167C">
        <w:rPr>
          <w:b w:val="0"/>
          <w:color w:val="000000" w:themeColor="text1"/>
        </w:rPr>
        <w:t xml:space="preserve">all </w:t>
      </w:r>
      <w:r w:rsidRPr="00DB5D9F">
        <w:rPr>
          <w:b w:val="0"/>
          <w:color w:val="000000" w:themeColor="text1"/>
        </w:rPr>
        <w:t xml:space="preserve">reduced with </w:t>
      </w:r>
      <w:r w:rsidR="00734C18" w:rsidRPr="00DB5D9F">
        <w:rPr>
          <w:b w:val="0"/>
          <w:color w:val="000000" w:themeColor="text1"/>
        </w:rPr>
        <w:t xml:space="preserve">greater </w:t>
      </w:r>
      <w:r w:rsidRPr="00DB5D9F">
        <w:rPr>
          <w:b w:val="0"/>
          <w:color w:val="000000" w:themeColor="text1"/>
        </w:rPr>
        <w:t xml:space="preserve">exposure to </w:t>
      </w:r>
      <w:r w:rsidR="00734C18" w:rsidRPr="00DB5D9F">
        <w:rPr>
          <w:b w:val="0"/>
          <w:color w:val="000000" w:themeColor="text1"/>
        </w:rPr>
        <w:t>percent</w:t>
      </w:r>
      <w:r w:rsidRPr="00DB5D9F">
        <w:rPr>
          <w:b w:val="0"/>
          <w:color w:val="000000" w:themeColor="text1"/>
        </w:rPr>
        <w:t xml:space="preserve"> tree canopy cover but not </w:t>
      </w:r>
      <w:r w:rsidR="00734C18" w:rsidRPr="00DB5D9F">
        <w:rPr>
          <w:b w:val="0"/>
          <w:color w:val="000000" w:themeColor="text1"/>
        </w:rPr>
        <w:t xml:space="preserve">with greater exposure to </w:t>
      </w:r>
      <w:r w:rsidRPr="00DB5D9F">
        <w:rPr>
          <w:b w:val="0"/>
          <w:color w:val="000000" w:themeColor="text1"/>
        </w:rPr>
        <w:t xml:space="preserve">percent total green space </w:t>
      </w:r>
      <w:r w:rsidR="00292F4C" w:rsidRPr="00DB5D9F">
        <w:rPr>
          <w:b w:val="0"/>
          <w:color w:val="000000" w:themeColor="text1"/>
        </w:rPr>
        <w:t>[</w:t>
      </w:r>
      <w:r w:rsidR="00E30CEC">
        <w:rPr>
          <w:b w:val="0"/>
          <w:color w:val="000000" w:themeColor="text1"/>
        </w:rPr>
        <w:t>70</w:t>
      </w:r>
      <w:r w:rsidR="00292F4C" w:rsidRPr="00DB5D9F">
        <w:rPr>
          <w:b w:val="0"/>
          <w:color w:val="000000" w:themeColor="text1"/>
        </w:rPr>
        <w:t>]</w:t>
      </w:r>
      <w:r w:rsidRPr="00DB5D9F">
        <w:rPr>
          <w:b w:val="0"/>
          <w:color w:val="000000" w:themeColor="text1"/>
        </w:rPr>
        <w:t xml:space="preserve">. Greater exposure to street trees has been previously shown to reduce the odds of having hypertension </w:t>
      </w:r>
      <w:r w:rsidR="00292F4C" w:rsidRPr="00DB5D9F">
        <w:rPr>
          <w:b w:val="0"/>
          <w:color w:val="000000" w:themeColor="text1"/>
        </w:rPr>
        <w:t>[</w:t>
      </w:r>
      <w:r w:rsidRPr="00DB5D9F">
        <w:rPr>
          <w:b w:val="0"/>
          <w:color w:val="000000" w:themeColor="text1"/>
        </w:rPr>
        <w:t>1</w:t>
      </w:r>
      <w:r w:rsidR="00112663">
        <w:rPr>
          <w:b w:val="0"/>
          <w:color w:val="000000" w:themeColor="text1"/>
        </w:rPr>
        <w:t>15</w:t>
      </w:r>
      <w:r w:rsidR="00292F4C" w:rsidRPr="00DB5D9F">
        <w:rPr>
          <w:b w:val="0"/>
          <w:color w:val="000000" w:themeColor="text1"/>
        </w:rPr>
        <w:t>]</w:t>
      </w:r>
      <w:r w:rsidRPr="00DB5D9F">
        <w:rPr>
          <w:b w:val="0"/>
          <w:color w:val="000000" w:themeColor="text1"/>
        </w:rPr>
        <w:t xml:space="preserve"> and poor mental health </w:t>
      </w:r>
      <w:r w:rsidR="00292F4C" w:rsidRPr="00DB5D9F">
        <w:rPr>
          <w:b w:val="0"/>
          <w:color w:val="000000" w:themeColor="text1"/>
        </w:rPr>
        <w:t>[</w:t>
      </w:r>
      <w:r w:rsidRPr="00DB5D9F">
        <w:rPr>
          <w:b w:val="0"/>
          <w:color w:val="000000" w:themeColor="text1"/>
        </w:rPr>
        <w:t>1</w:t>
      </w:r>
      <w:r w:rsidR="00F70FBD">
        <w:rPr>
          <w:b w:val="0"/>
          <w:color w:val="000000" w:themeColor="text1"/>
        </w:rPr>
        <w:t>16</w:t>
      </w:r>
      <w:r w:rsidR="00292F4C" w:rsidRPr="00DB5D9F">
        <w:rPr>
          <w:b w:val="0"/>
          <w:color w:val="000000" w:themeColor="text1"/>
        </w:rPr>
        <w:t>]</w:t>
      </w:r>
      <w:r w:rsidRPr="00DB5D9F">
        <w:rPr>
          <w:b w:val="0"/>
          <w:color w:val="000000" w:themeColor="text1"/>
        </w:rPr>
        <w:t>. While other studies of this review compared effect estimates using different buffer</w:t>
      </w:r>
      <w:r w:rsidR="00734C18" w:rsidRPr="00DB5D9F">
        <w:rPr>
          <w:b w:val="0"/>
          <w:color w:val="000000" w:themeColor="text1"/>
        </w:rPr>
        <w:t xml:space="preserve"> sizes (and found negligible differences)</w:t>
      </w:r>
      <w:r w:rsidRPr="00DB5D9F">
        <w:rPr>
          <w:b w:val="0"/>
          <w:color w:val="000000" w:themeColor="text1"/>
        </w:rPr>
        <w:t xml:space="preserve">, this finding suggests that it is the type and location of green spaces </w:t>
      </w:r>
      <w:r w:rsidR="00734C18" w:rsidRPr="00DB5D9F">
        <w:rPr>
          <w:b w:val="0"/>
          <w:color w:val="000000" w:themeColor="text1"/>
        </w:rPr>
        <w:t xml:space="preserve">rather than the spatial scale </w:t>
      </w:r>
      <w:r w:rsidRPr="00DB5D9F">
        <w:rPr>
          <w:b w:val="0"/>
          <w:color w:val="000000" w:themeColor="text1"/>
        </w:rPr>
        <w:t>that affects health. However, further comparative research is needed to establish this.</w:t>
      </w:r>
    </w:p>
    <w:p w14:paraId="2D3840F2" w14:textId="08937F47" w:rsidR="00073754" w:rsidRPr="00DB5D9F" w:rsidRDefault="00073754" w:rsidP="00073754">
      <w:pPr>
        <w:pStyle w:val="MDPI21heading1"/>
        <w:rPr>
          <w:b w:val="0"/>
          <w:i/>
          <w:iCs/>
          <w:color w:val="000000" w:themeColor="text1"/>
        </w:rPr>
      </w:pPr>
      <w:r w:rsidRPr="00DB5D9F">
        <w:rPr>
          <w:b w:val="0"/>
          <w:i/>
          <w:iCs/>
          <w:color w:val="000000" w:themeColor="text1"/>
        </w:rPr>
        <w:t xml:space="preserve">4.2. Strengths and Limitations </w:t>
      </w:r>
    </w:p>
    <w:p w14:paraId="7131D970" w14:textId="5C5B412E" w:rsidR="00073754" w:rsidRPr="00DB5D9F" w:rsidRDefault="00073754" w:rsidP="00725439">
      <w:pPr>
        <w:pStyle w:val="MDPI21heading1"/>
        <w:rPr>
          <w:b w:val="0"/>
          <w:color w:val="000000" w:themeColor="text1"/>
          <w:lang w:val="en-GB"/>
        </w:rPr>
      </w:pPr>
      <w:r w:rsidRPr="00DB5D9F">
        <w:rPr>
          <w:b w:val="0"/>
          <w:color w:val="000000" w:themeColor="text1"/>
          <w:lang w:val="en-GB"/>
        </w:rPr>
        <w:t xml:space="preserve">To the best of our knowledge, this is the first systematic review to summarise the published longitudinal literature on the relationship between green and blue spaces and chronic health. This is important for informing intervention design and policy decision making. </w:t>
      </w:r>
      <w:r w:rsidR="00B3330F" w:rsidRPr="00DB5D9F">
        <w:rPr>
          <w:b w:val="0"/>
          <w:color w:val="000000" w:themeColor="text1"/>
          <w:lang w:val="en-GB"/>
        </w:rPr>
        <w:t>According to the Medical Research Council’s framework for evaluating complex interventions [1</w:t>
      </w:r>
      <w:r w:rsidR="00F70FBD">
        <w:rPr>
          <w:b w:val="0"/>
          <w:color w:val="000000" w:themeColor="text1"/>
          <w:lang w:val="en-GB"/>
        </w:rPr>
        <w:t>17</w:t>
      </w:r>
      <w:r w:rsidR="00B3330F" w:rsidRPr="00DB5D9F">
        <w:rPr>
          <w:b w:val="0"/>
          <w:color w:val="000000" w:themeColor="text1"/>
          <w:lang w:val="en-GB"/>
        </w:rPr>
        <w:t>], appropriate methods need to be employed to first identify existing evidence and use it to guide theory development</w:t>
      </w:r>
      <w:r w:rsidR="00CE0F2C" w:rsidRPr="00DB5D9F">
        <w:rPr>
          <w:b w:val="0"/>
          <w:color w:val="000000" w:themeColor="text1"/>
          <w:lang w:val="en-GB"/>
        </w:rPr>
        <w:t xml:space="preserve"> that is critical to intervention design</w:t>
      </w:r>
      <w:r w:rsidR="00B3330F" w:rsidRPr="00DB5D9F">
        <w:rPr>
          <w:b w:val="0"/>
          <w:color w:val="000000" w:themeColor="text1"/>
          <w:lang w:val="en-GB"/>
        </w:rPr>
        <w:t xml:space="preserve">. This systematic review contributed to the identification </w:t>
      </w:r>
      <w:r w:rsidR="00CE0F2C" w:rsidRPr="00DB5D9F">
        <w:rPr>
          <w:b w:val="0"/>
          <w:color w:val="000000" w:themeColor="text1"/>
          <w:lang w:val="en-GB"/>
        </w:rPr>
        <w:t xml:space="preserve">and synthesis </w:t>
      </w:r>
      <w:r w:rsidR="00B3330F" w:rsidRPr="00DB5D9F">
        <w:rPr>
          <w:b w:val="0"/>
          <w:color w:val="000000" w:themeColor="text1"/>
          <w:lang w:val="en-GB"/>
        </w:rPr>
        <w:t>of existing evidence and</w:t>
      </w:r>
      <w:r w:rsidR="003450CB" w:rsidRPr="00DB5D9F">
        <w:rPr>
          <w:b w:val="0"/>
          <w:color w:val="000000" w:themeColor="text1"/>
          <w:lang w:val="en-GB"/>
        </w:rPr>
        <w:t xml:space="preserve"> could</w:t>
      </w:r>
      <w:r w:rsidR="00B3330F" w:rsidRPr="00DB5D9F">
        <w:rPr>
          <w:b w:val="0"/>
          <w:color w:val="000000" w:themeColor="text1"/>
          <w:lang w:val="en-GB"/>
        </w:rPr>
        <w:t xml:space="preserve"> help bridge the gap between </w:t>
      </w:r>
      <w:r w:rsidR="003450CB" w:rsidRPr="00DB5D9F">
        <w:rPr>
          <w:b w:val="0"/>
          <w:color w:val="000000" w:themeColor="text1"/>
          <w:lang w:val="en-GB"/>
        </w:rPr>
        <w:t xml:space="preserve">empirical research and the development of programme theory about the role of green space in the maintenance of mental and physical health. </w:t>
      </w:r>
      <w:r w:rsidRPr="00DB5D9F">
        <w:rPr>
          <w:b w:val="0"/>
          <w:color w:val="000000" w:themeColor="text1"/>
          <w:lang w:val="en-GB"/>
        </w:rPr>
        <w:t xml:space="preserve">Including both mental and physical health outcomes as well as related health states and behaviours additionally allowed for comprehensive </w:t>
      </w:r>
      <w:r w:rsidR="00BA4A9A" w:rsidRPr="00DB5D9F">
        <w:rPr>
          <w:b w:val="0"/>
          <w:color w:val="000000" w:themeColor="text1"/>
          <w:lang w:val="en-GB"/>
        </w:rPr>
        <w:t xml:space="preserve">analysis and summary of the effects of the natural environment on highly prevalent NCDs and mental health problems. It also enabled </w:t>
      </w:r>
      <w:r w:rsidRPr="00DB5D9F">
        <w:rPr>
          <w:b w:val="0"/>
          <w:color w:val="000000" w:themeColor="text1"/>
          <w:lang w:val="en-GB"/>
        </w:rPr>
        <w:t>comparisons of strength and direction of association</w:t>
      </w:r>
      <w:r w:rsidR="00B75792" w:rsidRPr="00DB5D9F">
        <w:rPr>
          <w:b w:val="0"/>
          <w:color w:val="000000" w:themeColor="text1"/>
          <w:lang w:val="en-GB"/>
        </w:rPr>
        <w:t>s</w:t>
      </w:r>
      <w:r w:rsidR="00BA4A9A" w:rsidRPr="00DB5D9F">
        <w:rPr>
          <w:b w:val="0"/>
          <w:color w:val="000000" w:themeColor="text1"/>
          <w:lang w:val="en-GB"/>
        </w:rPr>
        <w:t xml:space="preserve">. </w:t>
      </w:r>
      <w:r w:rsidRPr="00DB5D9F">
        <w:rPr>
          <w:b w:val="0"/>
          <w:color w:val="000000" w:themeColor="text1"/>
          <w:lang w:val="en-GB"/>
        </w:rPr>
        <w:t>The choice to include both green and blue spaces as exposures</w:t>
      </w:r>
      <w:r w:rsidR="00F14433" w:rsidRPr="00DB5D9F">
        <w:rPr>
          <w:b w:val="0"/>
          <w:color w:val="000000" w:themeColor="text1"/>
          <w:lang w:val="en-GB"/>
        </w:rPr>
        <w:t xml:space="preserve">, on the other hand, </w:t>
      </w:r>
      <w:r w:rsidR="00B75792" w:rsidRPr="00DB5D9F">
        <w:rPr>
          <w:b w:val="0"/>
          <w:color w:val="000000" w:themeColor="text1"/>
          <w:lang w:val="en-GB"/>
        </w:rPr>
        <w:t xml:space="preserve">better informed of current research gaps in the </w:t>
      </w:r>
      <w:r w:rsidRPr="00DB5D9F">
        <w:rPr>
          <w:b w:val="0"/>
          <w:color w:val="000000" w:themeColor="text1"/>
          <w:lang w:val="en-GB"/>
        </w:rPr>
        <w:t>published literature</w:t>
      </w:r>
      <w:r w:rsidR="00B75792" w:rsidRPr="00DB5D9F">
        <w:rPr>
          <w:b w:val="0"/>
          <w:color w:val="000000" w:themeColor="text1"/>
          <w:lang w:val="en-GB"/>
        </w:rPr>
        <w:t xml:space="preserve"> on the relationships between </w:t>
      </w:r>
      <w:r w:rsidRPr="00DB5D9F">
        <w:rPr>
          <w:b w:val="0"/>
          <w:color w:val="000000" w:themeColor="text1"/>
          <w:lang w:val="en-GB"/>
        </w:rPr>
        <w:t>water bodies and health. Lastly, we summarised the</w:t>
      </w:r>
      <w:r w:rsidR="00BA4A9A" w:rsidRPr="00DB5D9F">
        <w:rPr>
          <w:b w:val="0"/>
          <w:color w:val="000000" w:themeColor="text1"/>
          <w:lang w:val="en-GB"/>
        </w:rPr>
        <w:t xml:space="preserve"> limited</w:t>
      </w:r>
      <w:r w:rsidR="00B75792" w:rsidRPr="00DB5D9F">
        <w:rPr>
          <w:b w:val="0"/>
          <w:color w:val="000000" w:themeColor="text1"/>
          <w:lang w:val="en-GB"/>
        </w:rPr>
        <w:t xml:space="preserve"> evidence of</w:t>
      </w:r>
      <w:r w:rsidRPr="00DB5D9F">
        <w:rPr>
          <w:b w:val="0"/>
          <w:color w:val="000000" w:themeColor="text1"/>
          <w:lang w:val="en-GB"/>
        </w:rPr>
        <w:t xml:space="preserve"> longitudinal relationship</w:t>
      </w:r>
      <w:r w:rsidR="00B75792" w:rsidRPr="00DB5D9F">
        <w:rPr>
          <w:b w:val="0"/>
          <w:color w:val="000000" w:themeColor="text1"/>
          <w:lang w:val="en-GB"/>
        </w:rPr>
        <w:t xml:space="preserve">s </w:t>
      </w:r>
      <w:r w:rsidR="00BA4A9A" w:rsidRPr="00DB5D9F">
        <w:rPr>
          <w:b w:val="0"/>
          <w:color w:val="000000" w:themeColor="text1"/>
          <w:lang w:val="en-GB"/>
        </w:rPr>
        <w:t>between</w:t>
      </w:r>
      <w:r w:rsidRPr="00DB5D9F">
        <w:rPr>
          <w:b w:val="0"/>
          <w:color w:val="000000" w:themeColor="text1"/>
          <w:lang w:val="en-GB"/>
        </w:rPr>
        <w:t xml:space="preserve"> </w:t>
      </w:r>
      <w:r w:rsidR="00B75792" w:rsidRPr="00DB5D9F">
        <w:rPr>
          <w:b w:val="0"/>
          <w:color w:val="000000" w:themeColor="text1"/>
          <w:lang w:val="en-GB"/>
        </w:rPr>
        <w:t xml:space="preserve">green and blue spaces and multimorbidity. </w:t>
      </w:r>
      <w:r w:rsidR="00BA4A9A" w:rsidRPr="00DB5D9F">
        <w:rPr>
          <w:b w:val="0"/>
          <w:color w:val="000000" w:themeColor="text1"/>
          <w:lang w:val="en-GB"/>
        </w:rPr>
        <w:t>While prior systematic reviews have assessed the effects of green spaces on health, they have not considered how these exposures may influence the development of multiple chronic conditions within an individual [30-36]. This systematic review, therefore, flags additional research gaps in the study of multimorbidity development in relation to the natural environment.</w:t>
      </w:r>
    </w:p>
    <w:p w14:paraId="206F9354" w14:textId="60967E52" w:rsidR="00073754" w:rsidRPr="00DB5D9F" w:rsidRDefault="00073754" w:rsidP="00073754">
      <w:pPr>
        <w:pStyle w:val="MDPI21heading1"/>
        <w:rPr>
          <w:b w:val="0"/>
          <w:color w:val="000000" w:themeColor="text1"/>
          <w:lang w:val="en-GB"/>
        </w:rPr>
      </w:pPr>
      <w:r w:rsidRPr="00DB5D9F">
        <w:rPr>
          <w:b w:val="0"/>
          <w:color w:val="000000" w:themeColor="text1"/>
          <w:lang w:val="en-GB"/>
        </w:rPr>
        <w:t xml:space="preserve">There are a number of limitations. First, heterogeneity in study exposures and populations prevented us from conducting a quantitative synthesis analysis. While a narrative synthesis enabled a summary of results and associations, a meta-analysis may improve generalisability of results by producing a pooled effect estimate and identify sources of heterogeneity and bias </w:t>
      </w:r>
      <w:r w:rsidR="00292F4C" w:rsidRPr="00DB5D9F">
        <w:rPr>
          <w:b w:val="0"/>
          <w:color w:val="000000" w:themeColor="text1"/>
          <w:lang w:val="en-GB"/>
        </w:rPr>
        <w:t>[</w:t>
      </w:r>
      <w:r w:rsidRPr="00DB5D9F">
        <w:rPr>
          <w:b w:val="0"/>
          <w:color w:val="000000" w:themeColor="text1"/>
          <w:lang w:val="en-GB"/>
        </w:rPr>
        <w:t>1</w:t>
      </w:r>
      <w:r w:rsidR="00F70FBD">
        <w:rPr>
          <w:b w:val="0"/>
          <w:color w:val="000000" w:themeColor="text1"/>
          <w:lang w:val="en-GB"/>
        </w:rPr>
        <w:t>18</w:t>
      </w:r>
      <w:r w:rsidR="00292F4C" w:rsidRPr="00DB5D9F">
        <w:rPr>
          <w:b w:val="0"/>
          <w:color w:val="000000" w:themeColor="text1"/>
          <w:lang w:val="en-GB"/>
        </w:rPr>
        <w:t>]</w:t>
      </w:r>
      <w:r w:rsidRPr="00DB5D9F">
        <w:rPr>
          <w:b w:val="0"/>
          <w:color w:val="000000" w:themeColor="text1"/>
          <w:lang w:val="en-GB"/>
        </w:rPr>
        <w:t xml:space="preserve">. Second, the Newcastle-Ottawa </w:t>
      </w:r>
      <w:r w:rsidR="0070213C" w:rsidRPr="00DB5D9F">
        <w:rPr>
          <w:b w:val="0"/>
          <w:color w:val="000000" w:themeColor="text1"/>
          <w:lang w:val="en-GB"/>
        </w:rPr>
        <w:t>S</w:t>
      </w:r>
      <w:r w:rsidRPr="00DB5D9F">
        <w:rPr>
          <w:b w:val="0"/>
          <w:color w:val="000000" w:themeColor="text1"/>
          <w:lang w:val="en-GB"/>
        </w:rPr>
        <w:t xml:space="preserve">cale </w:t>
      </w:r>
      <w:r w:rsidR="0070213C" w:rsidRPr="00DB5D9F">
        <w:rPr>
          <w:b w:val="0"/>
          <w:color w:val="000000" w:themeColor="text1"/>
          <w:lang w:val="en-GB"/>
        </w:rPr>
        <w:t>is not as robust and as comprehensive a measure as ROBINS-I which is widely regarded as offering gold standard assessments of risk of bias of non-randomised intervention studies</w:t>
      </w:r>
      <w:r w:rsidR="00F70FBD">
        <w:rPr>
          <w:b w:val="0"/>
          <w:color w:val="000000" w:themeColor="text1"/>
          <w:lang w:val="en-GB"/>
        </w:rPr>
        <w:t xml:space="preserve"> [119]</w:t>
      </w:r>
      <w:r w:rsidRPr="00DB5D9F">
        <w:rPr>
          <w:b w:val="0"/>
          <w:color w:val="000000" w:themeColor="text1"/>
          <w:lang w:val="en-GB"/>
        </w:rPr>
        <w:t xml:space="preserve">. The exposure domain </w:t>
      </w:r>
      <w:r w:rsidR="004D59D4" w:rsidRPr="00DB5D9F">
        <w:rPr>
          <w:b w:val="0"/>
          <w:color w:val="000000" w:themeColor="text1"/>
          <w:lang w:val="en-GB"/>
        </w:rPr>
        <w:t xml:space="preserve">on the Newcastle-Ottawa Scale might not be optimal for assessing information bias because it </w:t>
      </w:r>
      <w:r w:rsidRPr="00DB5D9F">
        <w:rPr>
          <w:b w:val="0"/>
          <w:color w:val="000000" w:themeColor="text1"/>
          <w:lang w:val="en-GB"/>
        </w:rPr>
        <w:t>only classifies the quality of a study as good if the exposure is measured through objective measures</w:t>
      </w:r>
      <w:r w:rsidR="004D59D4" w:rsidRPr="00DB5D9F">
        <w:rPr>
          <w:b w:val="0"/>
          <w:color w:val="000000" w:themeColor="text1"/>
          <w:lang w:val="en-GB"/>
        </w:rPr>
        <w:t>. In the context of our review objective measurements of green space are typically made by</w:t>
      </w:r>
      <w:r w:rsidRPr="00DB5D9F">
        <w:rPr>
          <w:b w:val="0"/>
          <w:color w:val="000000" w:themeColor="text1"/>
          <w:lang w:val="en-GB"/>
        </w:rPr>
        <w:t xml:space="preserve"> professional assessments or satellite imagery. However, self-report</w:t>
      </w:r>
      <w:r w:rsidR="004D59D4" w:rsidRPr="00DB5D9F">
        <w:rPr>
          <w:b w:val="0"/>
          <w:color w:val="000000" w:themeColor="text1"/>
          <w:lang w:val="en-GB"/>
        </w:rPr>
        <w:t>ed exposure</w:t>
      </w:r>
      <w:r w:rsidRPr="00DB5D9F">
        <w:rPr>
          <w:b w:val="0"/>
          <w:color w:val="000000" w:themeColor="text1"/>
          <w:lang w:val="en-GB"/>
        </w:rPr>
        <w:t xml:space="preserve"> of natural environments are important in assessing the ways people interact with these spaces and may not necessarily introduce recall bias like clinical exposures </w:t>
      </w:r>
      <w:r w:rsidR="00292F4C" w:rsidRPr="00DB5D9F">
        <w:rPr>
          <w:b w:val="0"/>
          <w:color w:val="000000" w:themeColor="text1"/>
          <w:lang w:val="en-GB"/>
        </w:rPr>
        <w:t>[</w:t>
      </w:r>
      <w:r w:rsidRPr="00DB5D9F">
        <w:rPr>
          <w:b w:val="0"/>
          <w:color w:val="000000" w:themeColor="text1"/>
          <w:lang w:val="en-GB"/>
        </w:rPr>
        <w:t>1</w:t>
      </w:r>
      <w:r w:rsidR="00E4160E">
        <w:rPr>
          <w:b w:val="0"/>
          <w:color w:val="000000" w:themeColor="text1"/>
          <w:lang w:val="en-GB"/>
        </w:rPr>
        <w:t>20</w:t>
      </w:r>
      <w:r w:rsidR="00292F4C" w:rsidRPr="00DB5D9F">
        <w:rPr>
          <w:b w:val="0"/>
          <w:color w:val="000000" w:themeColor="text1"/>
          <w:lang w:val="en-GB"/>
        </w:rPr>
        <w:t>]</w:t>
      </w:r>
      <w:r w:rsidRPr="00DB5D9F">
        <w:rPr>
          <w:b w:val="0"/>
          <w:color w:val="000000" w:themeColor="text1"/>
          <w:lang w:val="en-GB"/>
        </w:rPr>
        <w:t>.</w:t>
      </w:r>
      <w:r w:rsidR="004D59D4" w:rsidRPr="00DB5D9F">
        <w:rPr>
          <w:b w:val="0"/>
          <w:color w:val="000000" w:themeColor="text1"/>
          <w:lang w:val="en-GB"/>
        </w:rPr>
        <w:t xml:space="preserve"> Additionally</w:t>
      </w:r>
      <w:r w:rsidR="00AE05E2">
        <w:rPr>
          <w:b w:val="0"/>
          <w:color w:val="000000" w:themeColor="text1"/>
          <w:lang w:val="en-GB"/>
        </w:rPr>
        <w:t>,</w:t>
      </w:r>
      <w:r w:rsidR="004D59D4" w:rsidRPr="00DB5D9F">
        <w:rPr>
          <w:b w:val="0"/>
          <w:color w:val="000000" w:themeColor="text1"/>
          <w:lang w:val="en-GB"/>
        </w:rPr>
        <w:t xml:space="preserve"> the Newcastle-Ottawa Scale includes domains that are critical to assessing key </w:t>
      </w:r>
      <w:r w:rsidR="00AE05E2" w:rsidRPr="00C054D8">
        <w:rPr>
          <w:b w:val="0"/>
          <w:color w:val="000000" w:themeColor="text1"/>
          <w:lang w:val="en-GB"/>
        </w:rPr>
        <w:t>parameters</w:t>
      </w:r>
      <w:r w:rsidR="004D59D4" w:rsidRPr="00DB5D9F">
        <w:rPr>
          <w:b w:val="0"/>
          <w:color w:val="000000" w:themeColor="text1"/>
          <w:lang w:val="en-GB"/>
        </w:rPr>
        <w:t xml:space="preserve"> of methodological quality of longitudinal cohort studies and in this sense functioned as a pragmatic </w:t>
      </w:r>
      <w:r w:rsidR="004B5423" w:rsidRPr="00CA5EB0">
        <w:rPr>
          <w:b w:val="0"/>
          <w:color w:val="000000" w:themeColor="text1"/>
          <w:lang w:val="en-GB"/>
        </w:rPr>
        <w:t>solation</w:t>
      </w:r>
      <w:r w:rsidR="004D59D4" w:rsidRPr="00DB5D9F">
        <w:rPr>
          <w:b w:val="0"/>
          <w:color w:val="000000" w:themeColor="text1"/>
          <w:lang w:val="en-GB"/>
        </w:rPr>
        <w:t xml:space="preserve"> for this review.</w:t>
      </w:r>
    </w:p>
    <w:p w14:paraId="1BAAB233" w14:textId="0CEA3B46" w:rsidR="00073754" w:rsidRPr="00DB5D9F" w:rsidRDefault="00073754" w:rsidP="00073754">
      <w:pPr>
        <w:pStyle w:val="MDPI21heading1"/>
        <w:rPr>
          <w:b w:val="0"/>
          <w:bCs/>
          <w:i/>
          <w:iCs/>
          <w:color w:val="000000" w:themeColor="text1"/>
          <w:lang w:val="en-GB"/>
        </w:rPr>
      </w:pPr>
      <w:r w:rsidRPr="00DB5D9F">
        <w:rPr>
          <w:b w:val="0"/>
          <w:bCs/>
          <w:i/>
          <w:iCs/>
          <w:color w:val="000000" w:themeColor="text1"/>
          <w:lang w:val="en-GB"/>
        </w:rPr>
        <w:t>4.3. Review Implications</w:t>
      </w:r>
    </w:p>
    <w:p w14:paraId="234752B4" w14:textId="7C715463" w:rsidR="00073754" w:rsidRPr="00DB5D9F" w:rsidRDefault="00073754" w:rsidP="00073754">
      <w:pPr>
        <w:pStyle w:val="MDPI21heading1"/>
        <w:rPr>
          <w:b w:val="0"/>
          <w:color w:val="000000" w:themeColor="text1"/>
          <w:lang w:val="en-GB"/>
        </w:rPr>
      </w:pPr>
      <w:r w:rsidRPr="00DB5D9F">
        <w:rPr>
          <w:b w:val="0"/>
          <w:color w:val="000000" w:themeColor="text1"/>
          <w:lang w:val="en-GB"/>
        </w:rPr>
        <w:t>Despite the qualitative analysis of this review showing little relationship of exposure</w:t>
      </w:r>
      <w:r w:rsidRPr="00DB5D9F">
        <w:rPr>
          <w:bCs/>
          <w:color w:val="000000" w:themeColor="text1"/>
          <w:lang w:val="en-GB"/>
        </w:rPr>
        <w:t xml:space="preserve"> </w:t>
      </w:r>
      <w:r w:rsidRPr="00DB5D9F">
        <w:rPr>
          <w:b w:val="0"/>
          <w:color w:val="000000" w:themeColor="text1"/>
          <w:lang w:val="en-GB"/>
        </w:rPr>
        <w:t xml:space="preserve">to green and blue space with health, this systematic review aided the identification of some key research gaps. First, there is lack of framework to study the type and components of green and blue spaces on health. Longitudinal research has typically used an average estimation of green space availability or accessibility, and this is loosely based on European Environment Agency </w:t>
      </w:r>
      <w:r w:rsidR="00292F4C" w:rsidRPr="00DB5D9F">
        <w:rPr>
          <w:b w:val="0"/>
          <w:color w:val="000000" w:themeColor="text1"/>
          <w:lang w:val="en-GB"/>
        </w:rPr>
        <w:t>[</w:t>
      </w:r>
      <w:r w:rsidRPr="00DB5D9F">
        <w:rPr>
          <w:b w:val="0"/>
          <w:color w:val="000000" w:themeColor="text1"/>
          <w:lang w:val="en-GB"/>
        </w:rPr>
        <w:t>1</w:t>
      </w:r>
      <w:r w:rsidR="00E4160E">
        <w:rPr>
          <w:b w:val="0"/>
          <w:color w:val="000000" w:themeColor="text1"/>
          <w:lang w:val="en-GB"/>
        </w:rPr>
        <w:t>21</w:t>
      </w:r>
      <w:r w:rsidR="00292F4C" w:rsidRPr="00DB5D9F">
        <w:rPr>
          <w:b w:val="0"/>
          <w:color w:val="000000" w:themeColor="text1"/>
          <w:lang w:val="en-GB"/>
        </w:rPr>
        <w:t>]</w:t>
      </w:r>
      <w:r w:rsidRPr="00DB5D9F">
        <w:rPr>
          <w:b w:val="0"/>
          <w:color w:val="000000" w:themeColor="text1"/>
          <w:lang w:val="en-GB"/>
        </w:rPr>
        <w:t xml:space="preserve"> and Natural England’s </w:t>
      </w:r>
      <w:r w:rsidR="00292F4C" w:rsidRPr="00DB5D9F">
        <w:rPr>
          <w:b w:val="0"/>
          <w:color w:val="000000" w:themeColor="text1"/>
          <w:lang w:val="en-GB"/>
        </w:rPr>
        <w:t>[</w:t>
      </w:r>
      <w:r w:rsidRPr="00DB5D9F">
        <w:rPr>
          <w:b w:val="0"/>
          <w:color w:val="000000" w:themeColor="text1"/>
          <w:lang w:val="en-GB"/>
        </w:rPr>
        <w:t>1</w:t>
      </w:r>
      <w:r w:rsidR="00E4160E">
        <w:rPr>
          <w:b w:val="0"/>
          <w:color w:val="000000" w:themeColor="text1"/>
          <w:lang w:val="en-GB"/>
        </w:rPr>
        <w:t>22</w:t>
      </w:r>
      <w:r w:rsidR="00292F4C" w:rsidRPr="00DB5D9F">
        <w:rPr>
          <w:b w:val="0"/>
          <w:color w:val="000000" w:themeColor="text1"/>
          <w:lang w:val="en-GB"/>
        </w:rPr>
        <w:t>]</w:t>
      </w:r>
      <w:r w:rsidRPr="00DB5D9F">
        <w:rPr>
          <w:b w:val="0"/>
          <w:color w:val="000000" w:themeColor="text1"/>
          <w:lang w:val="en-GB"/>
        </w:rPr>
        <w:t xml:space="preserve"> recommendations of having an accessible green area of at least 2 ha no more than 300 m or within a 15-minute walk from the residential address. Future research, however, should adopt a more holistic approach whereby different characteristics, dosage of exposure and specific person-environment interactions are studied in relation to health. This could improve the understanding of the different pathways between green space exposure and health, and lead to the design and implementation of evidence-based public health interventions. </w:t>
      </w:r>
    </w:p>
    <w:p w14:paraId="675AD548" w14:textId="545D3A07" w:rsidR="00073754" w:rsidRPr="00DB5D9F" w:rsidRDefault="00073754" w:rsidP="00073754">
      <w:pPr>
        <w:pStyle w:val="MDPI21heading1"/>
        <w:rPr>
          <w:b w:val="0"/>
          <w:color w:val="000000" w:themeColor="text1"/>
          <w:lang w:val="en-GB"/>
        </w:rPr>
      </w:pPr>
      <w:r w:rsidRPr="00DB5D9F">
        <w:rPr>
          <w:b w:val="0"/>
          <w:color w:val="000000" w:themeColor="text1"/>
          <w:lang w:val="en-GB"/>
        </w:rPr>
        <w:t xml:space="preserve">Second, there is a need for more research into the relationship between blue space and health, as only four </w:t>
      </w:r>
      <w:r w:rsidR="00B75792" w:rsidRPr="00DB5D9F">
        <w:rPr>
          <w:b w:val="0"/>
          <w:color w:val="000000" w:themeColor="text1"/>
          <w:lang w:val="en-GB"/>
        </w:rPr>
        <w:t xml:space="preserve">longitudinal </w:t>
      </w:r>
      <w:r w:rsidRPr="00DB5D9F">
        <w:rPr>
          <w:b w:val="0"/>
          <w:color w:val="000000" w:themeColor="text1"/>
          <w:lang w:val="en-GB"/>
        </w:rPr>
        <w:t xml:space="preserve">studies were identified </w:t>
      </w:r>
      <w:r w:rsidR="00292F4C" w:rsidRPr="00DB5D9F">
        <w:rPr>
          <w:b w:val="0"/>
          <w:color w:val="000000" w:themeColor="text1"/>
          <w:lang w:val="en-GB"/>
        </w:rPr>
        <w:t>[</w:t>
      </w:r>
      <w:r w:rsidR="00426EA4" w:rsidRPr="00CA5EB0">
        <w:rPr>
          <w:b w:val="0"/>
          <w:bCs/>
          <w:color w:val="000000" w:themeColor="text1"/>
          <w:lang w:val="en-GB"/>
        </w:rPr>
        <w:t>68</w:t>
      </w:r>
      <w:r w:rsidR="00426EA4" w:rsidRPr="0006201F">
        <w:rPr>
          <w:b w:val="0"/>
          <w:bCs/>
          <w:color w:val="000000" w:themeColor="text1"/>
          <w:lang w:val="en-GB"/>
        </w:rPr>
        <w:t>, 75, 79, 86</w:t>
      </w:r>
      <w:r w:rsidR="00292F4C" w:rsidRPr="00DB5D9F">
        <w:rPr>
          <w:b w:val="0"/>
          <w:color w:val="000000" w:themeColor="text1"/>
          <w:lang w:val="en-GB"/>
        </w:rPr>
        <w:t>]</w:t>
      </w:r>
      <w:r w:rsidRPr="00DB5D9F">
        <w:rPr>
          <w:b w:val="0"/>
          <w:color w:val="000000" w:themeColor="text1"/>
          <w:lang w:val="en-GB"/>
        </w:rPr>
        <w:t xml:space="preserve">. Prior academic literature has conceptualised the relationship between blue space and health to be driven by socio-environmental factors similar to those for green space </w:t>
      </w:r>
      <w:r w:rsidR="00292F4C" w:rsidRPr="00DB5D9F">
        <w:rPr>
          <w:b w:val="0"/>
          <w:color w:val="000000" w:themeColor="text1"/>
          <w:lang w:val="en-GB"/>
        </w:rPr>
        <w:t>[</w:t>
      </w:r>
      <w:r w:rsidR="00E4160E">
        <w:rPr>
          <w:b w:val="0"/>
          <w:color w:val="000000" w:themeColor="text1"/>
          <w:lang w:val="en-GB"/>
        </w:rPr>
        <w:t>123</w:t>
      </w:r>
      <w:r w:rsidR="00292F4C" w:rsidRPr="00DB5D9F">
        <w:rPr>
          <w:b w:val="0"/>
          <w:color w:val="000000" w:themeColor="text1"/>
          <w:lang w:val="en-GB"/>
        </w:rPr>
        <w:t>]</w:t>
      </w:r>
      <w:r w:rsidRPr="00DB5D9F">
        <w:rPr>
          <w:b w:val="0"/>
          <w:color w:val="000000" w:themeColor="text1"/>
          <w:lang w:val="en-GB"/>
        </w:rPr>
        <w:t xml:space="preserve">. Unlike green space, health policy recommendations for accessibility or availability of blue space are limited and primarily focused on coastal zones </w:t>
      </w:r>
      <w:r w:rsidR="00292F4C" w:rsidRPr="00DB5D9F">
        <w:rPr>
          <w:b w:val="0"/>
          <w:color w:val="000000" w:themeColor="text1"/>
          <w:lang w:val="en-GB"/>
        </w:rPr>
        <w:t>[</w:t>
      </w:r>
      <w:r w:rsidRPr="00DB5D9F">
        <w:rPr>
          <w:b w:val="0"/>
          <w:color w:val="000000" w:themeColor="text1"/>
          <w:lang w:val="en-GB"/>
        </w:rPr>
        <w:t>1</w:t>
      </w:r>
      <w:r w:rsidR="00E4160E">
        <w:rPr>
          <w:b w:val="0"/>
          <w:color w:val="000000" w:themeColor="text1"/>
          <w:lang w:val="en-GB"/>
        </w:rPr>
        <w:t>24</w:t>
      </w:r>
      <w:r w:rsidR="00292F4C" w:rsidRPr="00DB5D9F">
        <w:rPr>
          <w:b w:val="0"/>
          <w:color w:val="000000" w:themeColor="text1"/>
          <w:lang w:val="en-GB"/>
        </w:rPr>
        <w:t>]</w:t>
      </w:r>
      <w:r w:rsidRPr="00DB5D9F">
        <w:rPr>
          <w:b w:val="0"/>
          <w:color w:val="000000" w:themeColor="text1"/>
          <w:lang w:val="en-GB"/>
        </w:rPr>
        <w:t xml:space="preserve">. Government bodies and environmental agencies, therefore, should seek to develop more robust guidelines based on empirical research. </w:t>
      </w:r>
    </w:p>
    <w:p w14:paraId="6516F196" w14:textId="7CAE51E2" w:rsidR="00073754" w:rsidRPr="00DB5D9F" w:rsidRDefault="00073754" w:rsidP="00B75792">
      <w:pPr>
        <w:pStyle w:val="MDPI21heading1"/>
        <w:rPr>
          <w:b w:val="0"/>
          <w:color w:val="000000" w:themeColor="text1"/>
          <w:lang w:val="en-GB"/>
        </w:rPr>
      </w:pPr>
      <w:r w:rsidRPr="00DB5D9F">
        <w:rPr>
          <w:b w:val="0"/>
          <w:color w:val="000000" w:themeColor="text1"/>
          <w:lang w:val="en-GB"/>
        </w:rPr>
        <w:t>Finally, this review identified lack of research into the ways green and blue spaces affect the development of multiple chronic conditions within an individual, also known as multimorbidity. The management of multimorbidity usually requires complex clinical interventions that have a negative impact o</w:t>
      </w:r>
      <w:r w:rsidR="00B75792" w:rsidRPr="00DB5D9F">
        <w:rPr>
          <w:b w:val="0"/>
          <w:color w:val="000000" w:themeColor="text1"/>
          <w:lang w:val="en-GB"/>
        </w:rPr>
        <w:t xml:space="preserve">n </w:t>
      </w:r>
      <w:r w:rsidRPr="00DB5D9F">
        <w:rPr>
          <w:b w:val="0"/>
          <w:color w:val="000000" w:themeColor="text1"/>
          <w:lang w:val="en-GB"/>
        </w:rPr>
        <w:t xml:space="preserve">quality of life and put strain on healthcare systems </w:t>
      </w:r>
      <w:r w:rsidR="00292F4C" w:rsidRPr="00DB5D9F">
        <w:rPr>
          <w:b w:val="0"/>
          <w:color w:val="000000" w:themeColor="text1"/>
          <w:lang w:val="en-GB"/>
        </w:rPr>
        <w:t>[</w:t>
      </w:r>
      <w:r w:rsidRPr="00DB5D9F">
        <w:rPr>
          <w:b w:val="0"/>
          <w:color w:val="000000" w:themeColor="text1"/>
          <w:lang w:val="en-GB"/>
        </w:rPr>
        <w:t>1</w:t>
      </w:r>
      <w:r w:rsidR="00E4160E">
        <w:rPr>
          <w:b w:val="0"/>
          <w:color w:val="000000" w:themeColor="text1"/>
          <w:lang w:val="en-GB"/>
        </w:rPr>
        <w:t>25-127</w:t>
      </w:r>
      <w:r w:rsidR="00292F4C" w:rsidRPr="00DB5D9F">
        <w:rPr>
          <w:b w:val="0"/>
          <w:color w:val="000000" w:themeColor="text1"/>
          <w:lang w:val="en-GB"/>
        </w:rPr>
        <w:t>]</w:t>
      </w:r>
      <w:r w:rsidRPr="00DB5D9F">
        <w:rPr>
          <w:b w:val="0"/>
          <w:color w:val="000000" w:themeColor="text1"/>
          <w:lang w:val="en-GB"/>
        </w:rPr>
        <w:t xml:space="preserve">. Green and blue spaces can influence behavioural change and promote good health through socio-ecological pathways and so the natural environment could play an important role in reducing the multimorbidity burden by preventing the onset or slowing the progression of several chronic conditions.  </w:t>
      </w:r>
    </w:p>
    <w:p w14:paraId="38A59618" w14:textId="77777777" w:rsidR="00073754" w:rsidRPr="00DB5D9F" w:rsidRDefault="00073754" w:rsidP="00073754">
      <w:pPr>
        <w:pStyle w:val="MDPI21heading1"/>
        <w:rPr>
          <w:b w:val="0"/>
          <w:color w:val="000000" w:themeColor="text1"/>
          <w:lang w:val="en-GB"/>
        </w:rPr>
      </w:pPr>
    </w:p>
    <w:p w14:paraId="53ACBA20" w14:textId="7904E6AA" w:rsidR="00522304" w:rsidRPr="00DB5D9F" w:rsidRDefault="00522304" w:rsidP="002019E5">
      <w:pPr>
        <w:pStyle w:val="MDPI21heading1"/>
        <w:rPr>
          <w:color w:val="000000" w:themeColor="text1"/>
        </w:rPr>
      </w:pPr>
      <w:r w:rsidRPr="00DB5D9F">
        <w:rPr>
          <w:color w:val="000000" w:themeColor="text1"/>
        </w:rPr>
        <w:t>5. Conclusions</w:t>
      </w:r>
    </w:p>
    <w:p w14:paraId="4E3C9265" w14:textId="22DD1BB8" w:rsidR="00073754" w:rsidRPr="00DB5D9F" w:rsidRDefault="00073754" w:rsidP="00073754">
      <w:pPr>
        <w:pStyle w:val="MDPI21heading1"/>
        <w:rPr>
          <w:b w:val="0"/>
          <w:bCs/>
          <w:color w:val="000000" w:themeColor="text1"/>
          <w:lang w:val="en-GB"/>
        </w:rPr>
      </w:pPr>
      <w:r w:rsidRPr="00DB5D9F">
        <w:rPr>
          <w:b w:val="0"/>
          <w:bCs/>
          <w:color w:val="000000" w:themeColor="text1"/>
          <w:lang w:val="en-GB"/>
        </w:rPr>
        <w:t xml:space="preserve">This systematic review showed there to be mixed evidence of a </w:t>
      </w:r>
      <w:r w:rsidR="00E86ACA" w:rsidRPr="00DB5D9F">
        <w:rPr>
          <w:b w:val="0"/>
          <w:bCs/>
          <w:color w:val="000000" w:themeColor="text1"/>
          <w:lang w:val="en-GB"/>
        </w:rPr>
        <w:t xml:space="preserve">longitudinal relationship between </w:t>
      </w:r>
      <w:r w:rsidRPr="00DB5D9F">
        <w:rPr>
          <w:b w:val="0"/>
          <w:bCs/>
          <w:color w:val="000000" w:themeColor="text1"/>
          <w:lang w:val="en-GB"/>
        </w:rPr>
        <w:t xml:space="preserve">green and blue spaces </w:t>
      </w:r>
      <w:r w:rsidR="00E86ACA" w:rsidRPr="00DB5D9F">
        <w:rPr>
          <w:b w:val="0"/>
          <w:bCs/>
          <w:color w:val="000000" w:themeColor="text1"/>
          <w:lang w:val="en-GB"/>
        </w:rPr>
        <w:t>and</w:t>
      </w:r>
      <w:r w:rsidRPr="00DB5D9F">
        <w:rPr>
          <w:b w:val="0"/>
          <w:bCs/>
          <w:color w:val="000000" w:themeColor="text1"/>
          <w:lang w:val="en-GB"/>
        </w:rPr>
        <w:t xml:space="preserve"> mental and physical health</w:t>
      </w:r>
      <w:r w:rsidR="00E86ACA" w:rsidRPr="00DB5D9F">
        <w:rPr>
          <w:b w:val="0"/>
          <w:bCs/>
          <w:color w:val="000000" w:themeColor="text1"/>
          <w:lang w:val="en-GB"/>
        </w:rPr>
        <w:t xml:space="preserve">, </w:t>
      </w:r>
      <w:r w:rsidRPr="00DB5D9F">
        <w:rPr>
          <w:b w:val="0"/>
          <w:bCs/>
          <w:color w:val="000000" w:themeColor="text1"/>
          <w:lang w:val="en-GB"/>
        </w:rPr>
        <w:t xml:space="preserve">with just over half all analyses indicating a non-significant relationship between exposures and health outcomes. Majority of published longitudinal observational studies assess exposure to green space through indicators of availability or urban green space accessibility. Few studies assess the effects of blue spaces on health. There was high heterogeneity between studies in exposure measures and confounding. This could be explained by a lack of existing framework and uniform guidelines on studying the effects of </w:t>
      </w:r>
      <w:r w:rsidR="00B75792" w:rsidRPr="00DB5D9F">
        <w:rPr>
          <w:b w:val="0"/>
          <w:bCs/>
          <w:color w:val="000000" w:themeColor="text1"/>
          <w:lang w:val="en-GB"/>
        </w:rPr>
        <w:t xml:space="preserve">the natural environment </w:t>
      </w:r>
      <w:r w:rsidRPr="00DB5D9F">
        <w:rPr>
          <w:b w:val="0"/>
          <w:bCs/>
          <w:color w:val="000000" w:themeColor="text1"/>
          <w:lang w:val="en-GB"/>
        </w:rPr>
        <w:t xml:space="preserve">on health. Future longitudinal research should incorporate a more holistic approach towards </w:t>
      </w:r>
      <w:r w:rsidR="00E86ACA" w:rsidRPr="00DB5D9F">
        <w:rPr>
          <w:b w:val="0"/>
          <w:bCs/>
          <w:color w:val="000000" w:themeColor="text1"/>
          <w:lang w:val="en-GB"/>
        </w:rPr>
        <w:t>conceptualising</w:t>
      </w:r>
      <w:r w:rsidRPr="00DB5D9F">
        <w:rPr>
          <w:b w:val="0"/>
          <w:bCs/>
          <w:color w:val="000000" w:themeColor="text1"/>
          <w:lang w:val="en-GB"/>
        </w:rPr>
        <w:t xml:space="preserve"> green and blue space that moves beyond amount or distance and towards capturing type and characteristics. This could greatly aid the understanding of causal pathways and improve intervention design. </w:t>
      </w:r>
    </w:p>
    <w:p w14:paraId="4C11FDEB" w14:textId="77777777" w:rsidR="00073754" w:rsidRPr="00DB5D9F" w:rsidRDefault="00073754" w:rsidP="002019E5">
      <w:pPr>
        <w:pStyle w:val="MDPI21heading1"/>
        <w:rPr>
          <w:color w:val="000000" w:themeColor="text1"/>
        </w:rPr>
      </w:pPr>
    </w:p>
    <w:p w14:paraId="107C394C" w14:textId="77777777" w:rsidR="00522304" w:rsidRPr="00DB5D9F" w:rsidRDefault="00522304" w:rsidP="00522304">
      <w:pPr>
        <w:pStyle w:val="MDPI21heading1"/>
        <w:rPr>
          <w:color w:val="000000" w:themeColor="text1"/>
        </w:rPr>
      </w:pPr>
      <w:r w:rsidRPr="00DB5D9F">
        <w:rPr>
          <w:color w:val="000000" w:themeColor="text1"/>
        </w:rPr>
        <w:t>6. Patents</w:t>
      </w:r>
    </w:p>
    <w:p w14:paraId="08AED5FB" w14:textId="77777777" w:rsidR="00522304" w:rsidRPr="00DB5D9F" w:rsidRDefault="00522304" w:rsidP="00D81521">
      <w:pPr>
        <w:pStyle w:val="MDPI31text"/>
        <w:rPr>
          <w:color w:val="000000" w:themeColor="text1"/>
        </w:rPr>
      </w:pPr>
      <w:r w:rsidRPr="00DB5D9F">
        <w:rPr>
          <w:color w:val="000000" w:themeColor="text1"/>
        </w:rPr>
        <w:t xml:space="preserve">This section is </w:t>
      </w:r>
      <w:r w:rsidR="00CB597B" w:rsidRPr="00DB5D9F">
        <w:rPr>
          <w:color w:val="000000" w:themeColor="text1"/>
        </w:rPr>
        <w:t xml:space="preserve">not mandatory but </w:t>
      </w:r>
      <w:r w:rsidRPr="00DB5D9F">
        <w:rPr>
          <w:color w:val="000000" w:themeColor="text1"/>
        </w:rPr>
        <w:t>may be added if there are patents resulting from the work reported in this manuscript.</w:t>
      </w:r>
    </w:p>
    <w:p w14:paraId="3653A898" w14:textId="75F0CB40" w:rsidR="00522304" w:rsidRPr="00DB5D9F" w:rsidRDefault="00522304" w:rsidP="00183AB8">
      <w:pPr>
        <w:pStyle w:val="MDPI62BackMatter"/>
        <w:spacing w:before="240"/>
        <w:rPr>
          <w:color w:val="000000" w:themeColor="text1"/>
        </w:rPr>
      </w:pPr>
      <w:r w:rsidRPr="00DB5D9F">
        <w:rPr>
          <w:b/>
          <w:color w:val="000000" w:themeColor="text1"/>
        </w:rPr>
        <w:t>Supplementary Materials:</w:t>
      </w:r>
      <w:r w:rsidRPr="00DB5D9F">
        <w:rPr>
          <w:color w:val="000000" w:themeColor="text1"/>
        </w:rPr>
        <w:t xml:space="preserve"> The following are available online at www.mdpi.com/xxx/s1, </w:t>
      </w:r>
      <w:r w:rsidR="00324178" w:rsidRPr="00DB5D9F">
        <w:rPr>
          <w:color w:val="000000" w:themeColor="text1"/>
        </w:rPr>
        <w:t xml:space="preserve">Supplementary Material 1: </w:t>
      </w:r>
      <w:r w:rsidR="00324178" w:rsidRPr="00DB5D9F">
        <w:rPr>
          <w:i/>
          <w:iCs/>
          <w:color w:val="000000" w:themeColor="text1"/>
        </w:rPr>
        <w:t>Search Strategy</w:t>
      </w:r>
      <w:r w:rsidR="00324178" w:rsidRPr="00DB5D9F">
        <w:rPr>
          <w:color w:val="000000" w:themeColor="text1"/>
        </w:rPr>
        <w:t xml:space="preserve">, Supplementary Material 2: </w:t>
      </w:r>
      <w:r w:rsidR="00324178" w:rsidRPr="00DB5D9F">
        <w:rPr>
          <w:i/>
          <w:iCs/>
          <w:color w:val="000000" w:themeColor="text1"/>
        </w:rPr>
        <w:t>Data extraction form adapted from Cochrane</w:t>
      </w:r>
      <w:r w:rsidR="00324178" w:rsidRPr="00DB5D9F">
        <w:rPr>
          <w:color w:val="000000" w:themeColor="text1"/>
        </w:rPr>
        <w:t xml:space="preserve">, Supplemental Material 3: </w:t>
      </w:r>
      <w:r w:rsidR="00324178" w:rsidRPr="00DB5D9F">
        <w:rPr>
          <w:i/>
          <w:iCs/>
          <w:color w:val="000000" w:themeColor="text1"/>
          <w:lang w:val="en-GB"/>
        </w:rPr>
        <w:t xml:space="preserve">NOS scale manual for cohort studies, </w:t>
      </w:r>
      <w:r w:rsidR="00324178" w:rsidRPr="00DB5D9F">
        <w:rPr>
          <w:color w:val="000000" w:themeColor="text1"/>
          <w:lang w:val="en-GB"/>
        </w:rPr>
        <w:t xml:space="preserve">Supplemental Material 4: </w:t>
      </w:r>
      <w:r w:rsidR="00324178" w:rsidRPr="00DB5D9F">
        <w:rPr>
          <w:i/>
          <w:iCs/>
          <w:color w:val="000000" w:themeColor="text1"/>
          <w:lang w:val="en-GB"/>
        </w:rPr>
        <w:t>Summary of excluded studies during full-text screening</w:t>
      </w:r>
      <w:r w:rsidR="00324178" w:rsidRPr="00DB5D9F">
        <w:rPr>
          <w:color w:val="000000" w:themeColor="text1"/>
          <w:lang w:val="en-GB"/>
        </w:rPr>
        <w:t xml:space="preserve">, Supplementary Material 5: </w:t>
      </w:r>
      <w:r w:rsidR="00324178" w:rsidRPr="00DB5D9F">
        <w:rPr>
          <w:i/>
          <w:iCs/>
          <w:color w:val="000000" w:themeColor="text1"/>
          <w:lang w:val="en-GB"/>
        </w:rPr>
        <w:t>Table of studies’ NOS rating</w:t>
      </w:r>
      <w:r w:rsidR="00324178" w:rsidRPr="00DB5D9F">
        <w:rPr>
          <w:color w:val="000000" w:themeColor="text1"/>
          <w:lang w:val="en-GB"/>
        </w:rPr>
        <w:t xml:space="preserve">, Supplementary Material 6: </w:t>
      </w:r>
      <w:r w:rsidR="00324178" w:rsidRPr="00DB5D9F">
        <w:rPr>
          <w:i/>
          <w:iCs/>
          <w:color w:val="000000" w:themeColor="text1"/>
          <w:lang w:val="en-GB"/>
        </w:rPr>
        <w:t>Summary of studies’ sensitivity analyses</w:t>
      </w:r>
    </w:p>
    <w:p w14:paraId="4277A1B7" w14:textId="6A1A9583" w:rsidR="00522304" w:rsidRPr="00DB5D9F" w:rsidRDefault="00522304" w:rsidP="00B33291">
      <w:pPr>
        <w:pStyle w:val="MDPI62BackMatter"/>
        <w:rPr>
          <w:color w:val="000000" w:themeColor="text1"/>
        </w:rPr>
      </w:pPr>
      <w:r w:rsidRPr="00DB5D9F">
        <w:rPr>
          <w:b/>
          <w:color w:val="000000" w:themeColor="text1"/>
        </w:rPr>
        <w:t>Author Contributions:</w:t>
      </w:r>
      <w:r w:rsidRPr="00DB5D9F">
        <w:rPr>
          <w:color w:val="000000" w:themeColor="text1"/>
        </w:rPr>
        <w:t xml:space="preserve"> Conceptualization, </w:t>
      </w:r>
      <w:r w:rsidR="00B33291" w:rsidRPr="00DB5D9F">
        <w:rPr>
          <w:color w:val="000000" w:themeColor="text1"/>
        </w:rPr>
        <w:t>M.G., P.C., J.C., S.G.</w:t>
      </w:r>
      <w:r w:rsidRPr="00DB5D9F">
        <w:rPr>
          <w:color w:val="000000" w:themeColor="text1"/>
        </w:rPr>
        <w:t xml:space="preserve">; methodology, </w:t>
      </w:r>
      <w:r w:rsidR="00B33291" w:rsidRPr="00DB5D9F">
        <w:rPr>
          <w:color w:val="000000" w:themeColor="text1"/>
        </w:rPr>
        <w:t>M.G., P.C., J.C., S.G</w:t>
      </w:r>
      <w:r w:rsidRPr="00DB5D9F">
        <w:rPr>
          <w:color w:val="000000" w:themeColor="text1"/>
        </w:rPr>
        <w:t xml:space="preserve">.; software, </w:t>
      </w:r>
      <w:r w:rsidR="00B33291" w:rsidRPr="00DB5D9F">
        <w:rPr>
          <w:color w:val="000000" w:themeColor="text1"/>
        </w:rPr>
        <w:t>M.G.</w:t>
      </w:r>
      <w:r w:rsidRPr="00DB5D9F">
        <w:rPr>
          <w:color w:val="000000" w:themeColor="text1"/>
        </w:rPr>
        <w:t xml:space="preserve">; validation, </w:t>
      </w:r>
      <w:r w:rsidR="00B33291" w:rsidRPr="00DB5D9F">
        <w:rPr>
          <w:color w:val="000000" w:themeColor="text1"/>
        </w:rPr>
        <w:t xml:space="preserve">M.G., P.C., J.C., S.G; </w:t>
      </w:r>
      <w:r w:rsidRPr="00DB5D9F">
        <w:rPr>
          <w:color w:val="000000" w:themeColor="text1"/>
        </w:rPr>
        <w:t>formal analysis,</w:t>
      </w:r>
      <w:r w:rsidR="00B33291" w:rsidRPr="00DB5D9F">
        <w:rPr>
          <w:color w:val="000000" w:themeColor="text1"/>
        </w:rPr>
        <w:t xml:space="preserve"> M.G.</w:t>
      </w:r>
      <w:r w:rsidRPr="00DB5D9F">
        <w:rPr>
          <w:color w:val="000000" w:themeColor="text1"/>
        </w:rPr>
        <w:t xml:space="preserve">.; investigation, </w:t>
      </w:r>
      <w:r w:rsidR="00B33291" w:rsidRPr="00DB5D9F">
        <w:rPr>
          <w:color w:val="000000" w:themeColor="text1"/>
        </w:rPr>
        <w:t>M.G.</w:t>
      </w:r>
      <w:r w:rsidRPr="00DB5D9F">
        <w:rPr>
          <w:color w:val="000000" w:themeColor="text1"/>
        </w:rPr>
        <w:t>; resources,</w:t>
      </w:r>
      <w:r w:rsidR="00B33291" w:rsidRPr="00DB5D9F">
        <w:rPr>
          <w:color w:val="000000" w:themeColor="text1"/>
        </w:rPr>
        <w:t xml:space="preserve"> M.G., P.C., J.C., S.G</w:t>
      </w:r>
      <w:r w:rsidRPr="00DB5D9F">
        <w:rPr>
          <w:color w:val="000000" w:themeColor="text1"/>
        </w:rPr>
        <w:t xml:space="preserve">; data curation, </w:t>
      </w:r>
      <w:r w:rsidR="00B33291" w:rsidRPr="00DB5D9F">
        <w:rPr>
          <w:color w:val="000000" w:themeColor="text1"/>
        </w:rPr>
        <w:t xml:space="preserve">M.G.; </w:t>
      </w:r>
      <w:r w:rsidRPr="00DB5D9F">
        <w:rPr>
          <w:color w:val="000000" w:themeColor="text1"/>
        </w:rPr>
        <w:t xml:space="preserve">writing—original draft preparation, </w:t>
      </w:r>
      <w:r w:rsidR="00B33291" w:rsidRPr="00DB5D9F">
        <w:rPr>
          <w:color w:val="000000" w:themeColor="text1"/>
        </w:rPr>
        <w:t>M</w:t>
      </w:r>
      <w:r w:rsidRPr="00DB5D9F">
        <w:rPr>
          <w:color w:val="000000" w:themeColor="text1"/>
        </w:rPr>
        <w:t>.</w:t>
      </w:r>
      <w:r w:rsidR="00B33291" w:rsidRPr="00DB5D9F">
        <w:rPr>
          <w:color w:val="000000" w:themeColor="text1"/>
        </w:rPr>
        <w:t>G.</w:t>
      </w:r>
      <w:r w:rsidRPr="00DB5D9F">
        <w:rPr>
          <w:color w:val="000000" w:themeColor="text1"/>
        </w:rPr>
        <w:t xml:space="preserve">; writing—review and editing, </w:t>
      </w:r>
      <w:r w:rsidR="00B33291" w:rsidRPr="00DB5D9F">
        <w:rPr>
          <w:color w:val="000000" w:themeColor="text1"/>
        </w:rPr>
        <w:t>P.C., J.C.</w:t>
      </w:r>
      <w:r w:rsidRPr="00DB5D9F">
        <w:rPr>
          <w:color w:val="000000" w:themeColor="text1"/>
        </w:rPr>
        <w:t xml:space="preserve">; visualization, </w:t>
      </w:r>
      <w:r w:rsidR="00B33291" w:rsidRPr="00DB5D9F">
        <w:rPr>
          <w:color w:val="000000" w:themeColor="text1"/>
        </w:rPr>
        <w:t>M.G</w:t>
      </w:r>
      <w:r w:rsidRPr="00DB5D9F">
        <w:rPr>
          <w:color w:val="000000" w:themeColor="text1"/>
        </w:rPr>
        <w:t>.; supervision,</w:t>
      </w:r>
      <w:r w:rsidR="00B33291" w:rsidRPr="00DB5D9F">
        <w:rPr>
          <w:color w:val="000000" w:themeColor="text1"/>
        </w:rPr>
        <w:t xml:space="preserve"> P.C., J.C., S.G</w:t>
      </w:r>
      <w:r w:rsidRPr="00DB5D9F">
        <w:rPr>
          <w:color w:val="000000" w:themeColor="text1"/>
        </w:rPr>
        <w:t>; project administration,</w:t>
      </w:r>
      <w:r w:rsidR="00B33291" w:rsidRPr="00DB5D9F">
        <w:rPr>
          <w:color w:val="000000" w:themeColor="text1"/>
        </w:rPr>
        <w:t xml:space="preserve"> M.G., P.C., J.C., S.G</w:t>
      </w:r>
      <w:r w:rsidRPr="00DB5D9F">
        <w:rPr>
          <w:color w:val="000000" w:themeColor="text1"/>
        </w:rPr>
        <w:t xml:space="preserve">; funding acquisition, </w:t>
      </w:r>
      <w:r w:rsidR="00B33291" w:rsidRPr="00DB5D9F">
        <w:rPr>
          <w:color w:val="000000" w:themeColor="text1"/>
        </w:rPr>
        <w:t xml:space="preserve">P.C., S.G., </w:t>
      </w:r>
      <w:r w:rsidRPr="00DB5D9F">
        <w:rPr>
          <w:color w:val="000000" w:themeColor="text1"/>
        </w:rPr>
        <w:t>All authors have read and agreed to the published version of the manuscript.</w:t>
      </w:r>
    </w:p>
    <w:p w14:paraId="592D5333" w14:textId="77777777" w:rsidR="002E6E1D" w:rsidRPr="00DB5D9F" w:rsidRDefault="00522304" w:rsidP="002E6E1D">
      <w:pPr>
        <w:pStyle w:val="MDPI62BackMatter"/>
        <w:rPr>
          <w:color w:val="000000" w:themeColor="text1"/>
          <w:lang w:val="en-GB"/>
        </w:rPr>
      </w:pPr>
      <w:r w:rsidRPr="00DB5D9F">
        <w:rPr>
          <w:b/>
          <w:color w:val="000000" w:themeColor="text1"/>
        </w:rPr>
        <w:t>Funding:</w:t>
      </w:r>
      <w:r w:rsidRPr="00DB5D9F">
        <w:rPr>
          <w:color w:val="000000" w:themeColor="text1"/>
        </w:rPr>
        <w:t xml:space="preserve"> </w:t>
      </w:r>
      <w:r w:rsidR="00C06A92" w:rsidRPr="00DB5D9F">
        <w:rPr>
          <w:color w:val="000000" w:themeColor="text1"/>
          <w:lang w:val="en-GB"/>
        </w:rPr>
        <w:t>The research was funded by the NIHR Applied Research Collaboration Yorkshire and Humber https://www.arc-yh.nihr.ac.uk/. The views expressed are those of the author(s), and not necessarily those of the NIHR or the Department of Health and Social Care.</w:t>
      </w:r>
      <w:bookmarkStart w:id="1" w:name="_Hlk60054323"/>
    </w:p>
    <w:bookmarkEnd w:id="1"/>
    <w:p w14:paraId="4C292802" w14:textId="79DE0BA8" w:rsidR="00522304" w:rsidRPr="00DB5D9F" w:rsidRDefault="00522304" w:rsidP="00522304">
      <w:pPr>
        <w:pStyle w:val="MDPI62BackMatter"/>
        <w:rPr>
          <w:color w:val="000000" w:themeColor="text1"/>
        </w:rPr>
      </w:pPr>
      <w:r w:rsidRPr="00DB5D9F">
        <w:rPr>
          <w:b/>
          <w:color w:val="000000" w:themeColor="text1"/>
        </w:rPr>
        <w:t>Acknowledgments:</w:t>
      </w:r>
      <w:r w:rsidRPr="00DB5D9F">
        <w:rPr>
          <w:color w:val="000000" w:themeColor="text1"/>
        </w:rPr>
        <w:t xml:space="preserve"> </w:t>
      </w:r>
      <w:r w:rsidR="002F2A3B" w:rsidRPr="00DB5D9F">
        <w:rPr>
          <w:color w:val="000000" w:themeColor="text1"/>
        </w:rPr>
        <w:t xml:space="preserve">We would like to thank Cath Wright from the </w:t>
      </w:r>
      <w:r w:rsidR="00324178" w:rsidRPr="00DB5D9F">
        <w:rPr>
          <w:color w:val="000000" w:themeColor="text1"/>
        </w:rPr>
        <w:t xml:space="preserve">Centre for Reviews and Dissemination at the University of York for her help and advice with designing and conducting the search strategy of the systematic review. </w:t>
      </w:r>
    </w:p>
    <w:p w14:paraId="61F0A86B" w14:textId="3AE793E9" w:rsidR="00522304" w:rsidRPr="00DB5D9F" w:rsidRDefault="00522304" w:rsidP="00522304">
      <w:pPr>
        <w:pStyle w:val="MDPI62BackMatter"/>
        <w:rPr>
          <w:color w:val="000000" w:themeColor="text1"/>
        </w:rPr>
      </w:pPr>
      <w:r w:rsidRPr="00DB5D9F">
        <w:rPr>
          <w:b/>
          <w:color w:val="000000" w:themeColor="text1"/>
        </w:rPr>
        <w:t>Conflicts of Interest:</w:t>
      </w:r>
      <w:r w:rsidRPr="00DB5D9F">
        <w:rPr>
          <w:color w:val="000000" w:themeColor="text1"/>
        </w:rPr>
        <w:t xml:space="preserve"> The authors declare no conflict of interest</w:t>
      </w:r>
      <w:r w:rsidR="002E6E1D" w:rsidRPr="00DB5D9F">
        <w:rPr>
          <w:color w:val="000000" w:themeColor="text1"/>
        </w:rPr>
        <w:t>.</w:t>
      </w:r>
    </w:p>
    <w:p w14:paraId="61221348" w14:textId="6410BB2A" w:rsidR="002E6E1D" w:rsidRPr="00DB5D9F" w:rsidRDefault="002E6E1D" w:rsidP="00522304">
      <w:pPr>
        <w:pStyle w:val="MDPI62BackMatter"/>
        <w:rPr>
          <w:color w:val="000000" w:themeColor="text1"/>
        </w:rPr>
      </w:pPr>
    </w:p>
    <w:p w14:paraId="70E91E22" w14:textId="3E0D69B3" w:rsidR="002E6E1D" w:rsidRPr="00DB5D9F" w:rsidRDefault="002E6E1D" w:rsidP="00522304">
      <w:pPr>
        <w:pStyle w:val="MDPI62BackMatter"/>
        <w:rPr>
          <w:color w:val="000000" w:themeColor="text1"/>
        </w:rPr>
      </w:pPr>
    </w:p>
    <w:p w14:paraId="239CC595" w14:textId="216C798B" w:rsidR="002E6E1D" w:rsidRDefault="002E6E1D" w:rsidP="00522304">
      <w:pPr>
        <w:pStyle w:val="MDPI62BackMatter"/>
        <w:rPr>
          <w:color w:val="000000" w:themeColor="text1"/>
        </w:rPr>
      </w:pPr>
    </w:p>
    <w:p w14:paraId="068D7A5C" w14:textId="30B9B095" w:rsidR="00D519E6" w:rsidRDefault="00D519E6" w:rsidP="00522304">
      <w:pPr>
        <w:pStyle w:val="MDPI62BackMatter"/>
        <w:rPr>
          <w:color w:val="000000" w:themeColor="text1"/>
        </w:rPr>
      </w:pPr>
    </w:p>
    <w:p w14:paraId="5EB80E28" w14:textId="5209113C" w:rsidR="00B074AF" w:rsidRDefault="00B074AF" w:rsidP="00522304">
      <w:pPr>
        <w:pStyle w:val="MDPI62BackMatter"/>
        <w:rPr>
          <w:color w:val="000000" w:themeColor="text1"/>
        </w:rPr>
      </w:pPr>
    </w:p>
    <w:p w14:paraId="40E70C47" w14:textId="7D2EB58E" w:rsidR="00B074AF" w:rsidRDefault="00B074AF" w:rsidP="00522304">
      <w:pPr>
        <w:pStyle w:val="MDPI62BackMatter"/>
        <w:rPr>
          <w:color w:val="000000" w:themeColor="text1"/>
        </w:rPr>
      </w:pPr>
    </w:p>
    <w:p w14:paraId="03F7F1B7" w14:textId="28D73B1C" w:rsidR="00B074AF" w:rsidRDefault="00B074AF" w:rsidP="00522304">
      <w:pPr>
        <w:pStyle w:val="MDPI62BackMatter"/>
        <w:rPr>
          <w:color w:val="000000" w:themeColor="text1"/>
        </w:rPr>
      </w:pPr>
    </w:p>
    <w:p w14:paraId="64035984" w14:textId="75EC6615" w:rsidR="00B074AF" w:rsidRDefault="00B074AF" w:rsidP="00522304">
      <w:pPr>
        <w:pStyle w:val="MDPI62BackMatter"/>
        <w:rPr>
          <w:color w:val="000000" w:themeColor="text1"/>
        </w:rPr>
      </w:pPr>
    </w:p>
    <w:p w14:paraId="09153A5B" w14:textId="0F625F76" w:rsidR="00B074AF" w:rsidRDefault="00B074AF" w:rsidP="00522304">
      <w:pPr>
        <w:pStyle w:val="MDPI62BackMatter"/>
        <w:rPr>
          <w:color w:val="000000" w:themeColor="text1"/>
        </w:rPr>
      </w:pPr>
    </w:p>
    <w:p w14:paraId="4BF4F201" w14:textId="0EF4FCCA" w:rsidR="00B074AF" w:rsidRDefault="00B074AF" w:rsidP="00522304">
      <w:pPr>
        <w:pStyle w:val="MDPI62BackMatter"/>
        <w:rPr>
          <w:color w:val="000000" w:themeColor="text1"/>
        </w:rPr>
      </w:pPr>
    </w:p>
    <w:p w14:paraId="67927E7D" w14:textId="32B5DF75" w:rsidR="00B074AF" w:rsidRDefault="00B074AF" w:rsidP="00522304">
      <w:pPr>
        <w:pStyle w:val="MDPI62BackMatter"/>
        <w:rPr>
          <w:color w:val="000000" w:themeColor="text1"/>
        </w:rPr>
      </w:pPr>
    </w:p>
    <w:p w14:paraId="064A681E" w14:textId="0C52E7F1" w:rsidR="00B074AF" w:rsidRDefault="00B074AF" w:rsidP="00522304">
      <w:pPr>
        <w:pStyle w:val="MDPI62BackMatter"/>
        <w:rPr>
          <w:color w:val="000000" w:themeColor="text1"/>
        </w:rPr>
      </w:pPr>
    </w:p>
    <w:p w14:paraId="6398C085" w14:textId="2292E02C" w:rsidR="00B074AF" w:rsidRDefault="00B074AF" w:rsidP="00522304">
      <w:pPr>
        <w:pStyle w:val="MDPI62BackMatter"/>
        <w:rPr>
          <w:color w:val="000000" w:themeColor="text1"/>
        </w:rPr>
      </w:pPr>
    </w:p>
    <w:p w14:paraId="77AEAD55" w14:textId="41B73132" w:rsidR="00B074AF" w:rsidRDefault="00B074AF" w:rsidP="00522304">
      <w:pPr>
        <w:pStyle w:val="MDPI62BackMatter"/>
        <w:rPr>
          <w:color w:val="000000" w:themeColor="text1"/>
        </w:rPr>
      </w:pPr>
    </w:p>
    <w:p w14:paraId="2BE724B4" w14:textId="726668B8" w:rsidR="00B074AF" w:rsidRDefault="00B074AF" w:rsidP="00522304">
      <w:pPr>
        <w:pStyle w:val="MDPI62BackMatter"/>
        <w:rPr>
          <w:color w:val="000000" w:themeColor="text1"/>
        </w:rPr>
      </w:pPr>
    </w:p>
    <w:p w14:paraId="5DCC5B7E" w14:textId="03DEEC56" w:rsidR="00B074AF" w:rsidRDefault="00B074AF" w:rsidP="00522304">
      <w:pPr>
        <w:pStyle w:val="MDPI62BackMatter"/>
        <w:rPr>
          <w:color w:val="000000" w:themeColor="text1"/>
        </w:rPr>
      </w:pPr>
    </w:p>
    <w:p w14:paraId="1A1D4083" w14:textId="773A6A9A" w:rsidR="00B074AF" w:rsidRDefault="00B074AF" w:rsidP="00522304">
      <w:pPr>
        <w:pStyle w:val="MDPI62BackMatter"/>
        <w:rPr>
          <w:color w:val="000000" w:themeColor="text1"/>
        </w:rPr>
      </w:pPr>
    </w:p>
    <w:p w14:paraId="17187B53" w14:textId="6362ABFF" w:rsidR="00B074AF" w:rsidRDefault="00B074AF" w:rsidP="00522304">
      <w:pPr>
        <w:pStyle w:val="MDPI62BackMatter"/>
        <w:rPr>
          <w:color w:val="000000" w:themeColor="text1"/>
        </w:rPr>
      </w:pPr>
    </w:p>
    <w:p w14:paraId="5B6D4F05" w14:textId="0B7D568D" w:rsidR="00B074AF" w:rsidRDefault="00B074AF" w:rsidP="00522304">
      <w:pPr>
        <w:pStyle w:val="MDPI62BackMatter"/>
        <w:rPr>
          <w:color w:val="000000" w:themeColor="text1"/>
        </w:rPr>
      </w:pPr>
    </w:p>
    <w:p w14:paraId="626E09A1" w14:textId="1743C8C8" w:rsidR="00B074AF" w:rsidRDefault="00B074AF" w:rsidP="00522304">
      <w:pPr>
        <w:pStyle w:val="MDPI62BackMatter"/>
        <w:rPr>
          <w:color w:val="000000" w:themeColor="text1"/>
        </w:rPr>
      </w:pPr>
    </w:p>
    <w:p w14:paraId="1E7A4F90" w14:textId="7DD38E93" w:rsidR="00B074AF" w:rsidRDefault="00B074AF" w:rsidP="00522304">
      <w:pPr>
        <w:pStyle w:val="MDPI62BackMatter"/>
        <w:rPr>
          <w:color w:val="000000" w:themeColor="text1"/>
        </w:rPr>
      </w:pPr>
    </w:p>
    <w:p w14:paraId="381192AA" w14:textId="153467F1" w:rsidR="00B074AF" w:rsidRDefault="00B074AF" w:rsidP="00522304">
      <w:pPr>
        <w:pStyle w:val="MDPI62BackMatter"/>
        <w:rPr>
          <w:color w:val="000000" w:themeColor="text1"/>
        </w:rPr>
      </w:pPr>
    </w:p>
    <w:p w14:paraId="16843669" w14:textId="460AFBF1" w:rsidR="00B074AF" w:rsidRDefault="00B074AF" w:rsidP="00522304">
      <w:pPr>
        <w:pStyle w:val="MDPI62BackMatter"/>
        <w:rPr>
          <w:color w:val="000000" w:themeColor="text1"/>
        </w:rPr>
      </w:pPr>
    </w:p>
    <w:p w14:paraId="2E702305" w14:textId="62B0B22D" w:rsidR="00B074AF" w:rsidRDefault="00B074AF" w:rsidP="00522304">
      <w:pPr>
        <w:pStyle w:val="MDPI62BackMatter"/>
        <w:rPr>
          <w:color w:val="000000" w:themeColor="text1"/>
        </w:rPr>
      </w:pPr>
    </w:p>
    <w:p w14:paraId="2FB057C4" w14:textId="1B23D7DE" w:rsidR="00B074AF" w:rsidRDefault="00B074AF" w:rsidP="00522304">
      <w:pPr>
        <w:pStyle w:val="MDPI62BackMatter"/>
        <w:rPr>
          <w:color w:val="000000" w:themeColor="text1"/>
        </w:rPr>
      </w:pPr>
    </w:p>
    <w:p w14:paraId="491D1512" w14:textId="4542CED1" w:rsidR="00B074AF" w:rsidRDefault="00B074AF" w:rsidP="00522304">
      <w:pPr>
        <w:pStyle w:val="MDPI62BackMatter"/>
        <w:rPr>
          <w:color w:val="000000" w:themeColor="text1"/>
        </w:rPr>
      </w:pPr>
    </w:p>
    <w:p w14:paraId="2F04EF2F" w14:textId="0478BF8D" w:rsidR="00B074AF" w:rsidRDefault="00B074AF" w:rsidP="00522304">
      <w:pPr>
        <w:pStyle w:val="MDPI62BackMatter"/>
        <w:rPr>
          <w:color w:val="000000" w:themeColor="text1"/>
        </w:rPr>
      </w:pPr>
    </w:p>
    <w:p w14:paraId="275944D0" w14:textId="46C259CD" w:rsidR="00B074AF" w:rsidRDefault="00B074AF" w:rsidP="00522304">
      <w:pPr>
        <w:pStyle w:val="MDPI62BackMatter"/>
        <w:rPr>
          <w:color w:val="000000" w:themeColor="text1"/>
        </w:rPr>
      </w:pPr>
    </w:p>
    <w:p w14:paraId="28FBD8DA" w14:textId="71F56191" w:rsidR="00B074AF" w:rsidRDefault="00B074AF" w:rsidP="00522304">
      <w:pPr>
        <w:pStyle w:val="MDPI62BackMatter"/>
        <w:rPr>
          <w:color w:val="000000" w:themeColor="text1"/>
        </w:rPr>
      </w:pPr>
    </w:p>
    <w:p w14:paraId="6DACE631" w14:textId="77777777" w:rsidR="00B074AF" w:rsidRPr="00DB5D9F" w:rsidRDefault="00B074AF" w:rsidP="00522304">
      <w:pPr>
        <w:pStyle w:val="MDPI62BackMatter"/>
        <w:rPr>
          <w:color w:val="000000" w:themeColor="text1"/>
        </w:rPr>
      </w:pPr>
    </w:p>
    <w:p w14:paraId="4555F388" w14:textId="77777777" w:rsidR="002E6E1D" w:rsidRPr="00DB5D9F" w:rsidRDefault="002E6E1D" w:rsidP="00522304">
      <w:pPr>
        <w:pStyle w:val="MDPI62BackMatter"/>
        <w:rPr>
          <w:color w:val="000000" w:themeColor="text1"/>
        </w:rPr>
      </w:pPr>
    </w:p>
    <w:p w14:paraId="102C9EEB" w14:textId="0AF76CCE" w:rsidR="00522304" w:rsidRPr="00DB5D9F" w:rsidRDefault="00522304" w:rsidP="00183AB8">
      <w:pPr>
        <w:pStyle w:val="MDPI21heading1"/>
        <w:ind w:left="0"/>
        <w:rPr>
          <w:color w:val="000000" w:themeColor="text1"/>
        </w:rPr>
      </w:pPr>
      <w:r w:rsidRPr="00DB5D9F">
        <w:rPr>
          <w:color w:val="000000" w:themeColor="text1"/>
        </w:rPr>
        <w:t>References</w:t>
      </w:r>
    </w:p>
    <w:p w14:paraId="6129354A" w14:textId="77777777" w:rsidR="00522304" w:rsidRPr="00DB5D9F" w:rsidRDefault="00522304" w:rsidP="005E213E">
      <w:pPr>
        <w:pStyle w:val="MDPI71References"/>
        <w:numPr>
          <w:ilvl w:val="0"/>
          <w:numId w:val="0"/>
        </w:numPr>
        <w:ind w:left="425"/>
        <w:rPr>
          <w:color w:val="000000" w:themeColor="text1"/>
          <w:sz w:val="20"/>
        </w:rPr>
      </w:pPr>
    </w:p>
    <w:p w14:paraId="48949AC4"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World Health Organization. Global status report on noncommunicable diseases 2014. World Health Organization; 2014.</w:t>
      </w:r>
    </w:p>
    <w:p w14:paraId="08022D5E"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Coates MM, Kintu A, Gupta N, Wroe EB, Adler AJ, Kwan GF, Park PH, Rajbhandari R, Byrne AL, Casey DC, Bukhman G. Burden of non-communicable diseases from infectious causes in 2017: a modelling study. The Lancet Global Health. 2020 Dec 1;8[12]:e1489-98.</w:t>
      </w:r>
    </w:p>
    <w:p w14:paraId="569332A8"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Kim HC, Oh SM. Noncommunicable diseases: current status of major modifiable risk factors in Korea. Journal of preventive medicine and public health. 2013 Jul;46[4]:165.</w:t>
      </w:r>
    </w:p>
    <w:p w14:paraId="680B4A1E"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 xml:space="preserve">Stein DJ, Benjet C, Gureje O, Lund C, Scott KM, Poznyak V, van Ommeren M. Integrating mental health with other non-communicable diseases. </w:t>
      </w:r>
      <w:r>
        <w:rPr>
          <w:sz w:val="20"/>
          <w:lang w:val="en-GB"/>
        </w:rPr>
        <w:t>BMJ</w:t>
      </w:r>
      <w:r w:rsidRPr="00305C3F">
        <w:rPr>
          <w:sz w:val="20"/>
          <w:lang w:val="en-GB"/>
        </w:rPr>
        <w:t>. 2019 Jan 28;364.</w:t>
      </w:r>
    </w:p>
    <w:p w14:paraId="1427611B"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Prince M, Patel V, Saxena S, Maj M, Maselko J, Phillips MR, Rahman A. No health without mental health. The lancet. 2007 Sep 8;370[9590]:859-77.</w:t>
      </w:r>
    </w:p>
    <w:p w14:paraId="45C4F41E"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Steinmo S, Hagger-Johnson G, Shahab L. Bidirectional association between mental health and physical activity in older adults: Whitehall II prospective cohort study. Preventive Medicine. 2014 Sep 1;66:74-9.</w:t>
      </w:r>
    </w:p>
    <w:p w14:paraId="2FD5FC4A"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Cohen BE, Edmondson D, Kronish IM. State of the art review: depression, stress, anxiety, and cardiovascular disease. American journal of hypertension. 2015 Nov 1;28[11]:1295-302.</w:t>
      </w:r>
    </w:p>
    <w:p w14:paraId="3F3C711C"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Caruso R, GiuliaNanni M, Riba MB, Sabato S, Grassi L. Depressive spectrum disorders in cancer: diagnostic issues and intervention. A critical review. Current psychiatry reports. 2017 Jun;19[6]:1-0.</w:t>
      </w:r>
    </w:p>
    <w:p w14:paraId="0CCC0AEE"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Patel V, Chatterji S. Integrating mental health in care for noncommunicable diseases: an imperative for person-centered care. Health Affairs. 2015 Sep 1;34[9]:1498-505.</w:t>
      </w:r>
    </w:p>
    <w:p w14:paraId="0ACBF214"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Saxena S, Maj M. Physical health of people with severe mental disorders: leave no one behind. World Psychiatry. 2017 Feb;16[1]:1.</w:t>
      </w:r>
    </w:p>
    <w:p w14:paraId="4D12A3C9"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Prüss-Ustün A, van Deventer E, Mudu P, Campbell-Lendrum D, Vickers C, Ivanov I, Forastiere F, Gumy S, Dora C, Adair-Rohani H, Neira M. Environmental risks and non-communicable diseases. B</w:t>
      </w:r>
      <w:r>
        <w:rPr>
          <w:sz w:val="20"/>
          <w:lang w:val="en-GB"/>
        </w:rPr>
        <w:t>MJ</w:t>
      </w:r>
      <w:r w:rsidRPr="00305C3F">
        <w:rPr>
          <w:sz w:val="20"/>
          <w:lang w:val="en-GB"/>
        </w:rPr>
        <w:t>. 2019 Jan 28;364.</w:t>
      </w:r>
    </w:p>
    <w:p w14:paraId="5F222A89"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Brulle RJ, Pellow DN. Environmental justice: human health and environmental inequalities. Annu. Rev. Public Health. 2006 Apr 21;27:103-24.</w:t>
      </w:r>
    </w:p>
    <w:p w14:paraId="3CC6C5C7"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McDougall CW, Quilliam RS, Hanley N, Oliver DM. Freshwater blue space and population health: An emerging research agenda. Science of the Total Environment. 2020 Jun 15:140196.</w:t>
      </w:r>
    </w:p>
    <w:p w14:paraId="309E2E5F"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Alcock I, White MP, Lovell R, Higgins SL, Osborne NJ, Husk K, Wheeler BW. What accounts for ‘England's green and pleasant land’? A panel data analysis of mental health and land cover types in rural England. Landscape and Urban Planning. 2015 Oct 1;142:38-46.</w:t>
      </w:r>
    </w:p>
    <w:p w14:paraId="3F65CC80"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Wolch JR, Byrne J, Newell JP. Urban green space, public health, and environmental justice: The challenge of making cities ‘just green enough’. Landscape and urban planning. 2014 May 1;125:234-44.</w:t>
      </w:r>
    </w:p>
    <w:p w14:paraId="3F632A1C"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Lee AC, Maheswaran R. The health benefits of urban green spaces: a review of the evidence. Journal of public health. 2011 Jun 1;33[2]:212-22.</w:t>
      </w:r>
    </w:p>
    <w:p w14:paraId="5A534551"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Nieuwenhuijsen MJ, Khreis H, Triguero-Mas M, Gascon M, Dadvand P. Fifty shades of green. Epidemiology. 2017 Jan 1;28[1]:63-71.</w:t>
      </w:r>
    </w:p>
    <w:p w14:paraId="479729C3"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Maas J, Van Dillen SM, Verheij RA, Groenewegen PP. Social contacts as a possible mechanism behind the relation between green space and health. Health &amp; place. 2009 Jun 1;15[2]:586-95.</w:t>
      </w:r>
    </w:p>
    <w:p w14:paraId="0D2A08EA"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Van den Berg MM, van Poppel M, van Kamp I, Ruijsbroek A, Triguero-Mas M, Gidlow C, Nieuwenhuijsen MJ, Gražulevičiene R, van Mechelen W, Kruize H, Maas J. Do physical activity, social cohesion, and loneliness mediate the association between time spent visiting green space and mental health?. Environment and behavior. 2019 Feb;51[2]:144-66.</w:t>
      </w:r>
    </w:p>
    <w:p w14:paraId="20A4C224"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Markevych I, Schoierer J, Hartig T, Chudnovsky A, Hystad P, Dzhambov AM, De Vries S, Triguero-Mas M, Brauer M, Nieuwenhuijsen MJ, Lupp G. Exploring pathways linking greenspace to health: Theoretical and methodological guidance. Environmental research. 2017 Oct 1;158:301-17.</w:t>
      </w:r>
    </w:p>
    <w:p w14:paraId="6BB89D57"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de Vries S, Verheij RA, Groenewegen PP, Spreeuwenberg P. Natural environments—healthy environments? An exploratory analysis of the relationship between greenspace and health. Environment and planning A. 2003 Oct;35[10]:1717-31.</w:t>
      </w:r>
    </w:p>
    <w:p w14:paraId="247910A3"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Garrett J, White MP, Huang J, Ng S, Hui Z, Leung C, Tse S, Fung F, Elliott LR, Depledge MH, Wong MC. The association between blue space exposure, health and wellbeing in Hong Kong. Health Place. 2019;55:100-10.</w:t>
      </w:r>
    </w:p>
    <w:p w14:paraId="538004C5"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Maas J, Verheij RA, de Vries S, Spreeuwenberg P, Schellevis FG, Groenewegen PP. Morbidity is related to a green living environment. Journal of Epidemiology &amp; Community Health. 2009 Dec 1;63[12]:967-73.</w:t>
      </w:r>
    </w:p>
    <w:p w14:paraId="7143E550"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Villeneuve PJ, Jerrett M, Su JG, Burnett RT, Chen H, Wheeler AJ, Goldberg MS. A cohort study relating urban green space with mortality in Ontario, Canada. Environmental research. 2012 May 1;115:51-8.</w:t>
      </w:r>
    </w:p>
    <w:p w14:paraId="54C10F8B"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Rojas-Rueda D, Nieuwenhuijsen MJ, Gascon M, Perez-Leon D, Mudu P. Green spaces and mortality: a systematic review and meta-analysis of cohort studies. The Lancet Planetary Health. 2019 Nov 1;3[11]:e469-77.</w:t>
      </w:r>
    </w:p>
    <w:p w14:paraId="0D7E2D7A"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Seo S, Choi S, Kim K, Kim SM, Park SM. Association between urban green space and the risk of cardiovascular disease: A longitudinal study in seven Korean metropolitan areas. Environment international. 2019 Apr 1;125:51-7.</w:t>
      </w:r>
    </w:p>
    <w:p w14:paraId="3CA35CF7"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Mukherjee D, Safraj S, Tayyab M, Shivashankar R, Patel SA, Narayanan G, Ajay VS, Ali MK, Narayan KV, Tandon N, Prabhakaran D. Park availability and major depression in individuals with chronic conditions: Is there an association in urban India?. Health &amp; place. 2017 Sep 1;47:54-62.</w:t>
      </w:r>
    </w:p>
    <w:p w14:paraId="623239AF"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Roe J, Aspinall PA, Ward Thompson C. Understanding relationships between health, ethnicity, place and the role of urban green space in deprived urban communities. International journal of environmental research and public health. 2016 Jul;13[7]:681.</w:t>
      </w:r>
    </w:p>
    <w:p w14:paraId="3BDBD321"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Richardson EA, Mitchell R. Gender differences in relationships between urban green space and health in the United Kingdom. Social science &amp; medicine. 2010 Aug 1;71[3]:568-75.</w:t>
      </w:r>
    </w:p>
    <w:p w14:paraId="7B3F69AF"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Gascon M, Triguero-Mas M, Martínez D, Dadvand P, Forns J, Plasència A, Nieuwenhuijsen MJ. Mental health benefits of long-term exposure to residential green and blue spaces: a systematic review. International journal of environmental research and public health. 2015 Apr;12[4]:4354-79.</w:t>
      </w:r>
    </w:p>
    <w:p w14:paraId="4AC65077"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Gascon M, Zijlema W, Vert C, White MP, Nieuwenhuijsen MJ. Outdoor blue spaces, human health and well-being: A systematic review of quantitative studies. International journal of hygiene and environmental health. 2017 Nov 1;220[8]:1207-21.</w:t>
      </w:r>
    </w:p>
    <w:p w14:paraId="3509C2AB"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Van den Berg M, Wendel-Vos W, Van Poppel M, Kemper H, van Mechelen W, Maas J. Health benefits of green spaces in the living environment: A systematic review of epidemiological studies. Urban Forestry &amp; Urban Greening. 2015 Jan 1;14[4]:806-16.</w:t>
      </w:r>
    </w:p>
    <w:p w14:paraId="527DE101"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Twohig-Bennett C, Jones A. The health benefits of the great outdoors: A systematic review and meta-analysis of greenspace exposure and health outcomes. Environmental research. 2018 Oct 1;166:628-37.</w:t>
      </w:r>
    </w:p>
    <w:p w14:paraId="422DB6C2"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de Keijzer C, Gascon M, Nieuwenhuijsen MJ, Dadvand P. Long-term green space exposure and cognition across the life course: a systematic review. Current environmental health reports. 2016 Dec;3[4]:468-77.</w:t>
      </w:r>
    </w:p>
    <w:p w14:paraId="6EC910AF"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Kabisch N, van den Bosch M, Lafortezza R. The health benefits of nature-based solutions to urbanization challenges for children and the elderly–A systematic review. Environmental research. 2017 Nov 1;159:362-73.</w:t>
      </w:r>
    </w:p>
    <w:p w14:paraId="3291EC1B"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Di Nardo F, Saulle R, La Torre G. Green areas and health outcomes: a systematic review of the scientific literature. Ital J Public Health. 2010;7[4]:402-13.</w:t>
      </w:r>
    </w:p>
    <w:p w14:paraId="231B9C41"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Caruana EJ, Roman M, Hernández-Sánchez J, Solli P. Longitudinal studies. Journal of thoracic disease. 2015 Nov;7[11]:E537.</w:t>
      </w:r>
    </w:p>
    <w:p w14:paraId="75463849"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Public Health England. Local Action on Health Inequalities: Improving Access to Green Spaces. Health Equity Evidence Review. 2014;8.</w:t>
      </w:r>
    </w:p>
    <w:p w14:paraId="21EA3E16"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Pearson-Stuttard J, Ezzati M, Gregg EW. Multimorbidity—a defining challenge for health systems. The Lancet Public Health. 2019 Dec 1;4[12]:e599-600.</w:t>
      </w:r>
    </w:p>
    <w:p w14:paraId="325C8552"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Moher D, Shamseer L, Clarke M, Ghersi D, Liberati A, Petticrew M, Shekelle P, Stewart LA. Preferred reporting items for systematic review and meta-analysis protocols [PRISMA-P] 2015 statement. Systematic reviews. 2015 Dec;4[1]:1-9.</w:t>
      </w:r>
    </w:p>
    <w:p w14:paraId="22735E87" w14:textId="7DFB234C" w:rsidR="002D4A4F" w:rsidRPr="00305C3F" w:rsidRDefault="002D4A4F" w:rsidP="002D4A4F">
      <w:pPr>
        <w:pStyle w:val="MDPI71References"/>
        <w:numPr>
          <w:ilvl w:val="0"/>
          <w:numId w:val="1"/>
        </w:numPr>
        <w:ind w:left="425" w:hanging="425"/>
        <w:rPr>
          <w:sz w:val="20"/>
          <w:lang w:val="en-GB"/>
        </w:rPr>
      </w:pPr>
      <w:r w:rsidRPr="00305C3F">
        <w:rPr>
          <w:sz w:val="20"/>
          <w:lang w:val="en-GB"/>
        </w:rPr>
        <w:t>NICE</w:t>
      </w:r>
      <w:r w:rsidR="00F4376D">
        <w:rPr>
          <w:sz w:val="20"/>
          <w:lang w:val="en-GB"/>
        </w:rPr>
        <w:t xml:space="preserve">. </w:t>
      </w:r>
      <w:r w:rsidRPr="00305C3F">
        <w:rPr>
          <w:sz w:val="20"/>
          <w:lang w:val="en-GB"/>
        </w:rPr>
        <w:t>Getting help and support for common mental health problems. Online: NICE; 2011.</w:t>
      </w:r>
    </w:p>
    <w:p w14:paraId="3EFE1C50"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NICE. NICEimpact Mental Health. In: Nice, editor. Online: NICE; 2018.</w:t>
      </w:r>
    </w:p>
    <w:p w14:paraId="3590F68A"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Center for Disease Control and Prevention. 2021. Available from: https://www.cdc.gov/globalhealth/healthprotection/ncd/index.html.</w:t>
      </w:r>
    </w:p>
    <w:p w14:paraId="154EDEEE"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Kellermeyer L, Harnke B, Knight S. Covidence and rayyan. Journal of the Medical Library Association: JMLA. 2018 Oct;106[4]:580.</w:t>
      </w:r>
    </w:p>
    <w:p w14:paraId="0DCB1F4A"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Ouzzani M, Hammady H, Fedorowicz Z, Elmagarmid A. Rayyan—a web and mobile app for systematic reviews. Systematic reviews. 2016 Dec;5[1]:1-0.</w:t>
      </w:r>
    </w:p>
    <w:p w14:paraId="447C10A8"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Bero L, Rennie D. The Cochrane Collaboration: preparing, maintaining, and disseminating systematic reviews of the effects of health care. Jama. 1995 Dec 27;274[24]:1935-8.</w:t>
      </w:r>
    </w:p>
    <w:p w14:paraId="6697CE67" w14:textId="77777777" w:rsidR="002D4A4F" w:rsidRPr="00305C3F" w:rsidRDefault="002D4A4F" w:rsidP="002D4A4F">
      <w:pPr>
        <w:pStyle w:val="ListParagraph"/>
        <w:numPr>
          <w:ilvl w:val="0"/>
          <w:numId w:val="1"/>
        </w:numPr>
        <w:ind w:left="420"/>
        <w:rPr>
          <w:rFonts w:ascii="Palatino Linotype" w:eastAsia="Times New Roman" w:hAnsi="Palatino Linotype" w:cs="Times New Roman"/>
          <w:sz w:val="20"/>
          <w:szCs w:val="20"/>
          <w:lang w:eastAsia="en-GB"/>
        </w:rPr>
      </w:pPr>
      <w:r w:rsidRPr="00305C3F">
        <w:rPr>
          <w:rFonts w:ascii="Palatino Linotype" w:eastAsia="Times New Roman" w:hAnsi="Palatino Linotype" w:cs="Arial"/>
          <w:color w:val="222222"/>
          <w:sz w:val="20"/>
          <w:szCs w:val="20"/>
          <w:shd w:val="clear" w:color="auto" w:fill="FFFFFF"/>
          <w:lang w:eastAsia="en-GB"/>
        </w:rPr>
        <w:t>Higgins JP, Thomas J, Chandler J, Cumpston M, Li T, Page MJ, Welch VA, editors. Cochrane handbook for systematic reviews of interventions. John Wiley &amp; Sons; 2019 Sep 23.</w:t>
      </w:r>
    </w:p>
    <w:p w14:paraId="68D6294C"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Peterson J, Welch V, Losos M, Tugwell PJ. The Newcastle-Ottawa scale [NOS] for assessing the quality of nonrandomised studies in meta-analyses. Ottawa: Ottawa Hospital Research Institute. 2011.</w:t>
      </w:r>
    </w:p>
    <w:p w14:paraId="7AFB2751"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Lo CK, Mertz D, Loeb M. Newcastle-Ottawa Scale: comparing reviewers’ to authors’ assessments. BMC medical research methodology. 2014 Dec;14[1]:1-5.</w:t>
      </w:r>
    </w:p>
    <w:p w14:paraId="10203F0C"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Banay RF, James P, Hart JE, Kubzansky LD, Spiegelman D, Okereke OI, Spengler JD, Laden F. Greenness and depression incidence among older women. Environmental health perspectives. 2019 Feb 8;127[2]:027001.</w:t>
      </w:r>
    </w:p>
    <w:p w14:paraId="401F6323" w14:textId="77777777" w:rsidR="002D4A4F" w:rsidRPr="000724FA" w:rsidRDefault="002D4A4F" w:rsidP="002D4A4F">
      <w:pPr>
        <w:pStyle w:val="MDPI71References"/>
        <w:numPr>
          <w:ilvl w:val="0"/>
          <w:numId w:val="1"/>
        </w:numPr>
        <w:ind w:left="425" w:hanging="425"/>
        <w:rPr>
          <w:sz w:val="20"/>
          <w:lang w:val="en-GB"/>
        </w:rPr>
      </w:pPr>
      <w:r w:rsidRPr="00305C3F">
        <w:rPr>
          <w:sz w:val="20"/>
          <w:lang w:val="en-GB"/>
        </w:rPr>
        <w:t>Fernández-Niño JA, Bonilla-Tinoco LJ, Manrique-Espinoza BS, Salinas-Rodríguez A, Santos-Luna R, Román-Pérez S, Morales-Carmona E, Duncan DT. Neighborhood features and depression in Mexican older adults: A longitudinal analysis based on the study on global AGEing and adult health [SAGE], waves 1 and 2 [2009-2014]. PloS one. 2019 Jul 10;14[7]:e0219540.</w:t>
      </w:r>
    </w:p>
    <w:p w14:paraId="0F2AFCE6"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Gariepy G, Thombs BD, Kestens Y, Kaufman JS, Blair A, Schmitz N. The neighbourhood built environment and trajectories of depression symptom episodes in adults: A latent class growth analysis. PloS one. 2015 Jul 24;10[7]:e0133603.</w:t>
      </w:r>
    </w:p>
    <w:p w14:paraId="7F34CC75"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Gariepy G, Kaufman JS, Blair A, Kestens Y, Schmitz N. Place and health in diabetes: the neighbourhood environment and risk of depression in adults with Type 2 diabetes. Diabetic Medicine. 2015 Jul;32[7]:944-50.</w:t>
      </w:r>
    </w:p>
    <w:p w14:paraId="27949A98"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Melis G, Gelormino E, Marra G, Ferracin E, Costa G. The effects of the urban built environment on mental health: A cohort study in a large northern Italian city. International journal of environmental research and public health. 2015 Nov;12[11]:14898-915.</w:t>
      </w:r>
    </w:p>
    <w:p w14:paraId="0AFB76E3"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Picavet HS, Milder I, Kruize H, de Vries S, Hermans T, Wendel-Vos W. Greener living environment healthier people?: Exploring green space, physical activity and health in the Doetinchem Cohort Study. Preventive medicine. 2016 Aug 1;89:7-14</w:t>
      </w:r>
    </w:p>
    <w:p w14:paraId="6C0CA8BF"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Tomita A, Vandormael AM, Cuadros D, Di Minin E, Heikinheimo V, Tanser F, Slotow R, Burns JK. Green environment and incident depression in South Africa: a geospatial analysis and mental health implications in a resource-limited setting. The Lancet Planetary Health. 2017 Jul 1;1[4]:e152-62.</w:t>
      </w:r>
    </w:p>
    <w:p w14:paraId="3CB28FC3"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Astell-Burt T, Feng X. Association of urban green space with mental health and general health among adults in Australia. JAMA network open. 2019 Jul 3;2[7]:e198209-.</w:t>
      </w:r>
    </w:p>
    <w:p w14:paraId="294206BB"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Pun VC, Manjourides J, Suh HH. Association of neighborhood greenness with self-perceived stress, depression and anxiety symptoms in older US adults. Environmental Health. 2018 Dec;17[1]:1-1.</w:t>
      </w:r>
    </w:p>
    <w:p w14:paraId="6508F412"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Chang HT, Wu CD, Pan WC, Lung SC, Su HJ. Association between surrounding greenness and schizophrenia: a taiwanese cohort study. International journal of environmental research and public health. 2019 Jan;16[8]:1415.</w:t>
      </w:r>
    </w:p>
    <w:p w14:paraId="238842F6"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Dalton AM, Jones AP. Residential neighbourhood greenspace is associated with reduced risk of cardiovascular disease: A prospective cohort study. PloS one. 2020 Jan 3;15[1]:e0226524.</w:t>
      </w:r>
    </w:p>
    <w:p w14:paraId="3D7DAAD6"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Tamosiunas A, Grazuleviciene R, Luksiene D, Dedele A, Reklaitiene R, Baceviciene M, Vencloviene J, Bernotiene G, Radisauskas R, Malinauskiene V, Milinaviciene E. Accessibility and use of urban green spaces, and cardiovascular health: findings from a Kaunas cohort study. Environmental health. 2014 Dec;13[1]:1-1.</w:t>
      </w:r>
    </w:p>
    <w:p w14:paraId="190FBAEC"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Clark C, Sbihi H, Tamburic L, Brauer M, Frank LD, Davies HW. Association of long-term exposure to transportation noise and traffic-related air pollution with the incidence of diabetes: a prospective cohort study. Environmental health perspectives. 2017 Aug 31;125[8]:087025.</w:t>
      </w:r>
    </w:p>
    <w:p w14:paraId="0B82A7C9"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Renzi M, Cerza F, Gariazzo C, Agabiti N, Cascini S, Di Domenicantonio R, Davoli M, Forastiere F, Cesaroni G. Air pollution and occurrence of type 2 diabetes in a large cohort study. Environment international. 2018 Mar 1;112:68-76.</w:t>
      </w:r>
    </w:p>
    <w:p w14:paraId="2E6B7867"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Dalton AM, Jones AP, Sharp SJ, Cooper AJ, Griffin S, Wareham NJ. Residential neighbourhood greenspace is associated with reduced risk of incident diabetes in older people: a prospective cohort study. BMC public health. 2016 Dec;16[1]:1-0.</w:t>
      </w:r>
    </w:p>
    <w:p w14:paraId="6BF6CB9A"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Liao J, Chen X, Xu S, Li Y, Zhang B, Cao Z, Zhang Y, Liang S, Hu K, Xia W. Effect of residential exposure to green space on maternal blood glucose levels, impaired glucose tolerance, and gestational diabetes mellitus. Environmental research. 2019 Sep 1;176:108526.</w:t>
      </w:r>
    </w:p>
    <w:p w14:paraId="75EDB805"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Hobbs M, Griffiths C, Green MA, Christensen A, McKenna J. Examining longitudinal associations between the recreational physical activity environment, change in body mass index, and obesity by age in 8864 Yorkshire Health Study participants. Social science &amp; medicine. 2019 Apr 1;227:76-83.</w:t>
      </w:r>
    </w:p>
    <w:p w14:paraId="3BB9995E"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Persson Å, Pyko A, Lind T, Bellander T, Östenson CG, Pershagen G, Eriksson C, Lõhmus M. Urban residential greenness and adiposity: A cohort study in Stockholm County. Environment international. 2018 Dec 1;121:832-41.</w:t>
      </w:r>
    </w:p>
    <w:p w14:paraId="5A3D873C"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Halonen JI, Kivimäki M, Pentti J, Stenholm S, Kawachi I, Subramanian SV, Vahtera J. Green and blue areas as predictors of overweight and obesity in an 8‐year follow‐up study. Obesity. 2014 Aug;22[8]:1910-7.</w:t>
      </w:r>
    </w:p>
    <w:p w14:paraId="0579EBB5"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Lee JJ, Hwang SJ, Mutalik K, Corey D, Joyce R, Block JP, Fox CS, Powell‐Wiley TM. Association of built environment characteristics with adiposity and glycaemic measures. Obesity science &amp; practice. 2017 Sep;3[3]:333-41.</w:t>
      </w:r>
    </w:p>
    <w:p w14:paraId="3154293D"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Astell-Burt T, Feng X. Urban green space, tree canopy and prevention of cardiometabolic diseases: a multilevel longitudinal study of 46 786 Australians. International journal of epidemiology. 2020 Jun 1;49[3]:926-33.</w:t>
      </w:r>
    </w:p>
    <w:p w14:paraId="04BEE2A1"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Paquet C, Coffee NT, Haren MT, Howard NJ, Adams RJ, Taylor AW, Daniel M. Food environment, walkability, and public open spaces are associated with incident development of cardio-metabolic risk factors in a biomedical cohort. Health &amp; place. 2014 Jul 1;28:173-6.</w:t>
      </w:r>
    </w:p>
    <w:p w14:paraId="2A08E952"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de Keijzer C, Basagana X, Tonne C, Valentin A, Alonso J, Antó JM, Nieuwenhuijsen MJ, Kivimäki M, Singh-Manoux A, Sunyer J, Dadvand P. Long-term exposure to greenspace and metabolic syndrome: A Whitehall II study. Environmental Pollution. 2019 Dec 1;255:113231.</w:t>
      </w:r>
    </w:p>
    <w:p w14:paraId="32EBB66C"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Datzmann T, Markevych I, Trautmann F, Heinrich J, Schmitt J, Tesch F. Outdoor air pollution, green space, and cancer incidence in Saxony: a semi-individual cohort study. BMC Public Health. 2018 Dec;18[1]:1-0.</w:t>
      </w:r>
    </w:p>
    <w:p w14:paraId="17C21997"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Conroy SM, Clarke CA, Yang J, Shariff-Marco S, Shvetsov YB, Park SY, Albright CL, Hertz A, Monroe KR, Kolonel LN, Le Marchand L. Contextual impact of neighborhood obesogenic factors on postmenopausal breast cancer: the multiethnic cohort.</w:t>
      </w:r>
    </w:p>
    <w:p w14:paraId="0C5C6CDB"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Haraldsdottir A, Steingrimsdottir L, Valdimarsdottir UA, Aspelund T, Tryggvadottir L, Harris TB, Launer LJ, Mucci LA, Giovannucci EL, Adami HO, Gudnason V. Early life residence, fish consumption, and risk of breast cancer. Cancer Epidemiology and Prevention Biomarkers. 2017 Mar 1;26[3]:346-54.</w:t>
      </w:r>
    </w:p>
    <w:p w14:paraId="50C8CD79"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Orioli R, Antonucci C, Scortichini M, Cerza F, Marando F, Ancona C, Manes F, Davoli M, Michelozzi P, Forastiere F, Cesaroni G. Exposure to residential greenness as a predictor of cause-specific mortality and stroke incidence in the Rome longitudinal study. Environmental health perspectives. 2019 Feb 18;127[2]:027002.</w:t>
      </w:r>
    </w:p>
    <w:p w14:paraId="427F7279"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Paul LA, Hystad P, Burnett RT, Kwong JC, Crouse DL, van Donkelaar A, Tu K, Lavigne E, Copes R, Martin RV, Chen H. Urban green space and the risks of dementia and stroke. Environmental research. 2020 Jul 1;186:109520.</w:t>
      </w:r>
    </w:p>
    <w:p w14:paraId="2E576BCB"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Yuchi W, Sbihi H, Davies H, Tamburic L, Brauer M. Road proximity, air pollution, noise, green space and neurologic disease incidence: a population-based cohort study. Environmental Health. 2020 Dec 1;19[1]:8.</w:t>
      </w:r>
    </w:p>
    <w:p w14:paraId="6ACF0A6F"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de Keijzer C, Tonne C, Sabia S, Basagaña X, Valentín A, Singh-Manoux A, Antó JM, Alonso J, Nieuwenhuijsen MJ, Sunyer J, Dadvand P. Green and blue spaces and physical functioning in older adults: Longitudinal analyses of the Whitehall II study. Environment international. 2019 Jan 1;122:346-56.</w:t>
      </w:r>
    </w:p>
    <w:p w14:paraId="23D02D4D"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Yu R, Wang D, Leung J, Lau K, Kwok T, Woo J. Is neighborhood green space associated with less frailty? Evidence from the Mr. and Ms. Os [Hong Kong] study. Journal of the American Medical Directors Association. 2018 Jun 1;19[6]:528-34.</w:t>
      </w:r>
    </w:p>
    <w:p w14:paraId="0466A8E2"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Zhu A, Yan L, Wu C, Ji JS. Residential greenness and frailty among older adults: A longitudinal cohort in China. Journal of the American Medical Directors Association. 2020 Jun 1;21[6]:759-65.</w:t>
      </w:r>
    </w:p>
    <w:p w14:paraId="7169ABA2"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Chong S, Mazumdar S, Ding D, Morgan G, Comino EJ, Bauman A, Jalaludin B. Neighbourhood greenspace and physical activity and sedentary behaviour among older adults with a recent diagnosis of type 2 diabetes: a prospective analysis. BMJ open. 2019 Nov 1;9[11]:e028947.</w:t>
      </w:r>
    </w:p>
    <w:p w14:paraId="7DEA5544"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Cleland VJ, Timperio A, Crawford D. Are perceptions of the physical and social environment associated with mothers' walking for leisure and for transport? A longitudinal study. Preventive Medicine. 2008 Aug 1;47[2]:188-93.</w:t>
      </w:r>
    </w:p>
    <w:p w14:paraId="21D615CE"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Coogan PF, White LF, Adler TJ, Hathaway KM, Palmer JR, Rosenberg L. Prospective study of urban form and physical activity in the Black Women's Health Study. American journal of epidemiology. 2009 Nov 1;170[9]:1105-17.</w:t>
      </w:r>
    </w:p>
    <w:p w14:paraId="2D0F3C4E"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Dalton AM, Wareham N, Griffin S, Jones AP. Neighbourhood greenspace is associated with a slower decline in physical activity in older adults: A prospective cohort study. SSM-population health. 2016 Dec 1;2:683-91.</w:t>
      </w:r>
    </w:p>
    <w:p w14:paraId="3C894637"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Faerstein E, da Silveira IH, Boclin KD, Curioni CC, de Castro IR, Junger WL. Associations of neighborhood socioeconomic, natural and built environmental characteristics with a 13-year trajectory of non-work physical activity among civil servants in Rio de Janeiro, Brazil: The Pro-Saude Study. Health &amp; place. 2018 Sep 1;53:110-6.</w:t>
      </w:r>
    </w:p>
    <w:p w14:paraId="79578990"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Hogendorf M, Groeniger JO, Noordzij JM, Beenackers MA, van Lenthe FJ. Longitudinal effects of urban green space on walking and cycling: A fixed effects analysis. Health &amp; place. 2020 Jan 1;61:102264.</w:t>
      </w:r>
    </w:p>
    <w:p w14:paraId="2E45547F"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Josey MJ, Moore S. The influence of social networks and the built environment on physical inactivity: A longitudinal study of urban-dwelling adults. Health &amp; place. 2018 Nov 1;54:62-8.</w:t>
      </w:r>
    </w:p>
    <w:p w14:paraId="34C7574A"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Lin JS, Chan FY, Leung J, Yu B, Lu ZH, Woo J, Kwok T, Lau KK. Longitudinal Association of Built Environment Pattern with Physical Activity in a Community-Based Cohort of Elderly Hong Kong Chinese: A Latent Profile Analysis. International journal of environmental research and public health. 2020 Jan;17[12]:4275.</w:t>
      </w:r>
    </w:p>
    <w:p w14:paraId="5E6C92D7"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Michael YL, Perdue LA, Orwoll ES, Stefanick ML, Marshall LM, Osteoporotic Fractures in Men Study Group. Physical activity resources and changes in walking in a cohort of older men. American journal of public health. 2010 Apr;100[4]:654-60.</w:t>
      </w:r>
    </w:p>
    <w:p w14:paraId="064A1D99"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Sugiyama T, Shibata A, Koohsari MJ, Tanamas SK, Oka K, Salmon J, Dunstan DW, Owen N. Neighborhood environmental attributes and adults' maintenance of regular walking. Medicine and science in sports and exercise. 2015 Jun 1;47[6]:1204-10.</w:t>
      </w:r>
    </w:p>
    <w:p w14:paraId="645E21BD"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Yang L, Griffin S, Khaw KT, Wareham N, Panter J. Longitudinal associations between built environment characteristics and changes in active commuting. BMC public health. 2017 Dec;17[1]:1-8.</w:t>
      </w:r>
    </w:p>
    <w:p w14:paraId="0A41417B"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Meyer KA, Boone-Heinonen J, Duffey KJ, Rodriguez DA, Kiefe CI, Lewis CE, Gordon-Larsen P. Combined measure of neighborhood food and physical activity environments and weight-related outcomes: The CARDIA study. Health &amp; place. 2015 May 1;33:9-18.</w:t>
      </w:r>
    </w:p>
    <w:p w14:paraId="0479BBCB"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De la Fuente F, Saldías MA, Cubillos C, Mery G, Carvajal D, Bowen M, Bertoglia MP. Green Space Exposure Association with Type 2 Diabetes Mellitus, Physical Activity, and Obesity: A Systematic Review. International Journal of Environmental Research and Public Health. 2021 Jan;18[1]:97.</w:t>
      </w:r>
    </w:p>
    <w:p w14:paraId="4D25FF63"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Lachowycz K, Jones AP. Greenspace and obesity: a systematic review of the evidence. Obesity reviews. 2011 May;12[5]:e183-9.</w:t>
      </w:r>
    </w:p>
    <w:p w14:paraId="45C34BFC" w14:textId="77777777" w:rsidR="002D4A4F" w:rsidRPr="00305C3F" w:rsidRDefault="002D4A4F" w:rsidP="002D4A4F">
      <w:pPr>
        <w:pStyle w:val="ListParagraph"/>
        <w:numPr>
          <w:ilvl w:val="0"/>
          <w:numId w:val="1"/>
        </w:numPr>
        <w:ind w:left="420"/>
        <w:rPr>
          <w:rFonts w:ascii="Palatino Linotype" w:eastAsia="Times New Roman" w:hAnsi="Palatino Linotype" w:cs="Times New Roman"/>
          <w:sz w:val="20"/>
          <w:szCs w:val="20"/>
          <w:lang w:eastAsia="en-GB"/>
        </w:rPr>
      </w:pPr>
      <w:r w:rsidRPr="00305C3F">
        <w:rPr>
          <w:rFonts w:ascii="Palatino Linotype" w:eastAsia="Times New Roman" w:hAnsi="Palatino Linotype" w:cs="Arial"/>
          <w:color w:val="222222"/>
          <w:sz w:val="20"/>
          <w:szCs w:val="20"/>
          <w:shd w:val="clear" w:color="auto" w:fill="FFFFFF"/>
          <w:lang w:eastAsia="en-GB"/>
        </w:rPr>
        <w:t>Müller G, Harhoff R, Rahe C, Berger K. Inner-city green space and its association with body mass index and prevalent type 2 diabetes: a cross-sectional study in an urban German city. BMJ open. 2018 Jan 1;8(1):e019062.</w:t>
      </w:r>
    </w:p>
    <w:p w14:paraId="7046E646" w14:textId="77777777" w:rsidR="002D4A4F" w:rsidRPr="00305C3F" w:rsidRDefault="002D4A4F" w:rsidP="002D4A4F">
      <w:pPr>
        <w:pStyle w:val="ListParagraph"/>
        <w:numPr>
          <w:ilvl w:val="0"/>
          <w:numId w:val="1"/>
        </w:numPr>
        <w:ind w:left="420"/>
        <w:rPr>
          <w:rFonts w:ascii="Palatino Linotype" w:eastAsia="Times New Roman" w:hAnsi="Palatino Linotype" w:cs="Times New Roman"/>
          <w:sz w:val="20"/>
          <w:szCs w:val="20"/>
          <w:lang w:eastAsia="en-GB"/>
        </w:rPr>
      </w:pPr>
      <w:r w:rsidRPr="00305C3F">
        <w:rPr>
          <w:rFonts w:ascii="Palatino Linotype" w:eastAsia="Times New Roman" w:hAnsi="Palatino Linotype" w:cs="Arial"/>
          <w:color w:val="222222"/>
          <w:sz w:val="20"/>
          <w:szCs w:val="20"/>
          <w:shd w:val="clear" w:color="auto" w:fill="FFFFFF"/>
          <w:lang w:eastAsia="en-GB"/>
        </w:rPr>
        <w:t>Feng J, Glass TA, Curriero FC, Stewart WF, Schwartz BS. The built environment and obesity: a systematic review of the epidemiologic evidence. Health &amp; place. 2010 Mar 1;16(2):175-90.</w:t>
      </w:r>
    </w:p>
    <w:p w14:paraId="6AFD0290" w14:textId="77777777" w:rsidR="002D4A4F" w:rsidRPr="00305C3F" w:rsidRDefault="002D4A4F" w:rsidP="002D4A4F">
      <w:pPr>
        <w:pStyle w:val="ListParagraph"/>
        <w:numPr>
          <w:ilvl w:val="0"/>
          <w:numId w:val="1"/>
        </w:numPr>
        <w:ind w:left="420"/>
        <w:rPr>
          <w:rFonts w:ascii="Palatino Linotype" w:eastAsia="Times New Roman" w:hAnsi="Palatino Linotype" w:cs="Times New Roman"/>
          <w:sz w:val="20"/>
          <w:szCs w:val="20"/>
          <w:lang w:eastAsia="en-GB"/>
        </w:rPr>
      </w:pPr>
      <w:r w:rsidRPr="00305C3F">
        <w:rPr>
          <w:rFonts w:ascii="Palatino Linotype" w:eastAsia="Times New Roman" w:hAnsi="Palatino Linotype" w:cs="Arial"/>
          <w:color w:val="222222"/>
          <w:sz w:val="20"/>
          <w:szCs w:val="20"/>
          <w:shd w:val="clear" w:color="auto" w:fill="FFFFFF"/>
          <w:lang w:eastAsia="en-GB"/>
        </w:rPr>
        <w:t>Zhou Y, von Lengerke T, Dreier M. Comparing different data sources by examining the associations between surrounding greenspace and children's weight status. International Journal of Health Geographics. 2021 Dec;20(1):1-3.</w:t>
      </w:r>
    </w:p>
    <w:p w14:paraId="07584753" w14:textId="77777777" w:rsidR="002D4A4F" w:rsidRPr="00305C3F" w:rsidRDefault="002D4A4F" w:rsidP="002D4A4F">
      <w:pPr>
        <w:pStyle w:val="ListParagraph"/>
        <w:numPr>
          <w:ilvl w:val="0"/>
          <w:numId w:val="1"/>
        </w:numPr>
        <w:ind w:left="420"/>
        <w:rPr>
          <w:rFonts w:ascii="Palatino Linotype" w:eastAsia="Times New Roman" w:hAnsi="Palatino Linotype" w:cs="Times New Roman"/>
          <w:sz w:val="20"/>
          <w:szCs w:val="20"/>
          <w:lang w:eastAsia="en-GB"/>
        </w:rPr>
      </w:pPr>
      <w:r w:rsidRPr="00305C3F">
        <w:rPr>
          <w:rFonts w:ascii="Palatino Linotype" w:eastAsia="Times New Roman" w:hAnsi="Palatino Linotype" w:cs="Arial"/>
          <w:color w:val="222222"/>
          <w:sz w:val="20"/>
          <w:szCs w:val="20"/>
          <w:shd w:val="clear" w:color="auto" w:fill="FFFFFF"/>
          <w:lang w:eastAsia="en-GB"/>
        </w:rPr>
        <w:t>Xiao Y, Zhang Y, Sun Y, Tao P, Kuang X. Does green space really matter for residents' obesity? A new perspective from Baidu Street View. Frontiers in Public Health. 2020 Aug 7;8:332.</w:t>
      </w:r>
    </w:p>
    <w:p w14:paraId="60B4FC1D" w14:textId="77777777" w:rsidR="002D4A4F" w:rsidRPr="00305C3F" w:rsidRDefault="002D4A4F" w:rsidP="002D4A4F">
      <w:pPr>
        <w:pStyle w:val="ListParagraph"/>
        <w:numPr>
          <w:ilvl w:val="0"/>
          <w:numId w:val="1"/>
        </w:numPr>
        <w:ind w:left="420"/>
        <w:rPr>
          <w:rFonts w:ascii="Palatino Linotype" w:eastAsia="Times New Roman" w:hAnsi="Palatino Linotype" w:cs="Times New Roman"/>
          <w:sz w:val="20"/>
          <w:szCs w:val="20"/>
          <w:lang w:eastAsia="en-GB"/>
        </w:rPr>
      </w:pPr>
      <w:r w:rsidRPr="00305C3F">
        <w:rPr>
          <w:rFonts w:ascii="Palatino Linotype" w:eastAsia="Times New Roman" w:hAnsi="Palatino Linotype" w:cs="Arial"/>
          <w:color w:val="222222"/>
          <w:sz w:val="20"/>
          <w:szCs w:val="20"/>
          <w:shd w:val="clear" w:color="auto" w:fill="FFFFFF"/>
          <w:lang w:eastAsia="en-GB"/>
        </w:rPr>
        <w:t>Darkwah RM, Cobbinah PB. Stewardship of urban greenery in an era of global urbanisation. International Journal of Environmental, Ecological, Geological and Geophysical Engineering. 2014 Nov 4;8(10):671-4.</w:t>
      </w:r>
    </w:p>
    <w:p w14:paraId="1A38D0E2" w14:textId="77777777" w:rsidR="002D4A4F" w:rsidRPr="00305C3F" w:rsidRDefault="002D4A4F" w:rsidP="002D4A4F">
      <w:pPr>
        <w:pStyle w:val="ListParagraph"/>
        <w:numPr>
          <w:ilvl w:val="0"/>
          <w:numId w:val="1"/>
        </w:numPr>
        <w:ind w:left="420"/>
        <w:rPr>
          <w:rFonts w:ascii="Palatino Linotype" w:eastAsia="Times New Roman" w:hAnsi="Palatino Linotype" w:cs="Times New Roman"/>
          <w:sz w:val="20"/>
          <w:szCs w:val="20"/>
          <w:lang w:eastAsia="en-GB"/>
        </w:rPr>
      </w:pPr>
      <w:r w:rsidRPr="00305C3F">
        <w:rPr>
          <w:rFonts w:ascii="Palatino Linotype" w:eastAsia="Times New Roman" w:hAnsi="Palatino Linotype" w:cs="Arial"/>
          <w:color w:val="222222"/>
          <w:sz w:val="20"/>
          <w:szCs w:val="20"/>
          <w:shd w:val="clear" w:color="auto" w:fill="FFFFFF"/>
          <w:lang w:eastAsia="en-GB"/>
        </w:rPr>
        <w:t>Jones NL, Gilman SE, Cheng TL, Drury SS, Hill CV, Geronimus AT. Life course approaches to the causes of health disparities. American journal of public health. 2019 Jan;109(S1):S48-55.</w:t>
      </w:r>
    </w:p>
    <w:p w14:paraId="10B23A9B" w14:textId="77777777" w:rsidR="002D4A4F" w:rsidRPr="00305C3F" w:rsidRDefault="002D4A4F" w:rsidP="002D4A4F">
      <w:pPr>
        <w:pStyle w:val="ListParagraph"/>
        <w:numPr>
          <w:ilvl w:val="0"/>
          <w:numId w:val="1"/>
        </w:numPr>
        <w:ind w:left="420"/>
        <w:rPr>
          <w:rFonts w:ascii="Palatino Linotype" w:eastAsia="Times New Roman" w:hAnsi="Palatino Linotype" w:cs="Times New Roman"/>
          <w:sz w:val="20"/>
          <w:szCs w:val="20"/>
          <w:lang w:eastAsia="en-GB"/>
        </w:rPr>
      </w:pPr>
      <w:r w:rsidRPr="00305C3F">
        <w:rPr>
          <w:rFonts w:ascii="Palatino Linotype" w:eastAsia="Times New Roman" w:hAnsi="Palatino Linotype" w:cs="Arial"/>
          <w:color w:val="222222"/>
          <w:sz w:val="20"/>
          <w:szCs w:val="20"/>
          <w:shd w:val="clear" w:color="auto" w:fill="FFFFFF"/>
          <w:lang w:eastAsia="en-GB"/>
        </w:rPr>
        <w:t>Zeanah CH, Gunnar MR, McCall RB, Kreppner JM, Fox NA. VI. Sensitive periods. Monographs of the society for research in child development. 2011 Dec;76(4):147-62.</w:t>
      </w:r>
    </w:p>
    <w:p w14:paraId="207F113F" w14:textId="77777777" w:rsidR="002D4A4F" w:rsidRPr="00305C3F" w:rsidRDefault="002D4A4F" w:rsidP="002D4A4F">
      <w:pPr>
        <w:pStyle w:val="ListParagraph"/>
        <w:numPr>
          <w:ilvl w:val="0"/>
          <w:numId w:val="1"/>
        </w:numPr>
        <w:ind w:left="420"/>
        <w:rPr>
          <w:rFonts w:ascii="Palatino Linotype" w:eastAsia="Times New Roman" w:hAnsi="Palatino Linotype" w:cs="Times New Roman"/>
          <w:sz w:val="20"/>
          <w:szCs w:val="20"/>
          <w:lang w:eastAsia="en-GB"/>
        </w:rPr>
      </w:pPr>
      <w:r w:rsidRPr="00305C3F">
        <w:rPr>
          <w:rFonts w:ascii="Palatino Linotype" w:eastAsia="Times New Roman" w:hAnsi="Palatino Linotype" w:cs="Arial"/>
          <w:color w:val="222222"/>
          <w:sz w:val="20"/>
          <w:szCs w:val="20"/>
          <w:shd w:val="clear" w:color="auto" w:fill="FFFFFF"/>
          <w:lang w:eastAsia="en-GB"/>
        </w:rPr>
        <w:t>Pearce J, Shortt N, Rind E, Mitchell R. Life course, green space and health: Incorporating place into life course epidemiology. International journal of environmental research and public health. 2016 Mar;13(3):331.</w:t>
      </w:r>
    </w:p>
    <w:p w14:paraId="45C5558F" w14:textId="77777777" w:rsidR="002D4A4F" w:rsidRPr="00305C3F" w:rsidRDefault="002D4A4F" w:rsidP="002D4A4F">
      <w:pPr>
        <w:pStyle w:val="ListParagraph"/>
        <w:numPr>
          <w:ilvl w:val="0"/>
          <w:numId w:val="1"/>
        </w:numPr>
        <w:ind w:left="420"/>
        <w:rPr>
          <w:rFonts w:ascii="Palatino Linotype" w:eastAsia="Times New Roman" w:hAnsi="Palatino Linotype" w:cs="Times New Roman"/>
          <w:sz w:val="20"/>
          <w:szCs w:val="20"/>
          <w:lang w:eastAsia="en-GB"/>
        </w:rPr>
      </w:pPr>
      <w:r w:rsidRPr="00305C3F">
        <w:rPr>
          <w:rFonts w:ascii="Palatino Linotype" w:eastAsia="Times New Roman" w:hAnsi="Palatino Linotype" w:cs="Arial"/>
          <w:color w:val="222222"/>
          <w:sz w:val="20"/>
          <w:szCs w:val="20"/>
          <w:shd w:val="clear" w:color="auto" w:fill="FFFFFF"/>
          <w:lang w:eastAsia="en-GB"/>
        </w:rPr>
        <w:t>Engemann K, Pedersen CB, Arge L, Tsirogiannis C, Mortensen PB, Svenning JC. Childhood exposure to green space–a novel risk-decreasing mechanism for schizophrenia?. Schizophrenia research. 2018 Sep 1;199:142-8.</w:t>
      </w:r>
    </w:p>
    <w:p w14:paraId="3E702737" w14:textId="77777777" w:rsidR="002D4A4F" w:rsidRPr="00305C3F" w:rsidRDefault="002D4A4F" w:rsidP="002D4A4F">
      <w:pPr>
        <w:pStyle w:val="ListParagraph"/>
        <w:numPr>
          <w:ilvl w:val="0"/>
          <w:numId w:val="1"/>
        </w:numPr>
        <w:ind w:left="420"/>
        <w:rPr>
          <w:rFonts w:ascii="Palatino Linotype" w:eastAsia="Times New Roman" w:hAnsi="Palatino Linotype" w:cs="Times New Roman"/>
          <w:sz w:val="20"/>
          <w:szCs w:val="20"/>
          <w:lang w:eastAsia="en-GB"/>
        </w:rPr>
      </w:pPr>
      <w:r w:rsidRPr="00305C3F">
        <w:rPr>
          <w:rFonts w:ascii="Palatino Linotype" w:eastAsia="Times New Roman" w:hAnsi="Palatino Linotype" w:cs="Arial"/>
          <w:color w:val="222222"/>
          <w:sz w:val="20"/>
          <w:szCs w:val="20"/>
          <w:shd w:val="clear" w:color="auto" w:fill="FFFFFF"/>
          <w:lang w:eastAsia="en-GB"/>
        </w:rPr>
        <w:t>Newbury JB, Arseneault L, Beevers S, Kitwiroon N, Roberts S, Pariante CM, Kelly FJ, Fisher HL. Association of air pollution exposure with psychotic experiences during adolescence. JAMA psychiatry. 2019 Jun 1;76(6):614-23.</w:t>
      </w:r>
    </w:p>
    <w:p w14:paraId="6F9D41C5"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Galea S, Ahern J, Rudenstine S, Wallace Z, Vlahov D. Urban built environment and depression: a multilevel analysis. Journal of Epidemiology &amp; Community Health. 2005 Oct 1;59[10]:822-7.</w:t>
      </w:r>
    </w:p>
    <w:p w14:paraId="7EF105C5"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Saarloos D, Alfonso H, Giles-Corti B, Middleton N, Almeida OP. The built environment and depression in later life: the health in men study. The American Journal of Geriatric Psychiatry. 2011 May 1;19[5]:461-70.</w:t>
      </w:r>
    </w:p>
    <w:p w14:paraId="7F774349"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Prince SA, Kristjansson EA, Russell K, Billette JM, Sawada M, Ali A, Tremblay MS, Prud’Homme D. A multilevel analysis of neighbourhood built and social environments and adult self-reported physical activity and body mass index in Ottawa, Canada. International journal of environmental research and public health. 2011 Oct;8[10]:3953-78.</w:t>
      </w:r>
    </w:p>
    <w:p w14:paraId="1D5D36F1"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de Keijzer C, Bauwelinck M, Dadvand P. Long-term exposure to residential greenspace and healthy ageing: a systematic review. Current environmental health reports. 2020 Mar;7[1]:65-88.</w:t>
      </w:r>
    </w:p>
    <w:p w14:paraId="1C1172ED"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Vanaken GJ, Danckaerts M. Impact of green space exposure on children’s and adolescents’ mental health: A systematic review. International journal of environmental research and public health. 2018 Dec;15[12]:2668.</w:t>
      </w:r>
    </w:p>
    <w:p w14:paraId="6472AA7D"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World Health Organisation. Urban green spaces and health. Copenhagen: WHO Regional Office for Europe, 2016.</w:t>
      </w:r>
    </w:p>
    <w:p w14:paraId="1E0366B0"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Kaczynski AT, Potwarka LR, Saelens BE. Association of park size, distance, and features with physical activity in neighborhood parks. American journal of public health. 2008 Aug;98[8]:1451-6.</w:t>
      </w:r>
    </w:p>
    <w:p w14:paraId="03872949"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Grilli G, Mohan G, Curtis J. Public park attributes, park visits, and associated health status. Landscape and Urban Planning. 2020 Jul 1;199:103814.</w:t>
      </w:r>
    </w:p>
    <w:p w14:paraId="73478399"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Costigan SA, Veitch J, Crawford D, Carver A, Timperio A. A cross-sectional investigation of the importance of park features for promoting regular physical activity in parks. International journal of environmental research and public health. 2017 Nov;14[11]:1335.</w:t>
      </w:r>
    </w:p>
    <w:p w14:paraId="1990799F"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Moreira TC, Polizel JL, Santos ID, Silva Filho DF, Bensenor I, Lotufo PA, Mauad T. Green spaces, land cover, street trees and hypertension in the megacity of São Paulo. International journal of environmental research and public health. 2020 Jan;17[3]:725.</w:t>
      </w:r>
    </w:p>
    <w:p w14:paraId="5696981C"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Zhang L, Tan PY. Associations between urban green spaces and health are dependent on the analytical scale and how urban green spaces are measured. International journal of environmental research and public health. 2019 Jan;16[4]:578.</w:t>
      </w:r>
    </w:p>
    <w:p w14:paraId="0C8A0119" w14:textId="1D02C2FF" w:rsidR="002D4A4F" w:rsidRPr="00DB5D9F" w:rsidRDefault="002D4A4F" w:rsidP="00DB5D9F">
      <w:pPr>
        <w:pStyle w:val="ListParagraph"/>
        <w:numPr>
          <w:ilvl w:val="0"/>
          <w:numId w:val="1"/>
        </w:numPr>
        <w:ind w:left="420"/>
        <w:rPr>
          <w:sz w:val="20"/>
          <w:lang w:eastAsia="en-GB"/>
        </w:rPr>
      </w:pPr>
      <w:r w:rsidRPr="00305C3F">
        <w:rPr>
          <w:rFonts w:ascii="Palatino Linotype" w:eastAsia="Times New Roman" w:hAnsi="Palatino Linotype" w:cs="Arial"/>
          <w:color w:val="222222"/>
          <w:sz w:val="20"/>
          <w:szCs w:val="20"/>
          <w:shd w:val="clear" w:color="auto" w:fill="FFFFFF"/>
          <w:lang w:eastAsia="en-GB"/>
        </w:rPr>
        <w:t>Craig P, Dieppe P, Macintyre S, Michie S, Nazareth I, Petticrew M. Developing and evaluating complex interventions: the new Medical Research Council guidance. BMJ. 2008 Sep 29;337.</w:t>
      </w:r>
    </w:p>
    <w:p w14:paraId="5D053CC3" w14:textId="7020E250" w:rsidR="002D4A4F" w:rsidRPr="00DB5D9F" w:rsidRDefault="002D4A4F" w:rsidP="00DB5D9F">
      <w:pPr>
        <w:pStyle w:val="MDPI71References"/>
        <w:numPr>
          <w:ilvl w:val="0"/>
          <w:numId w:val="1"/>
        </w:numPr>
        <w:ind w:left="425" w:hanging="425"/>
        <w:rPr>
          <w:sz w:val="20"/>
        </w:rPr>
      </w:pPr>
      <w:r w:rsidRPr="00305C3F">
        <w:rPr>
          <w:sz w:val="20"/>
          <w:lang w:val="en-GB"/>
        </w:rPr>
        <w:t>Ioannidis JP, Lau J. Pooling research results: benefits and limitations of meta-analysis. The Joint Commission journal on quality improvement. 1999 Sep 1;25[9]:462-9.</w:t>
      </w:r>
    </w:p>
    <w:p w14:paraId="2CF8FEAD" w14:textId="77777777" w:rsidR="002D4A4F" w:rsidRPr="000724FA" w:rsidRDefault="002D4A4F" w:rsidP="002D4A4F">
      <w:pPr>
        <w:pStyle w:val="ListParagraph"/>
        <w:numPr>
          <w:ilvl w:val="0"/>
          <w:numId w:val="1"/>
        </w:numPr>
        <w:ind w:left="420"/>
        <w:rPr>
          <w:rFonts w:ascii="Palatino Linotype" w:eastAsia="Times New Roman" w:hAnsi="Palatino Linotype" w:cs="Times New Roman"/>
          <w:sz w:val="20"/>
          <w:szCs w:val="20"/>
          <w:lang w:eastAsia="en-GB"/>
        </w:rPr>
      </w:pPr>
      <w:r w:rsidRPr="00305C3F">
        <w:rPr>
          <w:rFonts w:ascii="Palatino Linotype" w:eastAsia="Times New Roman" w:hAnsi="Palatino Linotype" w:cs="Arial"/>
          <w:color w:val="222222"/>
          <w:sz w:val="20"/>
          <w:szCs w:val="20"/>
          <w:shd w:val="clear" w:color="auto" w:fill="FFFFFF"/>
          <w:lang w:eastAsia="en-GB"/>
        </w:rPr>
        <w:t>Sterne JA, Hernán MA, Reeves BC, Savović J, Berkman ND, Viswanathan M, Henry D, Altman DG, Ansari MT, Boutron I, Carpenter JR. ROBINS-I: a tool for assessing risk of bias in non-randomised studies of interventions. BMJ. 2016 Oct 12;355.</w:t>
      </w:r>
    </w:p>
    <w:p w14:paraId="674EF3A9"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Leslie E, Sugiyama T, Ierodiaconou D, Kremer P. Perceived and objectively measured greenness of neighbourhoods: Are they measuring the same thing?. Landscape and urban planning. 2010 Mar 30;95[1-2]:28-33.</w:t>
      </w:r>
    </w:p>
    <w:p w14:paraId="5AE678CE"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Kabisch N, Strohbach M, Haase D, Kronenberg J. Urban green space availability in European cities. Ecological indicators. 2016 Nov 1;70:586-96.</w:t>
      </w:r>
    </w:p>
    <w:p w14:paraId="56B54B94"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Lovell R. Links between Natural Environments and Physical Activity: Evidence Briefing. Natural England, Exeter. 2016.</w:t>
      </w:r>
    </w:p>
    <w:p w14:paraId="04215751"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Grellier J, White MP, Albin M, Bell S, Elliott LR, Gascón M, Gualdi S, Mancini L, Nieuwenhuijsen MJ, Sarigiannis DA, Van Den Bosch M. BlueHealth: a study programme protocol for mapping and quantifying the potential benefits to public health and well-being from Europe's blue spaces. BMJ open. 2017 Jun 1;7[6]:e016188.</w:t>
      </w:r>
    </w:p>
    <w:p w14:paraId="0E1F7D25"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Elliott LR, White MP, Grellier J, Rees SE, Waters RD, Fleming LE. Recreational visits to marine and coastal environments in England: Where, what, who, why, and when?. Marine Policy. 2018 Nov 1;97:305-14.</w:t>
      </w:r>
    </w:p>
    <w:p w14:paraId="6910A930"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Head A, Fleming K, Kypridemos C, Pearson-Stuttard J, O’Flaherty M. Multimorbidity: the case for prevention. J Epidemiol Community Health. 2021 Mar 1;75[3]:242-4.</w:t>
      </w:r>
    </w:p>
    <w:p w14:paraId="3F3791D8" w14:textId="77777777" w:rsidR="002D4A4F" w:rsidRPr="00305C3F" w:rsidRDefault="002D4A4F" w:rsidP="002D4A4F">
      <w:pPr>
        <w:pStyle w:val="MDPI71References"/>
        <w:numPr>
          <w:ilvl w:val="0"/>
          <w:numId w:val="1"/>
        </w:numPr>
        <w:ind w:left="425" w:hanging="425"/>
        <w:rPr>
          <w:sz w:val="20"/>
          <w:lang w:val="en-GB"/>
        </w:rPr>
      </w:pPr>
      <w:r w:rsidRPr="00305C3F">
        <w:rPr>
          <w:sz w:val="20"/>
          <w:lang w:val="en-GB"/>
        </w:rPr>
        <w:t>Pati S, Swain S, Knottnerus JA, Metsemakers JF, van den Akker M. Health related quality of life in multimorbidity: a primary-care based study from Odisha, India. Health and quality of life outcomes. 2019 Dec;17[1]:1-1.</w:t>
      </w:r>
    </w:p>
    <w:p w14:paraId="51E2EB87" w14:textId="77777777" w:rsidR="002D4A4F" w:rsidRPr="00305C3F" w:rsidRDefault="002D4A4F" w:rsidP="002D4A4F">
      <w:pPr>
        <w:pStyle w:val="ListParagraph"/>
        <w:numPr>
          <w:ilvl w:val="0"/>
          <w:numId w:val="1"/>
        </w:numPr>
        <w:ind w:left="420"/>
        <w:rPr>
          <w:rFonts w:ascii="Palatino Linotype" w:eastAsia="Times New Roman" w:hAnsi="Palatino Linotype" w:cs="Times New Roman"/>
          <w:sz w:val="20"/>
          <w:szCs w:val="20"/>
          <w:lang w:eastAsia="en-GB"/>
        </w:rPr>
      </w:pPr>
      <w:r w:rsidRPr="00305C3F">
        <w:rPr>
          <w:rFonts w:ascii="Palatino Linotype" w:eastAsia="Times New Roman" w:hAnsi="Palatino Linotype" w:cs="Arial"/>
          <w:color w:val="222222"/>
          <w:sz w:val="20"/>
          <w:szCs w:val="20"/>
          <w:shd w:val="clear" w:color="auto" w:fill="FFFFFF"/>
          <w:lang w:eastAsia="en-GB"/>
        </w:rPr>
        <w:t>Lenzi J, Avaldi VM, Rucci P, Pieri G, Fantini MP. Burden of multimorbidity in relation to age, gender and immigrant status: a cross-sectional study based on administrative data. BMJ open. 2016 Dec 1;6(12):e012812.</w:t>
      </w:r>
    </w:p>
    <w:p w14:paraId="09726EA4" w14:textId="77777777" w:rsidR="002D4A4F" w:rsidRPr="00305C3F" w:rsidRDefault="002D4A4F" w:rsidP="002D4A4F">
      <w:pPr>
        <w:rPr>
          <w:rFonts w:eastAsia="Times New Roman"/>
          <w:lang w:eastAsia="en-GB"/>
        </w:rPr>
      </w:pPr>
    </w:p>
    <w:p w14:paraId="75F74D50" w14:textId="77777777" w:rsidR="0091499A" w:rsidRPr="00DB5D9F" w:rsidRDefault="0091499A" w:rsidP="0091499A">
      <w:pPr>
        <w:rPr>
          <w:rFonts w:eastAsia="Times New Roman"/>
          <w:color w:val="000000" w:themeColor="text1"/>
          <w:lang w:eastAsia="en-GB"/>
        </w:rPr>
      </w:pPr>
    </w:p>
    <w:p w14:paraId="2B5DE9E7" w14:textId="77777777" w:rsidR="0091499A" w:rsidRPr="00DB5D9F" w:rsidRDefault="0091499A" w:rsidP="0091499A">
      <w:pPr>
        <w:pStyle w:val="MDPI71References"/>
        <w:numPr>
          <w:ilvl w:val="0"/>
          <w:numId w:val="0"/>
        </w:numPr>
        <w:ind w:left="425" w:hanging="425"/>
        <w:rPr>
          <w:color w:val="000000" w:themeColor="text1"/>
          <w:sz w:val="20"/>
          <w:lang w:val="en-GB"/>
        </w:rPr>
      </w:pPr>
    </w:p>
    <w:p w14:paraId="4CE315DD" w14:textId="77777777" w:rsidR="0091499A" w:rsidRPr="00DB5D9F" w:rsidRDefault="0091499A" w:rsidP="0091499A">
      <w:pPr>
        <w:pStyle w:val="MDPI71References"/>
        <w:numPr>
          <w:ilvl w:val="0"/>
          <w:numId w:val="0"/>
        </w:numPr>
        <w:ind w:left="425" w:hanging="425"/>
        <w:rPr>
          <w:color w:val="000000" w:themeColor="text1"/>
          <w:lang w:val="en-GB"/>
        </w:rPr>
      </w:pPr>
    </w:p>
    <w:p w14:paraId="3ECA9C0C" w14:textId="77777777" w:rsidR="0091499A" w:rsidRPr="00DB5D9F" w:rsidRDefault="0091499A" w:rsidP="0091499A">
      <w:pPr>
        <w:pStyle w:val="MDPI71References"/>
        <w:numPr>
          <w:ilvl w:val="0"/>
          <w:numId w:val="0"/>
        </w:numPr>
        <w:ind w:left="425" w:hanging="425"/>
        <w:rPr>
          <w:color w:val="000000" w:themeColor="text1"/>
          <w:lang w:val="en-GB"/>
        </w:rPr>
      </w:pPr>
    </w:p>
    <w:p w14:paraId="3382100D" w14:textId="3CDE41A4" w:rsidR="00522304" w:rsidRPr="00DB5D9F" w:rsidRDefault="00522304" w:rsidP="00292F4C">
      <w:pPr>
        <w:pStyle w:val="MDPI71References"/>
        <w:numPr>
          <w:ilvl w:val="0"/>
          <w:numId w:val="0"/>
        </w:numPr>
        <w:rPr>
          <w:color w:val="000000" w:themeColor="text1"/>
        </w:rPr>
      </w:pPr>
    </w:p>
    <w:sectPr w:rsidR="00522304" w:rsidRPr="00DB5D9F" w:rsidSect="00F75D0D">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BE2A3" w14:textId="77777777" w:rsidR="00DB60D8" w:rsidRDefault="00DB60D8">
      <w:pPr>
        <w:spacing w:line="240" w:lineRule="auto"/>
      </w:pPr>
      <w:r>
        <w:separator/>
      </w:r>
    </w:p>
  </w:endnote>
  <w:endnote w:type="continuationSeparator" w:id="0">
    <w:p w14:paraId="6C26320C" w14:textId="77777777" w:rsidR="00DB60D8" w:rsidRDefault="00DB60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31F25" w14:textId="77777777" w:rsidR="00E90986" w:rsidRPr="00590BF9" w:rsidRDefault="00E90986" w:rsidP="00E90986">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EE03B" w14:textId="77777777" w:rsidR="00953C94" w:rsidRDefault="00953C94" w:rsidP="00F32F04">
    <w:pPr>
      <w:pStyle w:val="MDPIfooterfirstpage"/>
      <w:pBdr>
        <w:top w:val="single" w:sz="4" w:space="0" w:color="000000"/>
      </w:pBdr>
      <w:adjustRightInd w:val="0"/>
      <w:snapToGrid w:val="0"/>
      <w:spacing w:before="480" w:line="100" w:lineRule="exact"/>
      <w:rPr>
        <w:i/>
        <w:szCs w:val="16"/>
      </w:rPr>
    </w:pPr>
  </w:p>
  <w:p w14:paraId="7C4CFA0B" w14:textId="77777777" w:rsidR="00E90986" w:rsidRPr="008B308E" w:rsidRDefault="00E90986" w:rsidP="00B200C8">
    <w:pPr>
      <w:pStyle w:val="MDPIfooterfirstpage"/>
      <w:tabs>
        <w:tab w:val="clear" w:pos="8845"/>
        <w:tab w:val="right" w:pos="10466"/>
      </w:tabs>
      <w:spacing w:line="240" w:lineRule="auto"/>
      <w:jc w:val="both"/>
      <w:rPr>
        <w:lang w:val="fr-CH"/>
      </w:rPr>
    </w:pPr>
    <w:r w:rsidRPr="009231ED">
      <w:rPr>
        <w:i/>
        <w:szCs w:val="16"/>
      </w:rPr>
      <w:t>Int. J. Environ. Res. Public Health</w:t>
    </w:r>
    <w:r w:rsidRPr="009231ED">
      <w:rPr>
        <w:szCs w:val="16"/>
      </w:rPr>
      <w:t xml:space="preserve"> </w:t>
    </w:r>
    <w:r w:rsidR="00072F70" w:rsidRPr="00072F70">
      <w:rPr>
        <w:b/>
        <w:szCs w:val="16"/>
      </w:rPr>
      <w:t>2021</w:t>
    </w:r>
    <w:r w:rsidR="00AE348C" w:rsidRPr="00AE348C">
      <w:rPr>
        <w:szCs w:val="16"/>
      </w:rPr>
      <w:t xml:space="preserve">, </w:t>
    </w:r>
    <w:r w:rsidR="00072F70" w:rsidRPr="00072F70">
      <w:rPr>
        <w:i/>
        <w:szCs w:val="16"/>
      </w:rPr>
      <w:t>18</w:t>
    </w:r>
    <w:r w:rsidR="00AE348C" w:rsidRPr="00AE348C">
      <w:rPr>
        <w:szCs w:val="16"/>
      </w:rPr>
      <w:t xml:space="preserve">, </w:t>
    </w:r>
    <w:r w:rsidR="001F0C32">
      <w:rPr>
        <w:szCs w:val="16"/>
      </w:rPr>
      <w:t>x</w:t>
    </w:r>
    <w:r w:rsidR="00953C94">
      <w:rPr>
        <w:szCs w:val="16"/>
      </w:rPr>
      <w:t>. https://doi.org/10.3390/xxxxx</w:t>
    </w:r>
    <w:r w:rsidR="00B200C8" w:rsidRPr="008B308E">
      <w:rPr>
        <w:lang w:val="fr-CH"/>
      </w:rPr>
      <w:tab/>
    </w:r>
    <w:r w:rsidRPr="008B308E">
      <w:rPr>
        <w:lang w:val="fr-CH"/>
      </w:rPr>
      <w:t>www.mdpi.com/journal/</w:t>
    </w:r>
    <w:r>
      <w:t>ijerph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03CBF" w14:textId="77777777" w:rsidR="00DB60D8" w:rsidRDefault="00DB60D8">
      <w:pPr>
        <w:spacing w:line="240" w:lineRule="auto"/>
      </w:pPr>
      <w:r>
        <w:separator/>
      </w:r>
    </w:p>
  </w:footnote>
  <w:footnote w:type="continuationSeparator" w:id="0">
    <w:p w14:paraId="59A241BA" w14:textId="77777777" w:rsidR="00DB60D8" w:rsidRDefault="00DB60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623DE" w14:textId="77777777" w:rsidR="00E90986" w:rsidRDefault="00E90986" w:rsidP="00E9098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6DD79" w14:textId="6634191B" w:rsidR="00953C94" w:rsidRDefault="00E90986" w:rsidP="00B200C8">
    <w:pPr>
      <w:tabs>
        <w:tab w:val="right" w:pos="10466"/>
      </w:tabs>
      <w:adjustRightInd w:val="0"/>
      <w:snapToGrid w:val="0"/>
      <w:spacing w:line="240" w:lineRule="auto"/>
      <w:rPr>
        <w:sz w:val="16"/>
      </w:rPr>
    </w:pPr>
    <w:r>
      <w:rPr>
        <w:i/>
        <w:sz w:val="16"/>
      </w:rPr>
      <w:t xml:space="preserve">Int. J. Environ. Res. Public Health </w:t>
    </w:r>
    <w:r w:rsidR="00B432DE" w:rsidRPr="00B432DE">
      <w:rPr>
        <w:b/>
        <w:sz w:val="16"/>
      </w:rPr>
      <w:t>2021</w:t>
    </w:r>
    <w:r w:rsidR="00AE348C" w:rsidRPr="00AE348C">
      <w:rPr>
        <w:sz w:val="16"/>
      </w:rPr>
      <w:t xml:space="preserve">, </w:t>
    </w:r>
    <w:r w:rsidR="00B432DE" w:rsidRPr="00B432DE">
      <w:rPr>
        <w:i/>
        <w:sz w:val="16"/>
      </w:rPr>
      <w:t>18</w:t>
    </w:r>
    <w:r w:rsidR="001F0C32">
      <w:rPr>
        <w:sz w:val="16"/>
      </w:rPr>
      <w:t>, x FOR PEER REVIEW</w:t>
    </w:r>
    <w:r w:rsidR="00B200C8">
      <w:rPr>
        <w:sz w:val="16"/>
      </w:rPr>
      <w:tab/>
    </w:r>
    <w:r w:rsidR="001F0C32">
      <w:rPr>
        <w:sz w:val="16"/>
      </w:rPr>
      <w:fldChar w:fldCharType="begin"/>
    </w:r>
    <w:r w:rsidR="001F0C32">
      <w:rPr>
        <w:sz w:val="16"/>
      </w:rPr>
      <w:instrText xml:space="preserve"> PAGE   \* MERGEFORMAT </w:instrText>
    </w:r>
    <w:r w:rsidR="001F0C32">
      <w:rPr>
        <w:sz w:val="16"/>
      </w:rPr>
      <w:fldChar w:fldCharType="separate"/>
    </w:r>
    <w:r w:rsidR="0016612C">
      <w:rPr>
        <w:sz w:val="16"/>
      </w:rPr>
      <w:t>7</w:t>
    </w:r>
    <w:r w:rsidR="001F0C32">
      <w:rPr>
        <w:sz w:val="16"/>
      </w:rPr>
      <w:fldChar w:fldCharType="end"/>
    </w:r>
    <w:r w:rsidR="001F0C32">
      <w:rPr>
        <w:sz w:val="16"/>
      </w:rPr>
      <w:t xml:space="preserve"> of </w:t>
    </w:r>
    <w:r w:rsidR="001F0C32">
      <w:rPr>
        <w:sz w:val="16"/>
      </w:rPr>
      <w:fldChar w:fldCharType="begin"/>
    </w:r>
    <w:r w:rsidR="001F0C32">
      <w:rPr>
        <w:sz w:val="16"/>
      </w:rPr>
      <w:instrText xml:space="preserve"> NUMPAGES   \* MERGEFORMAT </w:instrText>
    </w:r>
    <w:r w:rsidR="001F0C32">
      <w:rPr>
        <w:sz w:val="16"/>
      </w:rPr>
      <w:fldChar w:fldCharType="separate"/>
    </w:r>
    <w:r w:rsidR="0016612C">
      <w:rPr>
        <w:sz w:val="16"/>
      </w:rPr>
      <w:t>16</w:t>
    </w:r>
    <w:r w:rsidR="001F0C32">
      <w:rPr>
        <w:sz w:val="16"/>
      </w:rPr>
      <w:fldChar w:fldCharType="end"/>
    </w:r>
  </w:p>
  <w:p w14:paraId="359B3C08" w14:textId="77777777" w:rsidR="00E90986" w:rsidRPr="00305CED" w:rsidRDefault="00E90986" w:rsidP="00F32F04">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7" w:type="dxa"/>
      <w:tblCellMar>
        <w:left w:w="0" w:type="dxa"/>
        <w:right w:w="0" w:type="dxa"/>
      </w:tblCellMar>
      <w:tblLook w:val="04A0" w:firstRow="1" w:lastRow="0" w:firstColumn="1" w:lastColumn="0" w:noHBand="0" w:noVBand="1"/>
    </w:tblPr>
    <w:tblGrid>
      <w:gridCol w:w="3679"/>
      <w:gridCol w:w="4535"/>
      <w:gridCol w:w="2273"/>
    </w:tblGrid>
    <w:tr w:rsidR="00953C94" w:rsidRPr="00B200C8" w14:paraId="62B16D07" w14:textId="77777777" w:rsidTr="00B200C8">
      <w:trPr>
        <w:trHeight w:val="686"/>
      </w:trPr>
      <w:tc>
        <w:tcPr>
          <w:tcW w:w="3679" w:type="dxa"/>
          <w:shd w:val="clear" w:color="auto" w:fill="auto"/>
          <w:vAlign w:val="center"/>
        </w:tcPr>
        <w:p w14:paraId="0BABF7F0" w14:textId="77777777" w:rsidR="00953C94" w:rsidRPr="006331AD" w:rsidRDefault="0088318A" w:rsidP="00B200C8">
          <w:pPr>
            <w:pStyle w:val="Header"/>
            <w:pBdr>
              <w:bottom w:val="none" w:sz="0" w:space="0" w:color="auto"/>
            </w:pBdr>
            <w:jc w:val="left"/>
            <w:rPr>
              <w:rFonts w:eastAsia="DengXian"/>
              <w:b/>
              <w:bCs/>
            </w:rPr>
          </w:pPr>
          <w:r w:rsidRPr="006331AD">
            <w:rPr>
              <w:rFonts w:eastAsia="DengXian"/>
              <w:b/>
              <w:bCs/>
              <w:lang w:val="en-GB" w:eastAsia="en-GB"/>
            </w:rPr>
            <w:drawing>
              <wp:inline distT="0" distB="0" distL="0" distR="0" wp14:anchorId="7F76231B" wp14:editId="722DC674">
                <wp:extent cx="1828800" cy="429260"/>
                <wp:effectExtent l="0" t="0" r="0" b="0"/>
                <wp:docPr id="18" name="Picture 3" descr="C:\Users\home\Desktop\logos\png\ijerp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png\ijerph-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29260"/>
                        </a:xfrm>
                        <a:prstGeom prst="rect">
                          <a:avLst/>
                        </a:prstGeom>
                        <a:noFill/>
                        <a:ln>
                          <a:noFill/>
                        </a:ln>
                      </pic:spPr>
                    </pic:pic>
                  </a:graphicData>
                </a:graphic>
              </wp:inline>
            </w:drawing>
          </w:r>
        </w:p>
      </w:tc>
      <w:tc>
        <w:tcPr>
          <w:tcW w:w="4535" w:type="dxa"/>
          <w:shd w:val="clear" w:color="auto" w:fill="auto"/>
          <w:vAlign w:val="center"/>
        </w:tcPr>
        <w:p w14:paraId="5F53582D" w14:textId="77777777" w:rsidR="00953C94" w:rsidRPr="006331AD" w:rsidRDefault="00953C94" w:rsidP="00B200C8">
          <w:pPr>
            <w:pStyle w:val="Header"/>
            <w:pBdr>
              <w:bottom w:val="none" w:sz="0" w:space="0" w:color="auto"/>
            </w:pBdr>
            <w:rPr>
              <w:rFonts w:eastAsia="DengXian"/>
              <w:b/>
              <w:bCs/>
            </w:rPr>
          </w:pPr>
        </w:p>
      </w:tc>
      <w:tc>
        <w:tcPr>
          <w:tcW w:w="2273" w:type="dxa"/>
          <w:shd w:val="clear" w:color="auto" w:fill="auto"/>
          <w:vAlign w:val="center"/>
        </w:tcPr>
        <w:p w14:paraId="1B6A93B6" w14:textId="77777777" w:rsidR="00953C94" w:rsidRPr="006331AD" w:rsidRDefault="0088318A" w:rsidP="00B200C8">
          <w:pPr>
            <w:pStyle w:val="Header"/>
            <w:pBdr>
              <w:bottom w:val="none" w:sz="0" w:space="0" w:color="auto"/>
            </w:pBdr>
            <w:jc w:val="right"/>
            <w:rPr>
              <w:rFonts w:eastAsia="DengXian"/>
              <w:b/>
              <w:bCs/>
            </w:rPr>
          </w:pPr>
          <w:r w:rsidRPr="006331AD">
            <w:rPr>
              <w:rFonts w:eastAsia="DengXian"/>
              <w:b/>
              <w:bCs/>
              <w:lang w:val="en-GB" w:eastAsia="en-GB"/>
            </w:rPr>
            <w:drawing>
              <wp:inline distT="0" distB="0" distL="0" distR="0" wp14:anchorId="612355E3" wp14:editId="23A2C826">
                <wp:extent cx="540385" cy="3530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385" cy="353060"/>
                        </a:xfrm>
                        <a:prstGeom prst="rect">
                          <a:avLst/>
                        </a:prstGeom>
                        <a:noFill/>
                        <a:ln>
                          <a:noFill/>
                        </a:ln>
                      </pic:spPr>
                    </pic:pic>
                  </a:graphicData>
                </a:graphic>
              </wp:inline>
            </w:drawing>
          </w:r>
        </w:p>
      </w:tc>
    </w:tr>
  </w:tbl>
  <w:p w14:paraId="4BB0A36C" w14:textId="77777777" w:rsidR="00E90986" w:rsidRPr="00953C94" w:rsidRDefault="00E90986" w:rsidP="00F32F04">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3C395B"/>
    <w:multiLevelType w:val="hybridMultilevel"/>
    <w:tmpl w:val="0BFAFB66"/>
    <w:lvl w:ilvl="0" w:tplc="31282D10">
      <w:start w:val="1"/>
      <w:numFmt w:val="decimal"/>
      <w:lvlText w:val="%1"/>
      <w:lvlJc w:val="left"/>
      <w:pPr>
        <w:ind w:left="2968" w:hanging="360"/>
      </w:pPr>
      <w:rPr>
        <w:rFonts w:hint="default"/>
      </w:rPr>
    </w:lvl>
    <w:lvl w:ilvl="1" w:tplc="08090019" w:tentative="1">
      <w:start w:val="1"/>
      <w:numFmt w:val="lowerLetter"/>
      <w:lvlText w:val="%2."/>
      <w:lvlJc w:val="left"/>
      <w:pPr>
        <w:ind w:left="3688" w:hanging="360"/>
      </w:pPr>
    </w:lvl>
    <w:lvl w:ilvl="2" w:tplc="0809001B" w:tentative="1">
      <w:start w:val="1"/>
      <w:numFmt w:val="lowerRoman"/>
      <w:lvlText w:val="%3."/>
      <w:lvlJc w:val="right"/>
      <w:pPr>
        <w:ind w:left="4408" w:hanging="180"/>
      </w:pPr>
    </w:lvl>
    <w:lvl w:ilvl="3" w:tplc="0809000F" w:tentative="1">
      <w:start w:val="1"/>
      <w:numFmt w:val="decimal"/>
      <w:lvlText w:val="%4."/>
      <w:lvlJc w:val="left"/>
      <w:pPr>
        <w:ind w:left="5128" w:hanging="360"/>
      </w:pPr>
    </w:lvl>
    <w:lvl w:ilvl="4" w:tplc="08090019" w:tentative="1">
      <w:start w:val="1"/>
      <w:numFmt w:val="lowerLetter"/>
      <w:lvlText w:val="%5."/>
      <w:lvlJc w:val="left"/>
      <w:pPr>
        <w:ind w:left="5848" w:hanging="360"/>
      </w:pPr>
    </w:lvl>
    <w:lvl w:ilvl="5" w:tplc="0809001B" w:tentative="1">
      <w:start w:val="1"/>
      <w:numFmt w:val="lowerRoman"/>
      <w:lvlText w:val="%6."/>
      <w:lvlJc w:val="right"/>
      <w:pPr>
        <w:ind w:left="6568" w:hanging="180"/>
      </w:pPr>
    </w:lvl>
    <w:lvl w:ilvl="6" w:tplc="0809000F" w:tentative="1">
      <w:start w:val="1"/>
      <w:numFmt w:val="decimal"/>
      <w:lvlText w:val="%7."/>
      <w:lvlJc w:val="left"/>
      <w:pPr>
        <w:ind w:left="7288" w:hanging="360"/>
      </w:pPr>
    </w:lvl>
    <w:lvl w:ilvl="7" w:tplc="08090019" w:tentative="1">
      <w:start w:val="1"/>
      <w:numFmt w:val="lowerLetter"/>
      <w:lvlText w:val="%8."/>
      <w:lvlJc w:val="left"/>
      <w:pPr>
        <w:ind w:left="8008" w:hanging="360"/>
      </w:pPr>
    </w:lvl>
    <w:lvl w:ilvl="8" w:tplc="0809001B" w:tentative="1">
      <w:start w:val="1"/>
      <w:numFmt w:val="lowerRoman"/>
      <w:lvlText w:val="%9."/>
      <w:lvlJc w:val="right"/>
      <w:pPr>
        <w:ind w:left="8728" w:hanging="180"/>
      </w:pPr>
    </w:lvl>
  </w:abstractNum>
  <w:abstractNum w:abstractNumId="4"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num w:numId="1">
    <w:abstractNumId w:val="2"/>
  </w:num>
  <w:num w:numId="2">
    <w:abstractNumId w:val="5"/>
  </w:num>
  <w:num w:numId="3">
    <w:abstractNumId w:val="1"/>
  </w:num>
  <w:num w:numId="4">
    <w:abstractNumId w:val="0"/>
  </w:num>
  <w:num w:numId="5">
    <w:abstractNumId w:val="4"/>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B58"/>
    <w:rsid w:val="0000146C"/>
    <w:rsid w:val="000057E8"/>
    <w:rsid w:val="0001177D"/>
    <w:rsid w:val="0002554A"/>
    <w:rsid w:val="0003183D"/>
    <w:rsid w:val="000360EB"/>
    <w:rsid w:val="00041937"/>
    <w:rsid w:val="00047C14"/>
    <w:rsid w:val="0006201F"/>
    <w:rsid w:val="00062D64"/>
    <w:rsid w:val="00066BF3"/>
    <w:rsid w:val="00070BC3"/>
    <w:rsid w:val="00072F70"/>
    <w:rsid w:val="00073754"/>
    <w:rsid w:val="00080AD1"/>
    <w:rsid w:val="000C3D95"/>
    <w:rsid w:val="000D4CAC"/>
    <w:rsid w:val="000E3248"/>
    <w:rsid w:val="000E594B"/>
    <w:rsid w:val="000F48B7"/>
    <w:rsid w:val="001035B5"/>
    <w:rsid w:val="00112663"/>
    <w:rsid w:val="00113A18"/>
    <w:rsid w:val="00121956"/>
    <w:rsid w:val="001228BC"/>
    <w:rsid w:val="00125EE5"/>
    <w:rsid w:val="001314AC"/>
    <w:rsid w:val="00132087"/>
    <w:rsid w:val="001660FB"/>
    <w:rsid w:val="0016612C"/>
    <w:rsid w:val="00172BA5"/>
    <w:rsid w:val="00177995"/>
    <w:rsid w:val="00183AB8"/>
    <w:rsid w:val="00194C32"/>
    <w:rsid w:val="001957FA"/>
    <w:rsid w:val="00196073"/>
    <w:rsid w:val="001977D8"/>
    <w:rsid w:val="001A0017"/>
    <w:rsid w:val="001B4A4F"/>
    <w:rsid w:val="001C048F"/>
    <w:rsid w:val="001D41F9"/>
    <w:rsid w:val="001E2AEB"/>
    <w:rsid w:val="001F0654"/>
    <w:rsid w:val="001F0C32"/>
    <w:rsid w:val="001F5168"/>
    <w:rsid w:val="001F53CA"/>
    <w:rsid w:val="001F6D18"/>
    <w:rsid w:val="002003E1"/>
    <w:rsid w:val="002019E5"/>
    <w:rsid w:val="00202FA4"/>
    <w:rsid w:val="0020566A"/>
    <w:rsid w:val="00205AC7"/>
    <w:rsid w:val="0020625A"/>
    <w:rsid w:val="00214A6A"/>
    <w:rsid w:val="00223336"/>
    <w:rsid w:val="0024214F"/>
    <w:rsid w:val="00247560"/>
    <w:rsid w:val="00254845"/>
    <w:rsid w:val="00257BA9"/>
    <w:rsid w:val="00260970"/>
    <w:rsid w:val="00260C22"/>
    <w:rsid w:val="0026180A"/>
    <w:rsid w:val="0026614A"/>
    <w:rsid w:val="002825F7"/>
    <w:rsid w:val="00284BEB"/>
    <w:rsid w:val="0028607E"/>
    <w:rsid w:val="00292F4C"/>
    <w:rsid w:val="002B00D5"/>
    <w:rsid w:val="002C56D7"/>
    <w:rsid w:val="002D4A4F"/>
    <w:rsid w:val="002D57A5"/>
    <w:rsid w:val="002E3019"/>
    <w:rsid w:val="002E6E1D"/>
    <w:rsid w:val="002F2A3B"/>
    <w:rsid w:val="002F3D49"/>
    <w:rsid w:val="00306807"/>
    <w:rsid w:val="00322BD2"/>
    <w:rsid w:val="00324178"/>
    <w:rsid w:val="003248FD"/>
    <w:rsid w:val="00326141"/>
    <w:rsid w:val="003450CB"/>
    <w:rsid w:val="00347DFA"/>
    <w:rsid w:val="0035364D"/>
    <w:rsid w:val="003659C1"/>
    <w:rsid w:val="003663D4"/>
    <w:rsid w:val="0037076A"/>
    <w:rsid w:val="00373AF0"/>
    <w:rsid w:val="00384FAC"/>
    <w:rsid w:val="0039002C"/>
    <w:rsid w:val="0039194A"/>
    <w:rsid w:val="003938DA"/>
    <w:rsid w:val="003A2DB0"/>
    <w:rsid w:val="003B7C17"/>
    <w:rsid w:val="003C25C1"/>
    <w:rsid w:val="003C7CAD"/>
    <w:rsid w:val="003E1994"/>
    <w:rsid w:val="003F78BF"/>
    <w:rsid w:val="00401B3A"/>
    <w:rsid w:val="00401D30"/>
    <w:rsid w:val="004072F0"/>
    <w:rsid w:val="00407587"/>
    <w:rsid w:val="00414DE1"/>
    <w:rsid w:val="00417958"/>
    <w:rsid w:val="00421077"/>
    <w:rsid w:val="0042671E"/>
    <w:rsid w:val="00426EA4"/>
    <w:rsid w:val="0042738E"/>
    <w:rsid w:val="004370FB"/>
    <w:rsid w:val="00442254"/>
    <w:rsid w:val="00443371"/>
    <w:rsid w:val="00462F10"/>
    <w:rsid w:val="0046726B"/>
    <w:rsid w:val="00477E4D"/>
    <w:rsid w:val="00484C66"/>
    <w:rsid w:val="0049472A"/>
    <w:rsid w:val="004A751A"/>
    <w:rsid w:val="004B5280"/>
    <w:rsid w:val="004B5423"/>
    <w:rsid w:val="004C2D03"/>
    <w:rsid w:val="004D59D4"/>
    <w:rsid w:val="004D5A80"/>
    <w:rsid w:val="004D6B8D"/>
    <w:rsid w:val="004F5985"/>
    <w:rsid w:val="00514646"/>
    <w:rsid w:val="005212ED"/>
    <w:rsid w:val="00522304"/>
    <w:rsid w:val="00527484"/>
    <w:rsid w:val="00543657"/>
    <w:rsid w:val="00543B2E"/>
    <w:rsid w:val="00547C19"/>
    <w:rsid w:val="00576272"/>
    <w:rsid w:val="005940DE"/>
    <w:rsid w:val="00596808"/>
    <w:rsid w:val="005B0E8A"/>
    <w:rsid w:val="005B1CE3"/>
    <w:rsid w:val="005B6C3D"/>
    <w:rsid w:val="005D71B5"/>
    <w:rsid w:val="005E04FC"/>
    <w:rsid w:val="005E213E"/>
    <w:rsid w:val="005E3D05"/>
    <w:rsid w:val="005E4B26"/>
    <w:rsid w:val="005F44D7"/>
    <w:rsid w:val="00604811"/>
    <w:rsid w:val="00615FFE"/>
    <w:rsid w:val="006211DD"/>
    <w:rsid w:val="006248EB"/>
    <w:rsid w:val="006331AD"/>
    <w:rsid w:val="00662E41"/>
    <w:rsid w:val="006663AD"/>
    <w:rsid w:val="00671595"/>
    <w:rsid w:val="006734E8"/>
    <w:rsid w:val="006822FA"/>
    <w:rsid w:val="00686327"/>
    <w:rsid w:val="00692393"/>
    <w:rsid w:val="00696698"/>
    <w:rsid w:val="006C61EE"/>
    <w:rsid w:val="006D43A5"/>
    <w:rsid w:val="0070213C"/>
    <w:rsid w:val="00711C0C"/>
    <w:rsid w:val="00711DEB"/>
    <w:rsid w:val="00713758"/>
    <w:rsid w:val="007237A4"/>
    <w:rsid w:val="00725439"/>
    <w:rsid w:val="00733A9B"/>
    <w:rsid w:val="00734C18"/>
    <w:rsid w:val="00764676"/>
    <w:rsid w:val="007765F3"/>
    <w:rsid w:val="00790571"/>
    <w:rsid w:val="007A0755"/>
    <w:rsid w:val="007B3E14"/>
    <w:rsid w:val="007B79AF"/>
    <w:rsid w:val="007C437A"/>
    <w:rsid w:val="007C5C6E"/>
    <w:rsid w:val="007D0B0F"/>
    <w:rsid w:val="007D1435"/>
    <w:rsid w:val="007E5A5B"/>
    <w:rsid w:val="007F0FA9"/>
    <w:rsid w:val="007F18A8"/>
    <w:rsid w:val="00816C7A"/>
    <w:rsid w:val="00826149"/>
    <w:rsid w:val="00837B6A"/>
    <w:rsid w:val="0086373A"/>
    <w:rsid w:val="0088318A"/>
    <w:rsid w:val="008B2860"/>
    <w:rsid w:val="008B4E46"/>
    <w:rsid w:val="008C5CBF"/>
    <w:rsid w:val="008D1D3D"/>
    <w:rsid w:val="008D1F0B"/>
    <w:rsid w:val="008E00B4"/>
    <w:rsid w:val="008E3B5E"/>
    <w:rsid w:val="008F61EC"/>
    <w:rsid w:val="00907325"/>
    <w:rsid w:val="0091147A"/>
    <w:rsid w:val="0091167C"/>
    <w:rsid w:val="00912F52"/>
    <w:rsid w:val="0091499A"/>
    <w:rsid w:val="009176B5"/>
    <w:rsid w:val="009313EF"/>
    <w:rsid w:val="009466AE"/>
    <w:rsid w:val="00947EAA"/>
    <w:rsid w:val="00950618"/>
    <w:rsid w:val="0095208A"/>
    <w:rsid w:val="00953C94"/>
    <w:rsid w:val="00985746"/>
    <w:rsid w:val="00997B86"/>
    <w:rsid w:val="009A52C8"/>
    <w:rsid w:val="009B03B9"/>
    <w:rsid w:val="009B152D"/>
    <w:rsid w:val="009C2B58"/>
    <w:rsid w:val="009E0FA9"/>
    <w:rsid w:val="009E2C38"/>
    <w:rsid w:val="009F274E"/>
    <w:rsid w:val="009F70E6"/>
    <w:rsid w:val="009F7390"/>
    <w:rsid w:val="00A0136F"/>
    <w:rsid w:val="00A02301"/>
    <w:rsid w:val="00A146C0"/>
    <w:rsid w:val="00A41EC8"/>
    <w:rsid w:val="00A54345"/>
    <w:rsid w:val="00A61E62"/>
    <w:rsid w:val="00A64950"/>
    <w:rsid w:val="00A758C4"/>
    <w:rsid w:val="00A77F72"/>
    <w:rsid w:val="00A820A2"/>
    <w:rsid w:val="00A9444E"/>
    <w:rsid w:val="00A949CF"/>
    <w:rsid w:val="00AB55D6"/>
    <w:rsid w:val="00AC61B4"/>
    <w:rsid w:val="00AD2D7B"/>
    <w:rsid w:val="00AD453B"/>
    <w:rsid w:val="00AD70DF"/>
    <w:rsid w:val="00AE05E2"/>
    <w:rsid w:val="00AE0E14"/>
    <w:rsid w:val="00AE0E37"/>
    <w:rsid w:val="00AE348C"/>
    <w:rsid w:val="00AF44C1"/>
    <w:rsid w:val="00AF517B"/>
    <w:rsid w:val="00AF5453"/>
    <w:rsid w:val="00B00E09"/>
    <w:rsid w:val="00B0260B"/>
    <w:rsid w:val="00B0436A"/>
    <w:rsid w:val="00B06823"/>
    <w:rsid w:val="00B074AF"/>
    <w:rsid w:val="00B10B84"/>
    <w:rsid w:val="00B200C8"/>
    <w:rsid w:val="00B2111F"/>
    <w:rsid w:val="00B22C0B"/>
    <w:rsid w:val="00B230E1"/>
    <w:rsid w:val="00B27B69"/>
    <w:rsid w:val="00B33291"/>
    <w:rsid w:val="00B3330F"/>
    <w:rsid w:val="00B432DE"/>
    <w:rsid w:val="00B56B85"/>
    <w:rsid w:val="00B61CD2"/>
    <w:rsid w:val="00B670B5"/>
    <w:rsid w:val="00B75792"/>
    <w:rsid w:val="00B802D2"/>
    <w:rsid w:val="00B81A71"/>
    <w:rsid w:val="00B91113"/>
    <w:rsid w:val="00B94F3B"/>
    <w:rsid w:val="00B97308"/>
    <w:rsid w:val="00BA4A9A"/>
    <w:rsid w:val="00BB49E8"/>
    <w:rsid w:val="00BE6750"/>
    <w:rsid w:val="00BF437C"/>
    <w:rsid w:val="00C04151"/>
    <w:rsid w:val="00C054D8"/>
    <w:rsid w:val="00C06A92"/>
    <w:rsid w:val="00C07D97"/>
    <w:rsid w:val="00C13470"/>
    <w:rsid w:val="00C21A3E"/>
    <w:rsid w:val="00C22823"/>
    <w:rsid w:val="00C243C9"/>
    <w:rsid w:val="00C321F0"/>
    <w:rsid w:val="00C42BE5"/>
    <w:rsid w:val="00C639EA"/>
    <w:rsid w:val="00C65B0B"/>
    <w:rsid w:val="00C74271"/>
    <w:rsid w:val="00C82596"/>
    <w:rsid w:val="00CA5EB0"/>
    <w:rsid w:val="00CA7505"/>
    <w:rsid w:val="00CB3D1D"/>
    <w:rsid w:val="00CB597B"/>
    <w:rsid w:val="00CC1398"/>
    <w:rsid w:val="00CC3BD2"/>
    <w:rsid w:val="00CC57CC"/>
    <w:rsid w:val="00CE0F2C"/>
    <w:rsid w:val="00CE1A77"/>
    <w:rsid w:val="00CE2A02"/>
    <w:rsid w:val="00CF2DCB"/>
    <w:rsid w:val="00CF5226"/>
    <w:rsid w:val="00D02857"/>
    <w:rsid w:val="00D038EE"/>
    <w:rsid w:val="00D03A1B"/>
    <w:rsid w:val="00D1351A"/>
    <w:rsid w:val="00D258C2"/>
    <w:rsid w:val="00D25C4A"/>
    <w:rsid w:val="00D412C1"/>
    <w:rsid w:val="00D519E6"/>
    <w:rsid w:val="00D56049"/>
    <w:rsid w:val="00D71146"/>
    <w:rsid w:val="00D75394"/>
    <w:rsid w:val="00D81521"/>
    <w:rsid w:val="00D84E70"/>
    <w:rsid w:val="00D873CE"/>
    <w:rsid w:val="00D96023"/>
    <w:rsid w:val="00DA2838"/>
    <w:rsid w:val="00DB5D9F"/>
    <w:rsid w:val="00DB60D8"/>
    <w:rsid w:val="00DC7F54"/>
    <w:rsid w:val="00DD5900"/>
    <w:rsid w:val="00DE1E6E"/>
    <w:rsid w:val="00DF3AE8"/>
    <w:rsid w:val="00E04E7D"/>
    <w:rsid w:val="00E30CEC"/>
    <w:rsid w:val="00E3456B"/>
    <w:rsid w:val="00E4160E"/>
    <w:rsid w:val="00E51EBE"/>
    <w:rsid w:val="00E66088"/>
    <w:rsid w:val="00E6722C"/>
    <w:rsid w:val="00E706A1"/>
    <w:rsid w:val="00E755FF"/>
    <w:rsid w:val="00E86282"/>
    <w:rsid w:val="00E86ACA"/>
    <w:rsid w:val="00E90986"/>
    <w:rsid w:val="00E90DFA"/>
    <w:rsid w:val="00E92268"/>
    <w:rsid w:val="00E93D22"/>
    <w:rsid w:val="00EB62C5"/>
    <w:rsid w:val="00ED143A"/>
    <w:rsid w:val="00ED1BAB"/>
    <w:rsid w:val="00EE3C95"/>
    <w:rsid w:val="00EE4710"/>
    <w:rsid w:val="00F005AA"/>
    <w:rsid w:val="00F01EEE"/>
    <w:rsid w:val="00F14433"/>
    <w:rsid w:val="00F22C7D"/>
    <w:rsid w:val="00F22F3D"/>
    <w:rsid w:val="00F30A24"/>
    <w:rsid w:val="00F32F04"/>
    <w:rsid w:val="00F35C92"/>
    <w:rsid w:val="00F4121E"/>
    <w:rsid w:val="00F4376D"/>
    <w:rsid w:val="00F62C5C"/>
    <w:rsid w:val="00F70FBD"/>
    <w:rsid w:val="00F71EC5"/>
    <w:rsid w:val="00F75D0D"/>
    <w:rsid w:val="00F80D20"/>
    <w:rsid w:val="00FA6084"/>
    <w:rsid w:val="00FB0D48"/>
    <w:rsid w:val="00FC385F"/>
    <w:rsid w:val="00FD5A1C"/>
    <w:rsid w:val="00FE6577"/>
    <w:rsid w:val="00FE6AD7"/>
    <w:rsid w:val="00FF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802638"/>
  <w15:chartTrackingRefBased/>
  <w15:docId w15:val="{6CA9B992-1755-0843-A203-EAA36C8F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304"/>
    <w:pPr>
      <w:spacing w:line="260" w:lineRule="atLeast"/>
      <w:jc w:val="both"/>
    </w:pPr>
    <w:rPr>
      <w:rFonts w:ascii="Palatino Linotype" w:hAnsi="Palatino Linotype"/>
      <w:noProof/>
      <w:color w:val="000000"/>
    </w:rPr>
  </w:style>
  <w:style w:type="paragraph" w:styleId="Heading1">
    <w:name w:val="heading 1"/>
    <w:basedOn w:val="Normal"/>
    <w:next w:val="Normal"/>
    <w:link w:val="Heading1Char"/>
    <w:qFormat/>
    <w:rsid w:val="00442254"/>
    <w:pPr>
      <w:keepNext/>
      <w:spacing w:line="240" w:lineRule="auto"/>
      <w:jc w:val="left"/>
      <w:outlineLvl w:val="0"/>
    </w:pPr>
    <w:rPr>
      <w:rFonts w:ascii="Times New Roman" w:eastAsia="Times New Roman" w:hAnsi="Times New Roman"/>
      <w:b/>
      <w:i/>
      <w:noProof w:val="0"/>
      <w:color w:val="auto"/>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522304"/>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522304"/>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522304"/>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522304"/>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522304"/>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522304"/>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522304"/>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522304"/>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46726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522304"/>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22304"/>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522304"/>
    <w:rPr>
      <w:rFonts w:ascii="Palatino Linotype" w:hAnsi="Palatino Linotype"/>
      <w:noProof/>
      <w:color w:val="000000"/>
      <w:szCs w:val="18"/>
    </w:rPr>
  </w:style>
  <w:style w:type="paragraph" w:styleId="Header">
    <w:name w:val="header"/>
    <w:basedOn w:val="Normal"/>
    <w:link w:val="HeaderChar"/>
    <w:uiPriority w:val="99"/>
    <w:rsid w:val="00522304"/>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522304"/>
    <w:rPr>
      <w:rFonts w:ascii="Palatino Linotype" w:hAnsi="Palatino Linotype"/>
      <w:noProof/>
      <w:color w:val="000000"/>
      <w:szCs w:val="18"/>
    </w:rPr>
  </w:style>
  <w:style w:type="paragraph" w:customStyle="1" w:styleId="MDPIheaderjournallogo">
    <w:name w:val="MDPI_header_journal_logo"/>
    <w:qFormat/>
    <w:rsid w:val="00522304"/>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522304"/>
    <w:pPr>
      <w:ind w:firstLine="0"/>
    </w:pPr>
  </w:style>
  <w:style w:type="paragraph" w:customStyle="1" w:styleId="MDPI31text">
    <w:name w:val="MDPI_3.1_text"/>
    <w:qFormat/>
    <w:rsid w:val="00322BD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522304"/>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522304"/>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522304"/>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522304"/>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22304"/>
    <w:pPr>
      <w:numPr>
        <w:numId w:val="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22304"/>
    <w:pPr>
      <w:numPr>
        <w:numId w:val="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522304"/>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522304"/>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522304"/>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7D143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522304"/>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522304"/>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522304"/>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522304"/>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522304"/>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522304"/>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522304"/>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522304"/>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522304"/>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5E213E"/>
    <w:pPr>
      <w:numPr>
        <w:numId w:val="4"/>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522304"/>
    <w:rPr>
      <w:rFonts w:cs="Tahoma"/>
      <w:szCs w:val="18"/>
    </w:rPr>
  </w:style>
  <w:style w:type="character" w:customStyle="1" w:styleId="BalloonTextChar">
    <w:name w:val="Balloon Text Char"/>
    <w:link w:val="BalloonText"/>
    <w:uiPriority w:val="99"/>
    <w:rsid w:val="00522304"/>
    <w:rPr>
      <w:rFonts w:ascii="Palatino Linotype" w:hAnsi="Palatino Linotype" w:cs="Tahoma"/>
      <w:noProof/>
      <w:color w:val="000000"/>
      <w:szCs w:val="18"/>
    </w:rPr>
  </w:style>
  <w:style w:type="character" w:styleId="LineNumber">
    <w:name w:val="line number"/>
    <w:uiPriority w:val="99"/>
    <w:rsid w:val="00284BEB"/>
    <w:rPr>
      <w:rFonts w:ascii="Palatino Linotype" w:hAnsi="Palatino Linotype"/>
      <w:sz w:val="16"/>
    </w:rPr>
  </w:style>
  <w:style w:type="table" w:customStyle="1" w:styleId="MDPI41threelinetable">
    <w:name w:val="MDPI_4.1_three_line_table"/>
    <w:basedOn w:val="TableNormal"/>
    <w:uiPriority w:val="99"/>
    <w:rsid w:val="00522304"/>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522304"/>
    <w:rPr>
      <w:color w:val="0000FF"/>
      <w:u w:val="single"/>
    </w:rPr>
  </w:style>
  <w:style w:type="character" w:customStyle="1" w:styleId="UnresolvedMention">
    <w:name w:val="Unresolved Mention"/>
    <w:uiPriority w:val="99"/>
    <w:unhideWhenUsed/>
    <w:rsid w:val="00C243C9"/>
    <w:rPr>
      <w:color w:val="605E5C"/>
      <w:shd w:val="clear" w:color="auto" w:fill="E1DFDD"/>
    </w:rPr>
  </w:style>
  <w:style w:type="table" w:styleId="PlainTable4">
    <w:name w:val="Plain Table 4"/>
    <w:basedOn w:val="TableNormal"/>
    <w:uiPriority w:val="44"/>
    <w:rsid w:val="00AE34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522304"/>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522304"/>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522304"/>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522304"/>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522304"/>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522304"/>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522304"/>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522304"/>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522304"/>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522304"/>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522304"/>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522304"/>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522304"/>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522304"/>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522304"/>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522304"/>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522304"/>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522304"/>
  </w:style>
  <w:style w:type="paragraph" w:styleId="Bibliography">
    <w:name w:val="Bibliography"/>
    <w:basedOn w:val="Normal"/>
    <w:next w:val="Normal"/>
    <w:uiPriority w:val="37"/>
    <w:semiHidden/>
    <w:unhideWhenUsed/>
    <w:rsid w:val="00522304"/>
  </w:style>
  <w:style w:type="paragraph" w:styleId="BodyText">
    <w:name w:val="Body Text"/>
    <w:link w:val="BodyTextChar"/>
    <w:rsid w:val="00522304"/>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522304"/>
    <w:rPr>
      <w:rFonts w:ascii="Palatino Linotype" w:hAnsi="Palatino Linotype"/>
      <w:color w:val="000000"/>
      <w:sz w:val="24"/>
      <w:lang w:eastAsia="de-DE"/>
    </w:rPr>
  </w:style>
  <w:style w:type="character" w:styleId="CommentReference">
    <w:name w:val="annotation reference"/>
    <w:uiPriority w:val="99"/>
    <w:rsid w:val="00522304"/>
    <w:rPr>
      <w:sz w:val="21"/>
      <w:szCs w:val="21"/>
    </w:rPr>
  </w:style>
  <w:style w:type="paragraph" w:styleId="CommentText">
    <w:name w:val="annotation text"/>
    <w:basedOn w:val="Normal"/>
    <w:link w:val="CommentTextChar"/>
    <w:uiPriority w:val="99"/>
    <w:rsid w:val="00522304"/>
  </w:style>
  <w:style w:type="character" w:customStyle="1" w:styleId="CommentTextChar">
    <w:name w:val="Comment Text Char"/>
    <w:link w:val="CommentText"/>
    <w:uiPriority w:val="99"/>
    <w:rsid w:val="00522304"/>
    <w:rPr>
      <w:rFonts w:ascii="Palatino Linotype" w:hAnsi="Palatino Linotype"/>
      <w:noProof/>
      <w:color w:val="000000"/>
    </w:rPr>
  </w:style>
  <w:style w:type="paragraph" w:styleId="CommentSubject">
    <w:name w:val="annotation subject"/>
    <w:basedOn w:val="CommentText"/>
    <w:next w:val="CommentText"/>
    <w:link w:val="CommentSubjectChar"/>
    <w:uiPriority w:val="99"/>
    <w:rsid w:val="00522304"/>
    <w:rPr>
      <w:b/>
      <w:bCs/>
    </w:rPr>
  </w:style>
  <w:style w:type="character" w:customStyle="1" w:styleId="CommentSubjectChar">
    <w:name w:val="Comment Subject Char"/>
    <w:link w:val="CommentSubject"/>
    <w:uiPriority w:val="99"/>
    <w:rsid w:val="00522304"/>
    <w:rPr>
      <w:rFonts w:ascii="Palatino Linotype" w:hAnsi="Palatino Linotype"/>
      <w:b/>
      <w:bCs/>
      <w:noProof/>
      <w:color w:val="000000"/>
    </w:rPr>
  </w:style>
  <w:style w:type="character" w:styleId="EndnoteReference">
    <w:name w:val="endnote reference"/>
    <w:rsid w:val="00522304"/>
    <w:rPr>
      <w:vertAlign w:val="superscript"/>
    </w:rPr>
  </w:style>
  <w:style w:type="paragraph" w:styleId="EndnoteText">
    <w:name w:val="endnote text"/>
    <w:basedOn w:val="Normal"/>
    <w:link w:val="EndnoteTextChar"/>
    <w:semiHidden/>
    <w:unhideWhenUsed/>
    <w:rsid w:val="00522304"/>
    <w:pPr>
      <w:spacing w:line="240" w:lineRule="auto"/>
    </w:pPr>
  </w:style>
  <w:style w:type="character" w:customStyle="1" w:styleId="EndnoteTextChar">
    <w:name w:val="Endnote Text Char"/>
    <w:link w:val="EndnoteText"/>
    <w:semiHidden/>
    <w:rsid w:val="00522304"/>
    <w:rPr>
      <w:rFonts w:ascii="Palatino Linotype" w:hAnsi="Palatino Linotype"/>
      <w:noProof/>
      <w:color w:val="000000"/>
    </w:rPr>
  </w:style>
  <w:style w:type="character" w:styleId="FollowedHyperlink">
    <w:name w:val="FollowedHyperlink"/>
    <w:uiPriority w:val="99"/>
    <w:rsid w:val="00522304"/>
    <w:rPr>
      <w:color w:val="954F72"/>
      <w:u w:val="single"/>
    </w:rPr>
  </w:style>
  <w:style w:type="paragraph" w:styleId="FootnoteText">
    <w:name w:val="footnote text"/>
    <w:basedOn w:val="Normal"/>
    <w:link w:val="FootnoteTextChar"/>
    <w:semiHidden/>
    <w:unhideWhenUsed/>
    <w:rsid w:val="00522304"/>
    <w:pPr>
      <w:spacing w:line="240" w:lineRule="auto"/>
    </w:pPr>
  </w:style>
  <w:style w:type="character" w:customStyle="1" w:styleId="FootnoteTextChar">
    <w:name w:val="Footnote Text Char"/>
    <w:link w:val="FootnoteText"/>
    <w:semiHidden/>
    <w:rsid w:val="00522304"/>
    <w:rPr>
      <w:rFonts w:ascii="Palatino Linotype" w:hAnsi="Palatino Linotype"/>
      <w:noProof/>
      <w:color w:val="000000"/>
    </w:rPr>
  </w:style>
  <w:style w:type="paragraph" w:styleId="NormalWeb">
    <w:name w:val="Normal (Web)"/>
    <w:basedOn w:val="Normal"/>
    <w:uiPriority w:val="99"/>
    <w:rsid w:val="00522304"/>
    <w:rPr>
      <w:szCs w:val="24"/>
    </w:rPr>
  </w:style>
  <w:style w:type="paragraph" w:customStyle="1" w:styleId="MsoFootnoteText0">
    <w:name w:val="MsoFootnoteText"/>
    <w:basedOn w:val="NormalWeb"/>
    <w:qFormat/>
    <w:rsid w:val="00522304"/>
    <w:rPr>
      <w:rFonts w:ascii="Times New Roman" w:hAnsi="Times New Roman"/>
    </w:rPr>
  </w:style>
  <w:style w:type="character" w:styleId="PageNumber">
    <w:name w:val="page number"/>
    <w:rsid w:val="00522304"/>
  </w:style>
  <w:style w:type="character" w:styleId="PlaceholderText">
    <w:name w:val="Placeholder Text"/>
    <w:uiPriority w:val="99"/>
    <w:semiHidden/>
    <w:rsid w:val="00522304"/>
    <w:rPr>
      <w:color w:val="808080"/>
    </w:rPr>
  </w:style>
  <w:style w:type="paragraph" w:customStyle="1" w:styleId="MDPI71FootNotes">
    <w:name w:val="MDPI_7.1_FootNotes"/>
    <w:qFormat/>
    <w:rsid w:val="008E00B4"/>
    <w:pPr>
      <w:numPr>
        <w:numId w:val="5"/>
      </w:numPr>
      <w:adjustRightInd w:val="0"/>
      <w:snapToGrid w:val="0"/>
      <w:spacing w:line="228" w:lineRule="auto"/>
      <w:jc w:val="both"/>
    </w:pPr>
    <w:rPr>
      <w:rFonts w:ascii="Palatino Linotype" w:eastAsiaTheme="minorEastAsia" w:hAnsi="Palatino Linotype"/>
      <w:noProof/>
      <w:color w:val="000000"/>
      <w:sz w:val="18"/>
    </w:rPr>
  </w:style>
  <w:style w:type="character" w:customStyle="1" w:styleId="Heading1Char">
    <w:name w:val="Heading 1 Char"/>
    <w:basedOn w:val="DefaultParagraphFont"/>
    <w:link w:val="Heading1"/>
    <w:rsid w:val="00442254"/>
    <w:rPr>
      <w:rFonts w:ascii="Times New Roman" w:eastAsia="Times New Roman" w:hAnsi="Times New Roman"/>
      <w:b/>
      <w:i/>
      <w:sz w:val="24"/>
      <w:lang w:val="en-GB" w:eastAsia="en-US"/>
    </w:rPr>
  </w:style>
  <w:style w:type="paragraph" w:styleId="ListParagraph">
    <w:name w:val="List Paragraph"/>
    <w:basedOn w:val="Normal"/>
    <w:uiPriority w:val="34"/>
    <w:qFormat/>
    <w:rsid w:val="00442254"/>
    <w:pPr>
      <w:spacing w:line="240" w:lineRule="auto"/>
      <w:ind w:left="720"/>
      <w:contextualSpacing/>
      <w:jc w:val="left"/>
    </w:pPr>
    <w:rPr>
      <w:rFonts w:asciiTheme="minorHAnsi" w:eastAsiaTheme="minorHAnsi" w:hAnsiTheme="minorHAnsi" w:cstheme="minorBidi"/>
      <w:noProof w:val="0"/>
      <w:color w:val="auto"/>
      <w:sz w:val="24"/>
      <w:szCs w:val="24"/>
      <w:lang w:val="en-GB" w:eastAsia="en-US"/>
    </w:rPr>
  </w:style>
  <w:style w:type="character" w:customStyle="1" w:styleId="ff5">
    <w:name w:val="ff5"/>
    <w:basedOn w:val="DefaultParagraphFont"/>
    <w:rsid w:val="00442254"/>
  </w:style>
  <w:style w:type="paragraph" w:customStyle="1" w:styleId="EndNoteBibliographyTitle">
    <w:name w:val="EndNote Bibliography Title"/>
    <w:basedOn w:val="Normal"/>
    <w:link w:val="EndNoteBibliographyTitleChar"/>
    <w:rsid w:val="00442254"/>
    <w:pPr>
      <w:spacing w:line="240" w:lineRule="auto"/>
      <w:jc w:val="center"/>
    </w:pPr>
    <w:rPr>
      <w:rFonts w:ascii="Times New Roman" w:eastAsia="Times New Roman" w:hAnsi="Times New Roman"/>
      <w:noProof w:val="0"/>
      <w:color w:val="auto"/>
      <w:sz w:val="24"/>
      <w:szCs w:val="24"/>
      <w:lang w:eastAsia="en-US"/>
    </w:rPr>
  </w:style>
  <w:style w:type="character" w:customStyle="1" w:styleId="EndNoteBibliographyTitleChar">
    <w:name w:val="EndNote Bibliography Title Char"/>
    <w:basedOn w:val="DefaultParagraphFont"/>
    <w:link w:val="EndNoteBibliographyTitle"/>
    <w:rsid w:val="00442254"/>
    <w:rPr>
      <w:rFonts w:ascii="Times New Roman" w:eastAsia="Times New Roman" w:hAnsi="Times New Roman"/>
      <w:sz w:val="24"/>
      <w:szCs w:val="24"/>
      <w:lang w:eastAsia="en-US"/>
    </w:rPr>
  </w:style>
  <w:style w:type="paragraph" w:customStyle="1" w:styleId="EndNoteBibliography">
    <w:name w:val="EndNote Bibliography"/>
    <w:basedOn w:val="Normal"/>
    <w:link w:val="EndNoteBibliographyChar"/>
    <w:rsid w:val="00442254"/>
    <w:pPr>
      <w:spacing w:line="240" w:lineRule="auto"/>
      <w:jc w:val="left"/>
    </w:pPr>
    <w:rPr>
      <w:rFonts w:ascii="Times New Roman" w:eastAsia="Times New Roman" w:hAnsi="Times New Roman"/>
      <w:noProof w:val="0"/>
      <w:color w:val="auto"/>
      <w:sz w:val="24"/>
      <w:szCs w:val="24"/>
      <w:lang w:eastAsia="en-US"/>
    </w:rPr>
  </w:style>
  <w:style w:type="character" w:customStyle="1" w:styleId="EndNoteBibliographyChar">
    <w:name w:val="EndNote Bibliography Char"/>
    <w:basedOn w:val="DefaultParagraphFont"/>
    <w:link w:val="EndNoteBibliography"/>
    <w:rsid w:val="00442254"/>
    <w:rPr>
      <w:rFonts w:ascii="Times New Roman" w:eastAsia="Times New Roman" w:hAnsi="Times New Roman"/>
      <w:sz w:val="24"/>
      <w:szCs w:val="24"/>
      <w:lang w:eastAsia="en-US"/>
    </w:rPr>
  </w:style>
  <w:style w:type="character" w:styleId="Emphasis">
    <w:name w:val="Emphasis"/>
    <w:basedOn w:val="DefaultParagraphFont"/>
    <w:uiPriority w:val="20"/>
    <w:qFormat/>
    <w:rsid w:val="00442254"/>
    <w:rPr>
      <w:i/>
      <w:iCs/>
    </w:rPr>
  </w:style>
  <w:style w:type="paragraph" w:styleId="BodyTextIndent">
    <w:name w:val="Body Text Indent"/>
    <w:basedOn w:val="Normal"/>
    <w:link w:val="BodyTextIndentChar"/>
    <w:semiHidden/>
    <w:rsid w:val="00442254"/>
    <w:pPr>
      <w:spacing w:line="240" w:lineRule="auto"/>
      <w:ind w:left="360"/>
      <w:jc w:val="left"/>
    </w:pPr>
    <w:rPr>
      <w:rFonts w:ascii="Times New Roman" w:eastAsia="Times New Roman" w:hAnsi="Times New Roman"/>
      <w:noProof w:val="0"/>
      <w:color w:val="auto"/>
      <w:sz w:val="24"/>
      <w:lang w:val="en-GB" w:eastAsia="en-US"/>
    </w:rPr>
  </w:style>
  <w:style w:type="character" w:customStyle="1" w:styleId="BodyTextIndentChar">
    <w:name w:val="Body Text Indent Char"/>
    <w:basedOn w:val="DefaultParagraphFont"/>
    <w:link w:val="BodyTextIndent"/>
    <w:semiHidden/>
    <w:rsid w:val="00442254"/>
    <w:rPr>
      <w:rFonts w:ascii="Times New Roman" w:eastAsia="Times New Roman" w:hAnsi="Times New Roman"/>
      <w:sz w:val="24"/>
      <w:lang w:val="en-GB" w:eastAsia="en-US"/>
    </w:rPr>
  </w:style>
  <w:style w:type="table" w:styleId="GridTable1Light-Accent1">
    <w:name w:val="Grid Table 1 Light Accent 1"/>
    <w:basedOn w:val="TableNormal"/>
    <w:uiPriority w:val="46"/>
    <w:rsid w:val="00442254"/>
    <w:rPr>
      <w:rFonts w:asciiTheme="minorHAnsi" w:eastAsiaTheme="minorHAnsi" w:hAnsiTheme="minorHAnsi" w:cstheme="minorBidi"/>
      <w:sz w:val="24"/>
      <w:szCs w:val="24"/>
      <w:lang w:val="en-GB"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442254"/>
    <w:rPr>
      <w:rFonts w:asciiTheme="minorHAnsi" w:eastAsiaTheme="minorHAnsi" w:hAnsiTheme="minorHAnsi" w:cstheme="minorBidi"/>
      <w:sz w:val="24"/>
      <w:szCs w:val="24"/>
      <w:lang w:val="en-GB"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442254"/>
    <w:rPr>
      <w:rFonts w:asciiTheme="minorHAnsi" w:eastAsiaTheme="minorHAnsi" w:hAnsiTheme="minorHAnsi" w:cstheme="minorBidi"/>
      <w:sz w:val="24"/>
      <w:szCs w:val="24"/>
      <w:lang w:val="en-GB"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442254"/>
    <w:rPr>
      <w:rFonts w:asciiTheme="minorHAnsi" w:eastAsiaTheme="minorHAnsi" w:hAnsiTheme="minorHAnsi" w:cstheme="minorBidi"/>
      <w:sz w:val="24"/>
      <w:szCs w:val="24"/>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442254"/>
    <w:rPr>
      <w:rFonts w:asciiTheme="minorHAnsi" w:eastAsiaTheme="minorHAnsi" w:hAnsiTheme="minorHAnsi" w:cstheme="minorBidi"/>
      <w:sz w:val="24"/>
      <w:szCs w:val="24"/>
      <w:lang w:val="en-GB"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442254"/>
    <w:rPr>
      <w:rFonts w:asciiTheme="minorHAnsi" w:eastAsiaTheme="minorHAnsi" w:hAnsiTheme="minorHAnsi" w:cstheme="minorBidi"/>
      <w:sz w:val="24"/>
      <w:szCs w:val="24"/>
      <w:lang w:val="en-GB"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442254"/>
    <w:rPr>
      <w:rFonts w:asciiTheme="minorHAnsi" w:eastAsiaTheme="minorHAnsi" w:hAnsiTheme="minorHAnsi" w:cstheme="minorBidi"/>
      <w:sz w:val="24"/>
      <w:szCs w:val="24"/>
      <w:lang w:val="en-GB"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3">
    <w:name w:val="Grid Table 4 Accent 3"/>
    <w:basedOn w:val="TableNormal"/>
    <w:uiPriority w:val="49"/>
    <w:rsid w:val="00442254"/>
    <w:rPr>
      <w:rFonts w:asciiTheme="minorHAnsi" w:eastAsiaTheme="minorHAnsi" w:hAnsiTheme="minorHAnsi" w:cstheme="minorBidi"/>
      <w:sz w:val="24"/>
      <w:szCs w:val="24"/>
      <w:lang w:val="en-GB"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3">
    <w:name w:val="Grid Table 1 Light Accent 3"/>
    <w:basedOn w:val="TableNormal"/>
    <w:uiPriority w:val="46"/>
    <w:rsid w:val="00442254"/>
    <w:rPr>
      <w:rFonts w:asciiTheme="minorHAnsi" w:eastAsiaTheme="minorHAnsi" w:hAnsiTheme="minorHAnsi" w:cstheme="minorBidi"/>
      <w:sz w:val="24"/>
      <w:szCs w:val="24"/>
      <w:lang w:val="en-GB"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Revision">
    <w:name w:val="Revision"/>
    <w:hidden/>
    <w:uiPriority w:val="99"/>
    <w:semiHidden/>
    <w:rsid w:val="00442254"/>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623186">
      <w:bodyDiv w:val="1"/>
      <w:marLeft w:val="0"/>
      <w:marRight w:val="0"/>
      <w:marTop w:val="0"/>
      <w:marBottom w:val="0"/>
      <w:divBdr>
        <w:top w:val="none" w:sz="0" w:space="0" w:color="auto"/>
        <w:left w:val="none" w:sz="0" w:space="0" w:color="auto"/>
        <w:bottom w:val="none" w:sz="0" w:space="0" w:color="auto"/>
        <w:right w:val="none" w:sz="0" w:space="0" w:color="auto"/>
      </w:divBdr>
    </w:div>
    <w:div w:id="180172277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g529@york.ac.uk" TargetMode="Externa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mon.gilbody@york.ac.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joana.cruz@york.ac.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peter.coventry@york.ac.uk" TargetMode="External"/><Relationship Id="rId14"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13325</Words>
  <Characters>75954</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89101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Microsoft Office User</dc:creator>
  <cp:keywords/>
  <dc:description/>
  <cp:lastModifiedBy>Orchard, J.</cp:lastModifiedBy>
  <cp:revision>2</cp:revision>
  <cp:lastPrinted>2021-08-11T13:10:00Z</cp:lastPrinted>
  <dcterms:created xsi:type="dcterms:W3CDTF">2021-08-20T15:23:00Z</dcterms:created>
  <dcterms:modified xsi:type="dcterms:W3CDTF">2021-08-20T15:23:00Z</dcterms:modified>
</cp:coreProperties>
</file>