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4D4737" w14:textId="77777777" w:rsidR="00160CE0" w:rsidRPr="00E86E00" w:rsidRDefault="00160CE0">
      <w:pPr>
        <w:pStyle w:val="Text"/>
        <w:ind w:firstLine="0"/>
        <w:rPr>
          <w:rFonts w:ascii="Times" w:hAnsi="Times"/>
          <w:sz w:val="18"/>
          <w:szCs w:val="18"/>
        </w:rPr>
      </w:pPr>
      <w:r w:rsidRPr="00E86E00">
        <w:rPr>
          <w:rFonts w:ascii="Times" w:hAnsi="Times"/>
          <w:sz w:val="18"/>
          <w:szCs w:val="18"/>
        </w:rPr>
        <w:footnoteReference w:customMarkFollows="1" w:id="1"/>
        <w:sym w:font="Symbol" w:char="F020"/>
      </w:r>
    </w:p>
    <w:p w14:paraId="41B1DDF3" w14:textId="77777777" w:rsidR="00160CE0" w:rsidRPr="00E86E00" w:rsidRDefault="0098580C" w:rsidP="00A7163E">
      <w:pPr>
        <w:pStyle w:val="a3"/>
        <w:framePr w:w="10080" w:wrap="notBeside"/>
      </w:pPr>
      <w:r w:rsidRPr="00E86E00">
        <w:t>Perpendicular Anisotropy Controlled by Seed and Capping Layers of Heusler Alloy Films</w:t>
      </w:r>
    </w:p>
    <w:p w14:paraId="5F9C8C5E" w14:textId="77777777" w:rsidR="00160CE0" w:rsidRPr="00E86E00" w:rsidRDefault="0098580C">
      <w:pPr>
        <w:pStyle w:val="Authors"/>
        <w:framePr w:wrap="notBeside"/>
      </w:pPr>
      <w:r w:rsidRPr="00E86E00">
        <w:t xml:space="preserve">William Frost, </w:t>
      </w:r>
      <w:proofErr w:type="spellStart"/>
      <w:r w:rsidRPr="00E86E00">
        <w:t>Marjan</w:t>
      </w:r>
      <w:proofErr w:type="spellEnd"/>
      <w:r w:rsidRPr="00E86E00">
        <w:t xml:space="preserve"> </w:t>
      </w:r>
      <w:proofErr w:type="spellStart"/>
      <w:r w:rsidRPr="00E86E00">
        <w:t>Samiepour</w:t>
      </w:r>
      <w:proofErr w:type="spellEnd"/>
      <w:r w:rsidRPr="00E86E00">
        <w:t xml:space="preserve"> and Atsufumi Hirohata</w:t>
      </w:r>
      <w:r w:rsidR="00160CE0" w:rsidRPr="00E86E00">
        <w:t xml:space="preserve">, </w:t>
      </w:r>
      <w:r w:rsidRPr="00E86E00">
        <w:rPr>
          <w:rStyle w:val="MemberType"/>
        </w:rPr>
        <w:t>Senior M</w:t>
      </w:r>
      <w:r w:rsidR="00160CE0" w:rsidRPr="00E86E00">
        <w:rPr>
          <w:rStyle w:val="MemberType"/>
        </w:rPr>
        <w:t>ember, IEEE</w:t>
      </w:r>
    </w:p>
    <w:p w14:paraId="13C1CADE" w14:textId="77777777" w:rsidR="00160CE0" w:rsidRPr="00E86E00" w:rsidRDefault="00160CE0">
      <w:pPr>
        <w:pStyle w:val="Abstract"/>
      </w:pPr>
      <w:r w:rsidRPr="00E86E00">
        <w:rPr>
          <w:i/>
          <w:iCs/>
        </w:rPr>
        <w:t>Abstract</w:t>
      </w:r>
      <w:r w:rsidRPr="00E86E00">
        <w:t>—</w:t>
      </w:r>
      <w:r w:rsidR="0098580C" w:rsidRPr="00E86E00">
        <w:t xml:space="preserve">Half-metallic Heusler alloys typically have in-plane magnetic anisotropy, which can be converted to perpendicular by attaching MgO or heavy metal, </w:t>
      </w:r>
      <w:r w:rsidR="0098580C" w:rsidRPr="00E86E00">
        <w:rPr>
          <w:i/>
          <w:iCs/>
        </w:rPr>
        <w:t>e.g.</w:t>
      </w:r>
      <w:r w:rsidR="0098580C" w:rsidRPr="00E86E00">
        <w:t>, Pt, layers as similarly applied for conventional ferromagnets. Recently we have found body-</w:t>
      </w:r>
      <w:proofErr w:type="spellStart"/>
      <w:r w:rsidR="0098580C" w:rsidRPr="00E86E00">
        <w:t>centred</w:t>
      </w:r>
      <w:proofErr w:type="spellEnd"/>
      <w:r w:rsidR="0098580C" w:rsidRPr="00E86E00">
        <w:t xml:space="preserve"> cubic (bcc) seed layers, </w:t>
      </w:r>
      <w:r w:rsidR="0098580C" w:rsidRPr="00E86E00">
        <w:rPr>
          <w:i/>
          <w:iCs/>
        </w:rPr>
        <w:t>e.g.</w:t>
      </w:r>
      <w:r w:rsidR="0098580C" w:rsidRPr="00E86E00">
        <w:t xml:space="preserve">, V and W, to induce perpendicular anisotropy in Heusler alloy films above, however, they show small giant magnetoresistance (GMR) ratios in spin-valve structures to date. This is partially because of the large resistivity of the seed layer and the non-magnetic layer in the spin-valve. In this study we have systematically investigated non-magnetic overlayers and have found that </w:t>
      </w:r>
      <w:proofErr w:type="gramStart"/>
      <w:r w:rsidR="0098580C" w:rsidRPr="00E86E00">
        <w:t>a</w:t>
      </w:r>
      <w:proofErr w:type="gramEnd"/>
      <w:r w:rsidR="0098580C" w:rsidRPr="00E86E00">
        <w:t xml:space="preserve"> Ag layer best</w:t>
      </w:r>
      <w:r w:rsidR="00CC5B63" w:rsidRPr="00E86E00">
        <w:t xml:space="preserve"> </w:t>
      </w:r>
      <w:r w:rsidR="0098580C" w:rsidRPr="00E86E00">
        <w:t xml:space="preserve">maintains the perpendicular anisotropy. The corresponding GMR devices have then been fabricated and </w:t>
      </w:r>
      <w:proofErr w:type="spellStart"/>
      <w:r w:rsidR="0098580C" w:rsidRPr="00E86E00">
        <w:t>characterised</w:t>
      </w:r>
      <w:proofErr w:type="spellEnd"/>
      <w:r w:rsidR="0098580C" w:rsidRPr="00E86E00">
        <w:t xml:space="preserve">, achieving the GMR ratio of ~0.03% at room temperature. Such bcc seed layers can offer an alternative method for perpendicularly </w:t>
      </w:r>
      <w:proofErr w:type="spellStart"/>
      <w:r w:rsidR="0098580C" w:rsidRPr="00E86E00">
        <w:t>magnetised</w:t>
      </w:r>
      <w:proofErr w:type="spellEnd"/>
      <w:r w:rsidR="0098580C" w:rsidRPr="00E86E00">
        <w:t xml:space="preserve"> GMR junctions for applications.</w:t>
      </w:r>
    </w:p>
    <w:p w14:paraId="0C905C86" w14:textId="77777777" w:rsidR="00160CE0" w:rsidRPr="00E86E00" w:rsidRDefault="00160CE0">
      <w:pPr>
        <w:rPr>
          <w:rFonts w:ascii="Times" w:hAnsi="Times"/>
        </w:rPr>
      </w:pPr>
    </w:p>
    <w:p w14:paraId="193A4B29" w14:textId="77777777" w:rsidR="00160CE0" w:rsidRPr="00E86E00" w:rsidRDefault="00160CE0" w:rsidP="002A4351">
      <w:pPr>
        <w:pStyle w:val="IndexTerms"/>
        <w:rPr>
          <w:spacing w:val="-6"/>
        </w:rPr>
      </w:pPr>
      <w:bookmarkStart w:id="0" w:name="PointTmp"/>
      <w:r w:rsidRPr="00E86E00">
        <w:rPr>
          <w:i/>
          <w:spacing w:val="-4"/>
        </w:rPr>
        <w:t>Index Terms</w:t>
      </w:r>
      <w:r w:rsidRPr="00E86E00">
        <w:rPr>
          <w:spacing w:val="-4"/>
        </w:rPr>
        <w:t>—</w:t>
      </w:r>
      <w:r w:rsidR="0098580C" w:rsidRPr="00E86E00">
        <w:rPr>
          <w:spacing w:val="-4"/>
        </w:rPr>
        <w:t xml:space="preserve">Magnetoresistance, </w:t>
      </w:r>
      <w:proofErr w:type="spellStart"/>
      <w:r w:rsidR="0098580C" w:rsidRPr="00E86E00">
        <w:rPr>
          <w:spacing w:val="-4"/>
        </w:rPr>
        <w:t>magnetoresistive</w:t>
      </w:r>
      <w:proofErr w:type="spellEnd"/>
      <w:r w:rsidR="0098580C" w:rsidRPr="00E86E00">
        <w:rPr>
          <w:spacing w:val="-4"/>
        </w:rPr>
        <w:t xml:space="preserve"> devices, magnetic materials</w:t>
      </w:r>
    </w:p>
    <w:p w14:paraId="6C622C7F" w14:textId="77777777" w:rsidR="00516457" w:rsidRPr="00E86E00" w:rsidRDefault="00516457" w:rsidP="006E071F">
      <w:pPr>
        <w:spacing w:after="40"/>
        <w:rPr>
          <w:rFonts w:ascii="Times" w:hAnsi="Times"/>
        </w:rPr>
      </w:pPr>
    </w:p>
    <w:bookmarkEnd w:id="0"/>
    <w:p w14:paraId="0D5204B8" w14:textId="77777777" w:rsidR="00D34429" w:rsidRPr="00E86E00" w:rsidRDefault="00D34429" w:rsidP="00D34429">
      <w:pPr>
        <w:pStyle w:val="1"/>
        <w:rPr>
          <w:rStyle w:val="StyleHeading18ptChar"/>
          <w:sz w:val="20"/>
        </w:rPr>
      </w:pPr>
      <w:r w:rsidRPr="00E86E00">
        <w:rPr>
          <w:smallCaps w:val="0"/>
        </w:rPr>
        <w:t>I</w:t>
      </w:r>
      <w:r w:rsidRPr="00E86E00">
        <w:rPr>
          <w:rStyle w:val="StyleHeading18ptChar"/>
          <w:sz w:val="20"/>
        </w:rPr>
        <w:t>ntroduction</w:t>
      </w:r>
    </w:p>
    <w:p w14:paraId="1E8BAEA2" w14:textId="77777777" w:rsidR="00D34429" w:rsidRPr="00E86E00" w:rsidRDefault="00D34429" w:rsidP="00D34429">
      <w:pPr>
        <w:pStyle w:val="Text"/>
        <w:keepNext/>
        <w:framePr w:dropCap="drop" w:lines="2" w:h="440" w:hRule="exact" w:wrap="auto" w:vAnchor="text" w:hAnchor="text"/>
        <w:spacing w:line="440" w:lineRule="exact"/>
        <w:ind w:firstLine="0"/>
        <w:rPr>
          <w:rFonts w:ascii="Times" w:hAnsi="Times"/>
          <w:smallCaps/>
          <w:position w:val="-3"/>
          <w:sz w:val="55"/>
          <w:szCs w:val="56"/>
        </w:rPr>
      </w:pPr>
      <w:r w:rsidRPr="00E86E00">
        <w:rPr>
          <w:rFonts w:ascii="Times" w:hAnsi="Times"/>
          <w:position w:val="-3"/>
          <w:sz w:val="55"/>
          <w:szCs w:val="56"/>
        </w:rPr>
        <w:t>H</w:t>
      </w:r>
    </w:p>
    <w:p w14:paraId="6FB741A2" w14:textId="77777777" w:rsidR="00D34429" w:rsidRPr="00E86E00" w:rsidRDefault="00D34429" w:rsidP="00D34429">
      <w:pPr>
        <w:pStyle w:val="PARA"/>
      </w:pPr>
      <w:r w:rsidRPr="00E86E00">
        <w:rPr>
          <w:smallCaps/>
        </w:rPr>
        <w:t>EUSLER</w:t>
      </w:r>
      <w:r w:rsidRPr="00E86E00">
        <w:t xml:space="preserve"> alloys have been investigated intensively due to their half-metallicity at room temperature, which is ideal as an ideal spin source for spintronic devices [1],[2],[3]. The alloys can also exhibit other magnetism by controlling the number of valence band electrons in the alloys and the associated magnetic interactions, achieving </w:t>
      </w:r>
      <w:proofErr w:type="spellStart"/>
      <w:r w:rsidRPr="00E86E00">
        <w:t>antiferromagnetism</w:t>
      </w:r>
      <w:proofErr w:type="spellEnd"/>
      <w:r w:rsidRPr="00E86E00">
        <w:t xml:space="preserve"> [4], ferrimagnetism [5], topological insulator [6] and spin gapless semiconductor [7]. Such broad controllability of the Heusler alloys [8] allows us to develop spintronic devices consisting of Heusler alloys with different magnetic properties, </w:t>
      </w:r>
      <w:r w:rsidRPr="00E86E00">
        <w:rPr>
          <w:i/>
          <w:iCs/>
        </w:rPr>
        <w:t>e.g.</w:t>
      </w:r>
      <w:r w:rsidRPr="00E86E00">
        <w:t xml:space="preserve">, giant </w:t>
      </w:r>
      <w:proofErr w:type="spellStart"/>
      <w:r w:rsidRPr="00E86E00">
        <w:t>magnetoresistive</w:t>
      </w:r>
      <w:proofErr w:type="spellEnd"/>
      <w:r w:rsidRPr="00E86E00">
        <w:t xml:space="preserve"> (GMR) [8] and tunnelling </w:t>
      </w:r>
      <w:proofErr w:type="spellStart"/>
      <w:r w:rsidRPr="00E86E00">
        <w:t>magnetoresistive</w:t>
      </w:r>
      <w:proofErr w:type="spellEnd"/>
      <w:r w:rsidRPr="00E86E00">
        <w:t xml:space="preserve"> (TMR) [9] junctions for a next generation hard disk read head and a magnetic random access memory cell [10].</w:t>
      </w:r>
    </w:p>
    <w:p w14:paraId="645DDA50" w14:textId="5394E0B2" w:rsidR="00160CE0" w:rsidRPr="00E86E00" w:rsidRDefault="0098580C" w:rsidP="00C14887">
      <w:pPr>
        <w:pStyle w:val="PARAIndent"/>
      </w:pPr>
      <w:r w:rsidRPr="00E86E00">
        <w:t xml:space="preserve">For these device applications, a film form of Heusler alloys has some obstacles, including their large </w:t>
      </w:r>
      <w:proofErr w:type="spellStart"/>
      <w:r w:rsidRPr="00E86E00">
        <w:t>crystallisation</w:t>
      </w:r>
      <w:proofErr w:type="spellEnd"/>
      <w:r w:rsidRPr="00E86E00">
        <w:t xml:space="preserve"> energy, atomic disordering in the film and interfaces, and magnetic isotropy due to their cubic unit cells [11]. </w:t>
      </w:r>
      <w:r w:rsidR="00CC5B63" w:rsidRPr="00E86E00">
        <w:t xml:space="preserve">To date significant efforts have been made to induce perpendicular magnetic anisotropy in a Heusler alloy film by attaching a perpendicularly </w:t>
      </w:r>
      <w:proofErr w:type="spellStart"/>
      <w:r w:rsidR="00CC5B63" w:rsidRPr="00E86E00">
        <w:t>magnetised</w:t>
      </w:r>
      <w:proofErr w:type="spellEnd"/>
      <w:r w:rsidR="00CC5B63" w:rsidRPr="00E86E00">
        <w:t xml:space="preserve"> ferromagnet [13]</w:t>
      </w:r>
      <w:r w:rsidR="001D302C" w:rsidRPr="00E86E00">
        <w:t xml:space="preserve"> or</w:t>
      </w:r>
      <w:r w:rsidR="00CC5B63" w:rsidRPr="00E86E00">
        <w:t xml:space="preserve"> MgO layer [14]. Namely the latter structures can be useful for TMR junctions [15]. </w:t>
      </w:r>
      <w:r w:rsidRPr="00E86E00">
        <w:t xml:space="preserve">We have recently found </w:t>
      </w:r>
      <w:r w:rsidR="00240D50" w:rsidRPr="00E86E00">
        <w:t xml:space="preserve">a method </w:t>
      </w:r>
      <w:r w:rsidRPr="00E86E00">
        <w:t xml:space="preserve">to lower the </w:t>
      </w:r>
      <w:proofErr w:type="spellStart"/>
      <w:r w:rsidRPr="00E86E00">
        <w:t>crystallisation</w:t>
      </w:r>
      <w:proofErr w:type="spellEnd"/>
      <w:r w:rsidRPr="00E86E00">
        <w:t xml:space="preserve"> temperature of a ternary/quaternary Heusler alloy film by growing on the (110) plane [1</w:t>
      </w:r>
      <w:r w:rsidR="00CC5B63" w:rsidRPr="00E86E00">
        <w:t>6</w:t>
      </w:r>
      <w:r w:rsidRPr="00E86E00">
        <w:t>]. Our latest study demonstrates that almost 85% of a Co</w:t>
      </w:r>
      <w:r w:rsidRPr="00E86E00">
        <w:rPr>
          <w:vertAlign w:val="subscript"/>
        </w:rPr>
        <w:t>2</w:t>
      </w:r>
      <w:r w:rsidRPr="00E86E00">
        <w:t>FeAl</w:t>
      </w:r>
      <w:r w:rsidRPr="00E86E00">
        <w:rPr>
          <w:vertAlign w:val="subscript"/>
        </w:rPr>
        <w:t>0.5</w:t>
      </w:r>
      <w:r w:rsidRPr="00E86E00">
        <w:t>Si</w:t>
      </w:r>
      <w:r w:rsidRPr="00E86E00">
        <w:rPr>
          <w:vertAlign w:val="subscript"/>
        </w:rPr>
        <w:t>0.5</w:t>
      </w:r>
      <w:r w:rsidRPr="00E86E00">
        <w:t xml:space="preserve"> (CFAS) Heusler-alloy film can be </w:t>
      </w:r>
      <w:proofErr w:type="spellStart"/>
      <w:r w:rsidRPr="00E86E00">
        <w:t>crystallised</w:t>
      </w:r>
      <w:proofErr w:type="spellEnd"/>
      <w:r w:rsidRPr="00E86E00">
        <w:t xml:space="preserve"> at 353K for 2 min. by growing on a body-</w:t>
      </w:r>
      <w:proofErr w:type="spellStart"/>
      <w:r w:rsidRPr="00E86E00">
        <w:t>centred</w:t>
      </w:r>
      <w:proofErr w:type="spellEnd"/>
      <w:r w:rsidRPr="00E86E00">
        <w:t xml:space="preserve"> cubic (bcc) seed layer, </w:t>
      </w:r>
      <w:r w:rsidRPr="00E86E00">
        <w:rPr>
          <w:i/>
          <w:iCs/>
        </w:rPr>
        <w:t>e.g.</w:t>
      </w:r>
      <w:r w:rsidRPr="00E86E00">
        <w:t>, vanadium [1</w:t>
      </w:r>
      <w:r w:rsidR="00CC5B63" w:rsidRPr="00E86E00">
        <w:t>7</w:t>
      </w:r>
      <w:r w:rsidRPr="00E86E00">
        <w:t xml:space="preserve">] </w:t>
      </w:r>
      <w:r w:rsidR="00240D50" w:rsidRPr="00E86E00">
        <w:t>or</w:t>
      </w:r>
      <w:r w:rsidRPr="00E86E00">
        <w:t xml:space="preserve"> tungsten [1</w:t>
      </w:r>
      <w:r w:rsidR="00CC5B63" w:rsidRPr="00E86E00">
        <w:t>8</w:t>
      </w:r>
      <w:r w:rsidRPr="00E86E00">
        <w:t xml:space="preserve">]. The </w:t>
      </w:r>
      <w:proofErr w:type="gramStart"/>
      <w:r w:rsidRPr="00E86E00">
        <w:t>CFAS(</w:t>
      </w:r>
      <w:proofErr w:type="gramEnd"/>
      <w:r w:rsidRPr="00E86E00">
        <w:t>110) films are also found to exhibit perpendicular magnetic anisotropy (PMA) by growing the films even at 62ºC but with a small GMR ratio.</w:t>
      </w:r>
    </w:p>
    <w:p w14:paraId="7F8D0FA4" w14:textId="45623FBE" w:rsidR="0098580C" w:rsidRPr="00E86E00" w:rsidRDefault="0098580C" w:rsidP="00C14887">
      <w:pPr>
        <w:pStyle w:val="PARAIndent"/>
      </w:pPr>
      <w:r w:rsidRPr="00E86E00">
        <w:t xml:space="preserve">In this study, we systematically investigate the effect of seed and capping layers on Co-based Heusler-alloy films, which can be used as a non-magnetic layer in a GMR junction. We have found </w:t>
      </w:r>
      <w:r w:rsidR="00F50C75" w:rsidRPr="00E86E00">
        <w:t xml:space="preserve">W shows strong PMA but with some magnetic dead layer at the interface against the Heusler-alloy films. </w:t>
      </w:r>
      <w:r w:rsidRPr="00E86E00">
        <w:t xml:space="preserve">Ag </w:t>
      </w:r>
      <w:r w:rsidR="008F2D28" w:rsidRPr="00E86E00">
        <w:t>spacer</w:t>
      </w:r>
      <w:r w:rsidR="00240D50" w:rsidRPr="00E86E00">
        <w:t>s</w:t>
      </w:r>
      <w:r w:rsidR="008F2D28" w:rsidRPr="00E86E00">
        <w:t xml:space="preserve"> in a GMR junction</w:t>
      </w:r>
      <w:r w:rsidRPr="00E86E00">
        <w:t xml:space="preserve"> show consistent </w:t>
      </w:r>
      <w:proofErr w:type="spellStart"/>
      <w:r w:rsidRPr="00E86E00">
        <w:t>magnetisation</w:t>
      </w:r>
      <w:proofErr w:type="spellEnd"/>
      <w:r w:rsidRPr="00E86E00">
        <w:t xml:space="preserve"> reversal and small interfacial mixing, which is ideal for the device applications, achieving a GMR ratio of ~</w:t>
      </w:r>
      <w:r w:rsidR="00F50C75" w:rsidRPr="00E86E00">
        <w:t xml:space="preserve"> </w:t>
      </w:r>
      <w:r w:rsidRPr="00E86E00">
        <w:t>0.03% at room temperature.</w:t>
      </w:r>
    </w:p>
    <w:p w14:paraId="619E0BF3" w14:textId="77777777" w:rsidR="00160CE0" w:rsidRPr="00E86E00" w:rsidRDefault="0098580C" w:rsidP="00160CE0">
      <w:pPr>
        <w:pStyle w:val="1"/>
      </w:pPr>
      <w:r w:rsidRPr="00E86E00">
        <w:t>Experimental Procedures</w:t>
      </w:r>
    </w:p>
    <w:p w14:paraId="073D4F69" w14:textId="77777777" w:rsidR="00160CE0" w:rsidRPr="00E86E00" w:rsidRDefault="0098580C" w:rsidP="007C1C63">
      <w:pPr>
        <w:pStyle w:val="PARAIndent"/>
      </w:pPr>
      <w:r w:rsidRPr="00E86E00">
        <w:t xml:space="preserve">Heusler alloy films were grown on a thermally </w:t>
      </w:r>
      <w:proofErr w:type="spellStart"/>
      <w:r w:rsidRPr="00E86E00">
        <w:t>oxidised</w:t>
      </w:r>
      <w:proofErr w:type="spellEnd"/>
      <w:r w:rsidRPr="00E86E00">
        <w:t xml:space="preserve"> Si substrate in the form of Cr (0 and 3)/</w:t>
      </w:r>
      <w:r w:rsidRPr="00E86E00">
        <w:rPr>
          <w:i/>
          <w:iCs/>
        </w:rPr>
        <w:t>X</w:t>
      </w:r>
      <w:r w:rsidRPr="00E86E00">
        <w:t xml:space="preserve"> (</w:t>
      </w:r>
      <w:r w:rsidRPr="00E86E00">
        <w:rPr>
          <w:i/>
          <w:iCs/>
        </w:rPr>
        <w:t>t</w:t>
      </w:r>
      <w:r w:rsidRPr="00E86E00">
        <w:t>)/CF(A)S (10)/</w:t>
      </w:r>
      <w:r w:rsidRPr="00E86E00">
        <w:rPr>
          <w:i/>
          <w:iCs/>
        </w:rPr>
        <w:t>Y</w:t>
      </w:r>
      <w:r w:rsidRPr="00E86E00">
        <w:t xml:space="preserve"> (5)/Ru (3) (thickness in nm, </w:t>
      </w:r>
      <w:r w:rsidRPr="00E86E00">
        <w:rPr>
          <w:i/>
          <w:iCs/>
        </w:rPr>
        <w:t>X</w:t>
      </w:r>
      <w:r w:rsidRPr="00E86E00">
        <w:t xml:space="preserve">: V and W, </w:t>
      </w:r>
      <w:r w:rsidRPr="00E86E00">
        <w:rPr>
          <w:i/>
          <w:iCs/>
        </w:rPr>
        <w:t>Y</w:t>
      </w:r>
      <w:r w:rsidRPr="00E86E00">
        <w:t xml:space="preserve">: W, Ta, V and Pt, and 5 ≤ </w:t>
      </w:r>
      <w:r w:rsidRPr="00E86E00">
        <w:rPr>
          <w:i/>
          <w:iCs/>
        </w:rPr>
        <w:t>t</w:t>
      </w:r>
      <w:r w:rsidRPr="00E86E00">
        <w:t xml:space="preserve"> ≤ 30 nm) using a high target </w:t>
      </w:r>
      <w:proofErr w:type="spellStart"/>
      <w:r w:rsidRPr="00E86E00">
        <w:t>utilisation</w:t>
      </w:r>
      <w:proofErr w:type="spellEnd"/>
      <w:r w:rsidRPr="00E86E00">
        <w:t xml:space="preserve"> sputtering system (</w:t>
      </w:r>
      <w:proofErr w:type="spellStart"/>
      <w:r w:rsidRPr="00E86E00">
        <w:t>PlasmaQuest</w:t>
      </w:r>
      <w:proofErr w:type="spellEnd"/>
      <w:r w:rsidRPr="00E86E00">
        <w:t xml:space="preserve">, </w:t>
      </w:r>
      <w:proofErr w:type="spellStart"/>
      <w:r w:rsidRPr="00E86E00">
        <w:t>HiTUS</w:t>
      </w:r>
      <w:proofErr w:type="spellEnd"/>
      <w:r w:rsidRPr="00E86E00">
        <w:t xml:space="preserve">) at room temperature. These films were annealed at 300 ~ 350ºC for 1 ~ 3 hours. The structural and magnetic properties of these films were </w:t>
      </w:r>
      <w:proofErr w:type="spellStart"/>
      <w:r w:rsidRPr="00E86E00">
        <w:t>characterised</w:t>
      </w:r>
      <w:proofErr w:type="spellEnd"/>
      <w:r w:rsidRPr="00E86E00">
        <w:t xml:space="preserve"> by X-ray diffraction (XRD, Rigaku, </w:t>
      </w:r>
      <w:proofErr w:type="spellStart"/>
      <w:r w:rsidRPr="00E86E00">
        <w:t>SmartLab</w:t>
      </w:r>
      <w:proofErr w:type="spellEnd"/>
      <w:r w:rsidRPr="00E86E00">
        <w:t xml:space="preserve">) and vibrating sample magnetometry (VSM, Lakeshore, Series 8600). The </w:t>
      </w:r>
      <w:proofErr w:type="spellStart"/>
      <w:r w:rsidRPr="00E86E00">
        <w:t>magnetisation</w:t>
      </w:r>
      <w:proofErr w:type="spellEnd"/>
      <w:r w:rsidRPr="00E86E00">
        <w:t xml:space="preserve"> reversal process was also imaged using magnetic force microscope (MFM, </w:t>
      </w:r>
      <w:proofErr w:type="spellStart"/>
      <w:r w:rsidRPr="00E86E00">
        <w:t>Nanoscan</w:t>
      </w:r>
      <w:proofErr w:type="spellEnd"/>
      <w:r w:rsidRPr="00E86E00">
        <w:t>, VLS-80).</w:t>
      </w:r>
    </w:p>
    <w:p w14:paraId="561C125C" w14:textId="5D087471" w:rsidR="00160CE0" w:rsidRPr="00E86E00" w:rsidRDefault="00D34429" w:rsidP="00D34429">
      <w:pPr>
        <w:pStyle w:val="PARAIndent"/>
      </w:pPr>
      <w:r w:rsidRPr="00E86E00">
        <w:t xml:space="preserve">A multilayer of W (10)/CFAS (12.5)/W (1.2)/CFAS (2.5)/Ru (3) (thickness in nm) was grown on a thermally </w:t>
      </w:r>
      <w:proofErr w:type="spellStart"/>
      <w:r w:rsidRPr="00E86E00">
        <w:t>oxidised</w:t>
      </w:r>
      <w:proofErr w:type="spellEnd"/>
      <w:r w:rsidRPr="00E86E00">
        <w:t xml:space="preserve"> Si substrate and patterned into a nanopillar junction using a combination of electron-beam lithography and </w:t>
      </w:r>
      <w:proofErr w:type="spellStart"/>
      <w:r w:rsidRPr="00E86E00">
        <w:t>Ar</w:t>
      </w:r>
      <w:proofErr w:type="spellEnd"/>
      <w:r w:rsidRPr="00E86E00">
        <w:t>-ion milling using the same process as previously reported [1</w:t>
      </w:r>
      <w:r w:rsidR="00CC5B63" w:rsidRPr="00E86E00">
        <w:t>9</w:t>
      </w:r>
      <w:r w:rsidRPr="00E86E00">
        <w:t xml:space="preserve">]. Here, a seed </w:t>
      </w:r>
      <w:r w:rsidR="00D872C0" w:rsidRPr="00E86E00">
        <w:rPr>
          <w:noProof/>
        </w:rPr>
        <w:lastRenderedPageBreak/>
        <mc:AlternateContent>
          <mc:Choice Requires="wps">
            <w:drawing>
              <wp:anchor distT="0" distB="0" distL="114300" distR="114300" simplePos="0" relativeHeight="251656704" behindDoc="0" locked="0" layoutInCell="1" allowOverlap="1" wp14:anchorId="0C4A640E" wp14:editId="661C9A05">
                <wp:simplePos x="0" y="0"/>
                <wp:positionH relativeFrom="margin">
                  <wp:posOffset>3415665</wp:posOffset>
                </wp:positionH>
                <wp:positionV relativeFrom="margin">
                  <wp:posOffset>-6985</wp:posOffset>
                </wp:positionV>
                <wp:extent cx="3154680" cy="6576695"/>
                <wp:effectExtent l="0" t="0" r="0" b="1905"/>
                <wp:wrapSquare wrapText="bothSides"/>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680" cy="6576695"/>
                        </a:xfrm>
                        <a:prstGeom prst="rect">
                          <a:avLst/>
                        </a:prstGeom>
                        <a:solidFill>
                          <a:srgbClr val="FFFFFF"/>
                        </a:solidFill>
                        <a:ln>
                          <a:noFill/>
                        </a:ln>
                      </wps:spPr>
                      <wps:txbx>
                        <w:txbxContent>
                          <w:p w14:paraId="280DF0E9" w14:textId="49643521" w:rsidR="00D34429" w:rsidRDefault="006A4100" w:rsidP="006A4100">
                            <w:pPr>
                              <w:pStyle w:val="a4"/>
                              <w:ind w:firstLineChars="450" w:firstLine="720"/>
                            </w:pPr>
                            <w:r w:rsidRPr="00E97320">
                              <w:rPr>
                                <w:rFonts w:ascii="Arial" w:hAnsi="Arial" w:cs="Arial"/>
                                <w:noProof/>
                                <w:szCs w:val="21"/>
                              </w:rPr>
                              <w:drawing>
                                <wp:inline distT="0" distB="0" distL="0" distR="0" wp14:anchorId="24571A3E" wp14:editId="640CD56A">
                                  <wp:extent cx="2159640" cy="1752398"/>
                                  <wp:effectExtent l="0" t="0" r="0" b="635"/>
                                  <wp:docPr id="8" name="図 10"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グラフ, 折れ線グラフ&#10;&#10;自動的に生成された説明"/>
                                          <pic:cNvPicPr>
                                            <a:picLocks/>
                                          </pic:cNvPicPr>
                                        </pic:nvPicPr>
                                        <pic:blipFill rotWithShape="1">
                                          <a:blip r:embed="rId7">
                                            <a:extLst>
                                              <a:ext uri="{28A0092B-C50C-407E-A947-70E740481C1C}">
                                                <a14:useLocalDpi xmlns:a14="http://schemas.microsoft.com/office/drawing/2010/main" val="0"/>
                                              </a:ext>
                                            </a:extLst>
                                          </a:blip>
                                          <a:srcRect t="16542" r="51397" b="13541"/>
                                          <a:stretch/>
                                        </pic:blipFill>
                                        <pic:spPr bwMode="auto">
                                          <a:xfrm>
                                            <a:off x="0" y="0"/>
                                            <a:ext cx="2159640" cy="1752398"/>
                                          </a:xfrm>
                                          <a:prstGeom prst="rect">
                                            <a:avLst/>
                                          </a:prstGeom>
                                          <a:noFill/>
                                          <a:ln>
                                            <a:noFill/>
                                          </a:ln>
                                          <a:extLst>
                                            <a:ext uri="{53640926-AAD7-44D8-BBD7-CCE9431645EC}">
                                              <a14:shadowObscured xmlns:a14="http://schemas.microsoft.com/office/drawing/2010/main"/>
                                            </a:ext>
                                          </a:extLst>
                                        </pic:spPr>
                                      </pic:pic>
                                    </a:graphicData>
                                  </a:graphic>
                                </wp:inline>
                              </w:drawing>
                            </w:r>
                          </w:p>
                          <w:p w14:paraId="04E60727" w14:textId="6B550AEF" w:rsidR="00C75C1D" w:rsidRDefault="006A4100" w:rsidP="006A4100">
                            <w:pPr>
                              <w:pStyle w:val="a4"/>
                              <w:ind w:firstLineChars="450" w:firstLine="720"/>
                            </w:pPr>
                            <w:r w:rsidRPr="00E97320">
                              <w:rPr>
                                <w:rFonts w:ascii="Arial" w:hAnsi="Arial" w:cs="Arial"/>
                                <w:noProof/>
                                <w:szCs w:val="21"/>
                              </w:rPr>
                              <w:drawing>
                                <wp:inline distT="0" distB="0" distL="0" distR="0" wp14:anchorId="3891707B" wp14:editId="042D20CF">
                                  <wp:extent cx="2159640" cy="2081800"/>
                                  <wp:effectExtent l="0" t="0" r="0" b="1270"/>
                                  <wp:docPr id="27" name="図 10"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グラフ, 折れ線グラフ&#10;&#10;自動的に生成された説明"/>
                                          <pic:cNvPicPr>
                                            <a:picLocks/>
                                          </pic:cNvPicPr>
                                        </pic:nvPicPr>
                                        <pic:blipFill rotWithShape="1">
                                          <a:blip r:embed="rId7">
                                            <a:extLst>
                                              <a:ext uri="{28A0092B-C50C-407E-A947-70E740481C1C}">
                                                <a14:useLocalDpi xmlns:a14="http://schemas.microsoft.com/office/drawing/2010/main" val="0"/>
                                              </a:ext>
                                            </a:extLst>
                                          </a:blip>
                                          <a:srcRect l="50638" t="2103" b="13541"/>
                                          <a:stretch/>
                                        </pic:blipFill>
                                        <pic:spPr bwMode="auto">
                                          <a:xfrm>
                                            <a:off x="0" y="0"/>
                                            <a:ext cx="2159640" cy="2081800"/>
                                          </a:xfrm>
                                          <a:prstGeom prst="rect">
                                            <a:avLst/>
                                          </a:prstGeom>
                                          <a:noFill/>
                                          <a:ln>
                                            <a:noFill/>
                                          </a:ln>
                                          <a:extLst>
                                            <a:ext uri="{53640926-AAD7-44D8-BBD7-CCE9431645EC}">
                                              <a14:shadowObscured xmlns:a14="http://schemas.microsoft.com/office/drawing/2010/main"/>
                                            </a:ext>
                                          </a:extLst>
                                        </pic:spPr>
                                      </pic:pic>
                                    </a:graphicData>
                                  </a:graphic>
                                </wp:inline>
                              </w:drawing>
                            </w:r>
                          </w:p>
                          <w:p w14:paraId="0ACC0BA6" w14:textId="5250615E" w:rsidR="00C75C1D" w:rsidRDefault="006A4100" w:rsidP="006A4100">
                            <w:pPr>
                              <w:pStyle w:val="a4"/>
                              <w:ind w:firstLineChars="450" w:firstLine="720"/>
                            </w:pPr>
                            <w:r w:rsidRPr="00E97320">
                              <w:rPr>
                                <w:rFonts w:ascii="Arial" w:hAnsi="Arial" w:cs="Arial"/>
                                <w:noProof/>
                                <w:szCs w:val="21"/>
                              </w:rPr>
                              <w:drawing>
                                <wp:inline distT="0" distB="0" distL="0" distR="0" wp14:anchorId="268C44BE" wp14:editId="1707FBAF">
                                  <wp:extent cx="1980000" cy="1684212"/>
                                  <wp:effectExtent l="0" t="0" r="1270" b="5080"/>
                                  <wp:docPr id="2" name="図 1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ダイアグラム が含まれている画像&#10;&#10;自動的に生成された説明"/>
                                          <pic:cNvPicPr>
                                            <a:picLocks/>
                                          </pic:cNvPicPr>
                                        </pic:nvPicPr>
                                        <pic:blipFill rotWithShape="1">
                                          <a:blip r:embed="rId8">
                                            <a:extLst>
                                              <a:ext uri="{28A0092B-C50C-407E-A947-70E740481C1C}">
                                                <a14:useLocalDpi xmlns:a14="http://schemas.microsoft.com/office/drawing/2010/main" val="0"/>
                                              </a:ext>
                                            </a:extLst>
                                          </a:blip>
                                          <a:srcRect t="12875" r="50645" b="12485"/>
                                          <a:stretch/>
                                        </pic:blipFill>
                                        <pic:spPr bwMode="auto">
                                          <a:xfrm>
                                            <a:off x="0" y="0"/>
                                            <a:ext cx="1980000" cy="1684212"/>
                                          </a:xfrm>
                                          <a:prstGeom prst="rect">
                                            <a:avLst/>
                                          </a:prstGeom>
                                          <a:noFill/>
                                          <a:ln>
                                            <a:noFill/>
                                          </a:ln>
                                          <a:extLst>
                                            <a:ext uri="{53640926-AAD7-44D8-BBD7-CCE9431645EC}">
                                              <a14:shadowObscured xmlns:a14="http://schemas.microsoft.com/office/drawing/2010/main"/>
                                            </a:ext>
                                          </a:extLst>
                                        </pic:spPr>
                                      </pic:pic>
                                    </a:graphicData>
                                  </a:graphic>
                                </wp:inline>
                              </w:drawing>
                            </w:r>
                          </w:p>
                          <w:p w14:paraId="5E9F1722" w14:textId="2A9AAC2D" w:rsidR="00D34429" w:rsidRDefault="00D34429" w:rsidP="00D34429">
                            <w:pPr>
                              <w:pStyle w:val="a4"/>
                              <w:ind w:firstLine="0"/>
                            </w:pPr>
                            <w:r>
                              <w:t xml:space="preserve">Fig. 1.  </w:t>
                            </w:r>
                            <w:r w:rsidRPr="00BE1C1C">
                              <w:t xml:space="preserve">(a) FWHM of the V(110) reflection measured by rocking curves with increasing V thickness without (black) a Cr layer and the roughness of V layers with (red) and without (blue) a Cr layer. (b) Estimated strain in V(110) (black) and CFS(110) (red) planes for samples with increasing annealing time at 300ºC. The corresponding pole figures of the CFS(220) and V(110) peaks are also shown. (c) Out-of-plane </w:t>
                            </w:r>
                            <w:proofErr w:type="spellStart"/>
                            <w:r w:rsidRPr="00BE1C1C">
                              <w:t>magnetisation</w:t>
                            </w:r>
                            <w:proofErr w:type="spellEnd"/>
                            <w:r w:rsidRPr="00BE1C1C">
                              <w:t xml:space="preserve"> curves for a 5 nm CFS layer with a 25 nm V seed layer before (black) and after (red) annealing at 300ºC for 1 hour.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A640E" id="_x0000_t202" coordsize="21600,21600" o:spt="202" path="m,l,21600r21600,l21600,xe">
                <v:stroke joinstyle="miter"/>
                <v:path gradientshapeok="t" o:connecttype="rect"/>
              </v:shapetype>
              <v:shape id="Text Box 5" o:spid="_x0000_s1026" type="#_x0000_t202" style="position:absolute;left:0;text-align:left;margin-left:268.95pt;margin-top:-.55pt;width:248.4pt;height:517.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" stroked="f">
                <v:textbox inset="0,0,0,0">
                  <w:txbxContent>
                    <w:p w14:paraId="280DF0E9" w14:textId="49643521" w:rsidR="00D34429" w:rsidRDefault="006A4100" w:rsidP="006A4100">
                      <w:pPr>
                        <w:pStyle w:val="a4"/>
                        <w:ind w:firstLineChars="450" w:firstLine="720"/>
                      </w:pPr>
                      <w:r w:rsidRPr="00E97320">
                        <w:rPr>
                          <w:rFonts w:ascii="Arial" w:hAnsi="Arial" w:cs="Arial"/>
                          <w:noProof/>
                          <w:szCs w:val="21"/>
                        </w:rPr>
                        <w:drawing>
                          <wp:inline distT="0" distB="0" distL="0" distR="0" wp14:anchorId="24571A3E" wp14:editId="640CD56A">
                            <wp:extent cx="2159640" cy="1752398"/>
                            <wp:effectExtent l="0" t="0" r="0" b="635"/>
                            <wp:docPr id="8" name="図 10"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グラフ, 折れ線グラフ&#10;&#10;自動的に生成された説明"/>
                                    <pic:cNvPicPr>
                                      <a:picLocks/>
                                    </pic:cNvPicPr>
                                  </pic:nvPicPr>
                                  <pic:blipFill rotWithShape="1">
                                    <a:blip r:embed="rId9">
                                      <a:extLst>
                                        <a:ext uri="{28A0092B-C50C-407E-A947-70E740481C1C}">
                                          <a14:useLocalDpi xmlns:a14="http://schemas.microsoft.com/office/drawing/2010/main" val="0"/>
                                        </a:ext>
                                      </a:extLst>
                                    </a:blip>
                                    <a:srcRect t="16542" r="51397" b="13541"/>
                                    <a:stretch/>
                                  </pic:blipFill>
                                  <pic:spPr bwMode="auto">
                                    <a:xfrm>
                                      <a:off x="0" y="0"/>
                                      <a:ext cx="2159640" cy="1752398"/>
                                    </a:xfrm>
                                    <a:prstGeom prst="rect">
                                      <a:avLst/>
                                    </a:prstGeom>
                                    <a:noFill/>
                                    <a:ln>
                                      <a:noFill/>
                                    </a:ln>
                                    <a:extLst>
                                      <a:ext uri="{53640926-AAD7-44D8-BBD7-CCE9431645EC}">
                                        <a14:shadowObscured xmlns:a14="http://schemas.microsoft.com/office/drawing/2010/main"/>
                                      </a:ext>
                                    </a:extLst>
                                  </pic:spPr>
                                </pic:pic>
                              </a:graphicData>
                            </a:graphic>
                          </wp:inline>
                        </w:drawing>
                      </w:r>
                    </w:p>
                    <w:p w14:paraId="04E60727" w14:textId="6B550AEF" w:rsidR="00C75C1D" w:rsidRDefault="006A4100" w:rsidP="006A4100">
                      <w:pPr>
                        <w:pStyle w:val="a4"/>
                        <w:ind w:firstLineChars="450" w:firstLine="720"/>
                      </w:pPr>
                      <w:r w:rsidRPr="00E97320">
                        <w:rPr>
                          <w:rFonts w:ascii="Arial" w:hAnsi="Arial" w:cs="Arial"/>
                          <w:noProof/>
                          <w:szCs w:val="21"/>
                        </w:rPr>
                        <w:drawing>
                          <wp:inline distT="0" distB="0" distL="0" distR="0" wp14:anchorId="3891707B" wp14:editId="042D20CF">
                            <wp:extent cx="2159640" cy="2081800"/>
                            <wp:effectExtent l="0" t="0" r="0" b="1270"/>
                            <wp:docPr id="27" name="図 10"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グラフ, 折れ線グラフ&#10;&#10;自動的に生成された説明"/>
                                    <pic:cNvPicPr>
                                      <a:picLocks/>
                                    </pic:cNvPicPr>
                                  </pic:nvPicPr>
                                  <pic:blipFill rotWithShape="1">
                                    <a:blip r:embed="rId9">
                                      <a:extLst>
                                        <a:ext uri="{28A0092B-C50C-407E-A947-70E740481C1C}">
                                          <a14:useLocalDpi xmlns:a14="http://schemas.microsoft.com/office/drawing/2010/main" val="0"/>
                                        </a:ext>
                                      </a:extLst>
                                    </a:blip>
                                    <a:srcRect l="50638" t="2103" b="13541"/>
                                    <a:stretch/>
                                  </pic:blipFill>
                                  <pic:spPr bwMode="auto">
                                    <a:xfrm>
                                      <a:off x="0" y="0"/>
                                      <a:ext cx="2159640" cy="2081800"/>
                                    </a:xfrm>
                                    <a:prstGeom prst="rect">
                                      <a:avLst/>
                                    </a:prstGeom>
                                    <a:noFill/>
                                    <a:ln>
                                      <a:noFill/>
                                    </a:ln>
                                    <a:extLst>
                                      <a:ext uri="{53640926-AAD7-44D8-BBD7-CCE9431645EC}">
                                        <a14:shadowObscured xmlns:a14="http://schemas.microsoft.com/office/drawing/2010/main"/>
                                      </a:ext>
                                    </a:extLst>
                                  </pic:spPr>
                                </pic:pic>
                              </a:graphicData>
                            </a:graphic>
                          </wp:inline>
                        </w:drawing>
                      </w:r>
                    </w:p>
                    <w:p w14:paraId="0ACC0BA6" w14:textId="5250615E" w:rsidR="00C75C1D" w:rsidRDefault="006A4100" w:rsidP="006A4100">
                      <w:pPr>
                        <w:pStyle w:val="a4"/>
                        <w:ind w:firstLineChars="450" w:firstLine="720"/>
                      </w:pPr>
                      <w:r w:rsidRPr="00E97320">
                        <w:rPr>
                          <w:rFonts w:ascii="Arial" w:hAnsi="Arial" w:cs="Arial"/>
                          <w:noProof/>
                          <w:szCs w:val="21"/>
                        </w:rPr>
                        <w:drawing>
                          <wp:inline distT="0" distB="0" distL="0" distR="0" wp14:anchorId="268C44BE" wp14:editId="1707FBAF">
                            <wp:extent cx="1980000" cy="1684212"/>
                            <wp:effectExtent l="0" t="0" r="1270" b="5080"/>
                            <wp:docPr id="2" name="図 1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ダイアグラム が含まれている画像&#10;&#10;自動的に生成された説明"/>
                                    <pic:cNvPicPr>
                                      <a:picLocks/>
                                    </pic:cNvPicPr>
                                  </pic:nvPicPr>
                                  <pic:blipFill rotWithShape="1">
                                    <a:blip r:embed="rId10">
                                      <a:extLst>
                                        <a:ext uri="{28A0092B-C50C-407E-A947-70E740481C1C}">
                                          <a14:useLocalDpi xmlns:a14="http://schemas.microsoft.com/office/drawing/2010/main" val="0"/>
                                        </a:ext>
                                      </a:extLst>
                                    </a:blip>
                                    <a:srcRect t="12875" r="50645" b="12485"/>
                                    <a:stretch/>
                                  </pic:blipFill>
                                  <pic:spPr bwMode="auto">
                                    <a:xfrm>
                                      <a:off x="0" y="0"/>
                                      <a:ext cx="1980000" cy="1684212"/>
                                    </a:xfrm>
                                    <a:prstGeom prst="rect">
                                      <a:avLst/>
                                    </a:prstGeom>
                                    <a:noFill/>
                                    <a:ln>
                                      <a:noFill/>
                                    </a:ln>
                                    <a:extLst>
                                      <a:ext uri="{53640926-AAD7-44D8-BBD7-CCE9431645EC}">
                                        <a14:shadowObscured xmlns:a14="http://schemas.microsoft.com/office/drawing/2010/main"/>
                                      </a:ext>
                                    </a:extLst>
                                  </pic:spPr>
                                </pic:pic>
                              </a:graphicData>
                            </a:graphic>
                          </wp:inline>
                        </w:drawing>
                      </w:r>
                    </w:p>
                    <w:p w14:paraId="5E9F1722" w14:textId="2A9AAC2D" w:rsidR="00D34429" w:rsidRDefault="00D34429" w:rsidP="00D34429">
                      <w:pPr>
                        <w:pStyle w:val="a4"/>
                        <w:ind w:firstLine="0"/>
                      </w:pPr>
                      <w:r>
                        <w:t xml:space="preserve">Fig. 1.  </w:t>
                      </w:r>
                      <w:r w:rsidRPr="00BE1C1C">
                        <w:t xml:space="preserve">(a) FWHM of the V(110) reflection measured by rocking curves with increasing V thickness without (black) a Cr layer and the roughness of V layers with (red) and without (blue) a Cr layer. (b) Estimated strain in V(110) (black) and CFS(110) (red) planes for samples with increasing annealing time at 300ºC. The corresponding pole figures of the CFS(220) and V(110) peaks are also shown. (c) Out-of-plane </w:t>
                      </w:r>
                      <w:proofErr w:type="spellStart"/>
                      <w:r w:rsidRPr="00BE1C1C">
                        <w:t>magnetisation</w:t>
                      </w:r>
                      <w:proofErr w:type="spellEnd"/>
                      <w:r w:rsidRPr="00BE1C1C">
                        <w:t xml:space="preserve"> curves for a 5 nm CFS layer with a 25 nm V seed layer before (black) and after (red) annealing at 300ºC for 1 hour.</w:t>
                      </w:r>
                    </w:p>
                  </w:txbxContent>
                </v:textbox>
                <w10:wrap type="square" anchorx="margin" anchory="margin"/>
              </v:shape>
            </w:pict>
          </mc:Fallback>
        </mc:AlternateContent>
      </w:r>
      <w:r w:rsidRPr="00E86E00">
        <w:t xml:space="preserve">layer, Cr/W, was patterned into a bottom electrode with a width of 100-200 nm. </w:t>
      </w:r>
      <w:r w:rsidR="00240D50" w:rsidRPr="00E86E00">
        <w:t>Nanopillars with diameters between 80 and 200 nm were patterned to just above the bottom Heusler-alloy layer.</w:t>
      </w:r>
      <w:r w:rsidRPr="00E86E00">
        <w:t xml:space="preserve"> The typical fluctuation in the diameter of the nanopillar fabricated was &lt;10 nm, leading to a volume fluctuation of ±</w:t>
      </w:r>
      <w:r w:rsidR="008F2D28" w:rsidRPr="00E86E00">
        <w:t xml:space="preserve"> </w:t>
      </w:r>
      <w:r w:rsidRPr="00E86E00">
        <w:t>4 ~ ±</w:t>
      </w:r>
      <w:r w:rsidR="008F2D28" w:rsidRPr="00E86E00">
        <w:t xml:space="preserve"> </w:t>
      </w:r>
      <w:r w:rsidRPr="00E86E00">
        <w:t xml:space="preserve">27% for a 10 nm thick film. The nanofabrication process was carefully </w:t>
      </w:r>
      <w:proofErr w:type="spellStart"/>
      <w:r w:rsidRPr="00E86E00">
        <w:t>optimised</w:t>
      </w:r>
      <w:proofErr w:type="spellEnd"/>
      <w:r w:rsidRPr="00E86E00">
        <w:t xml:space="preserve"> by using a double-resist process with methyl methacrylate (MMA) and poly-methyl methacrylate (PMMA). A top electrode, Ag/Ta, was then patterned on the nanopillar in a similar manner. The fabricated nanopillars were measured using a non-magnetic probe station (</w:t>
      </w:r>
      <w:proofErr w:type="spellStart"/>
      <w:r w:rsidRPr="00E86E00">
        <w:t>HiSOL</w:t>
      </w:r>
      <w:proofErr w:type="spellEnd"/>
      <w:r w:rsidRPr="00E86E00">
        <w:t xml:space="preserve">, HMP-400 SMS) with a conventional direct-current (dc) four-terminal method. A dc current between 1 µA and 10 mA was applied to the nanopillar with a constant current source (Keithley, 2400) to induce Joule heating for alloy </w:t>
      </w:r>
      <w:proofErr w:type="spellStart"/>
      <w:r w:rsidRPr="00E86E00">
        <w:t>crystallisation</w:t>
      </w:r>
      <w:proofErr w:type="spellEnd"/>
      <w:r w:rsidRPr="00E86E00">
        <w:t>, while the voltage across the nanopillar was measured by a nanovoltmeter (Keithley, 2182A).</w:t>
      </w:r>
    </w:p>
    <w:p w14:paraId="0DF93B80" w14:textId="16398505" w:rsidR="00160CE0" w:rsidRPr="00E86E00" w:rsidRDefault="0098580C" w:rsidP="00160CE0">
      <w:pPr>
        <w:pStyle w:val="1"/>
      </w:pPr>
      <w:r w:rsidRPr="00E86E00">
        <w:t>Results and Discussion</w:t>
      </w:r>
    </w:p>
    <w:p w14:paraId="2D6C5C71" w14:textId="5888BEB9" w:rsidR="00160CE0" w:rsidRPr="00E86E00" w:rsidRDefault="0098580C" w:rsidP="007C1C63">
      <w:pPr>
        <w:pStyle w:val="PARAIndent"/>
      </w:pPr>
      <w:r w:rsidRPr="00E86E00">
        <w:t>The texture of vanadium films with and without a chromium seed layer is plotted as the full width half maximum (FWHM) of the rocking curve of the vanadium (110) peak as shown in Fig. 1(a). For the Co</w:t>
      </w:r>
      <w:r w:rsidRPr="00E86E00">
        <w:rPr>
          <w:vertAlign w:val="subscript"/>
        </w:rPr>
        <w:t>2</w:t>
      </w:r>
      <w:r w:rsidRPr="00E86E00">
        <w:t xml:space="preserve">FeSi (CFS) Heusler-alloy films with a Cr layer, FWHM was found to be &gt;20° for all thicknesses of vanadium. For those without Cr, FWHM shows much smaller values and takes the minimum at the V layer thickness of 25 nm, which is found to be optimal for inducing (110) texture in a Heusler-alloy layer. Figure 1(a) also shows the roughness of the V layer with and without the Cr layer as determined by X-ray reflectivity (XRR). The roughness of the films without Cr stays almost constant (&lt; 0.4 nm) and increases at the V thickness between 25 nm and 30 nm, while that with Cr takes a dip of ~ 0.4 nm at 15 and 20 nm thick V layers. There is a clear threshold thickness around 20 ~ 25 nm where the sample properties are </w:t>
      </w:r>
      <w:proofErr w:type="spellStart"/>
      <w:r w:rsidRPr="00E86E00">
        <w:t>optimised</w:t>
      </w:r>
      <w:proofErr w:type="spellEnd"/>
      <w:r w:rsidRPr="00E86E00">
        <w:t>. This is possibly due to the creation of islands at greater thicknesses which in turn create the increased roughness. This is the opposite of the case for silver seed layers where the film quality was improved by the presence of chromium</w:t>
      </w:r>
      <w:r w:rsidR="00CC5B63" w:rsidRPr="00E86E00">
        <w:t xml:space="preserve"> [20]</w:t>
      </w:r>
      <w:r w:rsidRPr="00E86E00">
        <w:t>. This is likely due to intermixing being more prevalent between Cr and V than with Ag.</w:t>
      </w:r>
      <w:r w:rsidR="00D34429" w:rsidRPr="00E86E00">
        <w:rPr>
          <w:noProof/>
        </w:rPr>
        <w:t xml:space="preserve"> </w:t>
      </w:r>
    </w:p>
    <w:p w14:paraId="312324B5" w14:textId="77777777" w:rsidR="00160CE0" w:rsidRPr="00E86E00" w:rsidRDefault="00BE1C1C" w:rsidP="007C1C63">
      <w:pPr>
        <w:pStyle w:val="PARAIndent"/>
      </w:pPr>
      <w:r w:rsidRPr="00E86E00">
        <w:t xml:space="preserve">Figure 1(b) shows the change in the level of strain in the (110) planes of the V and CFS lattices calculated from </w:t>
      </w:r>
      <w:r w:rsidRPr="00E86E00">
        <w:rPr>
          <w:rFonts w:ascii="Symbol" w:hAnsi="Symbol"/>
          <w:i/>
          <w:iCs/>
        </w:rPr>
        <w:t></w:t>
      </w:r>
      <w:r w:rsidRPr="00E86E00">
        <w:t>-2</w:t>
      </w:r>
      <w:r w:rsidRPr="00E86E00">
        <w:rPr>
          <w:rFonts w:ascii="Symbol" w:hAnsi="Symbol"/>
          <w:i/>
          <w:iCs/>
        </w:rPr>
        <w:t></w:t>
      </w:r>
      <w:r w:rsidRPr="00E86E00">
        <w:t xml:space="preserve"> scans by comparing with their bulk values for the films without the Cr seed layer. It is apparent that these two lattices have the opposite trends via the annealing process, which provides energy to improve the lattice match between them. As the V lattice is stretched with increasing lattice strain up to 1.5% after annealing at 300ºC for 3 hours, an opposite change is observed in the CFS layer down to almost no strain. The associated pole figure scans are performed around the </w:t>
      </w:r>
      <w:proofErr w:type="gramStart"/>
      <w:r w:rsidRPr="00E86E00">
        <w:t>CFS(</w:t>
      </w:r>
      <w:proofErr w:type="gramEnd"/>
      <w:r w:rsidRPr="00E86E00">
        <w:t xml:space="preserve">220) reflection. For the as-deposited film, there is a diffuse ring at </w:t>
      </w:r>
      <w:r w:rsidR="003A6CB3" w:rsidRPr="00E86E00">
        <w:rPr>
          <w:rFonts w:ascii="Symbol" w:hAnsi="Symbol"/>
          <w:i/>
          <w:iCs/>
        </w:rPr>
        <w:t>a</w:t>
      </w:r>
      <w:r w:rsidRPr="00E86E00">
        <w:t xml:space="preserve"> = 29º. This confirms a dominant </w:t>
      </w:r>
      <w:proofErr w:type="gramStart"/>
      <w:r w:rsidRPr="00E86E00">
        <w:t>CFS{</w:t>
      </w:r>
      <w:proofErr w:type="gramEnd"/>
      <w:r w:rsidRPr="00E86E00">
        <w:t xml:space="preserve">110} orientation in the films but the lack of intensity and sharpness are indicative of a low level of texture. Note that the spots are from the single crystal Si substrate. After annealing at 300ºC for 1 hour, the definition and intensity of the ring are improved significantly, confirming the increased </w:t>
      </w:r>
      <w:proofErr w:type="spellStart"/>
      <w:r w:rsidRPr="00E86E00">
        <w:t>crystallisation</w:t>
      </w:r>
      <w:proofErr w:type="spellEnd"/>
      <w:r w:rsidRPr="00E86E00">
        <w:t>. Further improvement is observed with increasing annealing time, agreeing with the elimination of the film strain.</w:t>
      </w:r>
    </w:p>
    <w:p w14:paraId="2C43FC70" w14:textId="68189061" w:rsidR="003A6CB3" w:rsidRPr="00E86E00" w:rsidRDefault="003A6CB3" w:rsidP="00160CE0">
      <w:pPr>
        <w:pStyle w:val="Text"/>
        <w:rPr>
          <w:rStyle w:val="PARAIndentChar"/>
        </w:rPr>
      </w:pPr>
      <w:r w:rsidRPr="00E86E00">
        <w:rPr>
          <w:rStyle w:val="PARAIndentChar"/>
        </w:rPr>
        <w:t xml:space="preserve">For the optimum 5 nm thick CFS layer, out-of-plane </w:t>
      </w:r>
      <w:proofErr w:type="spellStart"/>
      <w:r w:rsidRPr="00E86E00">
        <w:rPr>
          <w:rStyle w:val="PARAIndentChar"/>
        </w:rPr>
        <w:t>magnetisation</w:t>
      </w:r>
      <w:proofErr w:type="spellEnd"/>
      <w:r w:rsidRPr="00E86E00">
        <w:rPr>
          <w:rStyle w:val="PARAIndentChar"/>
        </w:rPr>
        <w:t xml:space="preserve"> curves </w:t>
      </w:r>
      <w:proofErr w:type="spellStart"/>
      <w:r w:rsidRPr="00E86E00">
        <w:rPr>
          <w:rStyle w:val="PARAIndentChar"/>
        </w:rPr>
        <w:t>normalised</w:t>
      </w:r>
      <w:proofErr w:type="spellEnd"/>
      <w:r w:rsidRPr="00E86E00">
        <w:rPr>
          <w:rStyle w:val="PARAIndentChar"/>
        </w:rPr>
        <w:t xml:space="preserve"> by the saturation </w:t>
      </w:r>
      <w:proofErr w:type="spellStart"/>
      <w:r w:rsidRPr="00E86E00">
        <w:rPr>
          <w:rStyle w:val="PARAIndentChar"/>
        </w:rPr>
        <w:t>magnetisation</w:t>
      </w:r>
      <w:proofErr w:type="spellEnd"/>
      <w:r w:rsidRPr="00E86E00">
        <w:rPr>
          <w:rStyle w:val="PARAIndentChar"/>
        </w:rPr>
        <w:t xml:space="preserve"> </w:t>
      </w:r>
      <w:r w:rsidRPr="00E86E00">
        <w:rPr>
          <w:rStyle w:val="PARAIndentChar"/>
          <w:i/>
          <w:iCs/>
        </w:rPr>
        <w:t>M</w:t>
      </w:r>
      <w:r w:rsidRPr="00E86E00">
        <w:rPr>
          <w:rStyle w:val="PARAIndentChar"/>
          <w:vertAlign w:val="subscript"/>
        </w:rPr>
        <w:t>S</w:t>
      </w:r>
      <w:r w:rsidRPr="00E86E00">
        <w:rPr>
          <w:rStyle w:val="PARAIndentChar"/>
        </w:rPr>
        <w:t xml:space="preserve"> are shown in Fig. 1(c). After the annealing at 300ºC for 1 hour, the films are found to show almost no coercivity. By reducing the CFS thickness to 4 nm, the coercivity is increased up to 15 </w:t>
      </w:r>
      <w:proofErr w:type="spellStart"/>
      <w:r w:rsidRPr="00E86E00">
        <w:rPr>
          <w:rStyle w:val="PARAIndentChar"/>
        </w:rPr>
        <w:t>Oe</w:t>
      </w:r>
      <w:proofErr w:type="spellEnd"/>
      <w:r w:rsidRPr="00E86E00">
        <w:rPr>
          <w:rStyle w:val="PARAIndentChar"/>
        </w:rPr>
        <w:t xml:space="preserve"> [13], which is not sufficient for device applications.</w:t>
      </w:r>
    </w:p>
    <w:p w14:paraId="47380F82" w14:textId="1503444D" w:rsidR="003A6CB3" w:rsidRPr="00E86E00" w:rsidRDefault="003A6CB3" w:rsidP="00160CE0">
      <w:pPr>
        <w:pStyle w:val="Text"/>
        <w:rPr>
          <w:rStyle w:val="PARAIndentChar"/>
        </w:rPr>
      </w:pPr>
      <w:r w:rsidRPr="00E86E00">
        <w:rPr>
          <w:rStyle w:val="PARAIndentChar"/>
        </w:rPr>
        <w:t xml:space="preserve">By replacing V with tungsten [14], significant improvement in the crystallinity of the Heusler-alloy films has been demonstrated, achieving smaller interfacial roughness of just 0.2 nm. </w:t>
      </w:r>
      <w:proofErr w:type="gramStart"/>
      <w:r w:rsidRPr="00E86E00">
        <w:rPr>
          <w:rStyle w:val="PARAIndentChar"/>
        </w:rPr>
        <w:t>Additionally</w:t>
      </w:r>
      <w:proofErr w:type="gramEnd"/>
      <w:r w:rsidRPr="00E86E00">
        <w:rPr>
          <w:rStyle w:val="PARAIndentChar"/>
        </w:rPr>
        <w:t xml:space="preserve"> significant increase in the crystallinity of the Heusler-alloy films is also confirmed by the increase in the relative XRD intensity despite the low temperature deposition below 62ºC. This increase is larger in the W layer at around five </w:t>
      </w:r>
      <w:r w:rsidRPr="00E86E00">
        <w:rPr>
          <w:rStyle w:val="PARAIndentChar"/>
        </w:rPr>
        <w:lastRenderedPageBreak/>
        <w:t>times, as compared to only twice in CFAS. This is accompanied by the relaxation of the W lattice toward the bulk value as shown in Fig. 2(a). This distortion of the lattice is not seen by in-plane 2</w:t>
      </w:r>
      <w:r w:rsidRPr="00E86E00">
        <w:rPr>
          <w:rStyle w:val="PARAIndentChar"/>
          <w:rFonts w:ascii="Symbol" w:hAnsi="Symbol"/>
          <w:i/>
          <w:iCs/>
        </w:rPr>
        <w:t></w:t>
      </w:r>
      <w:r w:rsidRPr="00E86E00">
        <w:rPr>
          <w:rStyle w:val="PARAIndentChar"/>
          <w:rFonts w:ascii="Symbol" w:hAnsi="Symbol"/>
          <w:i/>
          <w:iCs/>
          <w:vertAlign w:val="subscript"/>
        </w:rPr>
        <w:t></w:t>
      </w:r>
      <w:r w:rsidRPr="00E86E00">
        <w:rPr>
          <w:rStyle w:val="PARAIndentChar"/>
        </w:rPr>
        <w:t xml:space="preserve"> measurements, indicating that the W lattice is deposited with a tetragonal stretch out of plane.</w:t>
      </w:r>
      <w:r w:rsidR="00D34429" w:rsidRPr="00E86E00">
        <w:rPr>
          <w:noProof/>
        </w:rPr>
        <w:t xml:space="preserve"> </w:t>
      </w:r>
      <w:r w:rsidR="006A4100" w:rsidRPr="00E86E00">
        <w:rPr>
          <w:noProof/>
        </w:rPr>
        <mc:AlternateContent>
          <mc:Choice Requires="wps">
            <w:drawing>
              <wp:anchor distT="0" distB="0" distL="114300" distR="114300" simplePos="0" relativeHeight="251678208" behindDoc="0" locked="0" layoutInCell="1" allowOverlap="1" wp14:anchorId="6D653720" wp14:editId="6F8DB928">
                <wp:simplePos x="0" y="0"/>
                <wp:positionH relativeFrom="margin">
                  <wp:posOffset>3404870</wp:posOffset>
                </wp:positionH>
                <wp:positionV relativeFrom="margin">
                  <wp:posOffset>85090</wp:posOffset>
                </wp:positionV>
                <wp:extent cx="3154680" cy="4547870"/>
                <wp:effectExtent l="0" t="0" r="0"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680" cy="4547870"/>
                        </a:xfrm>
                        <a:prstGeom prst="rect">
                          <a:avLst/>
                        </a:prstGeom>
                        <a:solidFill>
                          <a:srgbClr val="FFFFFF"/>
                        </a:solidFill>
                        <a:ln>
                          <a:noFill/>
                        </a:ln>
                      </wps:spPr>
                      <wps:txbx>
                        <w:txbxContent>
                          <w:p w14:paraId="724D941F" w14:textId="77777777" w:rsidR="006A4100" w:rsidRDefault="006A4100" w:rsidP="006A4100">
                            <w:pPr>
                              <w:pStyle w:val="a4"/>
                              <w:ind w:firstLineChars="350" w:firstLine="560"/>
                            </w:pPr>
                            <w:r w:rsidRPr="00E97320">
                              <w:rPr>
                                <w:rFonts w:ascii="Arial" w:hAnsi="Arial" w:cs="Arial"/>
                                <w:noProof/>
                                <w:szCs w:val="21"/>
                              </w:rPr>
                              <w:drawing>
                                <wp:inline distT="0" distB="0" distL="0" distR="0" wp14:anchorId="16F67CAB" wp14:editId="09196598">
                                  <wp:extent cx="2375640" cy="1915259"/>
                                  <wp:effectExtent l="0" t="0" r="0" b="2540"/>
                                  <wp:docPr id="30" name="図 1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グラフ, 折れ線グラフ&#10;&#10;自動的に生成された説明"/>
                                          <pic:cNvPicPr>
                                            <a:picLocks/>
                                          </pic:cNvPicPr>
                                        </pic:nvPicPr>
                                        <pic:blipFill rotWithShape="1">
                                          <a:blip r:embed="rId11">
                                            <a:extLst>
                                              <a:ext uri="{28A0092B-C50C-407E-A947-70E740481C1C}">
                                                <a14:useLocalDpi xmlns:a14="http://schemas.microsoft.com/office/drawing/2010/main" val="0"/>
                                              </a:ext>
                                            </a:extLst>
                                          </a:blip>
                                          <a:srcRect t="14453" r="50125" b="14061"/>
                                          <a:stretch/>
                                        </pic:blipFill>
                                        <pic:spPr bwMode="auto">
                                          <a:xfrm>
                                            <a:off x="0" y="0"/>
                                            <a:ext cx="2375640" cy="1915259"/>
                                          </a:xfrm>
                                          <a:prstGeom prst="rect">
                                            <a:avLst/>
                                          </a:prstGeom>
                                          <a:noFill/>
                                          <a:ln>
                                            <a:noFill/>
                                          </a:ln>
                                          <a:extLst>
                                            <a:ext uri="{53640926-AAD7-44D8-BBD7-CCE9431645EC}">
                                              <a14:shadowObscured xmlns:a14="http://schemas.microsoft.com/office/drawing/2010/main"/>
                                            </a:ext>
                                          </a:extLst>
                                        </pic:spPr>
                                      </pic:pic>
                                    </a:graphicData>
                                  </a:graphic>
                                </wp:inline>
                              </w:drawing>
                            </w:r>
                          </w:p>
                          <w:p w14:paraId="25384F17" w14:textId="77777777" w:rsidR="006A4100" w:rsidRDefault="006A4100" w:rsidP="006A4100">
                            <w:pPr>
                              <w:pStyle w:val="a4"/>
                              <w:ind w:firstLineChars="350" w:firstLine="560"/>
                            </w:pPr>
                            <w:r w:rsidRPr="00E97320">
                              <w:rPr>
                                <w:rFonts w:ascii="Arial" w:hAnsi="Arial" w:cs="Arial"/>
                                <w:noProof/>
                                <w:szCs w:val="21"/>
                              </w:rPr>
                              <w:drawing>
                                <wp:inline distT="0" distB="0" distL="0" distR="0" wp14:anchorId="2E5B37E9" wp14:editId="7C7CA841">
                                  <wp:extent cx="2321640" cy="1951543"/>
                                  <wp:effectExtent l="0" t="0" r="2540" b="4445"/>
                                  <wp:docPr id="31" name="図 1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グラフ, 折れ線グラフ&#10;&#10;自動的に生成された説明"/>
                                          <pic:cNvPicPr>
                                            <a:picLocks/>
                                          </pic:cNvPicPr>
                                        </pic:nvPicPr>
                                        <pic:blipFill rotWithShape="1">
                                          <a:blip r:embed="rId11">
                                            <a:extLst>
                                              <a:ext uri="{28A0092B-C50C-407E-A947-70E740481C1C}">
                                                <a14:useLocalDpi xmlns:a14="http://schemas.microsoft.com/office/drawing/2010/main" val="0"/>
                                              </a:ext>
                                            </a:extLst>
                                          </a:blip>
                                          <a:srcRect l="52165" t="14453" b="14061"/>
                                          <a:stretch/>
                                        </pic:blipFill>
                                        <pic:spPr bwMode="auto">
                                          <a:xfrm>
                                            <a:off x="0" y="0"/>
                                            <a:ext cx="2321640" cy="1951543"/>
                                          </a:xfrm>
                                          <a:prstGeom prst="rect">
                                            <a:avLst/>
                                          </a:prstGeom>
                                          <a:noFill/>
                                          <a:ln>
                                            <a:noFill/>
                                          </a:ln>
                                          <a:extLst>
                                            <a:ext uri="{53640926-AAD7-44D8-BBD7-CCE9431645EC}">
                                              <a14:shadowObscured xmlns:a14="http://schemas.microsoft.com/office/drawing/2010/main"/>
                                            </a:ext>
                                          </a:extLst>
                                        </pic:spPr>
                                      </pic:pic>
                                    </a:graphicData>
                                  </a:graphic>
                                </wp:inline>
                              </w:drawing>
                            </w:r>
                          </w:p>
                          <w:p w14:paraId="7C3EF97F" w14:textId="77777777" w:rsidR="006A4100" w:rsidRDefault="006A4100" w:rsidP="006A4100">
                            <w:pPr>
                              <w:pStyle w:val="a4"/>
                              <w:ind w:firstLine="0"/>
                            </w:pPr>
                            <w:r>
                              <w:t xml:space="preserve">Fig. </w:t>
                            </w:r>
                            <w:proofErr w:type="gramStart"/>
                            <w:r>
                              <w:rPr>
                                <w:lang w:val="en-GB"/>
                              </w:rPr>
                              <w:t>2</w:t>
                            </w:r>
                            <w:r>
                              <w:t xml:space="preserve">.  </w:t>
                            </w:r>
                            <w:r w:rsidRPr="003A6CB3">
                              <w:t>(</w:t>
                            </w:r>
                            <w:proofErr w:type="gramEnd"/>
                            <w:r w:rsidRPr="003A6CB3">
                              <w:t>a) Lattice relaxation of the tungsten layer estimated by XRD spectra for a W</w:t>
                            </w:r>
                            <w:r>
                              <w:rPr>
                                <w:lang w:val="en-GB"/>
                              </w:rPr>
                              <w:t xml:space="preserve"> </w:t>
                            </w:r>
                            <w:r w:rsidRPr="00C75D4A">
                              <w:rPr>
                                <w:highlight w:val="yellow"/>
                                <w:lang w:val="en-GB"/>
                              </w:rPr>
                              <w:t>(10)</w:t>
                            </w:r>
                            <w:r w:rsidRPr="003A6CB3">
                              <w:t>/CFAS</w:t>
                            </w:r>
                            <w:r>
                              <w:rPr>
                                <w:lang w:val="en-GB"/>
                              </w:rPr>
                              <w:t xml:space="preserve"> </w:t>
                            </w:r>
                            <w:r w:rsidRPr="00C75D4A">
                              <w:rPr>
                                <w:highlight w:val="yellow"/>
                                <w:lang w:val="en-GB"/>
                              </w:rPr>
                              <w:t>(10) (thickness in nm)</w:t>
                            </w:r>
                            <w:r w:rsidRPr="003A6CB3">
                              <w:t xml:space="preserve"> multilayer deposited at the substrate temperature of 62ºC for up to 2 min. (b) </w:t>
                            </w:r>
                            <w:r w:rsidRPr="00EB1B72">
                              <w:rPr>
                                <w:highlight w:val="yellow"/>
                                <w:lang w:val="en-GB"/>
                              </w:rPr>
                              <w:t>Out-of-plane</w:t>
                            </w:r>
                            <w:r>
                              <w:rPr>
                                <w:lang w:val="en-GB"/>
                              </w:rPr>
                              <w:t xml:space="preserve"> m</w:t>
                            </w:r>
                            <w:proofErr w:type="spellStart"/>
                            <w:r w:rsidRPr="003A6CB3">
                              <w:t>agnetisation</w:t>
                            </w:r>
                            <w:proofErr w:type="spellEnd"/>
                            <w:r w:rsidRPr="003A6CB3">
                              <w:t xml:space="preserve"> curves for a W/CFAS multilayer deposited at increasing substrate temperature</w:t>
                            </w:r>
                            <w:r w:rsidRPr="00BE1C1C">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53720" id="_x0000_s1027" type="#_x0000_t202" style="position:absolute;left:0;text-align:left;margin-left:268.1pt;margin-top:6.7pt;width:248.4pt;height:358.1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" stroked="f">
                <v:textbox inset="0,0,0,0">
                  <w:txbxContent>
                    <w:p w14:paraId="724D941F" w14:textId="77777777" w:rsidR="006A4100" w:rsidRDefault="006A4100" w:rsidP="006A4100">
                      <w:pPr>
                        <w:pStyle w:val="a4"/>
                        <w:ind w:firstLineChars="350" w:firstLine="560"/>
                      </w:pPr>
                      <w:r w:rsidRPr="00E97320">
                        <w:rPr>
                          <w:rFonts w:ascii="Arial" w:hAnsi="Arial" w:cs="Arial"/>
                          <w:noProof/>
                          <w:szCs w:val="21"/>
                        </w:rPr>
                        <w:drawing>
                          <wp:inline distT="0" distB="0" distL="0" distR="0" wp14:anchorId="16F67CAB" wp14:editId="09196598">
                            <wp:extent cx="2375640" cy="1915259"/>
                            <wp:effectExtent l="0" t="0" r="0" b="2540"/>
                            <wp:docPr id="30" name="図 1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グラフ, 折れ線グラフ&#10;&#10;自動的に生成された説明"/>
                                    <pic:cNvPicPr>
                                      <a:picLocks/>
                                    </pic:cNvPicPr>
                                  </pic:nvPicPr>
                                  <pic:blipFill rotWithShape="1">
                                    <a:blip r:embed="rId12">
                                      <a:extLst>
                                        <a:ext uri="{28A0092B-C50C-407E-A947-70E740481C1C}">
                                          <a14:useLocalDpi xmlns:a14="http://schemas.microsoft.com/office/drawing/2010/main" val="0"/>
                                        </a:ext>
                                      </a:extLst>
                                    </a:blip>
                                    <a:srcRect t="14453" r="50125" b="14061"/>
                                    <a:stretch/>
                                  </pic:blipFill>
                                  <pic:spPr bwMode="auto">
                                    <a:xfrm>
                                      <a:off x="0" y="0"/>
                                      <a:ext cx="2375640" cy="1915259"/>
                                    </a:xfrm>
                                    <a:prstGeom prst="rect">
                                      <a:avLst/>
                                    </a:prstGeom>
                                    <a:noFill/>
                                    <a:ln>
                                      <a:noFill/>
                                    </a:ln>
                                    <a:extLst>
                                      <a:ext uri="{53640926-AAD7-44D8-BBD7-CCE9431645EC}">
                                        <a14:shadowObscured xmlns:a14="http://schemas.microsoft.com/office/drawing/2010/main"/>
                                      </a:ext>
                                    </a:extLst>
                                  </pic:spPr>
                                </pic:pic>
                              </a:graphicData>
                            </a:graphic>
                          </wp:inline>
                        </w:drawing>
                      </w:r>
                    </w:p>
                    <w:p w14:paraId="25384F17" w14:textId="77777777" w:rsidR="006A4100" w:rsidRDefault="006A4100" w:rsidP="006A4100">
                      <w:pPr>
                        <w:pStyle w:val="a4"/>
                        <w:ind w:firstLineChars="350" w:firstLine="560"/>
                      </w:pPr>
                      <w:r w:rsidRPr="00E97320">
                        <w:rPr>
                          <w:rFonts w:ascii="Arial" w:hAnsi="Arial" w:cs="Arial"/>
                          <w:noProof/>
                          <w:szCs w:val="21"/>
                        </w:rPr>
                        <w:drawing>
                          <wp:inline distT="0" distB="0" distL="0" distR="0" wp14:anchorId="2E5B37E9" wp14:editId="7C7CA841">
                            <wp:extent cx="2321640" cy="1951543"/>
                            <wp:effectExtent l="0" t="0" r="2540" b="4445"/>
                            <wp:docPr id="31" name="図 1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グラフ, 折れ線グラフ&#10;&#10;自動的に生成された説明"/>
                                    <pic:cNvPicPr>
                                      <a:picLocks/>
                                    </pic:cNvPicPr>
                                  </pic:nvPicPr>
                                  <pic:blipFill rotWithShape="1">
                                    <a:blip r:embed="rId12">
                                      <a:extLst>
                                        <a:ext uri="{28A0092B-C50C-407E-A947-70E740481C1C}">
                                          <a14:useLocalDpi xmlns:a14="http://schemas.microsoft.com/office/drawing/2010/main" val="0"/>
                                        </a:ext>
                                      </a:extLst>
                                    </a:blip>
                                    <a:srcRect l="52165" t="14453" b="14061"/>
                                    <a:stretch/>
                                  </pic:blipFill>
                                  <pic:spPr bwMode="auto">
                                    <a:xfrm>
                                      <a:off x="0" y="0"/>
                                      <a:ext cx="2321640" cy="1951543"/>
                                    </a:xfrm>
                                    <a:prstGeom prst="rect">
                                      <a:avLst/>
                                    </a:prstGeom>
                                    <a:noFill/>
                                    <a:ln>
                                      <a:noFill/>
                                    </a:ln>
                                    <a:extLst>
                                      <a:ext uri="{53640926-AAD7-44D8-BBD7-CCE9431645EC}">
                                        <a14:shadowObscured xmlns:a14="http://schemas.microsoft.com/office/drawing/2010/main"/>
                                      </a:ext>
                                    </a:extLst>
                                  </pic:spPr>
                                </pic:pic>
                              </a:graphicData>
                            </a:graphic>
                          </wp:inline>
                        </w:drawing>
                      </w:r>
                    </w:p>
                    <w:p w14:paraId="7C3EF97F" w14:textId="77777777" w:rsidR="006A4100" w:rsidRDefault="006A4100" w:rsidP="006A4100">
                      <w:pPr>
                        <w:pStyle w:val="a4"/>
                        <w:ind w:firstLine="0"/>
                      </w:pPr>
                      <w:r>
                        <w:t xml:space="preserve">Fig. </w:t>
                      </w:r>
                      <w:proofErr w:type="gramStart"/>
                      <w:r>
                        <w:rPr>
                          <w:lang w:val="en-GB"/>
                        </w:rPr>
                        <w:t>2</w:t>
                      </w:r>
                      <w:r>
                        <w:t xml:space="preserve">.  </w:t>
                      </w:r>
                      <w:r w:rsidRPr="003A6CB3">
                        <w:t>(</w:t>
                      </w:r>
                      <w:proofErr w:type="gramEnd"/>
                      <w:r w:rsidRPr="003A6CB3">
                        <w:t>a) Lattice relaxation of the tungsten layer estimated by XRD spectra for a W</w:t>
                      </w:r>
                      <w:r>
                        <w:rPr>
                          <w:lang w:val="en-GB"/>
                        </w:rPr>
                        <w:t xml:space="preserve"> </w:t>
                      </w:r>
                      <w:r w:rsidRPr="00C75D4A">
                        <w:rPr>
                          <w:highlight w:val="yellow"/>
                          <w:lang w:val="en-GB"/>
                        </w:rPr>
                        <w:t>(10)</w:t>
                      </w:r>
                      <w:r w:rsidRPr="003A6CB3">
                        <w:t>/CFAS</w:t>
                      </w:r>
                      <w:r>
                        <w:rPr>
                          <w:lang w:val="en-GB"/>
                        </w:rPr>
                        <w:t xml:space="preserve"> </w:t>
                      </w:r>
                      <w:r w:rsidRPr="00C75D4A">
                        <w:rPr>
                          <w:highlight w:val="yellow"/>
                          <w:lang w:val="en-GB"/>
                        </w:rPr>
                        <w:t>(10) (thickness in nm)</w:t>
                      </w:r>
                      <w:r w:rsidRPr="003A6CB3">
                        <w:t xml:space="preserve"> multilayer deposited at the substrate temperature of 62ºC for up to 2 min. (b) </w:t>
                      </w:r>
                      <w:r w:rsidRPr="00EB1B72">
                        <w:rPr>
                          <w:highlight w:val="yellow"/>
                          <w:lang w:val="en-GB"/>
                        </w:rPr>
                        <w:t>Out-of-plane</w:t>
                      </w:r>
                      <w:r>
                        <w:rPr>
                          <w:lang w:val="en-GB"/>
                        </w:rPr>
                        <w:t xml:space="preserve"> m</w:t>
                      </w:r>
                      <w:proofErr w:type="spellStart"/>
                      <w:r w:rsidRPr="003A6CB3">
                        <w:t>agnetisation</w:t>
                      </w:r>
                      <w:proofErr w:type="spellEnd"/>
                      <w:r w:rsidRPr="003A6CB3">
                        <w:t xml:space="preserve"> curves for a W/CFAS multilayer deposited at increasing substrate temperature</w:t>
                      </w:r>
                      <w:r w:rsidRPr="00BE1C1C">
                        <w:t>.</w:t>
                      </w:r>
                    </w:p>
                  </w:txbxContent>
                </v:textbox>
                <w10:wrap type="square" anchorx="margin" anchory="margin"/>
              </v:shape>
            </w:pict>
          </mc:Fallback>
        </mc:AlternateContent>
      </w:r>
    </w:p>
    <w:p w14:paraId="4CB7B841" w14:textId="4BB2057B" w:rsidR="003A6CB3" w:rsidRPr="00E86E00" w:rsidRDefault="003A6CB3" w:rsidP="00160CE0">
      <w:pPr>
        <w:pStyle w:val="Text"/>
        <w:rPr>
          <w:rStyle w:val="PARAIndentChar"/>
        </w:rPr>
      </w:pPr>
      <w:r w:rsidRPr="00E86E00">
        <w:rPr>
          <w:rStyle w:val="PARAIndentChar"/>
        </w:rPr>
        <w:t xml:space="preserve">The crystallite size is determined using the Scherrer analysis of the seed-layer and Heusler-alloy reflections. In W, there is an almost two-fold increase in the crystallite size from (5.4 ± 0.2) nm to (9.2 ± 0.1) nm associated with the increased crystallinity. CFAS without heating shows non-crystalline or nanocrystalline nature as expected [3]. In the samples grown at 62ºC, on the other hand, a crystallite size of (7.9 ± 0.1) nm is obtained. This has significant effects on the </w:t>
      </w:r>
      <w:proofErr w:type="spellStart"/>
      <w:r w:rsidRPr="00E86E00">
        <w:rPr>
          <w:rStyle w:val="PARAIndentChar"/>
        </w:rPr>
        <w:t>magnetisation</w:t>
      </w:r>
      <w:proofErr w:type="spellEnd"/>
      <w:r w:rsidRPr="00E86E00">
        <w:rPr>
          <w:rStyle w:val="PARAIndentChar"/>
        </w:rPr>
        <w:t xml:space="preserve"> reversal as previously reported [14]. The nanocrystalline samples grown below 22ºC have very strong intergranular coupling, leading to a low coercivity </w:t>
      </w:r>
      <w:r w:rsidRPr="00E86E00">
        <w:rPr>
          <w:rStyle w:val="PARAIndentChar"/>
          <w:i/>
          <w:iCs/>
        </w:rPr>
        <w:t>H</w:t>
      </w:r>
      <w:r w:rsidRPr="00E86E00">
        <w:rPr>
          <w:rStyle w:val="PARAIndentChar"/>
          <w:vertAlign w:val="subscript"/>
        </w:rPr>
        <w:t>C</w:t>
      </w:r>
      <w:r w:rsidRPr="00E86E00">
        <w:rPr>
          <w:rStyle w:val="PARAIndentChar"/>
        </w:rPr>
        <w:t xml:space="preserve"> with a squareness of 0.8</w:t>
      </w:r>
      <w:r w:rsidR="000D7BCD" w:rsidRPr="00E86E00">
        <w:rPr>
          <w:rStyle w:val="PARAIndentChar"/>
        </w:rPr>
        <w:t xml:space="preserve"> as shown in Fig. 2(b), which also contains some in-plane contributions as previously reported [19]</w:t>
      </w:r>
      <w:r w:rsidRPr="00E86E00">
        <w:rPr>
          <w:rStyle w:val="PARAIndentChar"/>
        </w:rPr>
        <w:t xml:space="preserve">. For samples deposited above 30ºC, the </w:t>
      </w:r>
      <w:proofErr w:type="spellStart"/>
      <w:r w:rsidRPr="00E86E00">
        <w:rPr>
          <w:rStyle w:val="PARAIndentChar"/>
        </w:rPr>
        <w:t>magnetisation</w:t>
      </w:r>
      <w:proofErr w:type="spellEnd"/>
      <w:r w:rsidRPr="00E86E00">
        <w:rPr>
          <w:rStyle w:val="PARAIndentChar"/>
        </w:rPr>
        <w:t xml:space="preserve"> reversal is dominated by domain rotation and strong pinning up to 1 </w:t>
      </w:r>
      <w:proofErr w:type="spellStart"/>
      <w:r w:rsidRPr="00E86E00">
        <w:rPr>
          <w:rStyle w:val="PARAIndentChar"/>
        </w:rPr>
        <w:t>kOe</w:t>
      </w:r>
      <w:proofErr w:type="spellEnd"/>
      <w:r w:rsidRPr="00E86E00">
        <w:rPr>
          <w:rStyle w:val="PARAIndentChar"/>
        </w:rPr>
        <w:t xml:space="preserve">, followed by a nucleation process. </w:t>
      </w:r>
      <w:r w:rsidR="00EF1859" w:rsidRPr="00E86E00">
        <w:rPr>
          <w:rStyle w:val="PARAIndentChar"/>
          <w:i/>
          <w:iCs/>
        </w:rPr>
        <w:t>H</w:t>
      </w:r>
      <w:r w:rsidR="00EF1859" w:rsidRPr="00E86E00">
        <w:rPr>
          <w:rStyle w:val="PARAIndentChar"/>
          <w:vertAlign w:val="subscript"/>
        </w:rPr>
        <w:t>C</w:t>
      </w:r>
      <w:r w:rsidRPr="00E86E00">
        <w:rPr>
          <w:rStyle w:val="PARAIndentChar"/>
        </w:rPr>
        <w:t xml:space="preserve"> accordingly increases from 200 to 1000 </w:t>
      </w:r>
      <w:proofErr w:type="spellStart"/>
      <w:r w:rsidRPr="00E86E00">
        <w:rPr>
          <w:rStyle w:val="PARAIndentChar"/>
        </w:rPr>
        <w:t>Oe</w:t>
      </w:r>
      <w:proofErr w:type="spellEnd"/>
      <w:r w:rsidRPr="00E86E00">
        <w:rPr>
          <w:rStyle w:val="PARAIndentChar"/>
        </w:rPr>
        <w:t xml:space="preserve"> with increasing the growth temperature from 20 to 62ºC. Hence, the optimum structure is selected to be 10 nm thick bcc W seed layer for further study.</w:t>
      </w:r>
    </w:p>
    <w:p w14:paraId="3F248123" w14:textId="31BD0E40" w:rsidR="003A6CB3" w:rsidRPr="00E86E00" w:rsidRDefault="006A4100" w:rsidP="00160CE0">
      <w:pPr>
        <w:pStyle w:val="Text"/>
        <w:rPr>
          <w:rStyle w:val="PARAIndentChar"/>
        </w:rPr>
      </w:pPr>
      <w:r w:rsidRPr="00E86E00">
        <w:rPr>
          <w:noProof/>
        </w:rPr>
        <mc:AlternateContent>
          <mc:Choice Requires="wps">
            <w:drawing>
              <wp:anchor distT="0" distB="0" distL="114300" distR="114300" simplePos="0" relativeHeight="251680256" behindDoc="0" locked="0" layoutInCell="1" allowOverlap="1" wp14:anchorId="416315D1" wp14:editId="50BAC1A0">
                <wp:simplePos x="0" y="0"/>
                <wp:positionH relativeFrom="margin">
                  <wp:posOffset>22626</wp:posOffset>
                </wp:positionH>
                <wp:positionV relativeFrom="margin">
                  <wp:posOffset>5575300</wp:posOffset>
                </wp:positionV>
                <wp:extent cx="6547485" cy="3289935"/>
                <wp:effectExtent l="0" t="0" r="5715" b="0"/>
                <wp:wrapSquare wrapText="bothSides"/>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7485" cy="3289935"/>
                        </a:xfrm>
                        <a:prstGeom prst="rect">
                          <a:avLst/>
                        </a:prstGeom>
                        <a:solidFill>
                          <a:srgbClr val="FFFFFF"/>
                        </a:solidFill>
                        <a:ln>
                          <a:noFill/>
                        </a:ln>
                      </wps:spPr>
                      <wps:txbx>
                        <w:txbxContent>
                          <w:p w14:paraId="2F03C6DD" w14:textId="77777777" w:rsidR="006A4100" w:rsidRDefault="006A4100" w:rsidP="006A4100">
                            <w:pPr>
                              <w:pStyle w:val="a4"/>
                              <w:ind w:firstLine="0"/>
                            </w:pPr>
                            <w:r w:rsidRPr="00E97320">
                              <w:rPr>
                                <w:rFonts w:ascii="Arial" w:hAnsi="Arial" w:cs="Arial"/>
                                <w:noProof/>
                                <w:szCs w:val="21"/>
                              </w:rPr>
                              <w:drawing>
                                <wp:inline distT="0" distB="0" distL="0" distR="0" wp14:anchorId="377790CD" wp14:editId="00FAE7B6">
                                  <wp:extent cx="6479640" cy="2769157"/>
                                  <wp:effectExtent l="0" t="0" r="0" b="0"/>
                                  <wp:docPr id="6" name="図 18" descr="文字と写真のスクリーンショ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文字と写真のスクリーンショット&#10;&#10;中程度の精度で自動的に生成された説明"/>
                                          <pic:cNvPicPr>
                                            <a:picLocks/>
                                          </pic:cNvPicPr>
                                        </pic:nvPicPr>
                                        <pic:blipFill>
                                          <a:blip r:embed="rId13">
                                            <a:extLst>
                                              <a:ext uri="{28A0092B-C50C-407E-A947-70E740481C1C}">
                                                <a14:useLocalDpi xmlns:a14="http://schemas.microsoft.com/office/drawing/2010/main" val="0"/>
                                              </a:ext>
                                            </a:extLst>
                                          </a:blip>
                                          <a:srcRect r="2873" b="26422"/>
                                          <a:stretch>
                                            <a:fillRect/>
                                          </a:stretch>
                                        </pic:blipFill>
                                        <pic:spPr bwMode="auto">
                                          <a:xfrm>
                                            <a:off x="0" y="0"/>
                                            <a:ext cx="6479640" cy="2769157"/>
                                          </a:xfrm>
                                          <a:prstGeom prst="rect">
                                            <a:avLst/>
                                          </a:prstGeom>
                                          <a:noFill/>
                                          <a:ln>
                                            <a:noFill/>
                                          </a:ln>
                                        </pic:spPr>
                                      </pic:pic>
                                    </a:graphicData>
                                  </a:graphic>
                                </wp:inline>
                              </w:drawing>
                            </w:r>
                          </w:p>
                          <w:p w14:paraId="3EF0D065" w14:textId="77777777" w:rsidR="006A4100" w:rsidRDefault="006A4100" w:rsidP="006A4100">
                            <w:pPr>
                              <w:pStyle w:val="a4"/>
                              <w:ind w:firstLine="0"/>
                            </w:pPr>
                            <w:r>
                              <w:t xml:space="preserve">Fig. </w:t>
                            </w:r>
                            <w:r>
                              <w:rPr>
                                <w:lang w:val="en-GB"/>
                              </w:rPr>
                              <w:t>3</w:t>
                            </w:r>
                            <w:r>
                              <w:t xml:space="preserve">.  </w:t>
                            </w:r>
                            <w:proofErr w:type="spellStart"/>
                            <w:r w:rsidRPr="003A6CB3">
                              <w:t>Magnetisation</w:t>
                            </w:r>
                            <w:proofErr w:type="spellEnd"/>
                            <w:r w:rsidRPr="003A6CB3">
                              <w:t xml:space="preserve"> process observed by MFM </w:t>
                            </w:r>
                            <w:r w:rsidRPr="000F0211">
                              <w:rPr>
                                <w:highlight w:val="yellow"/>
                                <w:lang w:val="en-GB"/>
                              </w:rPr>
                              <w:t xml:space="preserve">(20 µm </w:t>
                            </w:r>
                            <w:r w:rsidRPr="000F0211">
                              <w:rPr>
                                <w:highlight w:val="yellow"/>
                                <w:lang w:val="en-GB"/>
                              </w:rPr>
                              <w:sym w:font="Symbol" w:char="F0B4"/>
                            </w:r>
                            <w:r w:rsidRPr="000F0211">
                              <w:rPr>
                                <w:highlight w:val="yellow"/>
                                <w:lang w:val="en-GB"/>
                              </w:rPr>
                              <w:t xml:space="preserve"> 20 µm area)</w:t>
                            </w:r>
                            <w:r w:rsidRPr="003A6CB3">
                              <w:t xml:space="preserve"> on Si/SiO</w:t>
                            </w:r>
                            <w:r w:rsidRPr="00C30BFD">
                              <w:rPr>
                                <w:vertAlign w:val="subscript"/>
                              </w:rPr>
                              <w:t>2</w:t>
                            </w:r>
                            <w:r w:rsidRPr="003A6CB3">
                              <w:t>//W (10)/CFAS (12.5)/W (1.2)/CFAS (2.5)/Ru (3) (thickness in nm).</w:t>
                            </w:r>
                            <w:r>
                              <w:rPr>
                                <w:lang w:val="en-GB"/>
                              </w:rPr>
                              <w:t xml:space="preserve"> </w:t>
                            </w:r>
                            <w:r w:rsidRPr="00EC0C54">
                              <w:rPr>
                                <w:highlight w:val="yellow"/>
                                <w:lang w:val="en-GB"/>
                              </w:rPr>
                              <w:t>Some minor distributions in the magnetic moments are visible under the remanent and saturation, which may be induced by the coexistence of in-plane contributions in the CFAS films.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315D1" id="_x0000_s1028" type="#_x0000_t202" style="position:absolute;left:0;text-align:left;margin-left:1.8pt;margin-top:439pt;width:515.55pt;height:259.0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" stroked="f">
                <v:textbox inset="0,0,0,0">
                  <w:txbxContent>
                    <w:p w14:paraId="2F03C6DD" w14:textId="77777777" w:rsidR="006A4100" w:rsidRDefault="006A4100" w:rsidP="006A4100">
                      <w:pPr>
                        <w:pStyle w:val="a4"/>
                        <w:ind w:firstLine="0"/>
                      </w:pPr>
                      <w:r w:rsidRPr="00E97320">
                        <w:rPr>
                          <w:rFonts w:ascii="Arial" w:hAnsi="Arial" w:cs="Arial"/>
                          <w:noProof/>
                          <w:szCs w:val="21"/>
                        </w:rPr>
                        <w:drawing>
                          <wp:inline distT="0" distB="0" distL="0" distR="0" wp14:anchorId="377790CD" wp14:editId="00FAE7B6">
                            <wp:extent cx="6479640" cy="2769157"/>
                            <wp:effectExtent l="0" t="0" r="0" b="0"/>
                            <wp:docPr id="6" name="図 18" descr="文字と写真のスクリーンショ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文字と写真のスクリーンショット&#10;&#10;中程度の精度で自動的に生成された説明"/>
                                    <pic:cNvPicPr>
                                      <a:picLocks/>
                                    </pic:cNvPicPr>
                                  </pic:nvPicPr>
                                  <pic:blipFill>
                                    <a:blip r:embed="rId14">
                                      <a:extLst>
                                        <a:ext uri="{28A0092B-C50C-407E-A947-70E740481C1C}">
                                          <a14:useLocalDpi xmlns:a14="http://schemas.microsoft.com/office/drawing/2010/main" val="0"/>
                                        </a:ext>
                                      </a:extLst>
                                    </a:blip>
                                    <a:srcRect r="2873" b="26422"/>
                                    <a:stretch>
                                      <a:fillRect/>
                                    </a:stretch>
                                  </pic:blipFill>
                                  <pic:spPr bwMode="auto">
                                    <a:xfrm>
                                      <a:off x="0" y="0"/>
                                      <a:ext cx="6479640" cy="2769157"/>
                                    </a:xfrm>
                                    <a:prstGeom prst="rect">
                                      <a:avLst/>
                                    </a:prstGeom>
                                    <a:noFill/>
                                    <a:ln>
                                      <a:noFill/>
                                    </a:ln>
                                  </pic:spPr>
                                </pic:pic>
                              </a:graphicData>
                            </a:graphic>
                          </wp:inline>
                        </w:drawing>
                      </w:r>
                    </w:p>
                    <w:p w14:paraId="3EF0D065" w14:textId="77777777" w:rsidR="006A4100" w:rsidRDefault="006A4100" w:rsidP="006A4100">
                      <w:pPr>
                        <w:pStyle w:val="a4"/>
                        <w:ind w:firstLine="0"/>
                      </w:pPr>
                      <w:r>
                        <w:t xml:space="preserve">Fig. </w:t>
                      </w:r>
                      <w:r>
                        <w:rPr>
                          <w:lang w:val="en-GB"/>
                        </w:rPr>
                        <w:t>3</w:t>
                      </w:r>
                      <w:r>
                        <w:t xml:space="preserve">.  </w:t>
                      </w:r>
                      <w:proofErr w:type="spellStart"/>
                      <w:r w:rsidRPr="003A6CB3">
                        <w:t>Magnetisation</w:t>
                      </w:r>
                      <w:proofErr w:type="spellEnd"/>
                      <w:r w:rsidRPr="003A6CB3">
                        <w:t xml:space="preserve"> process observed by MFM </w:t>
                      </w:r>
                      <w:r w:rsidRPr="000F0211">
                        <w:rPr>
                          <w:highlight w:val="yellow"/>
                          <w:lang w:val="en-GB"/>
                        </w:rPr>
                        <w:t xml:space="preserve">(20 µm </w:t>
                      </w:r>
                      <w:r w:rsidRPr="000F0211">
                        <w:rPr>
                          <w:highlight w:val="yellow"/>
                          <w:lang w:val="en-GB"/>
                        </w:rPr>
                        <w:sym w:font="Symbol" w:char="F0B4"/>
                      </w:r>
                      <w:r w:rsidRPr="000F0211">
                        <w:rPr>
                          <w:highlight w:val="yellow"/>
                          <w:lang w:val="en-GB"/>
                        </w:rPr>
                        <w:t xml:space="preserve"> 20 µm area)</w:t>
                      </w:r>
                      <w:r w:rsidRPr="003A6CB3">
                        <w:t xml:space="preserve"> on Si/SiO</w:t>
                      </w:r>
                      <w:r w:rsidRPr="00C30BFD">
                        <w:rPr>
                          <w:vertAlign w:val="subscript"/>
                        </w:rPr>
                        <w:t>2</w:t>
                      </w:r>
                      <w:r w:rsidRPr="003A6CB3">
                        <w:t>//W (10)/CFAS (12.5)/W (1.2)/CFAS (2.5)/Ru (3) (thickness in nm).</w:t>
                      </w:r>
                      <w:r>
                        <w:rPr>
                          <w:lang w:val="en-GB"/>
                        </w:rPr>
                        <w:t xml:space="preserve"> </w:t>
                      </w:r>
                      <w:r w:rsidRPr="00EC0C54">
                        <w:rPr>
                          <w:highlight w:val="yellow"/>
                          <w:lang w:val="en-GB"/>
                        </w:rPr>
                        <w:t>Some minor distributions in the magnetic moments are visible under the remanent and saturation, which may be induced by the coexistence of in-plane contributions in the CFAS films.</w:t>
                      </w:r>
                    </w:p>
                  </w:txbxContent>
                </v:textbox>
                <w10:wrap type="square" anchorx="margin" anchory="margin"/>
              </v:shape>
            </w:pict>
          </mc:Fallback>
        </mc:AlternateContent>
      </w:r>
      <w:r w:rsidR="003A6CB3" w:rsidRPr="00E86E00">
        <w:rPr>
          <w:rStyle w:val="PARAIndentChar"/>
        </w:rPr>
        <w:t xml:space="preserve">The </w:t>
      </w:r>
      <w:proofErr w:type="spellStart"/>
      <w:r w:rsidR="003A6CB3" w:rsidRPr="00E86E00">
        <w:rPr>
          <w:rStyle w:val="PARAIndentChar"/>
        </w:rPr>
        <w:t>magnetisation</w:t>
      </w:r>
      <w:proofErr w:type="spellEnd"/>
      <w:r w:rsidR="003A6CB3" w:rsidRPr="00E86E00">
        <w:rPr>
          <w:rStyle w:val="PARAIndentChar"/>
        </w:rPr>
        <w:t xml:space="preserve"> reversal process in a multilayer consisting of W (10)/CFAS (12.5)/W (1.2)/CFAS (2.5)/Ru (3) (thickness in nm) deposited at 62</w:t>
      </w:r>
      <w:r w:rsidR="00EF1859" w:rsidRPr="00E86E00">
        <w:rPr>
          <w:rStyle w:val="PARAIndentChar"/>
        </w:rPr>
        <w:t>º</w:t>
      </w:r>
      <w:r w:rsidR="003A6CB3" w:rsidRPr="00E86E00">
        <w:rPr>
          <w:rStyle w:val="PARAIndentChar"/>
        </w:rPr>
        <w:t>C is observed by MFM with a magnetic field applied perpendicular to the multilayer as shown in Fig. 3. At the remanence state without a field application</w:t>
      </w:r>
      <w:r w:rsidR="00343DCA" w:rsidRPr="00E86E00">
        <w:rPr>
          <w:rStyle w:val="PARAIndentChar"/>
        </w:rPr>
        <w:t xml:space="preserve"> after the positive saturation with the magnetic field applied from the substrate to the capping layer</w:t>
      </w:r>
      <w:r w:rsidR="003A6CB3" w:rsidRPr="00E86E00">
        <w:rPr>
          <w:rStyle w:val="PARAIndentChar"/>
        </w:rPr>
        <w:t xml:space="preserve">, the MFM image in Fig. 3 shows almost uniform </w:t>
      </w:r>
      <w:proofErr w:type="spellStart"/>
      <w:r w:rsidR="003A6CB3" w:rsidRPr="00E86E00">
        <w:rPr>
          <w:rStyle w:val="PARAIndentChar"/>
        </w:rPr>
        <w:t>magnetisation</w:t>
      </w:r>
      <w:proofErr w:type="spellEnd"/>
      <w:r w:rsidR="003A6CB3" w:rsidRPr="00E86E00">
        <w:rPr>
          <w:rStyle w:val="PARAIndentChar"/>
        </w:rPr>
        <w:t xml:space="preserve"> aligned perpendicular to the multilayer with minor ripple domains with the size of a few 100 nm. This agrees with the large remanence measured in the above films (</w:t>
      </w:r>
      <w:r w:rsidR="003A6CB3" w:rsidRPr="00E86E00">
        <w:rPr>
          <w:rStyle w:val="PARAIndentChar"/>
          <w:i/>
          <w:iCs/>
        </w:rPr>
        <w:t>M</w:t>
      </w:r>
      <w:r w:rsidR="003A6CB3" w:rsidRPr="00E86E00">
        <w:rPr>
          <w:rStyle w:val="PARAIndentChar"/>
        </w:rPr>
        <w:t xml:space="preserve"> / </w:t>
      </w:r>
      <w:r w:rsidR="003A6CB3" w:rsidRPr="00E86E00">
        <w:rPr>
          <w:rStyle w:val="PARAIndentChar"/>
          <w:i/>
          <w:iCs/>
        </w:rPr>
        <w:t>M</w:t>
      </w:r>
      <w:r w:rsidR="003A6CB3" w:rsidRPr="00E86E00">
        <w:rPr>
          <w:rStyle w:val="PARAIndentChar"/>
          <w:vertAlign w:val="subscript"/>
        </w:rPr>
        <w:t>S</w:t>
      </w:r>
      <w:r w:rsidR="003A6CB3" w:rsidRPr="00E86E00">
        <w:rPr>
          <w:rStyle w:val="PARAIndentChar"/>
        </w:rPr>
        <w:t xml:space="preserve"> ~ 0.8). The magnetic domain configurations do not change up to 300 </w:t>
      </w:r>
      <w:proofErr w:type="spellStart"/>
      <w:r w:rsidR="003A6CB3" w:rsidRPr="00E86E00">
        <w:rPr>
          <w:rStyle w:val="PARAIndentChar"/>
        </w:rPr>
        <w:t>Oe</w:t>
      </w:r>
      <w:proofErr w:type="spellEnd"/>
      <w:r w:rsidR="003A6CB3" w:rsidRPr="00E86E00">
        <w:rPr>
          <w:rStyle w:val="PARAIndentChar"/>
        </w:rPr>
        <w:t xml:space="preserve">, which agrees with the </w:t>
      </w:r>
      <w:proofErr w:type="spellStart"/>
      <w:r w:rsidR="003A6CB3" w:rsidRPr="00E86E00">
        <w:rPr>
          <w:rStyle w:val="PARAIndentChar"/>
        </w:rPr>
        <w:t>magnetisation</w:t>
      </w:r>
      <w:proofErr w:type="spellEnd"/>
      <w:r w:rsidR="003A6CB3" w:rsidRPr="00E86E00">
        <w:rPr>
          <w:rStyle w:val="PARAIndentChar"/>
        </w:rPr>
        <w:t xml:space="preserve"> measurement in Fig. 2(b). Above 400 </w:t>
      </w:r>
      <w:proofErr w:type="spellStart"/>
      <w:r w:rsidR="003A6CB3" w:rsidRPr="00E86E00">
        <w:rPr>
          <w:rStyle w:val="PARAIndentChar"/>
        </w:rPr>
        <w:t>Oe</w:t>
      </w:r>
      <w:proofErr w:type="spellEnd"/>
      <w:r w:rsidR="003A6CB3" w:rsidRPr="00E86E00">
        <w:rPr>
          <w:rStyle w:val="PARAIndentChar"/>
        </w:rPr>
        <w:t xml:space="preserve">, reverse domain nucleation is observed with rapid rotation of these domains with increasing a magnetic field. </w:t>
      </w:r>
      <w:r w:rsidR="009C4EA2" w:rsidRPr="00E86E00">
        <w:rPr>
          <w:rStyle w:val="PARAIndentChar"/>
        </w:rPr>
        <w:t xml:space="preserve">Here the </w:t>
      </w:r>
      <w:proofErr w:type="spellStart"/>
      <w:r w:rsidR="009C4EA2" w:rsidRPr="00E86E00">
        <w:rPr>
          <w:rStyle w:val="PARAIndentChar"/>
        </w:rPr>
        <w:t>magnetisation</w:t>
      </w:r>
      <w:proofErr w:type="spellEnd"/>
      <w:r w:rsidR="009C4EA2" w:rsidRPr="00E86E00">
        <w:rPr>
          <w:rStyle w:val="PARAIndentChar"/>
        </w:rPr>
        <w:t xml:space="preserve"> reversal is dominated via nucleation as reported in Ref. [19]. </w:t>
      </w:r>
      <w:r w:rsidR="003A6CB3" w:rsidRPr="00E86E00">
        <w:rPr>
          <w:rStyle w:val="PARAIndentChar"/>
        </w:rPr>
        <w:t xml:space="preserve">There are several pinning sites observed up to ~ 600 </w:t>
      </w:r>
      <w:proofErr w:type="spellStart"/>
      <w:r w:rsidR="003A6CB3" w:rsidRPr="00E86E00">
        <w:rPr>
          <w:rStyle w:val="PARAIndentChar"/>
        </w:rPr>
        <w:t>Oe</w:t>
      </w:r>
      <w:proofErr w:type="spellEnd"/>
      <w:r w:rsidR="003A6CB3" w:rsidRPr="00E86E00">
        <w:rPr>
          <w:rStyle w:val="PARAIndentChar"/>
        </w:rPr>
        <w:t xml:space="preserve"> as seen for the MFM image taken under 600 </w:t>
      </w:r>
      <w:proofErr w:type="spellStart"/>
      <w:r w:rsidR="003A6CB3" w:rsidRPr="00E86E00">
        <w:rPr>
          <w:rStyle w:val="PARAIndentChar"/>
        </w:rPr>
        <w:t>Oe</w:t>
      </w:r>
      <w:proofErr w:type="spellEnd"/>
      <w:r w:rsidR="003A6CB3" w:rsidRPr="00E86E00">
        <w:rPr>
          <w:rStyle w:val="PARAIndentChar"/>
        </w:rPr>
        <w:t xml:space="preserve">. The </w:t>
      </w:r>
      <w:proofErr w:type="spellStart"/>
      <w:r w:rsidR="003A6CB3" w:rsidRPr="00E86E00">
        <w:rPr>
          <w:rStyle w:val="PARAIndentChar"/>
        </w:rPr>
        <w:lastRenderedPageBreak/>
        <w:t>magnetisation</w:t>
      </w:r>
      <w:proofErr w:type="spellEnd"/>
      <w:r w:rsidR="003A6CB3" w:rsidRPr="00E86E00">
        <w:rPr>
          <w:rStyle w:val="PARAIndentChar"/>
        </w:rPr>
        <w:t xml:space="preserve"> reversal is completed under a large field, 3 </w:t>
      </w:r>
      <w:proofErr w:type="spellStart"/>
      <w:r w:rsidR="003A6CB3" w:rsidRPr="00E86E00">
        <w:rPr>
          <w:rStyle w:val="PARAIndentChar"/>
        </w:rPr>
        <w:t>kOe</w:t>
      </w:r>
      <w:proofErr w:type="spellEnd"/>
      <w:r w:rsidR="003A6CB3" w:rsidRPr="00E86E00">
        <w:rPr>
          <w:rStyle w:val="PARAIndentChar"/>
        </w:rPr>
        <w:t>.</w:t>
      </w:r>
    </w:p>
    <w:p w14:paraId="767AE84A" w14:textId="45B4FFBD" w:rsidR="003A6CB3" w:rsidRPr="00E86E00" w:rsidRDefault="003A6CB3" w:rsidP="00160CE0">
      <w:pPr>
        <w:pStyle w:val="Text"/>
        <w:rPr>
          <w:rStyle w:val="PARAIndentChar"/>
        </w:rPr>
      </w:pPr>
      <w:r w:rsidRPr="00E86E00">
        <w:rPr>
          <w:rStyle w:val="PARAIndentChar"/>
        </w:rPr>
        <w:t xml:space="preserve">For the investigation of the influence of a capping layer, the optimum 10 nm thick CFAS Heusler alloy films grown on the 10 nm thick W layer has been used. Figure 4(a) shows XRD </w:t>
      </w:r>
      <w:r w:rsidRPr="00E86E00">
        <w:rPr>
          <w:rStyle w:val="PARAIndentChar"/>
          <w:rFonts w:ascii="Symbol" w:hAnsi="Symbol"/>
          <w:i/>
          <w:iCs/>
        </w:rPr>
        <w:t></w:t>
      </w:r>
      <w:r w:rsidRPr="00E86E00">
        <w:rPr>
          <w:rStyle w:val="PARAIndentChar"/>
        </w:rPr>
        <w:t>-2</w:t>
      </w:r>
      <w:r w:rsidRPr="00E86E00">
        <w:rPr>
          <w:rStyle w:val="PARAIndentChar"/>
          <w:rFonts w:ascii="Symbol" w:hAnsi="Symbol"/>
          <w:i/>
          <w:iCs/>
        </w:rPr>
        <w:t></w:t>
      </w:r>
      <w:r w:rsidRPr="00E86E00">
        <w:rPr>
          <w:rStyle w:val="PARAIndentChar"/>
        </w:rPr>
        <w:t xml:space="preserve"> signals on CFAS capped with a series of 5 nm thick layers </w:t>
      </w:r>
      <w:r w:rsidRPr="00E86E00">
        <w:rPr>
          <w:rStyle w:val="PARAIndentChar"/>
          <w:i/>
          <w:iCs/>
        </w:rPr>
        <w:t>Y</w:t>
      </w:r>
      <w:r w:rsidRPr="00E86E00">
        <w:rPr>
          <w:rStyle w:val="PARAIndentChar"/>
        </w:rPr>
        <w:t xml:space="preserve"> (</w:t>
      </w:r>
      <w:r w:rsidRPr="00E86E00">
        <w:rPr>
          <w:rStyle w:val="PARAIndentChar"/>
          <w:i/>
          <w:iCs/>
        </w:rPr>
        <w:t>Y</w:t>
      </w:r>
      <w:r w:rsidRPr="00E86E00">
        <w:rPr>
          <w:rStyle w:val="PARAIndentChar"/>
        </w:rPr>
        <w:t xml:space="preserve">: W, Ta, V and Pt). All films show W </w:t>
      </w:r>
      <w:proofErr w:type="spellStart"/>
      <w:r w:rsidRPr="00E86E00">
        <w:rPr>
          <w:rStyle w:val="PARAIndentChar"/>
        </w:rPr>
        <w:t>crystallisation</w:t>
      </w:r>
      <w:proofErr w:type="spellEnd"/>
      <w:r w:rsidRPr="00E86E00">
        <w:rPr>
          <w:rStyle w:val="PARAIndentChar"/>
        </w:rPr>
        <w:t xml:space="preserve"> along the (110) surface orientation, which promotes the CFAS </w:t>
      </w:r>
      <w:proofErr w:type="spellStart"/>
      <w:r w:rsidRPr="00E86E00">
        <w:rPr>
          <w:rStyle w:val="PARAIndentChar"/>
        </w:rPr>
        <w:t>crystallisation</w:t>
      </w:r>
      <w:proofErr w:type="spellEnd"/>
      <w:r w:rsidRPr="00E86E00">
        <w:rPr>
          <w:rStyle w:val="PARAIndentChar"/>
        </w:rPr>
        <w:t xml:space="preserve"> as confirmed by the </w:t>
      </w:r>
      <w:proofErr w:type="gramStart"/>
      <w:r w:rsidRPr="00E86E00">
        <w:rPr>
          <w:rStyle w:val="PARAIndentChar"/>
        </w:rPr>
        <w:t>CFAS(</w:t>
      </w:r>
      <w:proofErr w:type="gramEnd"/>
      <w:r w:rsidRPr="00E86E00">
        <w:rPr>
          <w:rStyle w:val="PARAIndentChar"/>
        </w:rPr>
        <w:t>220) peak as previously reported [14]. On CFAS, all the capping layers, Pt,</w:t>
      </w:r>
      <w:r w:rsidR="0069668C" w:rsidRPr="00E86E00">
        <w:rPr>
          <w:rStyle w:val="PARAIndentChar"/>
        </w:rPr>
        <w:t xml:space="preserve"> </w:t>
      </w:r>
      <w:r w:rsidRPr="00E86E00">
        <w:rPr>
          <w:rStyle w:val="PARAIndentChar"/>
        </w:rPr>
        <w:t xml:space="preserve">β-W and (lesser extent) V, are found to </w:t>
      </w:r>
      <w:proofErr w:type="spellStart"/>
      <w:r w:rsidRPr="00E86E00">
        <w:rPr>
          <w:rStyle w:val="PARAIndentChar"/>
        </w:rPr>
        <w:t>crystallise</w:t>
      </w:r>
      <w:proofErr w:type="spellEnd"/>
      <w:r w:rsidRPr="00E86E00">
        <w:rPr>
          <w:rStyle w:val="PARAIndentChar"/>
        </w:rPr>
        <w:t xml:space="preserve">. Among these capping layers, Ta and W encourage the </w:t>
      </w:r>
      <w:proofErr w:type="spellStart"/>
      <w:r w:rsidRPr="00E86E00">
        <w:rPr>
          <w:rStyle w:val="PARAIndentChar"/>
        </w:rPr>
        <w:t>crystallisation</w:t>
      </w:r>
      <w:proofErr w:type="spellEnd"/>
      <w:r w:rsidRPr="00E86E00">
        <w:rPr>
          <w:rStyle w:val="PARAIndentChar"/>
        </w:rPr>
        <w:t xml:space="preserve"> of Ru.</w:t>
      </w:r>
      <w:r w:rsidR="00C546A8" w:rsidRPr="00E86E00">
        <w:rPr>
          <w:noProof/>
        </w:rPr>
        <w:t xml:space="preserve"> </w:t>
      </w:r>
    </w:p>
    <w:p w14:paraId="642E5126" w14:textId="747A6668" w:rsidR="003A6CB3" w:rsidRPr="00E86E00" w:rsidRDefault="00C30BFD" w:rsidP="00160CE0">
      <w:pPr>
        <w:pStyle w:val="Text"/>
        <w:rPr>
          <w:rStyle w:val="PARAIndentChar"/>
        </w:rPr>
      </w:pPr>
      <w:r w:rsidRPr="00E86E00">
        <w:rPr>
          <w:rStyle w:val="PARAIndentChar"/>
        </w:rPr>
        <w:t xml:space="preserve">Figure 4(b) shows VSM data measured under the application </w:t>
      </w:r>
      <w:r w:rsidRPr="00E86E00">
        <w:rPr>
          <w:rStyle w:val="PARAIndentChar"/>
        </w:rPr>
        <w:t>of out-of-plane magnetic fields. All CFAS films exhibit perpendicular magnetic anisotropy as discussed above but with clear effects of top-interface variation</w:t>
      </w:r>
      <w:r w:rsidR="0032647E" w:rsidRPr="00E86E00">
        <w:rPr>
          <w:rStyle w:val="PARAIndentChar"/>
        </w:rPr>
        <w:t xml:space="preserve">, which induces some in-plane anisotropy possibly due to the poor </w:t>
      </w:r>
      <w:proofErr w:type="spellStart"/>
      <w:r w:rsidR="0032647E" w:rsidRPr="00E86E00">
        <w:rPr>
          <w:rStyle w:val="PARAIndentChar"/>
        </w:rPr>
        <w:t>crystallisation</w:t>
      </w:r>
      <w:proofErr w:type="spellEnd"/>
      <w:r w:rsidR="0032647E" w:rsidRPr="00E86E00">
        <w:rPr>
          <w:rStyle w:val="PARAIndentChar"/>
        </w:rPr>
        <w:t xml:space="preserve"> </w:t>
      </w:r>
      <w:r w:rsidR="00240D50" w:rsidRPr="00E86E00">
        <w:rPr>
          <w:rStyle w:val="PARAIndentChar"/>
        </w:rPr>
        <w:t xml:space="preserve">caused </w:t>
      </w:r>
      <w:r w:rsidR="0032647E" w:rsidRPr="00E86E00">
        <w:rPr>
          <w:rStyle w:val="PARAIndentChar"/>
        </w:rPr>
        <w:t>by the presence of the capping layer</w:t>
      </w:r>
      <w:r w:rsidRPr="00E86E00">
        <w:rPr>
          <w:rStyle w:val="PARAIndentChar"/>
        </w:rPr>
        <w:t xml:space="preserve">. The </w:t>
      </w:r>
      <w:proofErr w:type="spellStart"/>
      <w:r w:rsidRPr="00E86E00">
        <w:rPr>
          <w:rStyle w:val="PARAIndentChar"/>
        </w:rPr>
        <w:t>magnetisation</w:t>
      </w:r>
      <w:proofErr w:type="spellEnd"/>
      <w:r w:rsidRPr="00E86E00">
        <w:rPr>
          <w:rStyle w:val="PARAIndentChar"/>
        </w:rPr>
        <w:t xml:space="preserve"> curve of the W cap reveals the highest squareness, indicating </w:t>
      </w:r>
      <w:r w:rsidR="00240D50" w:rsidRPr="00E86E00">
        <w:rPr>
          <w:rStyle w:val="PARAIndentChar"/>
        </w:rPr>
        <w:t>a</w:t>
      </w:r>
      <w:r w:rsidRPr="00E86E00">
        <w:rPr>
          <w:rStyle w:val="PARAIndentChar"/>
        </w:rPr>
        <w:t xml:space="preserve"> </w:t>
      </w:r>
      <w:proofErr w:type="spellStart"/>
      <w:r w:rsidRPr="00E86E00">
        <w:rPr>
          <w:rStyle w:val="PARAIndentChar"/>
        </w:rPr>
        <w:t>magnetisation</w:t>
      </w:r>
      <w:proofErr w:type="spellEnd"/>
      <w:r w:rsidRPr="00E86E00">
        <w:rPr>
          <w:rStyle w:val="PARAIndentChar"/>
        </w:rPr>
        <w:t xml:space="preserve"> reversal generated by effectively single nucleation due to strong intergranular coupling. This single reversal may be induced by the symmetric W/CFAS/W interfaces, showing square nucleation with </w:t>
      </w:r>
      <w:r w:rsidRPr="00E86E00">
        <w:rPr>
          <w:rStyle w:val="PARAIndentChar"/>
          <w:i/>
          <w:iCs/>
        </w:rPr>
        <w:t>H</w:t>
      </w:r>
      <w:r w:rsidRPr="00E86E00">
        <w:rPr>
          <w:rStyle w:val="PARAIndentChar"/>
          <w:vertAlign w:val="subscript"/>
        </w:rPr>
        <w:t>C</w:t>
      </w:r>
      <w:r w:rsidRPr="00E86E00">
        <w:rPr>
          <w:rStyle w:val="PARAIndentChar"/>
        </w:rPr>
        <w:t xml:space="preserve"> of ~ 300 </w:t>
      </w:r>
      <w:proofErr w:type="spellStart"/>
      <w:r w:rsidRPr="00E86E00">
        <w:rPr>
          <w:rStyle w:val="PARAIndentChar"/>
        </w:rPr>
        <w:t>Oe</w:t>
      </w:r>
      <w:proofErr w:type="spellEnd"/>
      <w:r w:rsidRPr="00E86E00">
        <w:rPr>
          <w:rStyle w:val="PARAIndentChar"/>
        </w:rPr>
        <w:t xml:space="preserve">. The V cap, on the other hand, appears to have two switches with stepped loop, which suggests the nucleation occurs at </w:t>
      </w:r>
      <w:proofErr w:type="gramStart"/>
      <w:r w:rsidRPr="00E86E00">
        <w:rPr>
          <w:rStyle w:val="PARAIndentChar"/>
        </w:rPr>
        <w:t>the both</w:t>
      </w:r>
      <w:proofErr w:type="gramEnd"/>
      <w:r w:rsidRPr="00E86E00">
        <w:rPr>
          <w:rStyle w:val="PARAIndentChar"/>
        </w:rPr>
        <w:t xml:space="preserve"> top and bottom interfaces. Additional rotation-controlled reversal is added on top from the CFAS/V interface. The Pt cap also has two weak switches in the </w:t>
      </w:r>
      <w:proofErr w:type="spellStart"/>
      <w:r w:rsidRPr="00E86E00">
        <w:rPr>
          <w:rStyle w:val="PARAIndentChar"/>
        </w:rPr>
        <w:t>magnetisation</w:t>
      </w:r>
      <w:proofErr w:type="spellEnd"/>
      <w:r w:rsidRPr="00E86E00">
        <w:rPr>
          <w:rStyle w:val="PARAIndentChar"/>
        </w:rPr>
        <w:t xml:space="preserve"> curve but promotes the domain wall motion significantly. Here, the effect of CFAS/Pt interface dominates over the W/CFAS interface. This suggests that the nucleation is significantly reduced by the Pt cap due to the reduction in the intergranular coupling in CFAS and/or the pinning during the </w:t>
      </w:r>
      <w:proofErr w:type="spellStart"/>
      <w:r w:rsidRPr="00E86E00">
        <w:rPr>
          <w:rStyle w:val="PARAIndentChar"/>
        </w:rPr>
        <w:t>magnetisation</w:t>
      </w:r>
      <w:proofErr w:type="spellEnd"/>
      <w:r w:rsidRPr="00E86E00">
        <w:rPr>
          <w:rStyle w:val="PARAIndentChar"/>
        </w:rPr>
        <w:t xml:space="preserve"> reversal is increased at the CFAS/Pt interface. Since the CFAS crystallinity stays the same under the same growth condition, the latter scenario may govern the reversal process.</w:t>
      </w:r>
      <w:r w:rsidR="00C546A8" w:rsidRPr="00E86E00">
        <w:rPr>
          <w:noProof/>
        </w:rPr>
        <w:t xml:space="preserve"> </w:t>
      </w:r>
    </w:p>
    <w:p w14:paraId="5FEBF8CB" w14:textId="3CD888E3" w:rsidR="00C30BFD" w:rsidRPr="00E86E00" w:rsidRDefault="00E259D2" w:rsidP="00160CE0">
      <w:pPr>
        <w:pStyle w:val="Text"/>
        <w:rPr>
          <w:rStyle w:val="PARAIndentChar"/>
        </w:rPr>
      </w:pPr>
      <w:r w:rsidRPr="00E86E00">
        <w:rPr>
          <w:noProof/>
        </w:rPr>
        <mc:AlternateContent>
          <mc:Choice Requires="wps">
            <w:drawing>
              <wp:anchor distT="0" distB="0" distL="114300" distR="114300" simplePos="0" relativeHeight="251684352" behindDoc="0" locked="0" layoutInCell="1" allowOverlap="1" wp14:anchorId="04DA19CC" wp14:editId="10609F01">
                <wp:simplePos x="0" y="0"/>
                <wp:positionH relativeFrom="margin">
                  <wp:posOffset>3399790</wp:posOffset>
                </wp:positionH>
                <wp:positionV relativeFrom="margin">
                  <wp:posOffset>4420636</wp:posOffset>
                </wp:positionV>
                <wp:extent cx="3154680" cy="4395470"/>
                <wp:effectExtent l="0" t="0" r="0" b="0"/>
                <wp:wrapSquare wrapText="bothSides"/>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680" cy="4395470"/>
                        </a:xfrm>
                        <a:prstGeom prst="rect">
                          <a:avLst/>
                        </a:prstGeom>
                        <a:solidFill>
                          <a:srgbClr val="FFFFFF"/>
                        </a:solidFill>
                        <a:ln>
                          <a:noFill/>
                        </a:ln>
                      </wps:spPr>
                      <wps:txbx>
                        <w:txbxContent>
                          <w:p w14:paraId="4F936C28" w14:textId="77777777" w:rsidR="006A4100" w:rsidRPr="00E5427B" w:rsidRDefault="006A4100" w:rsidP="00E259D2">
                            <w:pPr>
                              <w:pStyle w:val="a4"/>
                              <w:ind w:firstLineChars="450" w:firstLine="720"/>
                              <w:rPr>
                                <w:lang w:val="en-GB"/>
                              </w:rPr>
                            </w:pPr>
                            <w:r w:rsidRPr="00E97320">
                              <w:rPr>
                                <w:rFonts w:ascii="Arial" w:hAnsi="Arial" w:cs="Arial"/>
                                <w:noProof/>
                                <w:szCs w:val="21"/>
                              </w:rPr>
                              <w:drawing>
                                <wp:inline distT="0" distB="0" distL="0" distR="0" wp14:anchorId="24C3F810" wp14:editId="7C56ABCA">
                                  <wp:extent cx="2159640" cy="1853918"/>
                                  <wp:effectExtent l="0" t="0" r="0" b="635"/>
                                  <wp:docPr id="5" name="図 2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グラフ, ヒストグラム&#10;&#10;自動的に生成された説明"/>
                                          <pic:cNvPicPr>
                                            <a:picLocks/>
                                          </pic:cNvPicPr>
                                        </pic:nvPicPr>
                                        <pic:blipFill rotWithShape="1">
                                          <a:blip r:embed="rId15">
                                            <a:extLst>
                                              <a:ext uri="{28A0092B-C50C-407E-A947-70E740481C1C}">
                                                <a14:useLocalDpi xmlns:a14="http://schemas.microsoft.com/office/drawing/2010/main" val="0"/>
                                              </a:ext>
                                            </a:extLst>
                                          </a:blip>
                                          <a:srcRect t="10773" r="49616" b="12489"/>
                                          <a:stretch/>
                                        </pic:blipFill>
                                        <pic:spPr bwMode="auto">
                                          <a:xfrm>
                                            <a:off x="0" y="0"/>
                                            <a:ext cx="2159640" cy="1853918"/>
                                          </a:xfrm>
                                          <a:prstGeom prst="rect">
                                            <a:avLst/>
                                          </a:prstGeom>
                                          <a:noFill/>
                                          <a:ln>
                                            <a:noFill/>
                                          </a:ln>
                                          <a:extLst>
                                            <a:ext uri="{53640926-AAD7-44D8-BBD7-CCE9431645EC}">
                                              <a14:shadowObscured xmlns:a14="http://schemas.microsoft.com/office/drawing/2010/main"/>
                                            </a:ext>
                                          </a:extLst>
                                        </pic:spPr>
                                      </pic:pic>
                                    </a:graphicData>
                                  </a:graphic>
                                </wp:inline>
                              </w:drawing>
                            </w:r>
                          </w:p>
                          <w:p w14:paraId="644458DD" w14:textId="77777777" w:rsidR="00E259D2" w:rsidRDefault="00E259D2" w:rsidP="00E259D2">
                            <w:pPr>
                              <w:pStyle w:val="a4"/>
                              <w:ind w:firstLineChars="500" w:firstLine="800"/>
                            </w:pPr>
                            <w:r w:rsidRPr="00E97320">
                              <w:rPr>
                                <w:rFonts w:ascii="Arial" w:hAnsi="Arial" w:cs="Arial"/>
                                <w:noProof/>
                                <w:szCs w:val="21"/>
                              </w:rPr>
                              <w:drawing>
                                <wp:inline distT="0" distB="0" distL="0" distR="0" wp14:anchorId="31CEE61D" wp14:editId="3BF93DB0">
                                  <wp:extent cx="2123280" cy="1850866"/>
                                  <wp:effectExtent l="0" t="0" r="0" b="3810"/>
                                  <wp:docPr id="32" name="図 2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グラフ, ヒストグラム&#10;&#10;自動的に生成された説明"/>
                                          <pic:cNvPicPr>
                                            <a:picLocks/>
                                          </pic:cNvPicPr>
                                        </pic:nvPicPr>
                                        <pic:blipFill rotWithShape="1">
                                          <a:blip r:embed="rId15">
                                            <a:extLst>
                                              <a:ext uri="{28A0092B-C50C-407E-A947-70E740481C1C}">
                                                <a14:useLocalDpi xmlns:a14="http://schemas.microsoft.com/office/drawing/2010/main" val="0"/>
                                              </a:ext>
                                            </a:extLst>
                                          </a:blip>
                                          <a:srcRect l="50383" t="10773" b="12489"/>
                                          <a:stretch/>
                                        </pic:blipFill>
                                        <pic:spPr bwMode="auto">
                                          <a:xfrm>
                                            <a:off x="0" y="0"/>
                                            <a:ext cx="2123280" cy="1850866"/>
                                          </a:xfrm>
                                          <a:prstGeom prst="rect">
                                            <a:avLst/>
                                          </a:prstGeom>
                                          <a:noFill/>
                                          <a:ln>
                                            <a:noFill/>
                                          </a:ln>
                                          <a:extLst>
                                            <a:ext uri="{53640926-AAD7-44D8-BBD7-CCE9431645EC}">
                                              <a14:shadowObscured xmlns:a14="http://schemas.microsoft.com/office/drawing/2010/main"/>
                                            </a:ext>
                                          </a:extLst>
                                        </pic:spPr>
                                      </pic:pic>
                                    </a:graphicData>
                                  </a:graphic>
                                </wp:inline>
                              </w:drawing>
                            </w:r>
                          </w:p>
                          <w:p w14:paraId="65A92381" w14:textId="63C05331" w:rsidR="006A4100" w:rsidRDefault="006A4100" w:rsidP="006A4100">
                            <w:pPr>
                              <w:pStyle w:val="a4"/>
                              <w:ind w:firstLine="0"/>
                            </w:pPr>
                            <w:r>
                              <w:t xml:space="preserve">Fig. </w:t>
                            </w:r>
                            <w:r>
                              <w:rPr>
                                <w:lang w:val="en-GB"/>
                              </w:rPr>
                              <w:t>5</w:t>
                            </w:r>
                            <w:r>
                              <w:t xml:space="preserve">.  </w:t>
                            </w:r>
                            <w:r w:rsidRPr="00E5427B">
                              <w:t>GMR loops of a pillar with dimensions of 1 µm 0.5 µm, consisting of Si/SiO2//W (10)/CFAS (12.5)/W (1.2)/CFAS (2.5)/Ru (3) (thickness in nm), (a) before [16] and (b) after annealing at 350ºC for 1 hour measured at room temperature</w:t>
                            </w:r>
                            <w:r>
                              <w:rPr>
                                <w:lang w:val="en-GB"/>
                              </w:rPr>
                              <w:t xml:space="preserve"> </w:t>
                            </w:r>
                            <w:r w:rsidRPr="003846A4">
                              <w:rPr>
                                <w:highlight w:val="yellow"/>
                                <w:lang w:val="en-GB"/>
                              </w:rPr>
                              <w:t>under the magnetic field applied perpendicular to the plane</w:t>
                            </w:r>
                            <w:r w:rsidRPr="00E5427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A19CC" id="_x0000_s1029" type="#_x0000_t202" style="position:absolute;left:0;text-align:left;margin-left:267.7pt;margin-top:348.1pt;width:248.4pt;height:346.1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" stroked="f">
                <v:textbox inset="0,0,0,0">
                  <w:txbxContent>
                    <w:p w14:paraId="4F936C28" w14:textId="77777777" w:rsidR="006A4100" w:rsidRPr="00E5427B" w:rsidRDefault="006A4100" w:rsidP="00E259D2">
                      <w:pPr>
                        <w:pStyle w:val="a4"/>
                        <w:ind w:firstLineChars="450" w:firstLine="720"/>
                        <w:rPr>
                          <w:lang w:val="en-GB"/>
                        </w:rPr>
                      </w:pPr>
                      <w:r w:rsidRPr="00E97320">
                        <w:rPr>
                          <w:rFonts w:ascii="Arial" w:hAnsi="Arial" w:cs="Arial"/>
                          <w:noProof/>
                          <w:szCs w:val="21"/>
                        </w:rPr>
                        <w:drawing>
                          <wp:inline distT="0" distB="0" distL="0" distR="0" wp14:anchorId="24C3F810" wp14:editId="7C56ABCA">
                            <wp:extent cx="2159640" cy="1853918"/>
                            <wp:effectExtent l="0" t="0" r="0" b="635"/>
                            <wp:docPr id="5" name="図 2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グラフ, ヒストグラム&#10;&#10;自動的に生成された説明"/>
                                    <pic:cNvPicPr>
                                      <a:picLocks/>
                                    </pic:cNvPicPr>
                                  </pic:nvPicPr>
                                  <pic:blipFill rotWithShape="1">
                                    <a:blip r:embed="rId16">
                                      <a:extLst>
                                        <a:ext uri="{28A0092B-C50C-407E-A947-70E740481C1C}">
                                          <a14:useLocalDpi xmlns:a14="http://schemas.microsoft.com/office/drawing/2010/main" val="0"/>
                                        </a:ext>
                                      </a:extLst>
                                    </a:blip>
                                    <a:srcRect t="10773" r="49616" b="12489"/>
                                    <a:stretch/>
                                  </pic:blipFill>
                                  <pic:spPr bwMode="auto">
                                    <a:xfrm>
                                      <a:off x="0" y="0"/>
                                      <a:ext cx="2159640" cy="1853918"/>
                                    </a:xfrm>
                                    <a:prstGeom prst="rect">
                                      <a:avLst/>
                                    </a:prstGeom>
                                    <a:noFill/>
                                    <a:ln>
                                      <a:noFill/>
                                    </a:ln>
                                    <a:extLst>
                                      <a:ext uri="{53640926-AAD7-44D8-BBD7-CCE9431645EC}">
                                        <a14:shadowObscured xmlns:a14="http://schemas.microsoft.com/office/drawing/2010/main"/>
                                      </a:ext>
                                    </a:extLst>
                                  </pic:spPr>
                                </pic:pic>
                              </a:graphicData>
                            </a:graphic>
                          </wp:inline>
                        </w:drawing>
                      </w:r>
                    </w:p>
                    <w:p w14:paraId="644458DD" w14:textId="77777777" w:rsidR="00E259D2" w:rsidRDefault="00E259D2" w:rsidP="00E259D2">
                      <w:pPr>
                        <w:pStyle w:val="a4"/>
                        <w:ind w:firstLineChars="500" w:firstLine="800"/>
                      </w:pPr>
                      <w:r w:rsidRPr="00E97320">
                        <w:rPr>
                          <w:rFonts w:ascii="Arial" w:hAnsi="Arial" w:cs="Arial"/>
                          <w:noProof/>
                          <w:szCs w:val="21"/>
                        </w:rPr>
                        <w:drawing>
                          <wp:inline distT="0" distB="0" distL="0" distR="0" wp14:anchorId="31CEE61D" wp14:editId="3BF93DB0">
                            <wp:extent cx="2123280" cy="1850866"/>
                            <wp:effectExtent l="0" t="0" r="0" b="3810"/>
                            <wp:docPr id="32" name="図 2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グラフ, ヒストグラム&#10;&#10;自動的に生成された説明"/>
                                    <pic:cNvPicPr>
                                      <a:picLocks/>
                                    </pic:cNvPicPr>
                                  </pic:nvPicPr>
                                  <pic:blipFill rotWithShape="1">
                                    <a:blip r:embed="rId16">
                                      <a:extLst>
                                        <a:ext uri="{28A0092B-C50C-407E-A947-70E740481C1C}">
                                          <a14:useLocalDpi xmlns:a14="http://schemas.microsoft.com/office/drawing/2010/main" val="0"/>
                                        </a:ext>
                                      </a:extLst>
                                    </a:blip>
                                    <a:srcRect l="50383" t="10773" b="12489"/>
                                    <a:stretch/>
                                  </pic:blipFill>
                                  <pic:spPr bwMode="auto">
                                    <a:xfrm>
                                      <a:off x="0" y="0"/>
                                      <a:ext cx="2123280" cy="1850866"/>
                                    </a:xfrm>
                                    <a:prstGeom prst="rect">
                                      <a:avLst/>
                                    </a:prstGeom>
                                    <a:noFill/>
                                    <a:ln>
                                      <a:noFill/>
                                    </a:ln>
                                    <a:extLst>
                                      <a:ext uri="{53640926-AAD7-44D8-BBD7-CCE9431645EC}">
                                        <a14:shadowObscured xmlns:a14="http://schemas.microsoft.com/office/drawing/2010/main"/>
                                      </a:ext>
                                    </a:extLst>
                                  </pic:spPr>
                                </pic:pic>
                              </a:graphicData>
                            </a:graphic>
                          </wp:inline>
                        </w:drawing>
                      </w:r>
                    </w:p>
                    <w:p w14:paraId="65A92381" w14:textId="63C05331" w:rsidR="006A4100" w:rsidRDefault="006A4100" w:rsidP="006A4100">
                      <w:pPr>
                        <w:pStyle w:val="a4"/>
                        <w:ind w:firstLine="0"/>
                      </w:pPr>
                      <w:r>
                        <w:t xml:space="preserve">Fig. </w:t>
                      </w:r>
                      <w:r>
                        <w:rPr>
                          <w:lang w:val="en-GB"/>
                        </w:rPr>
                        <w:t>5</w:t>
                      </w:r>
                      <w:r>
                        <w:t xml:space="preserve">.  </w:t>
                      </w:r>
                      <w:r w:rsidRPr="00E5427B">
                        <w:t>GMR loops of a pillar with dimensions of 1 µm 0.5 µm, consisting of Si/SiO2//W (10)/CFAS (12.5)/W (1.2)/CFAS (2.5)/Ru (3) (thickness in nm), (a) before [16] and (b) after annealing at 350ºC for 1 hour measured at room temperature</w:t>
                      </w:r>
                      <w:r>
                        <w:rPr>
                          <w:lang w:val="en-GB"/>
                        </w:rPr>
                        <w:t xml:space="preserve"> </w:t>
                      </w:r>
                      <w:r w:rsidRPr="003846A4">
                        <w:rPr>
                          <w:highlight w:val="yellow"/>
                          <w:lang w:val="en-GB"/>
                        </w:rPr>
                        <w:t>under the magnetic field applied perpendicular to the plane</w:t>
                      </w:r>
                      <w:r w:rsidRPr="00E5427B">
                        <w:t>.</w:t>
                      </w:r>
                    </w:p>
                  </w:txbxContent>
                </v:textbox>
                <w10:wrap type="square" anchorx="margin" anchory="margin"/>
              </v:shape>
            </w:pict>
          </mc:Fallback>
        </mc:AlternateContent>
      </w:r>
      <w:r w:rsidR="006A4100" w:rsidRPr="00E86E00">
        <w:rPr>
          <w:noProof/>
        </w:rPr>
        <mc:AlternateContent>
          <mc:Choice Requires="wps">
            <w:drawing>
              <wp:anchor distT="0" distB="0" distL="114300" distR="114300" simplePos="0" relativeHeight="251682304" behindDoc="0" locked="0" layoutInCell="1" allowOverlap="1" wp14:anchorId="1B50C503" wp14:editId="0BC4A6E8">
                <wp:simplePos x="0" y="0"/>
                <wp:positionH relativeFrom="margin">
                  <wp:posOffset>28341</wp:posOffset>
                </wp:positionH>
                <wp:positionV relativeFrom="margin">
                  <wp:posOffset>635</wp:posOffset>
                </wp:positionV>
                <wp:extent cx="3154680" cy="6728460"/>
                <wp:effectExtent l="0" t="0" r="0" b="2540"/>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680" cy="6728460"/>
                        </a:xfrm>
                        <a:prstGeom prst="rect">
                          <a:avLst/>
                        </a:prstGeom>
                        <a:solidFill>
                          <a:srgbClr val="FFFFFF"/>
                        </a:solidFill>
                        <a:ln>
                          <a:noFill/>
                        </a:ln>
                      </wps:spPr>
                      <wps:txbx>
                        <w:txbxContent>
                          <w:p w14:paraId="7A8976FF" w14:textId="77777777" w:rsidR="006A4100" w:rsidRDefault="006A4100" w:rsidP="006A4100">
                            <w:pPr>
                              <w:pStyle w:val="a4"/>
                              <w:ind w:firstLineChars="350" w:firstLine="560"/>
                            </w:pPr>
                            <w:r w:rsidRPr="00E97320">
                              <w:rPr>
                                <w:rFonts w:ascii="Arial" w:hAnsi="Arial" w:cs="Arial"/>
                                <w:noProof/>
                                <w:szCs w:val="21"/>
                              </w:rPr>
                              <w:drawing>
                                <wp:inline distT="0" distB="0" distL="0" distR="0" wp14:anchorId="312EB8C1" wp14:editId="687281ED">
                                  <wp:extent cx="2375640" cy="1650026"/>
                                  <wp:effectExtent l="0" t="0" r="0" b="1270"/>
                                  <wp:docPr id="11" name="図 2"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グラフ, ヒストグラム&#10;&#10;自動的に生成された説明"/>
                                          <pic:cNvPicPr>
                                            <a:picLocks/>
                                          </pic:cNvPicPr>
                                        </pic:nvPicPr>
                                        <pic:blipFill rotWithShape="1">
                                          <a:blip r:embed="rId17">
                                            <a:extLst>
                                              <a:ext uri="{28A0092B-C50C-407E-A947-70E740481C1C}">
                                                <a14:useLocalDpi xmlns:a14="http://schemas.microsoft.com/office/drawing/2010/main" val="0"/>
                                              </a:ext>
                                            </a:extLst>
                                          </a:blip>
                                          <a:srcRect t="19708" r="48344" b="16435"/>
                                          <a:stretch/>
                                        </pic:blipFill>
                                        <pic:spPr bwMode="auto">
                                          <a:xfrm>
                                            <a:off x="0" y="0"/>
                                            <a:ext cx="2375640" cy="1650026"/>
                                          </a:xfrm>
                                          <a:prstGeom prst="rect">
                                            <a:avLst/>
                                          </a:prstGeom>
                                          <a:noFill/>
                                          <a:ln>
                                            <a:noFill/>
                                          </a:ln>
                                          <a:extLst>
                                            <a:ext uri="{53640926-AAD7-44D8-BBD7-CCE9431645EC}">
                                              <a14:shadowObscured xmlns:a14="http://schemas.microsoft.com/office/drawing/2010/main"/>
                                            </a:ext>
                                          </a:extLst>
                                        </pic:spPr>
                                      </pic:pic>
                                    </a:graphicData>
                                  </a:graphic>
                                </wp:inline>
                              </w:drawing>
                            </w:r>
                          </w:p>
                          <w:p w14:paraId="06A70136" w14:textId="77777777" w:rsidR="006A4100" w:rsidRDefault="006A4100" w:rsidP="006A4100">
                            <w:pPr>
                              <w:pStyle w:val="a4"/>
                              <w:ind w:firstLineChars="350" w:firstLine="560"/>
                            </w:pPr>
                            <w:r w:rsidRPr="00E97320">
                              <w:rPr>
                                <w:rFonts w:ascii="Arial" w:hAnsi="Arial" w:cs="Arial"/>
                                <w:noProof/>
                                <w:szCs w:val="21"/>
                              </w:rPr>
                              <w:drawing>
                                <wp:inline distT="0" distB="0" distL="0" distR="0" wp14:anchorId="0BEF5BAF" wp14:editId="789D0257">
                                  <wp:extent cx="1980000" cy="1501058"/>
                                  <wp:effectExtent l="0" t="0" r="1270" b="0"/>
                                  <wp:docPr id="24" name="図 2"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グラフ, ヒストグラム&#10;&#10;自動的に生成された説明"/>
                                          <pic:cNvPicPr>
                                            <a:picLocks/>
                                          </pic:cNvPicPr>
                                        </pic:nvPicPr>
                                        <pic:blipFill rotWithShape="1">
                                          <a:blip r:embed="rId17">
                                            <a:extLst>
                                              <a:ext uri="{28A0092B-C50C-407E-A947-70E740481C1C}">
                                                <a14:useLocalDpi xmlns:a14="http://schemas.microsoft.com/office/drawing/2010/main" val="0"/>
                                              </a:ext>
                                            </a:extLst>
                                          </a:blip>
                                          <a:srcRect l="52674" t="19708" b="16435"/>
                                          <a:stretch/>
                                        </pic:blipFill>
                                        <pic:spPr bwMode="auto">
                                          <a:xfrm>
                                            <a:off x="0" y="0"/>
                                            <a:ext cx="1980000" cy="1501058"/>
                                          </a:xfrm>
                                          <a:prstGeom prst="rect">
                                            <a:avLst/>
                                          </a:prstGeom>
                                          <a:noFill/>
                                          <a:ln>
                                            <a:noFill/>
                                          </a:ln>
                                          <a:extLst>
                                            <a:ext uri="{53640926-AAD7-44D8-BBD7-CCE9431645EC}">
                                              <a14:shadowObscured xmlns:a14="http://schemas.microsoft.com/office/drawing/2010/main"/>
                                            </a:ext>
                                          </a:extLst>
                                        </pic:spPr>
                                      </pic:pic>
                                    </a:graphicData>
                                  </a:graphic>
                                </wp:inline>
                              </w:drawing>
                            </w:r>
                          </w:p>
                          <w:p w14:paraId="4FE62FBC" w14:textId="7F8D9712" w:rsidR="006A4100" w:rsidRDefault="00240D50" w:rsidP="006A4100">
                            <w:pPr>
                              <w:pStyle w:val="a4"/>
                              <w:ind w:firstLineChars="350" w:firstLine="560"/>
                            </w:pPr>
                            <w:r>
                              <w:rPr>
                                <w:noProof/>
                              </w:rPr>
                              <w:drawing>
                                <wp:inline distT="0" distB="0" distL="0" distR="0" wp14:anchorId="75E989B1" wp14:editId="4481900E">
                                  <wp:extent cx="1943640" cy="1530858"/>
                                  <wp:effectExtent l="0" t="0" r="0" b="6350"/>
                                  <wp:docPr id="3" name="図 3"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 箱ひげ図&#10;&#10;自動的に生成された説明"/>
                                          <pic:cNvPicPr/>
                                        </pic:nvPicPr>
                                        <pic:blipFill rotWithShape="1">
                                          <a:blip r:embed="rId18">
                                            <a:extLst>
                                              <a:ext uri="{28A0092B-C50C-407E-A947-70E740481C1C}">
                                                <a14:useLocalDpi xmlns:a14="http://schemas.microsoft.com/office/drawing/2010/main" val="0"/>
                                              </a:ext>
                                            </a:extLst>
                                          </a:blip>
                                          <a:srcRect t="19885" r="54478" b="16386"/>
                                          <a:stretch/>
                                        </pic:blipFill>
                                        <pic:spPr bwMode="auto">
                                          <a:xfrm>
                                            <a:off x="0" y="0"/>
                                            <a:ext cx="1943640" cy="1530858"/>
                                          </a:xfrm>
                                          <a:prstGeom prst="rect">
                                            <a:avLst/>
                                          </a:prstGeom>
                                          <a:ln>
                                            <a:noFill/>
                                          </a:ln>
                                          <a:extLst>
                                            <a:ext uri="{53640926-AAD7-44D8-BBD7-CCE9431645EC}">
                                              <a14:shadowObscured xmlns:a14="http://schemas.microsoft.com/office/drawing/2010/main"/>
                                            </a:ext>
                                          </a:extLst>
                                        </pic:spPr>
                                      </pic:pic>
                                    </a:graphicData>
                                  </a:graphic>
                                </wp:inline>
                              </w:drawing>
                            </w:r>
                          </w:p>
                          <w:p w14:paraId="4CC22533" w14:textId="77777777" w:rsidR="006A4100" w:rsidRDefault="006A4100" w:rsidP="006A4100">
                            <w:pPr>
                              <w:pStyle w:val="a4"/>
                              <w:ind w:firstLineChars="350" w:firstLine="560"/>
                            </w:pPr>
                            <w:r w:rsidRPr="00E97320">
                              <w:rPr>
                                <w:rFonts w:ascii="Arial" w:hAnsi="Arial" w:cs="Arial"/>
                                <w:noProof/>
                                <w:szCs w:val="21"/>
                              </w:rPr>
                              <w:drawing>
                                <wp:inline distT="0" distB="0" distL="0" distR="0" wp14:anchorId="45EF60A1" wp14:editId="0B5ACF3E">
                                  <wp:extent cx="1980000" cy="1461760"/>
                                  <wp:effectExtent l="0" t="0" r="1270" b="0"/>
                                  <wp:docPr id="26" name="図 19"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グラフ, 箱ひげ図&#10;&#10;自動的に生成された説明"/>
                                          <pic:cNvPicPr>
                                            <a:picLocks/>
                                          </pic:cNvPicPr>
                                        </pic:nvPicPr>
                                        <pic:blipFill rotWithShape="1">
                                          <a:blip r:embed="rId19">
                                            <a:extLst>
                                              <a:ext uri="{28A0092B-C50C-407E-A947-70E740481C1C}">
                                                <a14:useLocalDpi xmlns:a14="http://schemas.microsoft.com/office/drawing/2010/main" val="0"/>
                                              </a:ext>
                                            </a:extLst>
                                          </a:blip>
                                          <a:srcRect l="51402" t="19971" b="15901"/>
                                          <a:stretch/>
                                        </pic:blipFill>
                                        <pic:spPr bwMode="auto">
                                          <a:xfrm>
                                            <a:off x="0" y="0"/>
                                            <a:ext cx="1980000" cy="1461760"/>
                                          </a:xfrm>
                                          <a:prstGeom prst="rect">
                                            <a:avLst/>
                                          </a:prstGeom>
                                          <a:noFill/>
                                          <a:ln>
                                            <a:noFill/>
                                          </a:ln>
                                          <a:extLst>
                                            <a:ext uri="{53640926-AAD7-44D8-BBD7-CCE9431645EC}">
                                              <a14:shadowObscured xmlns:a14="http://schemas.microsoft.com/office/drawing/2010/main"/>
                                            </a:ext>
                                          </a:extLst>
                                        </pic:spPr>
                                      </pic:pic>
                                    </a:graphicData>
                                  </a:graphic>
                                </wp:inline>
                              </w:drawing>
                            </w:r>
                          </w:p>
                          <w:p w14:paraId="4F19F091" w14:textId="77777777" w:rsidR="006A4100" w:rsidRDefault="006A4100" w:rsidP="006A4100">
                            <w:pPr>
                              <w:pStyle w:val="a4"/>
                              <w:ind w:firstLine="0"/>
                            </w:pPr>
                            <w:r>
                              <w:t xml:space="preserve">Fig. </w:t>
                            </w:r>
                            <w:proofErr w:type="gramStart"/>
                            <w:r>
                              <w:rPr>
                                <w:lang w:val="en-GB"/>
                              </w:rPr>
                              <w:t>4</w:t>
                            </w:r>
                            <w:r>
                              <w:t xml:space="preserve">.  </w:t>
                            </w:r>
                            <w:r w:rsidRPr="003A6CB3">
                              <w:t>(</w:t>
                            </w:r>
                            <w:proofErr w:type="gramEnd"/>
                            <w:r w:rsidRPr="003A6CB3">
                              <w:t xml:space="preserve">a) XRD </w:t>
                            </w:r>
                            <w:r w:rsidRPr="003A6CB3">
                              <w:rPr>
                                <w:rFonts w:ascii="Symbol" w:hAnsi="Symbol"/>
                                <w:i/>
                                <w:iCs/>
                              </w:rPr>
                              <w:t></w:t>
                            </w:r>
                            <w:r w:rsidRPr="003A6CB3">
                              <w:t>-2</w:t>
                            </w:r>
                            <w:r w:rsidRPr="003A6CB3">
                              <w:rPr>
                                <w:rFonts w:ascii="Symbol" w:hAnsi="Symbol"/>
                                <w:i/>
                                <w:iCs/>
                              </w:rPr>
                              <w:t></w:t>
                            </w:r>
                            <w:r w:rsidRPr="003A6CB3">
                              <w:t xml:space="preserve"> scans and (b) out-of-plane and (c) in-plane </w:t>
                            </w:r>
                            <w:proofErr w:type="spellStart"/>
                            <w:r w:rsidRPr="003A6CB3">
                              <w:t>magnetisation</w:t>
                            </w:r>
                            <w:proofErr w:type="spellEnd"/>
                            <w:r w:rsidRPr="003A6CB3">
                              <w:t xml:space="preserve"> curves of Si/SiO</w:t>
                            </w:r>
                            <w:r w:rsidRPr="00C30BFD">
                              <w:rPr>
                                <w:vertAlign w:val="subscript"/>
                              </w:rPr>
                              <w:t>2</w:t>
                            </w:r>
                            <w:r w:rsidRPr="003A6CB3">
                              <w:t>//W (10)/CFAS (10)/</w:t>
                            </w:r>
                            <w:r w:rsidRPr="003A6CB3">
                              <w:rPr>
                                <w:i/>
                                <w:iCs/>
                              </w:rPr>
                              <w:t>Y</w:t>
                            </w:r>
                            <w:r w:rsidRPr="003A6CB3">
                              <w:t xml:space="preserve"> (5)/Ru (3) (thickness in nm, </w:t>
                            </w:r>
                            <w:r w:rsidRPr="003A6CB3">
                              <w:rPr>
                                <w:i/>
                                <w:iCs/>
                              </w:rPr>
                              <w:t>Y</w:t>
                            </w:r>
                            <w:r w:rsidRPr="003A6CB3">
                              <w:t xml:space="preserve">: W, Ta, V and Pt). (d) Saturation </w:t>
                            </w:r>
                            <w:proofErr w:type="spellStart"/>
                            <w:r w:rsidRPr="003A6CB3">
                              <w:t>magnetisation</w:t>
                            </w:r>
                            <w:proofErr w:type="spellEnd"/>
                            <w:r w:rsidRPr="003A6CB3">
                              <w:t xml:space="preserve"> of these films calculated from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0C503" id="_x0000_t202" coordsize="21600,21600" o:spt="202" path="m,l,21600r21600,l21600,xe">
                <v:stroke joinstyle="miter"/>
                <v:path gradientshapeok="t" o:connecttype="rect"/>
              </v:shapetype>
              <v:shape id="_x0000_s1030" type="#_x0000_t202" style="position:absolute;left:0;text-align:left;margin-left:2.25pt;margin-top:.05pt;width:248.4pt;height:529.8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" stroked="f">
                <v:textbox inset="0,0,0,0">
                  <w:txbxContent>
                    <w:p w14:paraId="7A8976FF" w14:textId="77777777" w:rsidR="006A4100" w:rsidRDefault="006A4100" w:rsidP="006A4100">
                      <w:pPr>
                        <w:pStyle w:val="a4"/>
                        <w:ind w:firstLineChars="350" w:firstLine="560"/>
                      </w:pPr>
                      <w:r w:rsidRPr="00E97320">
                        <w:rPr>
                          <w:rFonts w:ascii="Arial" w:hAnsi="Arial" w:cs="Arial"/>
                          <w:noProof/>
                          <w:szCs w:val="21"/>
                        </w:rPr>
                        <w:drawing>
                          <wp:inline distT="0" distB="0" distL="0" distR="0" wp14:anchorId="312EB8C1" wp14:editId="687281ED">
                            <wp:extent cx="2375640" cy="1650026"/>
                            <wp:effectExtent l="0" t="0" r="0" b="1270"/>
                            <wp:docPr id="11" name="図 2"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グラフ, ヒストグラム&#10;&#10;自動的に生成された説明"/>
                                    <pic:cNvPicPr>
                                      <a:picLocks/>
                                    </pic:cNvPicPr>
                                  </pic:nvPicPr>
                                  <pic:blipFill rotWithShape="1">
                                    <a:blip r:embed="rId20">
                                      <a:extLst>
                                        <a:ext uri="{28A0092B-C50C-407E-A947-70E740481C1C}">
                                          <a14:useLocalDpi xmlns:a14="http://schemas.microsoft.com/office/drawing/2010/main" val="0"/>
                                        </a:ext>
                                      </a:extLst>
                                    </a:blip>
                                    <a:srcRect t="19708" r="48344" b="16435"/>
                                    <a:stretch/>
                                  </pic:blipFill>
                                  <pic:spPr bwMode="auto">
                                    <a:xfrm>
                                      <a:off x="0" y="0"/>
                                      <a:ext cx="2375640" cy="1650026"/>
                                    </a:xfrm>
                                    <a:prstGeom prst="rect">
                                      <a:avLst/>
                                    </a:prstGeom>
                                    <a:noFill/>
                                    <a:ln>
                                      <a:noFill/>
                                    </a:ln>
                                    <a:extLst>
                                      <a:ext uri="{53640926-AAD7-44D8-BBD7-CCE9431645EC}">
                                        <a14:shadowObscured xmlns:a14="http://schemas.microsoft.com/office/drawing/2010/main"/>
                                      </a:ext>
                                    </a:extLst>
                                  </pic:spPr>
                                </pic:pic>
                              </a:graphicData>
                            </a:graphic>
                          </wp:inline>
                        </w:drawing>
                      </w:r>
                    </w:p>
                    <w:p w14:paraId="06A70136" w14:textId="77777777" w:rsidR="006A4100" w:rsidRDefault="006A4100" w:rsidP="006A4100">
                      <w:pPr>
                        <w:pStyle w:val="a4"/>
                        <w:ind w:firstLineChars="350" w:firstLine="560"/>
                      </w:pPr>
                      <w:r w:rsidRPr="00E97320">
                        <w:rPr>
                          <w:rFonts w:ascii="Arial" w:hAnsi="Arial" w:cs="Arial"/>
                          <w:noProof/>
                          <w:szCs w:val="21"/>
                        </w:rPr>
                        <w:drawing>
                          <wp:inline distT="0" distB="0" distL="0" distR="0" wp14:anchorId="0BEF5BAF" wp14:editId="789D0257">
                            <wp:extent cx="1980000" cy="1501058"/>
                            <wp:effectExtent l="0" t="0" r="1270" b="0"/>
                            <wp:docPr id="24" name="図 2"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グラフ, ヒストグラム&#10;&#10;自動的に生成された説明"/>
                                    <pic:cNvPicPr>
                                      <a:picLocks/>
                                    </pic:cNvPicPr>
                                  </pic:nvPicPr>
                                  <pic:blipFill rotWithShape="1">
                                    <a:blip r:embed="rId20">
                                      <a:extLst>
                                        <a:ext uri="{28A0092B-C50C-407E-A947-70E740481C1C}">
                                          <a14:useLocalDpi xmlns:a14="http://schemas.microsoft.com/office/drawing/2010/main" val="0"/>
                                        </a:ext>
                                      </a:extLst>
                                    </a:blip>
                                    <a:srcRect l="52674" t="19708" b="16435"/>
                                    <a:stretch/>
                                  </pic:blipFill>
                                  <pic:spPr bwMode="auto">
                                    <a:xfrm>
                                      <a:off x="0" y="0"/>
                                      <a:ext cx="1980000" cy="1501058"/>
                                    </a:xfrm>
                                    <a:prstGeom prst="rect">
                                      <a:avLst/>
                                    </a:prstGeom>
                                    <a:noFill/>
                                    <a:ln>
                                      <a:noFill/>
                                    </a:ln>
                                    <a:extLst>
                                      <a:ext uri="{53640926-AAD7-44D8-BBD7-CCE9431645EC}">
                                        <a14:shadowObscured xmlns:a14="http://schemas.microsoft.com/office/drawing/2010/main"/>
                                      </a:ext>
                                    </a:extLst>
                                  </pic:spPr>
                                </pic:pic>
                              </a:graphicData>
                            </a:graphic>
                          </wp:inline>
                        </w:drawing>
                      </w:r>
                    </w:p>
                    <w:p w14:paraId="4FE62FBC" w14:textId="7F8D9712" w:rsidR="006A4100" w:rsidRDefault="00240D50" w:rsidP="006A4100">
                      <w:pPr>
                        <w:pStyle w:val="a4"/>
                        <w:ind w:firstLineChars="350" w:firstLine="560"/>
                      </w:pPr>
                      <w:r>
                        <w:rPr>
                          <w:noProof/>
                        </w:rPr>
                        <w:drawing>
                          <wp:inline distT="0" distB="0" distL="0" distR="0" wp14:anchorId="75E989B1" wp14:editId="4481900E">
                            <wp:extent cx="1943640" cy="1530858"/>
                            <wp:effectExtent l="0" t="0" r="0" b="6350"/>
                            <wp:docPr id="3" name="図 3"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 箱ひげ図&#10;&#10;自動的に生成された説明"/>
                                    <pic:cNvPicPr/>
                                  </pic:nvPicPr>
                                  <pic:blipFill rotWithShape="1">
                                    <a:blip r:embed="rId21">
                                      <a:extLst>
                                        <a:ext uri="{28A0092B-C50C-407E-A947-70E740481C1C}">
                                          <a14:useLocalDpi xmlns:a14="http://schemas.microsoft.com/office/drawing/2010/main" val="0"/>
                                        </a:ext>
                                      </a:extLst>
                                    </a:blip>
                                    <a:srcRect t="19885" r="54478" b="16386"/>
                                    <a:stretch/>
                                  </pic:blipFill>
                                  <pic:spPr bwMode="auto">
                                    <a:xfrm>
                                      <a:off x="0" y="0"/>
                                      <a:ext cx="1943640" cy="1530858"/>
                                    </a:xfrm>
                                    <a:prstGeom prst="rect">
                                      <a:avLst/>
                                    </a:prstGeom>
                                    <a:ln>
                                      <a:noFill/>
                                    </a:ln>
                                    <a:extLst>
                                      <a:ext uri="{53640926-AAD7-44D8-BBD7-CCE9431645EC}">
                                        <a14:shadowObscured xmlns:a14="http://schemas.microsoft.com/office/drawing/2010/main"/>
                                      </a:ext>
                                    </a:extLst>
                                  </pic:spPr>
                                </pic:pic>
                              </a:graphicData>
                            </a:graphic>
                          </wp:inline>
                        </w:drawing>
                      </w:r>
                    </w:p>
                    <w:p w14:paraId="4CC22533" w14:textId="77777777" w:rsidR="006A4100" w:rsidRDefault="006A4100" w:rsidP="006A4100">
                      <w:pPr>
                        <w:pStyle w:val="a4"/>
                        <w:ind w:firstLineChars="350" w:firstLine="560"/>
                      </w:pPr>
                      <w:r w:rsidRPr="00E97320">
                        <w:rPr>
                          <w:rFonts w:ascii="Arial" w:hAnsi="Arial" w:cs="Arial"/>
                          <w:noProof/>
                          <w:szCs w:val="21"/>
                        </w:rPr>
                        <w:drawing>
                          <wp:inline distT="0" distB="0" distL="0" distR="0" wp14:anchorId="45EF60A1" wp14:editId="0B5ACF3E">
                            <wp:extent cx="1980000" cy="1461760"/>
                            <wp:effectExtent l="0" t="0" r="1270" b="0"/>
                            <wp:docPr id="26" name="図 19"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グラフ, 箱ひげ図&#10;&#10;自動的に生成された説明"/>
                                    <pic:cNvPicPr>
                                      <a:picLocks/>
                                    </pic:cNvPicPr>
                                  </pic:nvPicPr>
                                  <pic:blipFill rotWithShape="1">
                                    <a:blip r:embed="rId22">
                                      <a:extLst>
                                        <a:ext uri="{28A0092B-C50C-407E-A947-70E740481C1C}">
                                          <a14:useLocalDpi xmlns:a14="http://schemas.microsoft.com/office/drawing/2010/main" val="0"/>
                                        </a:ext>
                                      </a:extLst>
                                    </a:blip>
                                    <a:srcRect l="51402" t="19971" b="15901"/>
                                    <a:stretch/>
                                  </pic:blipFill>
                                  <pic:spPr bwMode="auto">
                                    <a:xfrm>
                                      <a:off x="0" y="0"/>
                                      <a:ext cx="1980000" cy="1461760"/>
                                    </a:xfrm>
                                    <a:prstGeom prst="rect">
                                      <a:avLst/>
                                    </a:prstGeom>
                                    <a:noFill/>
                                    <a:ln>
                                      <a:noFill/>
                                    </a:ln>
                                    <a:extLst>
                                      <a:ext uri="{53640926-AAD7-44D8-BBD7-CCE9431645EC}">
                                        <a14:shadowObscured xmlns:a14="http://schemas.microsoft.com/office/drawing/2010/main"/>
                                      </a:ext>
                                    </a:extLst>
                                  </pic:spPr>
                                </pic:pic>
                              </a:graphicData>
                            </a:graphic>
                          </wp:inline>
                        </w:drawing>
                      </w:r>
                    </w:p>
                    <w:p w14:paraId="4F19F091" w14:textId="77777777" w:rsidR="006A4100" w:rsidRDefault="006A4100" w:rsidP="006A4100">
                      <w:pPr>
                        <w:pStyle w:val="a4"/>
                        <w:ind w:firstLine="0"/>
                      </w:pPr>
                      <w:r>
                        <w:t xml:space="preserve">Fig. </w:t>
                      </w:r>
                      <w:proofErr w:type="gramStart"/>
                      <w:r>
                        <w:rPr>
                          <w:lang w:val="en-GB"/>
                        </w:rPr>
                        <w:t>4</w:t>
                      </w:r>
                      <w:r>
                        <w:t xml:space="preserve">.  </w:t>
                      </w:r>
                      <w:r w:rsidRPr="003A6CB3">
                        <w:t>(</w:t>
                      </w:r>
                      <w:proofErr w:type="gramEnd"/>
                      <w:r w:rsidRPr="003A6CB3">
                        <w:t xml:space="preserve">a) XRD </w:t>
                      </w:r>
                      <w:r w:rsidRPr="003A6CB3">
                        <w:rPr>
                          <w:rFonts w:ascii="Symbol" w:hAnsi="Symbol"/>
                          <w:i/>
                          <w:iCs/>
                        </w:rPr>
                        <w:t></w:t>
                      </w:r>
                      <w:r w:rsidRPr="003A6CB3">
                        <w:t>-2</w:t>
                      </w:r>
                      <w:r w:rsidRPr="003A6CB3">
                        <w:rPr>
                          <w:rFonts w:ascii="Symbol" w:hAnsi="Symbol"/>
                          <w:i/>
                          <w:iCs/>
                        </w:rPr>
                        <w:t></w:t>
                      </w:r>
                      <w:r w:rsidRPr="003A6CB3">
                        <w:t xml:space="preserve"> scans and (b) out-of-plane and (c) in-plane </w:t>
                      </w:r>
                      <w:proofErr w:type="spellStart"/>
                      <w:r w:rsidRPr="003A6CB3">
                        <w:t>magnetisation</w:t>
                      </w:r>
                      <w:proofErr w:type="spellEnd"/>
                      <w:r w:rsidRPr="003A6CB3">
                        <w:t xml:space="preserve"> curves of Si/SiO</w:t>
                      </w:r>
                      <w:r w:rsidRPr="00C30BFD">
                        <w:rPr>
                          <w:vertAlign w:val="subscript"/>
                        </w:rPr>
                        <w:t>2</w:t>
                      </w:r>
                      <w:r w:rsidRPr="003A6CB3">
                        <w:t>//W (10)/CFAS (10)/</w:t>
                      </w:r>
                      <w:r w:rsidRPr="003A6CB3">
                        <w:rPr>
                          <w:i/>
                          <w:iCs/>
                        </w:rPr>
                        <w:t>Y</w:t>
                      </w:r>
                      <w:r w:rsidRPr="003A6CB3">
                        <w:t xml:space="preserve"> (5)/Ru (3) (thickness in nm, </w:t>
                      </w:r>
                      <w:r w:rsidRPr="003A6CB3">
                        <w:rPr>
                          <w:i/>
                          <w:iCs/>
                        </w:rPr>
                        <w:t>Y</w:t>
                      </w:r>
                      <w:r w:rsidRPr="003A6CB3">
                        <w:t xml:space="preserve">: W, Ta, V and Pt). (d) Saturation </w:t>
                      </w:r>
                      <w:proofErr w:type="spellStart"/>
                      <w:r w:rsidRPr="003A6CB3">
                        <w:t>magnetisation</w:t>
                      </w:r>
                      <w:proofErr w:type="spellEnd"/>
                      <w:r w:rsidRPr="003A6CB3">
                        <w:t xml:space="preserve"> of these films calculated from (c).</w:t>
                      </w:r>
                    </w:p>
                  </w:txbxContent>
                </v:textbox>
                <w10:wrap type="square" anchorx="margin" anchory="margin"/>
              </v:shape>
            </w:pict>
          </mc:Fallback>
        </mc:AlternateContent>
      </w:r>
      <w:r w:rsidR="00C30BFD" w:rsidRPr="00E86E00">
        <w:rPr>
          <w:rStyle w:val="PARAIndentChar"/>
        </w:rPr>
        <w:t xml:space="preserve">In-plane </w:t>
      </w:r>
      <w:proofErr w:type="spellStart"/>
      <w:r w:rsidR="00C30BFD" w:rsidRPr="00E86E00">
        <w:rPr>
          <w:rStyle w:val="PARAIndentChar"/>
        </w:rPr>
        <w:t>magnetisation</w:t>
      </w:r>
      <w:proofErr w:type="spellEnd"/>
      <w:r w:rsidR="00C30BFD" w:rsidRPr="00E86E00">
        <w:rPr>
          <w:rStyle w:val="PARAIndentChar"/>
        </w:rPr>
        <w:t xml:space="preserve"> measurements further support the formation of two distinctive interfaces for W/CFAS/V and W/CFAS/Pt samples as shown in Fig. 4(c). The stepped </w:t>
      </w:r>
      <w:proofErr w:type="spellStart"/>
      <w:r w:rsidR="00C30BFD" w:rsidRPr="00E86E00">
        <w:rPr>
          <w:rStyle w:val="PARAIndentChar"/>
        </w:rPr>
        <w:t>magnetisation</w:t>
      </w:r>
      <w:proofErr w:type="spellEnd"/>
      <w:r w:rsidR="00C30BFD" w:rsidRPr="00E86E00">
        <w:rPr>
          <w:rStyle w:val="PARAIndentChar"/>
        </w:rPr>
        <w:t xml:space="preserve"> curves again confirm the difference in the pinning strengths between the top and bottom CFAS interfaces, </w:t>
      </w:r>
      <w:r w:rsidR="00C30BFD" w:rsidRPr="00E86E00">
        <w:rPr>
          <w:rStyle w:val="PARAIndentChar"/>
        </w:rPr>
        <w:lastRenderedPageBreak/>
        <w:t xml:space="preserve">indicating the CFAS/Pt interface dominates the domain wall motion as discussed above for the out-of-plane measurements. On the other hand, the CFAS/W top interface again shows very different </w:t>
      </w:r>
      <w:proofErr w:type="spellStart"/>
      <w:r w:rsidR="00C30BFD" w:rsidRPr="00E86E00">
        <w:rPr>
          <w:rStyle w:val="PARAIndentChar"/>
        </w:rPr>
        <w:t>behaviour</w:t>
      </w:r>
      <w:proofErr w:type="spellEnd"/>
      <w:r w:rsidR="00C30BFD" w:rsidRPr="00E86E00">
        <w:rPr>
          <w:rStyle w:val="PARAIndentChar"/>
        </w:rPr>
        <w:t xml:space="preserve">, indicating single-step </w:t>
      </w:r>
      <w:proofErr w:type="spellStart"/>
      <w:r w:rsidR="00C30BFD" w:rsidRPr="00E86E00">
        <w:rPr>
          <w:rStyle w:val="PARAIndentChar"/>
        </w:rPr>
        <w:t>magnetisation</w:t>
      </w:r>
      <w:proofErr w:type="spellEnd"/>
      <w:r w:rsidR="00C30BFD" w:rsidRPr="00E86E00">
        <w:rPr>
          <w:rStyle w:val="PARAIndentChar"/>
        </w:rPr>
        <w:t xml:space="preserve"> reversal. This sample shows the ideal magnetic properties for junction applications.</w:t>
      </w:r>
      <w:r w:rsidR="00D34429" w:rsidRPr="00E86E00">
        <w:rPr>
          <w:noProof/>
        </w:rPr>
        <w:t xml:space="preserve"> </w:t>
      </w:r>
    </w:p>
    <w:p w14:paraId="7AB4635A" w14:textId="2000D801" w:rsidR="00160CE0" w:rsidRPr="00E86E00" w:rsidRDefault="00C30BFD" w:rsidP="00E5427B">
      <w:pPr>
        <w:pStyle w:val="Text"/>
        <w:rPr>
          <w:rStyle w:val="PARAIndentChar"/>
        </w:rPr>
      </w:pPr>
      <w:r w:rsidRPr="00E86E00">
        <w:rPr>
          <w:rStyle w:val="PARAIndentChar"/>
        </w:rPr>
        <w:t xml:space="preserve">The saturation </w:t>
      </w:r>
      <w:proofErr w:type="spellStart"/>
      <w:r w:rsidRPr="00E86E00">
        <w:rPr>
          <w:rStyle w:val="PARAIndentChar"/>
        </w:rPr>
        <w:t>magnetisation</w:t>
      </w:r>
      <w:proofErr w:type="spellEnd"/>
      <w:r w:rsidRPr="00E86E00">
        <w:rPr>
          <w:rStyle w:val="PARAIndentChar"/>
        </w:rPr>
        <w:t xml:space="preserve"> </w:t>
      </w:r>
      <w:r w:rsidRPr="00E86E00">
        <w:rPr>
          <w:rStyle w:val="PARAIndentChar"/>
          <w:i/>
          <w:iCs/>
        </w:rPr>
        <w:t>M</w:t>
      </w:r>
      <w:r w:rsidRPr="00E86E00">
        <w:rPr>
          <w:rStyle w:val="PARAIndentChar"/>
          <w:vertAlign w:val="subscript"/>
        </w:rPr>
        <w:t>S</w:t>
      </w:r>
      <w:r w:rsidRPr="00E86E00">
        <w:rPr>
          <w:rStyle w:val="PARAIndentChar"/>
        </w:rPr>
        <w:t xml:space="preserve"> of these CFAS films is calculated in Fig. 4(d) from the </w:t>
      </w:r>
      <w:proofErr w:type="spellStart"/>
      <w:r w:rsidRPr="00E86E00">
        <w:rPr>
          <w:rStyle w:val="PARAIndentChar"/>
        </w:rPr>
        <w:t>magnetisation</w:t>
      </w:r>
      <w:proofErr w:type="spellEnd"/>
      <w:r w:rsidRPr="00E86E00">
        <w:rPr>
          <w:rStyle w:val="PARAIndentChar"/>
        </w:rPr>
        <w:t xml:space="preserve"> curves. All films show 650 ~ 850 emu/cm</w:t>
      </w:r>
      <w:r w:rsidRPr="00E86E00">
        <w:rPr>
          <w:rStyle w:val="PARAIndentChar"/>
          <w:vertAlign w:val="superscript"/>
        </w:rPr>
        <w:t>3</w:t>
      </w:r>
      <w:r w:rsidRPr="00E86E00">
        <w:rPr>
          <w:rStyle w:val="PARAIndentChar"/>
        </w:rPr>
        <w:t>, which is almost 30% smaller than the bulk value of 1200 emu/cm</w:t>
      </w:r>
      <w:r w:rsidRPr="00E86E00">
        <w:rPr>
          <w:rStyle w:val="PARAIndentChar"/>
          <w:vertAlign w:val="superscript"/>
        </w:rPr>
        <w:t>3</w:t>
      </w:r>
      <w:r w:rsidRPr="00E86E00">
        <w:rPr>
          <w:rStyle w:val="PARAIndentChar"/>
        </w:rPr>
        <w:t xml:space="preserve"> [14]. This may be due to the interfacial mixing across the CFAS layer, especially at the CFAS/cap interfaces. Among these capping layers, W shows the largest reduction as reported earlier [14]. This leads to the GMR ratio of ~0.03% for an elliptical pillar with the long and short axes of 1 and 0.5 µm at room temperature. This is almost the same with the GMR pillar with the Ru capping layer as reported previously [14]. By annealing at 350ºC for 1 h, the GMR ratio is found to be reduced by half possibly due to the interfacial mixing. Although the interfacial roughness is reduced to ~ 0.2 nm at the bottom W/CFAS interface, further </w:t>
      </w:r>
      <w:proofErr w:type="spellStart"/>
      <w:r w:rsidRPr="00E86E00">
        <w:rPr>
          <w:rStyle w:val="PARAIndentChar"/>
        </w:rPr>
        <w:t>optimisation</w:t>
      </w:r>
      <w:proofErr w:type="spellEnd"/>
      <w:r w:rsidRPr="00E86E00">
        <w:rPr>
          <w:rStyle w:val="PARAIndentChar"/>
        </w:rPr>
        <w:t xml:space="preserve"> of the growth is required for the top CFAS/W interface for device implementation.</w:t>
      </w:r>
      <w:r w:rsidR="00C546A8" w:rsidRPr="00E86E00">
        <w:rPr>
          <w:noProof/>
        </w:rPr>
        <w:t xml:space="preserve"> </w:t>
      </w:r>
    </w:p>
    <w:p w14:paraId="75546B34" w14:textId="77777777" w:rsidR="00160CE0" w:rsidRPr="00E86E00" w:rsidRDefault="00E5427B" w:rsidP="002C4AFE">
      <w:pPr>
        <w:pStyle w:val="1"/>
        <w:spacing w:before="280"/>
      </w:pPr>
      <w:r w:rsidRPr="00E86E00">
        <w:t>Conclusion</w:t>
      </w:r>
    </w:p>
    <w:p w14:paraId="42A19F4E" w14:textId="77777777" w:rsidR="00160CE0" w:rsidRPr="00E86E00" w:rsidRDefault="00E5427B" w:rsidP="00E5427B">
      <w:pPr>
        <w:pStyle w:val="PARAIndent"/>
      </w:pPr>
      <w:r w:rsidRPr="00E86E00">
        <w:t xml:space="preserve">We used a bcc tungsten seed layer to promote the (110) surface to </w:t>
      </w:r>
      <w:proofErr w:type="spellStart"/>
      <w:r w:rsidRPr="00E86E00">
        <w:t>crystallise</w:t>
      </w:r>
      <w:proofErr w:type="spellEnd"/>
      <w:r w:rsidRPr="00E86E00">
        <w:t xml:space="preserve"> a Co-based Heusler-alloy films in a layer-by-layer mode at low energy and to induce perpendicular magnetic anisotropy. For the reduction in resistance in a GMR junction with the Heusler-alloy films, a series of non-magnetic layers have been studied to maintain high degrees of crystalline ordering and strong perpendicular anisotropy. Ag and Ta are found to satisfy these requirements with rotation-dominated </w:t>
      </w:r>
      <w:proofErr w:type="spellStart"/>
      <w:r w:rsidRPr="00E86E00">
        <w:t>magnetisation</w:t>
      </w:r>
      <w:proofErr w:type="spellEnd"/>
      <w:r w:rsidRPr="00E86E00">
        <w:t xml:space="preserve"> reversal. We have demonstrated the GMR ratio of ~0.03% at room temperature, which can be improved further by tuning the thickness of the Heusler-alloy and non-magnetic layers. These can be useful for all-metallic spintronic device applications.</w:t>
      </w:r>
    </w:p>
    <w:p w14:paraId="4D693F17" w14:textId="5C4F8754" w:rsidR="00160CE0" w:rsidRPr="00E86E00" w:rsidRDefault="00160CE0" w:rsidP="00BB6FC0">
      <w:pPr>
        <w:pStyle w:val="Style1"/>
        <w:spacing w:before="280"/>
        <w:jc w:val="both"/>
      </w:pPr>
      <w:r w:rsidRPr="00E86E00">
        <w:t>Acknowledgment</w:t>
      </w:r>
    </w:p>
    <w:p w14:paraId="59A62155" w14:textId="5DE6CE69" w:rsidR="00160CE0" w:rsidRPr="00E86E00" w:rsidRDefault="00E5427B" w:rsidP="007C1C63">
      <w:pPr>
        <w:pStyle w:val="PARAIndent"/>
        <w:rPr>
          <w:bCs/>
        </w:rPr>
      </w:pPr>
      <w:r w:rsidRPr="00E86E00">
        <w:t xml:space="preserve">This work was partially supported by EPSRC-JSPS Core-to-Core </w:t>
      </w:r>
      <w:proofErr w:type="spellStart"/>
      <w:r w:rsidRPr="00E86E00">
        <w:t>Programme</w:t>
      </w:r>
      <w:proofErr w:type="spellEnd"/>
      <w:r w:rsidRPr="00E86E00">
        <w:t xml:space="preserve"> (EP/M02458X/1) and JST CREST (No. JPMJCR17J5). The authors appreciate technical support on MFM imaging provided by </w:t>
      </w:r>
      <w:proofErr w:type="spellStart"/>
      <w:r w:rsidRPr="00E86E00">
        <w:t>Nanoscan</w:t>
      </w:r>
      <w:proofErr w:type="spellEnd"/>
      <w:r w:rsidRPr="00E86E00">
        <w:t>.</w:t>
      </w:r>
    </w:p>
    <w:p w14:paraId="55599AC3" w14:textId="77777777" w:rsidR="00160CE0" w:rsidRPr="00E86E00" w:rsidRDefault="00160CE0" w:rsidP="00C277A4">
      <w:pPr>
        <w:pStyle w:val="ReferenceHead"/>
        <w:spacing w:before="340"/>
      </w:pPr>
      <w:r w:rsidRPr="00E86E00">
        <w:t>References</w:t>
      </w:r>
    </w:p>
    <w:p w14:paraId="6992FF5B" w14:textId="77777777" w:rsidR="00160CE0" w:rsidRPr="00E86E00" w:rsidRDefault="008325B5" w:rsidP="008325B5">
      <w:pPr>
        <w:pStyle w:val="References"/>
        <w:tabs>
          <w:tab w:val="clear" w:pos="1170"/>
          <w:tab w:val="num" w:pos="370"/>
        </w:tabs>
        <w:ind w:leftChars="5" w:left="370"/>
        <w:rPr>
          <w:rFonts w:ascii="Times" w:hAnsi="Times"/>
        </w:rPr>
      </w:pPr>
      <w:r w:rsidRPr="00E86E00">
        <w:rPr>
          <w:rFonts w:ascii="Times" w:hAnsi="Times"/>
        </w:rPr>
        <w:t xml:space="preserve">C. </w:t>
      </w:r>
      <w:proofErr w:type="spellStart"/>
      <w:r w:rsidRPr="00E86E00">
        <w:rPr>
          <w:rFonts w:ascii="Times" w:hAnsi="Times"/>
        </w:rPr>
        <w:t>Felser</w:t>
      </w:r>
      <w:proofErr w:type="spellEnd"/>
      <w:r w:rsidRPr="00E86E00">
        <w:rPr>
          <w:rFonts w:ascii="Times" w:hAnsi="Times"/>
        </w:rPr>
        <w:t xml:space="preserve"> and A. Hirohata (Eds.), “Heusler Alloys,” Berlin, Germany, Springer, 2016</w:t>
      </w:r>
      <w:r w:rsidR="00160CE0" w:rsidRPr="00E86E00">
        <w:rPr>
          <w:rFonts w:ascii="Times" w:hAnsi="Times"/>
        </w:rPr>
        <w:t>.</w:t>
      </w:r>
    </w:p>
    <w:p w14:paraId="475B4211" w14:textId="77777777" w:rsidR="008325B5" w:rsidRPr="00E86E00" w:rsidRDefault="008325B5" w:rsidP="008325B5">
      <w:pPr>
        <w:pStyle w:val="References"/>
        <w:tabs>
          <w:tab w:val="clear" w:pos="1170"/>
          <w:tab w:val="num" w:pos="370"/>
        </w:tabs>
        <w:ind w:leftChars="5" w:left="370"/>
        <w:rPr>
          <w:rFonts w:ascii="Times" w:hAnsi="Times"/>
        </w:rPr>
      </w:pPr>
      <w:r w:rsidRPr="00E86E00">
        <w:rPr>
          <w:rFonts w:ascii="Times" w:hAnsi="Times"/>
        </w:rPr>
        <w:t xml:space="preserve">I. </w:t>
      </w:r>
      <w:proofErr w:type="spellStart"/>
      <w:r w:rsidRPr="00E86E00">
        <w:rPr>
          <w:rFonts w:ascii="Times" w:hAnsi="Times"/>
        </w:rPr>
        <w:t>Galanakis</w:t>
      </w:r>
      <w:proofErr w:type="spellEnd"/>
      <w:r w:rsidRPr="00E86E00">
        <w:rPr>
          <w:rFonts w:ascii="Times" w:hAnsi="Times"/>
        </w:rPr>
        <w:t xml:space="preserve"> and P. H. </w:t>
      </w:r>
      <w:proofErr w:type="spellStart"/>
      <w:r w:rsidRPr="00E86E00">
        <w:rPr>
          <w:rFonts w:ascii="Times" w:hAnsi="Times"/>
        </w:rPr>
        <w:t>Dederichs</w:t>
      </w:r>
      <w:proofErr w:type="spellEnd"/>
      <w:r w:rsidRPr="00E86E00">
        <w:rPr>
          <w:rFonts w:ascii="Times" w:hAnsi="Times"/>
        </w:rPr>
        <w:t xml:space="preserve"> (Eds.), “Half-Metallic Alloys,” Berlin, Germany, Springer, 2005.</w:t>
      </w:r>
    </w:p>
    <w:p w14:paraId="13025142" w14:textId="053EA6D8" w:rsidR="008325B5" w:rsidRPr="00E86E00" w:rsidRDefault="008325B5" w:rsidP="008325B5">
      <w:pPr>
        <w:pStyle w:val="References"/>
        <w:tabs>
          <w:tab w:val="clear" w:pos="1170"/>
          <w:tab w:val="num" w:pos="370"/>
        </w:tabs>
        <w:ind w:leftChars="5" w:left="370"/>
        <w:rPr>
          <w:rFonts w:ascii="Times" w:hAnsi="Times"/>
        </w:rPr>
      </w:pPr>
      <w:r w:rsidRPr="00E86E00">
        <w:rPr>
          <w:rFonts w:ascii="Times" w:hAnsi="Times"/>
        </w:rPr>
        <w:t xml:space="preserve">K. Elphick, W. Frost, M. </w:t>
      </w:r>
      <w:proofErr w:type="spellStart"/>
      <w:r w:rsidRPr="00E86E00">
        <w:rPr>
          <w:rFonts w:ascii="Times" w:hAnsi="Times"/>
        </w:rPr>
        <w:t>Samiepour</w:t>
      </w:r>
      <w:proofErr w:type="spellEnd"/>
      <w:r w:rsidRPr="00E86E00">
        <w:rPr>
          <w:rFonts w:ascii="Times" w:hAnsi="Times"/>
        </w:rPr>
        <w:t xml:space="preserve">, T. Kubota, K. </w:t>
      </w:r>
      <w:proofErr w:type="spellStart"/>
      <w:r w:rsidRPr="00E86E00">
        <w:rPr>
          <w:rFonts w:ascii="Times" w:hAnsi="Times"/>
        </w:rPr>
        <w:t>Takanashi</w:t>
      </w:r>
      <w:proofErr w:type="spellEnd"/>
      <w:r w:rsidRPr="00E86E00">
        <w:rPr>
          <w:rFonts w:ascii="Times" w:hAnsi="Times"/>
        </w:rPr>
        <w:t xml:space="preserve">, H. </w:t>
      </w:r>
      <w:proofErr w:type="spellStart"/>
      <w:r w:rsidRPr="00E86E00">
        <w:rPr>
          <w:rFonts w:ascii="Times" w:hAnsi="Times"/>
        </w:rPr>
        <w:t>Sukegawa</w:t>
      </w:r>
      <w:proofErr w:type="spellEnd"/>
      <w:r w:rsidRPr="00E86E00">
        <w:rPr>
          <w:rFonts w:ascii="Times" w:hAnsi="Times"/>
        </w:rPr>
        <w:t xml:space="preserve">, S. </w:t>
      </w:r>
      <w:proofErr w:type="spellStart"/>
      <w:r w:rsidRPr="00E86E00">
        <w:rPr>
          <w:rFonts w:ascii="Times" w:hAnsi="Times"/>
        </w:rPr>
        <w:t>Mitani</w:t>
      </w:r>
      <w:proofErr w:type="spellEnd"/>
      <w:r w:rsidRPr="00E86E00">
        <w:rPr>
          <w:rFonts w:ascii="Times" w:hAnsi="Times"/>
        </w:rPr>
        <w:t xml:space="preserve"> and A. Hirohata, “Heusler alloys for spintronic devices: Review on recent development and future perspectives,” </w:t>
      </w:r>
      <w:r w:rsidRPr="00E86E00">
        <w:rPr>
          <w:rFonts w:ascii="Times" w:hAnsi="Times"/>
          <w:i/>
          <w:iCs/>
        </w:rPr>
        <w:t>Sci. Technol. Adv. Mater.</w:t>
      </w:r>
      <w:r w:rsidRPr="00E86E00">
        <w:rPr>
          <w:rFonts w:ascii="Times" w:hAnsi="Times"/>
        </w:rPr>
        <w:t>, vol. 22, no. 1, pp. 235-271, 2021, DOI:10.1080/14686996.2020.1812364.</w:t>
      </w:r>
    </w:p>
    <w:p w14:paraId="5AF4049A" w14:textId="77777777" w:rsidR="008325B5" w:rsidRPr="00E86E00" w:rsidRDefault="008325B5" w:rsidP="008325B5">
      <w:pPr>
        <w:pStyle w:val="References"/>
        <w:tabs>
          <w:tab w:val="clear" w:pos="1170"/>
          <w:tab w:val="num" w:pos="370"/>
        </w:tabs>
        <w:ind w:leftChars="5" w:left="370"/>
        <w:rPr>
          <w:rFonts w:ascii="Times" w:hAnsi="Times"/>
        </w:rPr>
      </w:pPr>
      <w:r w:rsidRPr="00E86E00">
        <w:rPr>
          <w:rFonts w:ascii="Times" w:hAnsi="Times"/>
        </w:rPr>
        <w:t xml:space="preserve">A. Hirohata, T. </w:t>
      </w:r>
      <w:proofErr w:type="spellStart"/>
      <w:r w:rsidRPr="00E86E00">
        <w:rPr>
          <w:rFonts w:ascii="Times" w:hAnsi="Times"/>
        </w:rPr>
        <w:t>Huminiuc</w:t>
      </w:r>
      <w:proofErr w:type="spellEnd"/>
      <w:r w:rsidRPr="00E86E00">
        <w:rPr>
          <w:rFonts w:ascii="Times" w:hAnsi="Times"/>
        </w:rPr>
        <w:t xml:space="preserve">, J. Sinclair, H. Wu, M. </w:t>
      </w:r>
      <w:proofErr w:type="spellStart"/>
      <w:r w:rsidRPr="00E86E00">
        <w:rPr>
          <w:rFonts w:ascii="Times" w:hAnsi="Times"/>
        </w:rPr>
        <w:t>Samiepour</w:t>
      </w:r>
      <w:proofErr w:type="spellEnd"/>
      <w:r w:rsidRPr="00E86E00">
        <w:rPr>
          <w:rFonts w:ascii="Times" w:hAnsi="Times"/>
        </w:rPr>
        <w:t xml:space="preserve">, G. Vallejo-Fernandez, K. O'Grady, J. </w:t>
      </w:r>
      <w:proofErr w:type="spellStart"/>
      <w:r w:rsidRPr="00E86E00">
        <w:rPr>
          <w:rFonts w:ascii="Times" w:hAnsi="Times"/>
        </w:rPr>
        <w:t>Balluff</w:t>
      </w:r>
      <w:proofErr w:type="spellEnd"/>
      <w:r w:rsidRPr="00E86E00">
        <w:rPr>
          <w:rFonts w:ascii="Times" w:hAnsi="Times"/>
        </w:rPr>
        <w:t xml:space="preserve">, M. </w:t>
      </w:r>
      <w:proofErr w:type="spellStart"/>
      <w:r w:rsidRPr="00E86E00">
        <w:rPr>
          <w:rFonts w:ascii="Times" w:hAnsi="Times"/>
        </w:rPr>
        <w:t>Meinert</w:t>
      </w:r>
      <w:proofErr w:type="spellEnd"/>
      <w:r w:rsidRPr="00E86E00">
        <w:rPr>
          <w:rFonts w:ascii="Times" w:hAnsi="Times"/>
        </w:rPr>
        <w:t xml:space="preserve">, G. Reiss, E. Simon, S. </w:t>
      </w:r>
      <w:proofErr w:type="spellStart"/>
      <w:r w:rsidRPr="00E86E00">
        <w:rPr>
          <w:rFonts w:ascii="Times" w:hAnsi="Times"/>
        </w:rPr>
        <w:t>Khmelevskyi</w:t>
      </w:r>
      <w:proofErr w:type="spellEnd"/>
      <w:r w:rsidRPr="00E86E00">
        <w:rPr>
          <w:rFonts w:ascii="Times" w:hAnsi="Times"/>
        </w:rPr>
        <w:t xml:space="preserve">, L. </w:t>
      </w:r>
      <w:proofErr w:type="spellStart"/>
      <w:r w:rsidRPr="00E86E00">
        <w:rPr>
          <w:rFonts w:ascii="Times" w:hAnsi="Times"/>
        </w:rPr>
        <w:t>Szunyogh</w:t>
      </w:r>
      <w:proofErr w:type="spellEnd"/>
      <w:r w:rsidRPr="00E86E00">
        <w:rPr>
          <w:rFonts w:ascii="Times" w:hAnsi="Times"/>
        </w:rPr>
        <w:t xml:space="preserve">, R. </w:t>
      </w:r>
      <w:proofErr w:type="spellStart"/>
      <w:r w:rsidRPr="00E86E00">
        <w:rPr>
          <w:rFonts w:ascii="Times" w:hAnsi="Times"/>
        </w:rPr>
        <w:t>Yanes</w:t>
      </w:r>
      <w:proofErr w:type="spellEnd"/>
      <w:r w:rsidRPr="00E86E00">
        <w:rPr>
          <w:rFonts w:ascii="Times" w:hAnsi="Times"/>
        </w:rPr>
        <w:t xml:space="preserve">, U. Nowak, T. Tsuchiya, T. Sugiyama, T. Kubota, K. </w:t>
      </w:r>
      <w:proofErr w:type="spellStart"/>
      <w:r w:rsidRPr="00E86E00">
        <w:rPr>
          <w:rFonts w:ascii="Times" w:hAnsi="Times"/>
        </w:rPr>
        <w:t>Takanashi</w:t>
      </w:r>
      <w:proofErr w:type="spellEnd"/>
      <w:r w:rsidRPr="00E86E00">
        <w:rPr>
          <w:rFonts w:ascii="Times" w:hAnsi="Times"/>
        </w:rPr>
        <w:t xml:space="preserve">, N. </w:t>
      </w:r>
      <w:proofErr w:type="spellStart"/>
      <w:r w:rsidRPr="00E86E00">
        <w:rPr>
          <w:rFonts w:ascii="Times" w:hAnsi="Times"/>
        </w:rPr>
        <w:t>Inami</w:t>
      </w:r>
      <w:proofErr w:type="spellEnd"/>
      <w:r w:rsidRPr="00E86E00">
        <w:rPr>
          <w:rFonts w:ascii="Times" w:hAnsi="Times"/>
        </w:rPr>
        <w:t xml:space="preserve"> and K. Ono, “Development of antiferromagnetic Heusler alloys for the replacement of critically raw </w:t>
      </w:r>
      <w:r w:rsidRPr="00E86E00">
        <w:rPr>
          <w:rFonts w:ascii="Times" w:hAnsi="Times"/>
        </w:rPr>
        <w:t xml:space="preserve">iridium,” </w:t>
      </w:r>
      <w:r w:rsidRPr="00E86E00">
        <w:rPr>
          <w:rFonts w:ascii="Times" w:hAnsi="Times"/>
          <w:i/>
          <w:iCs/>
        </w:rPr>
        <w:t>J. Phys. D: Appl. Phys.</w:t>
      </w:r>
      <w:r w:rsidRPr="00E86E00">
        <w:rPr>
          <w:rFonts w:ascii="Times" w:hAnsi="Times"/>
        </w:rPr>
        <w:t>, vol. 50, no. 44, pp. 443001, 2017, DOI: 10.1088/1361-6463/aa88f4.</w:t>
      </w:r>
    </w:p>
    <w:p w14:paraId="5E61678D" w14:textId="77777777" w:rsidR="008325B5" w:rsidRPr="00E86E00" w:rsidRDefault="008325B5" w:rsidP="008325B5">
      <w:pPr>
        <w:pStyle w:val="References"/>
        <w:tabs>
          <w:tab w:val="clear" w:pos="1170"/>
          <w:tab w:val="num" w:pos="370"/>
        </w:tabs>
        <w:ind w:leftChars="5" w:left="370"/>
        <w:rPr>
          <w:rFonts w:ascii="Times" w:hAnsi="Times"/>
        </w:rPr>
      </w:pPr>
      <w:r w:rsidRPr="00E86E00">
        <w:rPr>
          <w:rFonts w:ascii="Times" w:hAnsi="Times"/>
        </w:rPr>
        <w:t xml:space="preserve">A. K. Nayak, M. Nicklas, S. </w:t>
      </w:r>
      <w:proofErr w:type="spellStart"/>
      <w:r w:rsidRPr="00E86E00">
        <w:rPr>
          <w:rFonts w:ascii="Times" w:hAnsi="Times"/>
        </w:rPr>
        <w:t>Chadov</w:t>
      </w:r>
      <w:proofErr w:type="spellEnd"/>
      <w:r w:rsidRPr="00E86E00">
        <w:rPr>
          <w:rFonts w:ascii="Times" w:hAnsi="Times"/>
        </w:rPr>
        <w:t xml:space="preserve">, P. </w:t>
      </w:r>
      <w:proofErr w:type="spellStart"/>
      <w:r w:rsidRPr="00E86E00">
        <w:rPr>
          <w:rFonts w:ascii="Times" w:hAnsi="Times"/>
        </w:rPr>
        <w:t>Khuntia</w:t>
      </w:r>
      <w:proofErr w:type="spellEnd"/>
      <w:r w:rsidRPr="00E86E00">
        <w:rPr>
          <w:rFonts w:ascii="Times" w:hAnsi="Times"/>
        </w:rPr>
        <w:t xml:space="preserve">, C. Shekhar, A. </w:t>
      </w:r>
      <w:proofErr w:type="spellStart"/>
      <w:r w:rsidRPr="00E86E00">
        <w:rPr>
          <w:rFonts w:ascii="Times" w:hAnsi="Times"/>
        </w:rPr>
        <w:t>Kalache</w:t>
      </w:r>
      <w:proofErr w:type="spellEnd"/>
      <w:r w:rsidRPr="00E86E00">
        <w:rPr>
          <w:rFonts w:ascii="Times" w:hAnsi="Times"/>
        </w:rPr>
        <w:t xml:space="preserve">, M. </w:t>
      </w:r>
      <w:proofErr w:type="spellStart"/>
      <w:r w:rsidRPr="00E86E00">
        <w:rPr>
          <w:rFonts w:ascii="Times" w:hAnsi="Times"/>
        </w:rPr>
        <w:t>Baenitz</w:t>
      </w:r>
      <w:proofErr w:type="spellEnd"/>
      <w:r w:rsidRPr="00E86E00">
        <w:rPr>
          <w:rFonts w:ascii="Times" w:hAnsi="Times"/>
        </w:rPr>
        <w:t xml:space="preserve">, Y. </w:t>
      </w:r>
      <w:proofErr w:type="spellStart"/>
      <w:r w:rsidRPr="00E86E00">
        <w:rPr>
          <w:rFonts w:ascii="Times" w:hAnsi="Times"/>
        </w:rPr>
        <w:t>Skourski</w:t>
      </w:r>
      <w:proofErr w:type="spellEnd"/>
      <w:r w:rsidRPr="00E86E00">
        <w:rPr>
          <w:rFonts w:ascii="Times" w:hAnsi="Times"/>
        </w:rPr>
        <w:t xml:space="preserve">, V. K. </w:t>
      </w:r>
      <w:proofErr w:type="spellStart"/>
      <w:r w:rsidRPr="00E86E00">
        <w:rPr>
          <w:rFonts w:ascii="Times" w:hAnsi="Times"/>
        </w:rPr>
        <w:t>Guduru</w:t>
      </w:r>
      <w:proofErr w:type="spellEnd"/>
      <w:r w:rsidRPr="00E86E00">
        <w:rPr>
          <w:rFonts w:ascii="Times" w:hAnsi="Times"/>
        </w:rPr>
        <w:t xml:space="preserve">, A. </w:t>
      </w:r>
      <w:proofErr w:type="spellStart"/>
      <w:r w:rsidRPr="00E86E00">
        <w:rPr>
          <w:rFonts w:ascii="Times" w:hAnsi="Times"/>
        </w:rPr>
        <w:t>Puri</w:t>
      </w:r>
      <w:proofErr w:type="spellEnd"/>
      <w:r w:rsidRPr="00E86E00">
        <w:rPr>
          <w:rFonts w:ascii="Times" w:hAnsi="Times"/>
        </w:rPr>
        <w:t xml:space="preserve">, U. Zeitler, J. M. D. </w:t>
      </w:r>
      <w:proofErr w:type="spellStart"/>
      <w:r w:rsidRPr="00E86E00">
        <w:rPr>
          <w:rFonts w:ascii="Times" w:hAnsi="Times"/>
        </w:rPr>
        <w:t>Coey</w:t>
      </w:r>
      <w:proofErr w:type="spellEnd"/>
      <w:r w:rsidRPr="00E86E00">
        <w:rPr>
          <w:rFonts w:ascii="Times" w:hAnsi="Times"/>
        </w:rPr>
        <w:t xml:space="preserve"> and C. </w:t>
      </w:r>
      <w:proofErr w:type="spellStart"/>
      <w:r w:rsidRPr="00E86E00">
        <w:rPr>
          <w:rFonts w:ascii="Times" w:hAnsi="Times"/>
        </w:rPr>
        <w:t>Felser</w:t>
      </w:r>
      <w:proofErr w:type="spellEnd"/>
      <w:r w:rsidRPr="00E86E00">
        <w:rPr>
          <w:rFonts w:ascii="Times" w:hAnsi="Times"/>
        </w:rPr>
        <w:t xml:space="preserve">, “Design of compensated ferrimagnetic Heusler alloys for giant tunable exchange bias,” </w:t>
      </w:r>
      <w:r w:rsidRPr="00E86E00">
        <w:rPr>
          <w:rFonts w:ascii="Times" w:hAnsi="Times"/>
          <w:i/>
          <w:iCs/>
        </w:rPr>
        <w:t>Nat. Mater.</w:t>
      </w:r>
      <w:r w:rsidRPr="00E86E00">
        <w:rPr>
          <w:rFonts w:ascii="Times" w:hAnsi="Times"/>
        </w:rPr>
        <w:t>, vol. 14</w:t>
      </w:r>
      <w:r w:rsidR="005011A5" w:rsidRPr="00E86E00">
        <w:rPr>
          <w:rFonts w:ascii="Times" w:hAnsi="Times"/>
        </w:rPr>
        <w:t>,</w:t>
      </w:r>
      <w:r w:rsidRPr="00E86E00">
        <w:rPr>
          <w:rFonts w:ascii="Times" w:hAnsi="Times"/>
        </w:rPr>
        <w:t xml:space="preserve"> </w:t>
      </w:r>
      <w:r w:rsidR="005011A5" w:rsidRPr="00E86E00">
        <w:rPr>
          <w:rFonts w:ascii="Times" w:hAnsi="Times"/>
        </w:rPr>
        <w:t xml:space="preserve">pp. </w:t>
      </w:r>
      <w:r w:rsidRPr="00E86E00">
        <w:rPr>
          <w:rFonts w:ascii="Times" w:hAnsi="Times"/>
        </w:rPr>
        <w:t>679</w:t>
      </w:r>
      <w:r w:rsidR="005011A5" w:rsidRPr="00E86E00">
        <w:rPr>
          <w:rFonts w:ascii="Times" w:hAnsi="Times"/>
        </w:rPr>
        <w:t>-684,</w:t>
      </w:r>
      <w:r w:rsidRPr="00E86E00">
        <w:rPr>
          <w:rFonts w:ascii="Times" w:hAnsi="Times"/>
        </w:rPr>
        <w:t xml:space="preserve"> 2015</w:t>
      </w:r>
      <w:r w:rsidR="005011A5" w:rsidRPr="00E86E00">
        <w:rPr>
          <w:rFonts w:ascii="Times" w:hAnsi="Times"/>
        </w:rPr>
        <w:t>, DOI:</w:t>
      </w:r>
      <w:r w:rsidRPr="00E86E00">
        <w:rPr>
          <w:rFonts w:ascii="Times" w:hAnsi="Times"/>
        </w:rPr>
        <w:t>10.1038/nmat4248.</w:t>
      </w:r>
    </w:p>
    <w:p w14:paraId="59CE83BB" w14:textId="77777777" w:rsidR="005011A5" w:rsidRPr="00E86E00" w:rsidRDefault="005011A5" w:rsidP="008325B5">
      <w:pPr>
        <w:pStyle w:val="References"/>
        <w:tabs>
          <w:tab w:val="clear" w:pos="1170"/>
          <w:tab w:val="num" w:pos="370"/>
        </w:tabs>
        <w:ind w:leftChars="5" w:left="370"/>
        <w:rPr>
          <w:rFonts w:ascii="Times" w:hAnsi="Times"/>
        </w:rPr>
      </w:pPr>
      <w:r w:rsidRPr="00E86E00">
        <w:rPr>
          <w:rFonts w:ascii="Times" w:hAnsi="Times"/>
        </w:rPr>
        <w:t xml:space="preserve">Z. K. Liu, L. X. Yang, S.-C. Wu, C. Shekhar, J. Jiang, H. F. Yang, Y. Zhang, S.-K. Mo, Z. Hussain, B. Yan, C. </w:t>
      </w:r>
      <w:proofErr w:type="spellStart"/>
      <w:r w:rsidRPr="00E86E00">
        <w:rPr>
          <w:rFonts w:ascii="Times" w:hAnsi="Times"/>
        </w:rPr>
        <w:t>Felser</w:t>
      </w:r>
      <w:proofErr w:type="spellEnd"/>
      <w:r w:rsidRPr="00E86E00">
        <w:rPr>
          <w:rFonts w:ascii="Times" w:hAnsi="Times"/>
        </w:rPr>
        <w:t xml:space="preserve"> and Y. L. Chen, “Observation of unusual topological surface states in half-Heusler compounds </w:t>
      </w:r>
      <w:proofErr w:type="spellStart"/>
      <w:r w:rsidRPr="00E86E00">
        <w:rPr>
          <w:rFonts w:ascii="Times" w:hAnsi="Times"/>
        </w:rPr>
        <w:t>LnPtBi</w:t>
      </w:r>
      <w:proofErr w:type="spellEnd"/>
      <w:r w:rsidRPr="00E86E00">
        <w:rPr>
          <w:rFonts w:ascii="Times" w:hAnsi="Times"/>
        </w:rPr>
        <w:t xml:space="preserve"> (Ln=Lu, Y),” </w:t>
      </w:r>
      <w:r w:rsidRPr="00E86E00">
        <w:rPr>
          <w:rFonts w:ascii="Times" w:hAnsi="Times"/>
          <w:i/>
          <w:iCs/>
        </w:rPr>
        <w:t xml:space="preserve">Nat. </w:t>
      </w:r>
      <w:proofErr w:type="spellStart"/>
      <w:r w:rsidRPr="00E86E00">
        <w:rPr>
          <w:rFonts w:ascii="Times" w:hAnsi="Times"/>
          <w:i/>
          <w:iCs/>
        </w:rPr>
        <w:t>Commun</w:t>
      </w:r>
      <w:proofErr w:type="spellEnd"/>
      <w:r w:rsidRPr="00E86E00">
        <w:rPr>
          <w:rFonts w:ascii="Times" w:hAnsi="Times"/>
          <w:i/>
          <w:iCs/>
        </w:rPr>
        <w:t>.</w:t>
      </w:r>
      <w:r w:rsidRPr="00E86E00">
        <w:rPr>
          <w:rFonts w:ascii="Times" w:hAnsi="Times"/>
        </w:rPr>
        <w:t>, vol. 7, 12924, 2016, DOI: 10.1038/ncomms12924.</w:t>
      </w:r>
    </w:p>
    <w:p w14:paraId="62A09245" w14:textId="77777777" w:rsidR="005011A5" w:rsidRPr="00E86E00" w:rsidRDefault="005011A5" w:rsidP="008325B5">
      <w:pPr>
        <w:pStyle w:val="References"/>
        <w:tabs>
          <w:tab w:val="clear" w:pos="1170"/>
          <w:tab w:val="num" w:pos="370"/>
        </w:tabs>
        <w:ind w:leftChars="5" w:left="370"/>
        <w:rPr>
          <w:rFonts w:ascii="Times" w:hAnsi="Times"/>
        </w:rPr>
      </w:pPr>
      <w:r w:rsidRPr="00E86E00">
        <w:rPr>
          <w:rFonts w:ascii="Times" w:hAnsi="Times"/>
        </w:rPr>
        <w:t xml:space="preserve">Y. Du, G. Z, Xu, X. M. Zhang, Z. Y. Liu, S. Y. Yu, E. K. Liu, W. H. </w:t>
      </w:r>
      <w:proofErr w:type="gramStart"/>
      <w:r w:rsidRPr="00E86E00">
        <w:rPr>
          <w:rFonts w:ascii="Times" w:hAnsi="Times"/>
        </w:rPr>
        <w:t>Wang</w:t>
      </w:r>
      <w:proofErr w:type="gramEnd"/>
      <w:r w:rsidRPr="00E86E00">
        <w:rPr>
          <w:rFonts w:ascii="Times" w:hAnsi="Times"/>
        </w:rPr>
        <w:t xml:space="preserve"> and G. H. Wu, “Crossover of magnetoresistance in the zero-gap half-metallic Heusler alloy Fe</w:t>
      </w:r>
      <w:r w:rsidRPr="00E86E00">
        <w:rPr>
          <w:rFonts w:ascii="Times" w:hAnsi="Times"/>
          <w:vertAlign w:val="subscript"/>
        </w:rPr>
        <w:t>2</w:t>
      </w:r>
      <w:r w:rsidRPr="00E86E00">
        <w:rPr>
          <w:rFonts w:ascii="Times" w:hAnsi="Times"/>
        </w:rPr>
        <w:t xml:space="preserve">CoSi,” </w:t>
      </w:r>
      <w:proofErr w:type="spellStart"/>
      <w:r w:rsidRPr="00E86E00">
        <w:rPr>
          <w:rFonts w:ascii="Times" w:hAnsi="Times"/>
          <w:i/>
          <w:iCs/>
        </w:rPr>
        <w:t>Europhys</w:t>
      </w:r>
      <w:proofErr w:type="spellEnd"/>
      <w:r w:rsidRPr="00E86E00">
        <w:rPr>
          <w:rFonts w:ascii="Times" w:hAnsi="Times"/>
          <w:i/>
          <w:iCs/>
        </w:rPr>
        <w:t>. Lett.</w:t>
      </w:r>
      <w:r w:rsidRPr="00E86E00">
        <w:rPr>
          <w:rFonts w:ascii="Times" w:hAnsi="Times"/>
        </w:rPr>
        <w:t>, vol. 103, no. 3, pp. 37011, 2013, DOI:10.1209/0295-5075/103/37011.</w:t>
      </w:r>
    </w:p>
    <w:p w14:paraId="45184C24" w14:textId="77777777" w:rsidR="005011A5" w:rsidRPr="00E86E00" w:rsidRDefault="00C2441B" w:rsidP="008325B5">
      <w:pPr>
        <w:pStyle w:val="References"/>
        <w:tabs>
          <w:tab w:val="clear" w:pos="1170"/>
          <w:tab w:val="num" w:pos="370"/>
        </w:tabs>
        <w:ind w:leftChars="5" w:left="370"/>
        <w:rPr>
          <w:rFonts w:ascii="Times" w:hAnsi="Times"/>
        </w:rPr>
      </w:pPr>
      <w:r w:rsidRPr="00E86E00">
        <w:rPr>
          <w:rFonts w:ascii="Times" w:hAnsi="Times"/>
        </w:rPr>
        <w:t xml:space="preserve">I. </w:t>
      </w:r>
      <w:proofErr w:type="spellStart"/>
      <w:r w:rsidRPr="00E86E00">
        <w:rPr>
          <w:rFonts w:ascii="Times" w:hAnsi="Times"/>
        </w:rPr>
        <w:t>Galanakis</w:t>
      </w:r>
      <w:proofErr w:type="spellEnd"/>
      <w:r w:rsidRPr="00E86E00">
        <w:rPr>
          <w:rFonts w:ascii="Times" w:hAnsi="Times"/>
        </w:rPr>
        <w:t xml:space="preserve">, P. H. </w:t>
      </w:r>
      <w:proofErr w:type="spellStart"/>
      <w:r w:rsidRPr="00E86E00">
        <w:rPr>
          <w:rFonts w:ascii="Times" w:hAnsi="Times"/>
        </w:rPr>
        <w:t>Dederichs</w:t>
      </w:r>
      <w:proofErr w:type="spellEnd"/>
      <w:r w:rsidRPr="00E86E00">
        <w:rPr>
          <w:rFonts w:ascii="Times" w:hAnsi="Times"/>
        </w:rPr>
        <w:t xml:space="preserve"> and N. Papanikolaou, “Orbital magnetism in the half-metallic Heusler alloys,” </w:t>
      </w:r>
      <w:r w:rsidRPr="00E86E00">
        <w:rPr>
          <w:rFonts w:ascii="Times" w:hAnsi="Times"/>
          <w:i/>
          <w:iCs/>
        </w:rPr>
        <w:t>Phys. Rev. B</w:t>
      </w:r>
      <w:r w:rsidRPr="00E86E00">
        <w:rPr>
          <w:rFonts w:ascii="Times" w:hAnsi="Times"/>
        </w:rPr>
        <w:t>, vol. 66,</w:t>
      </w:r>
      <w:r w:rsidR="00B01622" w:rsidRPr="00E86E00">
        <w:rPr>
          <w:rFonts w:ascii="Times" w:hAnsi="Times"/>
        </w:rPr>
        <w:t xml:space="preserve"> no. 1, pp.</w:t>
      </w:r>
      <w:r w:rsidRPr="00E86E00">
        <w:rPr>
          <w:rFonts w:ascii="Times" w:hAnsi="Times"/>
        </w:rPr>
        <w:t xml:space="preserve"> 174429</w:t>
      </w:r>
      <w:r w:rsidR="00B01622" w:rsidRPr="00E86E00">
        <w:rPr>
          <w:rFonts w:ascii="Times" w:hAnsi="Times"/>
        </w:rPr>
        <w:t xml:space="preserve">, </w:t>
      </w:r>
      <w:r w:rsidRPr="00E86E00">
        <w:rPr>
          <w:rFonts w:ascii="Times" w:hAnsi="Times"/>
        </w:rPr>
        <w:t>2002</w:t>
      </w:r>
      <w:r w:rsidR="00B01622" w:rsidRPr="00E86E00">
        <w:rPr>
          <w:rFonts w:ascii="Times" w:hAnsi="Times"/>
        </w:rPr>
        <w:t xml:space="preserve">, DOI: </w:t>
      </w:r>
      <w:r w:rsidRPr="00E86E00">
        <w:rPr>
          <w:rFonts w:ascii="Times" w:hAnsi="Times"/>
        </w:rPr>
        <w:t>10.1103/PhysRevB.71.012413.</w:t>
      </w:r>
    </w:p>
    <w:p w14:paraId="502DCA35" w14:textId="77777777" w:rsidR="00B01622" w:rsidRPr="00E86E00" w:rsidRDefault="00B01622" w:rsidP="008325B5">
      <w:pPr>
        <w:pStyle w:val="References"/>
        <w:tabs>
          <w:tab w:val="clear" w:pos="1170"/>
          <w:tab w:val="num" w:pos="370"/>
        </w:tabs>
        <w:ind w:leftChars="5" w:left="370"/>
        <w:rPr>
          <w:rFonts w:ascii="Times" w:hAnsi="Times"/>
        </w:rPr>
      </w:pPr>
      <w:r w:rsidRPr="00E86E00">
        <w:rPr>
          <w:rFonts w:ascii="Times" w:hAnsi="Times"/>
        </w:rPr>
        <w:t xml:space="preserve">J. W. Jung, Y. </w:t>
      </w:r>
      <w:proofErr w:type="spellStart"/>
      <w:r w:rsidRPr="00E86E00">
        <w:rPr>
          <w:rFonts w:ascii="Times" w:hAnsi="Times"/>
        </w:rPr>
        <w:t>Sakuraba</w:t>
      </w:r>
      <w:proofErr w:type="spellEnd"/>
      <w:r w:rsidRPr="00E86E00">
        <w:rPr>
          <w:rFonts w:ascii="Times" w:hAnsi="Times"/>
        </w:rPr>
        <w:t xml:space="preserve">, T. T. Sasaki, Y. </w:t>
      </w:r>
      <w:proofErr w:type="gramStart"/>
      <w:r w:rsidRPr="00E86E00">
        <w:rPr>
          <w:rFonts w:ascii="Times" w:hAnsi="Times"/>
        </w:rPr>
        <w:t>Miura</w:t>
      </w:r>
      <w:proofErr w:type="gramEnd"/>
      <w:r w:rsidRPr="00E86E00">
        <w:rPr>
          <w:rFonts w:ascii="Times" w:hAnsi="Times"/>
        </w:rPr>
        <w:t xml:space="preserve"> and K. </w:t>
      </w:r>
      <w:proofErr w:type="spellStart"/>
      <w:r w:rsidRPr="00E86E00">
        <w:rPr>
          <w:rFonts w:ascii="Times" w:hAnsi="Times"/>
        </w:rPr>
        <w:t>Hono</w:t>
      </w:r>
      <w:proofErr w:type="spellEnd"/>
      <w:r w:rsidRPr="00E86E00">
        <w:rPr>
          <w:rFonts w:ascii="Times" w:hAnsi="Times"/>
        </w:rPr>
        <w:t xml:space="preserve">, “Enhancement of magnetoresistance by inserting thin </w:t>
      </w:r>
      <w:proofErr w:type="spellStart"/>
      <w:r w:rsidRPr="00E86E00">
        <w:rPr>
          <w:rFonts w:ascii="Times" w:hAnsi="Times"/>
        </w:rPr>
        <w:t>NiAl</w:t>
      </w:r>
      <w:proofErr w:type="spellEnd"/>
      <w:r w:rsidRPr="00E86E00">
        <w:rPr>
          <w:rFonts w:ascii="Times" w:hAnsi="Times"/>
        </w:rPr>
        <w:t xml:space="preserve"> layers at the interfaces in Co</w:t>
      </w:r>
      <w:r w:rsidRPr="00E86E00">
        <w:rPr>
          <w:rFonts w:ascii="Times" w:hAnsi="Times"/>
          <w:vertAlign w:val="subscript"/>
        </w:rPr>
        <w:t>2</w:t>
      </w:r>
      <w:r w:rsidRPr="00E86E00">
        <w:rPr>
          <w:rFonts w:ascii="Times" w:hAnsi="Times"/>
        </w:rPr>
        <w:t>FeGa</w:t>
      </w:r>
      <w:r w:rsidRPr="00E86E00">
        <w:rPr>
          <w:rFonts w:ascii="Times" w:hAnsi="Times"/>
          <w:vertAlign w:val="subscript"/>
        </w:rPr>
        <w:t>0.5</w:t>
      </w:r>
      <w:r w:rsidRPr="00E86E00">
        <w:rPr>
          <w:rFonts w:ascii="Times" w:hAnsi="Times"/>
        </w:rPr>
        <w:t>Ge</w:t>
      </w:r>
      <w:r w:rsidRPr="00E86E00">
        <w:rPr>
          <w:rFonts w:ascii="Times" w:hAnsi="Times"/>
          <w:vertAlign w:val="subscript"/>
        </w:rPr>
        <w:t>0.5</w:t>
      </w:r>
      <w:r w:rsidRPr="00E86E00">
        <w:rPr>
          <w:rFonts w:ascii="Times" w:hAnsi="Times"/>
        </w:rPr>
        <w:t>/Ag/Co</w:t>
      </w:r>
      <w:r w:rsidRPr="00E86E00">
        <w:rPr>
          <w:rFonts w:ascii="Times" w:hAnsi="Times"/>
          <w:vertAlign w:val="subscript"/>
        </w:rPr>
        <w:t>2</w:t>
      </w:r>
      <w:r w:rsidRPr="00E86E00">
        <w:rPr>
          <w:rFonts w:ascii="Times" w:hAnsi="Times"/>
        </w:rPr>
        <w:t>FeGa</w:t>
      </w:r>
      <w:r w:rsidRPr="00E86E00">
        <w:rPr>
          <w:rFonts w:ascii="Times" w:hAnsi="Times"/>
          <w:vertAlign w:val="subscript"/>
        </w:rPr>
        <w:t>0.5</w:t>
      </w:r>
      <w:r w:rsidRPr="00E86E00">
        <w:rPr>
          <w:rFonts w:ascii="Times" w:hAnsi="Times"/>
        </w:rPr>
        <w:t>Ge</w:t>
      </w:r>
      <w:r w:rsidRPr="00E86E00">
        <w:rPr>
          <w:rFonts w:ascii="Times" w:hAnsi="Times"/>
          <w:vertAlign w:val="subscript"/>
        </w:rPr>
        <w:t>0.5</w:t>
      </w:r>
      <w:r w:rsidRPr="00E86E00">
        <w:rPr>
          <w:rFonts w:ascii="Times" w:hAnsi="Times"/>
        </w:rPr>
        <w:t xml:space="preserve"> current-perpendicular- to-plane pseudo spin valves,” </w:t>
      </w:r>
      <w:r w:rsidRPr="00E86E00">
        <w:rPr>
          <w:rFonts w:ascii="Times" w:hAnsi="Times"/>
          <w:i/>
          <w:iCs/>
        </w:rPr>
        <w:t>Appl. Phys. Lett.</w:t>
      </w:r>
      <w:r w:rsidRPr="00E86E00">
        <w:rPr>
          <w:rFonts w:ascii="Times" w:hAnsi="Times"/>
        </w:rPr>
        <w:t>, vol. 108, no. 10, 102408, 2016, DOI:10.1063/1.4943640.</w:t>
      </w:r>
    </w:p>
    <w:p w14:paraId="07B337E3" w14:textId="77777777" w:rsidR="00B01622" w:rsidRPr="00E86E00" w:rsidRDefault="00B01622" w:rsidP="008325B5">
      <w:pPr>
        <w:pStyle w:val="References"/>
        <w:tabs>
          <w:tab w:val="clear" w:pos="1170"/>
          <w:tab w:val="num" w:pos="370"/>
        </w:tabs>
        <w:ind w:leftChars="5" w:left="370"/>
        <w:rPr>
          <w:rFonts w:ascii="Times" w:hAnsi="Times"/>
        </w:rPr>
      </w:pPr>
      <w:r w:rsidRPr="00E86E00">
        <w:rPr>
          <w:rFonts w:ascii="Times" w:hAnsi="Times"/>
        </w:rPr>
        <w:t xml:space="preserve">H. Liu, T. </w:t>
      </w:r>
      <w:proofErr w:type="spellStart"/>
      <w:r w:rsidRPr="00E86E00">
        <w:rPr>
          <w:rFonts w:ascii="Times" w:hAnsi="Times"/>
        </w:rPr>
        <w:t>Kawami</w:t>
      </w:r>
      <w:proofErr w:type="spellEnd"/>
      <w:r w:rsidRPr="00E86E00">
        <w:rPr>
          <w:rFonts w:ascii="Times" w:hAnsi="Times"/>
        </w:rPr>
        <w:t xml:space="preserve">, K. </w:t>
      </w:r>
      <w:proofErr w:type="spellStart"/>
      <w:r w:rsidRPr="00E86E00">
        <w:rPr>
          <w:rFonts w:ascii="Times" w:hAnsi="Times"/>
        </w:rPr>
        <w:t>Moges</w:t>
      </w:r>
      <w:proofErr w:type="spellEnd"/>
      <w:r w:rsidRPr="00E86E00">
        <w:rPr>
          <w:rFonts w:ascii="Times" w:hAnsi="Times"/>
        </w:rPr>
        <w:t xml:space="preserve">, T. </w:t>
      </w:r>
      <w:proofErr w:type="spellStart"/>
      <w:r w:rsidRPr="00E86E00">
        <w:rPr>
          <w:rFonts w:ascii="Times" w:hAnsi="Times"/>
        </w:rPr>
        <w:t>Uemura</w:t>
      </w:r>
      <w:proofErr w:type="spellEnd"/>
      <w:r w:rsidRPr="00E86E00">
        <w:rPr>
          <w:rFonts w:ascii="Times" w:hAnsi="Times"/>
        </w:rPr>
        <w:t>, M. Yamamoto, F. Shi and P. M. Voyles, “Influence of film composition in quaternary Heusler alloy Co</w:t>
      </w:r>
      <w:r w:rsidRPr="00E86E00">
        <w:rPr>
          <w:rFonts w:ascii="Times" w:hAnsi="Times"/>
          <w:vertAlign w:val="subscript"/>
        </w:rPr>
        <w:t>2</w:t>
      </w:r>
      <w:r w:rsidRPr="00E86E00">
        <w:rPr>
          <w:rFonts w:ascii="Times" w:hAnsi="Times"/>
        </w:rPr>
        <w:t>(</w:t>
      </w:r>
      <w:proofErr w:type="spellStart"/>
      <w:proofErr w:type="gramStart"/>
      <w:r w:rsidRPr="00E86E00">
        <w:rPr>
          <w:rFonts w:ascii="Times" w:hAnsi="Times"/>
        </w:rPr>
        <w:t>Mn,Fe</w:t>
      </w:r>
      <w:proofErr w:type="spellEnd"/>
      <w:proofErr w:type="gramEnd"/>
      <w:r w:rsidRPr="00E86E00">
        <w:rPr>
          <w:rFonts w:ascii="Times" w:hAnsi="Times"/>
        </w:rPr>
        <w:t>)Si thin films on tunnelling magnetoresistance of Co</w:t>
      </w:r>
      <w:r w:rsidRPr="00E86E00">
        <w:rPr>
          <w:rFonts w:ascii="Times" w:hAnsi="Times"/>
          <w:vertAlign w:val="subscript"/>
        </w:rPr>
        <w:t>2</w:t>
      </w:r>
      <w:r w:rsidRPr="00E86E00">
        <w:rPr>
          <w:rFonts w:ascii="Times" w:hAnsi="Times"/>
        </w:rPr>
        <w:t>(</w:t>
      </w:r>
      <w:proofErr w:type="spellStart"/>
      <w:r w:rsidRPr="00E86E00">
        <w:rPr>
          <w:rFonts w:ascii="Times" w:hAnsi="Times"/>
        </w:rPr>
        <w:t>Mn,Fe</w:t>
      </w:r>
      <w:proofErr w:type="spellEnd"/>
      <w:r w:rsidRPr="00E86E00">
        <w:rPr>
          <w:rFonts w:ascii="Times" w:hAnsi="Times"/>
        </w:rPr>
        <w:t xml:space="preserve">)Si/MgO-based magnetic tunnel junctions,” </w:t>
      </w:r>
      <w:r w:rsidRPr="00E86E00">
        <w:rPr>
          <w:rFonts w:ascii="Times" w:hAnsi="Times"/>
          <w:i/>
          <w:iCs/>
        </w:rPr>
        <w:t>J. Phys. D Appl. Phys.</w:t>
      </w:r>
      <w:r w:rsidRPr="00E86E00">
        <w:rPr>
          <w:rFonts w:ascii="Times" w:hAnsi="Times"/>
        </w:rPr>
        <w:t>, vol. 48, no. 16, pp. 164001, 2015, DOI:10.1088/0022-3727/48/16/164001.</w:t>
      </w:r>
    </w:p>
    <w:p w14:paraId="0173B0C6" w14:textId="77777777" w:rsidR="00B01622" w:rsidRPr="00E86E00" w:rsidRDefault="00B01622" w:rsidP="008325B5">
      <w:pPr>
        <w:pStyle w:val="References"/>
        <w:tabs>
          <w:tab w:val="clear" w:pos="1170"/>
          <w:tab w:val="num" w:pos="370"/>
        </w:tabs>
        <w:ind w:leftChars="5" w:left="370"/>
        <w:rPr>
          <w:rFonts w:ascii="Times" w:hAnsi="Times"/>
        </w:rPr>
      </w:pPr>
      <w:r w:rsidRPr="00E86E00">
        <w:rPr>
          <w:rFonts w:ascii="Times" w:hAnsi="Times"/>
        </w:rPr>
        <w:t xml:space="preserve">A. Hirohata, H. </w:t>
      </w:r>
      <w:proofErr w:type="spellStart"/>
      <w:r w:rsidRPr="00E86E00">
        <w:rPr>
          <w:rFonts w:ascii="Times" w:hAnsi="Times"/>
        </w:rPr>
        <w:t>Sukegawa</w:t>
      </w:r>
      <w:proofErr w:type="spellEnd"/>
      <w:r w:rsidRPr="00E86E00">
        <w:rPr>
          <w:rFonts w:ascii="Times" w:hAnsi="Times"/>
        </w:rPr>
        <w:t xml:space="preserve">, H. Yanagihara, I. </w:t>
      </w:r>
      <w:proofErr w:type="spellStart"/>
      <w:r w:rsidRPr="00E86E00">
        <w:rPr>
          <w:rFonts w:ascii="Times" w:hAnsi="Times"/>
        </w:rPr>
        <w:t>Žutić</w:t>
      </w:r>
      <w:proofErr w:type="spellEnd"/>
      <w:r w:rsidRPr="00E86E00">
        <w:rPr>
          <w:rFonts w:ascii="Times" w:hAnsi="Times"/>
        </w:rPr>
        <w:t xml:space="preserve">, T. Seki, S. </w:t>
      </w:r>
      <w:proofErr w:type="gramStart"/>
      <w:r w:rsidRPr="00E86E00">
        <w:rPr>
          <w:rFonts w:ascii="Times" w:hAnsi="Times"/>
        </w:rPr>
        <w:t>Mizukami</w:t>
      </w:r>
      <w:proofErr w:type="gramEnd"/>
      <w:r w:rsidRPr="00E86E00">
        <w:rPr>
          <w:rFonts w:ascii="Times" w:hAnsi="Times"/>
        </w:rPr>
        <w:t xml:space="preserve"> and R. Swaminathan, “Roadmap for emerging magnetic materials for spintronic device applications,” </w:t>
      </w:r>
      <w:r w:rsidRPr="00E86E00">
        <w:rPr>
          <w:rFonts w:ascii="Times" w:hAnsi="Times"/>
          <w:i/>
          <w:iCs/>
        </w:rPr>
        <w:t xml:space="preserve">IEEE Trans. </w:t>
      </w:r>
      <w:proofErr w:type="spellStart"/>
      <w:r w:rsidRPr="00E86E00">
        <w:rPr>
          <w:rFonts w:ascii="Times" w:hAnsi="Times"/>
          <w:i/>
          <w:iCs/>
        </w:rPr>
        <w:t>Magn</w:t>
      </w:r>
      <w:proofErr w:type="spellEnd"/>
      <w:r w:rsidRPr="00E86E00">
        <w:rPr>
          <w:rFonts w:ascii="Times" w:hAnsi="Times"/>
          <w:i/>
          <w:iCs/>
        </w:rPr>
        <w:t>.</w:t>
      </w:r>
      <w:r w:rsidRPr="00E86E00">
        <w:rPr>
          <w:rFonts w:ascii="Times" w:hAnsi="Times"/>
        </w:rPr>
        <w:t>, vol. 51, no. 10, pp. 0800511, 2015, DOI: 10.1109/TMAG.2015.2457393.</w:t>
      </w:r>
    </w:p>
    <w:p w14:paraId="4E513CF9" w14:textId="77777777" w:rsidR="00B01622" w:rsidRPr="00E86E00" w:rsidRDefault="00B01622" w:rsidP="008325B5">
      <w:pPr>
        <w:pStyle w:val="References"/>
        <w:tabs>
          <w:tab w:val="clear" w:pos="1170"/>
          <w:tab w:val="num" w:pos="370"/>
        </w:tabs>
        <w:ind w:leftChars="5" w:left="370"/>
        <w:rPr>
          <w:rFonts w:ascii="Times" w:hAnsi="Times"/>
        </w:rPr>
      </w:pPr>
      <w:r w:rsidRPr="00E86E00">
        <w:rPr>
          <w:rFonts w:ascii="Times" w:hAnsi="Times"/>
        </w:rPr>
        <w:t xml:space="preserve">A. Hirohata, W. Frost, M. </w:t>
      </w:r>
      <w:proofErr w:type="spellStart"/>
      <w:r w:rsidRPr="00E86E00">
        <w:rPr>
          <w:rFonts w:ascii="Times" w:hAnsi="Times"/>
        </w:rPr>
        <w:t>Samiepour</w:t>
      </w:r>
      <w:proofErr w:type="spellEnd"/>
      <w:r w:rsidRPr="00E86E00">
        <w:rPr>
          <w:rFonts w:ascii="Times" w:hAnsi="Times"/>
        </w:rPr>
        <w:t xml:space="preserve"> and J.-Y. Kim, </w:t>
      </w:r>
      <w:r w:rsidR="00C75956" w:rsidRPr="00E86E00">
        <w:rPr>
          <w:rFonts w:ascii="Times" w:hAnsi="Times"/>
        </w:rPr>
        <w:t>“</w:t>
      </w:r>
      <w:r w:rsidRPr="00E86E00">
        <w:rPr>
          <w:rFonts w:ascii="Times" w:hAnsi="Times"/>
        </w:rPr>
        <w:t xml:space="preserve">Perpendicular magnetic anisotropy in Heusler alloy films and their </w:t>
      </w:r>
      <w:proofErr w:type="spellStart"/>
      <w:r w:rsidRPr="00E86E00">
        <w:rPr>
          <w:rFonts w:ascii="Times" w:hAnsi="Times"/>
        </w:rPr>
        <w:t>magnetoresistive</w:t>
      </w:r>
      <w:proofErr w:type="spellEnd"/>
      <w:r w:rsidRPr="00E86E00">
        <w:rPr>
          <w:rFonts w:ascii="Times" w:hAnsi="Times"/>
        </w:rPr>
        <w:t xml:space="preserve"> junctions,” </w:t>
      </w:r>
      <w:r w:rsidRPr="00E86E00">
        <w:rPr>
          <w:rFonts w:ascii="Times" w:hAnsi="Times"/>
          <w:i/>
          <w:iCs/>
        </w:rPr>
        <w:t>Materials</w:t>
      </w:r>
      <w:r w:rsidRPr="00E86E00">
        <w:rPr>
          <w:rFonts w:ascii="Times" w:hAnsi="Times"/>
        </w:rPr>
        <w:t>, vol. 11,</w:t>
      </w:r>
      <w:r w:rsidR="00C75956" w:rsidRPr="00E86E00">
        <w:rPr>
          <w:rFonts w:ascii="Times" w:hAnsi="Times"/>
        </w:rPr>
        <w:t xml:space="preserve"> no. 1,</w:t>
      </w:r>
      <w:r w:rsidRPr="00E86E00">
        <w:rPr>
          <w:rFonts w:ascii="Times" w:hAnsi="Times"/>
        </w:rPr>
        <w:t xml:space="preserve"> 105</w:t>
      </w:r>
      <w:r w:rsidR="00C75956" w:rsidRPr="00E86E00">
        <w:rPr>
          <w:rFonts w:ascii="Times" w:hAnsi="Times"/>
        </w:rPr>
        <w:t xml:space="preserve">, </w:t>
      </w:r>
      <w:r w:rsidRPr="00E86E00">
        <w:rPr>
          <w:rFonts w:ascii="Times" w:hAnsi="Times"/>
        </w:rPr>
        <w:t>2018</w:t>
      </w:r>
      <w:r w:rsidR="00C75956" w:rsidRPr="00E86E00">
        <w:rPr>
          <w:rFonts w:ascii="Times" w:hAnsi="Times"/>
        </w:rPr>
        <w:t>, DOI: 10.3390/ma11010105</w:t>
      </w:r>
      <w:r w:rsidRPr="00E86E00">
        <w:rPr>
          <w:rFonts w:ascii="Times" w:hAnsi="Times"/>
        </w:rPr>
        <w:t>.</w:t>
      </w:r>
    </w:p>
    <w:p w14:paraId="1D9CFA45" w14:textId="77777777" w:rsidR="00CC5B63" w:rsidRPr="00E86E00" w:rsidRDefault="00CC5B63" w:rsidP="008325B5">
      <w:pPr>
        <w:pStyle w:val="References"/>
        <w:tabs>
          <w:tab w:val="clear" w:pos="1170"/>
          <w:tab w:val="num" w:pos="370"/>
        </w:tabs>
        <w:ind w:leftChars="5" w:left="370"/>
        <w:rPr>
          <w:rFonts w:ascii="Times" w:hAnsi="Times"/>
        </w:rPr>
      </w:pPr>
      <w:r w:rsidRPr="00E86E00">
        <w:rPr>
          <w:rFonts w:ascii="Times" w:hAnsi="Times"/>
        </w:rPr>
        <w:t xml:space="preserve">T. Hiratsuka, G. Kim, Y. </w:t>
      </w:r>
      <w:proofErr w:type="spellStart"/>
      <w:r w:rsidRPr="00E86E00">
        <w:rPr>
          <w:rFonts w:ascii="Times" w:hAnsi="Times"/>
        </w:rPr>
        <w:t>Sakuraba</w:t>
      </w:r>
      <w:proofErr w:type="spellEnd"/>
      <w:r w:rsidRPr="00E86E00">
        <w:rPr>
          <w:rFonts w:ascii="Times" w:hAnsi="Times"/>
        </w:rPr>
        <w:t xml:space="preserve">, T. Kubota, K. Kodama, N. </w:t>
      </w:r>
      <w:proofErr w:type="spellStart"/>
      <w:r w:rsidRPr="00E86E00">
        <w:rPr>
          <w:rFonts w:ascii="Times" w:hAnsi="Times"/>
        </w:rPr>
        <w:t>Inami</w:t>
      </w:r>
      <w:proofErr w:type="spellEnd"/>
      <w:r w:rsidRPr="00E86E00">
        <w:rPr>
          <w:rFonts w:ascii="Times" w:hAnsi="Times"/>
        </w:rPr>
        <w:t xml:space="preserve">, H. </w:t>
      </w:r>
      <w:proofErr w:type="spellStart"/>
      <w:r w:rsidRPr="00E86E00">
        <w:rPr>
          <w:rFonts w:ascii="Times" w:hAnsi="Times"/>
        </w:rPr>
        <w:t>Naganuma</w:t>
      </w:r>
      <w:proofErr w:type="spellEnd"/>
      <w:r w:rsidRPr="00E86E00">
        <w:rPr>
          <w:rFonts w:ascii="Times" w:hAnsi="Times"/>
        </w:rPr>
        <w:t xml:space="preserve">, M. </w:t>
      </w:r>
      <w:proofErr w:type="spellStart"/>
      <w:r w:rsidRPr="00E86E00">
        <w:rPr>
          <w:rFonts w:ascii="Times" w:hAnsi="Times"/>
        </w:rPr>
        <w:t>Oogane</w:t>
      </w:r>
      <w:proofErr w:type="spellEnd"/>
      <w:r w:rsidRPr="00E86E00">
        <w:rPr>
          <w:rFonts w:ascii="Times" w:hAnsi="Times"/>
        </w:rPr>
        <w:t xml:space="preserve">, T. Nakamura, K. </w:t>
      </w:r>
      <w:proofErr w:type="spellStart"/>
      <w:r w:rsidRPr="00E86E00">
        <w:rPr>
          <w:rFonts w:ascii="Times" w:hAnsi="Times"/>
        </w:rPr>
        <w:t>Takanashi</w:t>
      </w:r>
      <w:proofErr w:type="spellEnd"/>
      <w:r w:rsidRPr="00E86E00">
        <w:rPr>
          <w:rFonts w:ascii="Times" w:hAnsi="Times"/>
        </w:rPr>
        <w:t xml:space="preserve"> and Y. Ando, “Fabrication of perpendicularly magnetized magnetic tunnel junctions with </w:t>
      </w:r>
      <w:r w:rsidRPr="00E86E00">
        <w:rPr>
          <w:rFonts w:ascii="Times" w:hAnsi="Times"/>
          <w:i/>
          <w:iCs/>
        </w:rPr>
        <w:t>L</w:t>
      </w:r>
      <w:r w:rsidRPr="00E86E00">
        <w:rPr>
          <w:rFonts w:ascii="Times" w:hAnsi="Times"/>
        </w:rPr>
        <w:t>1</w:t>
      </w:r>
      <w:r w:rsidRPr="00E86E00">
        <w:rPr>
          <w:rFonts w:ascii="Times" w:hAnsi="Times"/>
          <w:vertAlign w:val="subscript"/>
        </w:rPr>
        <w:t>0</w:t>
      </w:r>
      <w:r w:rsidRPr="00E86E00">
        <w:rPr>
          <w:rFonts w:ascii="Times" w:hAnsi="Times"/>
        </w:rPr>
        <w:t>-CoPt/Co</w:t>
      </w:r>
      <w:r w:rsidRPr="00E86E00">
        <w:rPr>
          <w:rFonts w:ascii="Times" w:hAnsi="Times"/>
          <w:vertAlign w:val="subscript"/>
        </w:rPr>
        <w:t>2</w:t>
      </w:r>
      <w:r w:rsidRPr="00E86E00">
        <w:rPr>
          <w:rFonts w:ascii="Times" w:hAnsi="Times"/>
        </w:rPr>
        <w:t xml:space="preserve">MnSi hybrid electrode,” </w:t>
      </w:r>
      <w:r w:rsidRPr="00E86E00">
        <w:rPr>
          <w:rFonts w:ascii="Times" w:hAnsi="Times"/>
          <w:i/>
          <w:iCs/>
        </w:rPr>
        <w:t>J. Appl. Phys.</w:t>
      </w:r>
      <w:r w:rsidRPr="00E86E00">
        <w:rPr>
          <w:rFonts w:ascii="Times" w:hAnsi="Times"/>
        </w:rPr>
        <w:t xml:space="preserve"> vol. 107, pp. 09C714, 2010; DOI: 10.1063/1.3358239.</w:t>
      </w:r>
    </w:p>
    <w:p w14:paraId="2A39F7E5" w14:textId="77777777" w:rsidR="00CC5B63" w:rsidRPr="00E86E00" w:rsidRDefault="00CC5B63" w:rsidP="008325B5">
      <w:pPr>
        <w:pStyle w:val="References"/>
        <w:tabs>
          <w:tab w:val="clear" w:pos="1170"/>
          <w:tab w:val="num" w:pos="370"/>
        </w:tabs>
        <w:ind w:leftChars="5" w:left="370"/>
        <w:rPr>
          <w:rFonts w:ascii="Times" w:hAnsi="Times"/>
        </w:rPr>
      </w:pPr>
      <w:r w:rsidRPr="00E86E00">
        <w:rPr>
          <w:rFonts w:ascii="Times" w:hAnsi="Times"/>
        </w:rPr>
        <w:t>X. Li, S. Yin, Y. Liu, D. Zhang, X. Xu, J. Miao and Y. Jiang, “Perpendicular magnetic anisotropy of full-Heusler films in Pt/Co</w:t>
      </w:r>
      <w:r w:rsidRPr="00E86E00">
        <w:rPr>
          <w:rFonts w:ascii="Times" w:hAnsi="Times"/>
          <w:vertAlign w:val="subscript"/>
        </w:rPr>
        <w:t>2</w:t>
      </w:r>
      <w:r w:rsidRPr="00E86E00">
        <w:rPr>
          <w:rFonts w:ascii="Times" w:hAnsi="Times"/>
        </w:rPr>
        <w:t xml:space="preserve">FeAl/MgO </w:t>
      </w:r>
      <w:proofErr w:type="spellStart"/>
      <w:r w:rsidRPr="00E86E00">
        <w:rPr>
          <w:rFonts w:ascii="Times" w:hAnsi="Times"/>
        </w:rPr>
        <w:t>trilayers</w:t>
      </w:r>
      <w:proofErr w:type="spellEnd"/>
      <w:r w:rsidRPr="00E86E00">
        <w:rPr>
          <w:rFonts w:ascii="Times" w:hAnsi="Times"/>
        </w:rPr>
        <w:t xml:space="preserve">,” </w:t>
      </w:r>
      <w:r w:rsidRPr="00E86E00">
        <w:rPr>
          <w:rFonts w:ascii="Times" w:hAnsi="Times"/>
          <w:i/>
          <w:iCs/>
        </w:rPr>
        <w:t>Appl. Phys. Exp.</w:t>
      </w:r>
      <w:r w:rsidRPr="00E86E00">
        <w:rPr>
          <w:rFonts w:ascii="Times" w:hAnsi="Times"/>
        </w:rPr>
        <w:t xml:space="preserve"> vol. 4, pp. 043006, 2011; DOI: 10.1143/APEX.4.043006.</w:t>
      </w:r>
    </w:p>
    <w:p w14:paraId="0CE7C2F8" w14:textId="77777777" w:rsidR="00CC5B63" w:rsidRPr="00E86E00" w:rsidRDefault="00CC5B63" w:rsidP="008325B5">
      <w:pPr>
        <w:pStyle w:val="References"/>
        <w:tabs>
          <w:tab w:val="clear" w:pos="1170"/>
          <w:tab w:val="num" w:pos="370"/>
        </w:tabs>
        <w:ind w:leftChars="5" w:left="370"/>
        <w:rPr>
          <w:rFonts w:ascii="Times" w:hAnsi="Times"/>
        </w:rPr>
      </w:pPr>
      <w:r w:rsidRPr="00E86E00">
        <w:rPr>
          <w:rFonts w:ascii="Times" w:hAnsi="Times"/>
        </w:rPr>
        <w:t xml:space="preserve">Z. Wen, H. </w:t>
      </w:r>
      <w:proofErr w:type="spellStart"/>
      <w:r w:rsidRPr="00E86E00">
        <w:rPr>
          <w:rFonts w:ascii="Times" w:hAnsi="Times"/>
        </w:rPr>
        <w:t>Sukegawa</w:t>
      </w:r>
      <w:proofErr w:type="spellEnd"/>
      <w:r w:rsidRPr="00E86E00">
        <w:rPr>
          <w:rFonts w:ascii="Times" w:hAnsi="Times"/>
        </w:rPr>
        <w:t xml:space="preserve">, S. Kasai, M. Hayashi, S. </w:t>
      </w:r>
      <w:proofErr w:type="spellStart"/>
      <w:r w:rsidRPr="00E86E00">
        <w:rPr>
          <w:rFonts w:ascii="Times" w:hAnsi="Times"/>
        </w:rPr>
        <w:t>Mitani</w:t>
      </w:r>
      <w:proofErr w:type="spellEnd"/>
      <w:r w:rsidRPr="00E86E00">
        <w:rPr>
          <w:rFonts w:ascii="Times" w:hAnsi="Times"/>
        </w:rPr>
        <w:t xml:space="preserve"> and K. Inomata, “Magnetic tunnel junctions with perpendicular anisotropy using a Co</w:t>
      </w:r>
      <w:r w:rsidRPr="00E86E00">
        <w:rPr>
          <w:rFonts w:ascii="Times" w:hAnsi="Times"/>
          <w:vertAlign w:val="subscript"/>
        </w:rPr>
        <w:t>2</w:t>
      </w:r>
      <w:r w:rsidRPr="00E86E00">
        <w:rPr>
          <w:rFonts w:ascii="Times" w:hAnsi="Times"/>
        </w:rPr>
        <w:t xml:space="preserve">FeAl full-Heusler alloy,” </w:t>
      </w:r>
      <w:r w:rsidRPr="00E86E00">
        <w:rPr>
          <w:rFonts w:ascii="Times" w:hAnsi="Times"/>
          <w:i/>
          <w:iCs/>
        </w:rPr>
        <w:t>Appl. Phys. Exp.</w:t>
      </w:r>
      <w:r w:rsidRPr="00E86E00">
        <w:rPr>
          <w:rFonts w:ascii="Times" w:hAnsi="Times"/>
        </w:rPr>
        <w:t xml:space="preserve"> Vol. 5, pp. 063003, 2012; DOI: 10.1143/APEX.5.063003.  </w:t>
      </w:r>
    </w:p>
    <w:p w14:paraId="322F4F1B" w14:textId="77777777" w:rsidR="00C75956" w:rsidRPr="00E86E00" w:rsidRDefault="00C75956" w:rsidP="008325B5">
      <w:pPr>
        <w:pStyle w:val="References"/>
        <w:tabs>
          <w:tab w:val="clear" w:pos="1170"/>
          <w:tab w:val="num" w:pos="370"/>
        </w:tabs>
        <w:ind w:leftChars="5" w:left="370"/>
        <w:rPr>
          <w:rFonts w:ascii="Times" w:hAnsi="Times"/>
        </w:rPr>
      </w:pPr>
      <w:r w:rsidRPr="00E86E00">
        <w:rPr>
          <w:rFonts w:ascii="Times" w:hAnsi="Times"/>
        </w:rPr>
        <w:t xml:space="preserve">J. Sagar, L. R. Fleet, M. Walsh, L. </w:t>
      </w:r>
      <w:proofErr w:type="spellStart"/>
      <w:r w:rsidRPr="00E86E00">
        <w:rPr>
          <w:rFonts w:ascii="Times" w:hAnsi="Times"/>
        </w:rPr>
        <w:t>Lari</w:t>
      </w:r>
      <w:proofErr w:type="spellEnd"/>
      <w:r w:rsidRPr="00E86E00">
        <w:rPr>
          <w:rFonts w:ascii="Times" w:hAnsi="Times"/>
        </w:rPr>
        <w:t xml:space="preserve">, E. D. Boyes, O. </w:t>
      </w:r>
      <w:proofErr w:type="spellStart"/>
      <w:r w:rsidRPr="00E86E00">
        <w:rPr>
          <w:rFonts w:ascii="Times" w:hAnsi="Times"/>
        </w:rPr>
        <w:t>Whear</w:t>
      </w:r>
      <w:proofErr w:type="spellEnd"/>
      <w:r w:rsidRPr="00E86E00">
        <w:rPr>
          <w:rFonts w:ascii="Times" w:hAnsi="Times"/>
        </w:rPr>
        <w:t xml:space="preserve">, T. </w:t>
      </w:r>
      <w:proofErr w:type="spellStart"/>
      <w:r w:rsidRPr="00E86E00">
        <w:rPr>
          <w:rFonts w:ascii="Times" w:hAnsi="Times"/>
        </w:rPr>
        <w:t>Huminiuc</w:t>
      </w:r>
      <w:proofErr w:type="spellEnd"/>
      <w:r w:rsidRPr="00E86E00">
        <w:rPr>
          <w:rFonts w:ascii="Times" w:hAnsi="Times"/>
        </w:rPr>
        <w:t xml:space="preserve">, A. Vick and A. Hirohata, “Over 50% reduction in the formation energy of Co-based Heusler alloy films by two-dimensional </w:t>
      </w:r>
      <w:proofErr w:type="spellStart"/>
      <w:r w:rsidRPr="00E86E00">
        <w:rPr>
          <w:rFonts w:ascii="Times" w:hAnsi="Times"/>
        </w:rPr>
        <w:t>crystallisation</w:t>
      </w:r>
      <w:proofErr w:type="spellEnd"/>
      <w:r w:rsidRPr="00E86E00">
        <w:rPr>
          <w:rFonts w:ascii="Times" w:hAnsi="Times"/>
        </w:rPr>
        <w:t xml:space="preserve">,” </w:t>
      </w:r>
      <w:r w:rsidRPr="00E86E00">
        <w:rPr>
          <w:rFonts w:ascii="Times" w:hAnsi="Times"/>
          <w:i/>
          <w:iCs/>
        </w:rPr>
        <w:t>Appl. Phys. Lett.</w:t>
      </w:r>
      <w:r w:rsidRPr="00E86E00">
        <w:rPr>
          <w:rFonts w:ascii="Times" w:hAnsi="Times"/>
        </w:rPr>
        <w:t>, vol. 105, no. 3, pp. 032401, 2014, DOI: 10.1063/1.4886769.</w:t>
      </w:r>
    </w:p>
    <w:p w14:paraId="5BFA7C53" w14:textId="77777777" w:rsidR="00C75956" w:rsidRPr="00E86E00" w:rsidRDefault="00C75956" w:rsidP="008325B5">
      <w:pPr>
        <w:pStyle w:val="References"/>
        <w:tabs>
          <w:tab w:val="clear" w:pos="1170"/>
          <w:tab w:val="num" w:pos="370"/>
        </w:tabs>
        <w:ind w:leftChars="5" w:left="370"/>
        <w:rPr>
          <w:rFonts w:ascii="Times" w:hAnsi="Times"/>
        </w:rPr>
      </w:pPr>
      <w:r w:rsidRPr="00E86E00">
        <w:rPr>
          <w:rFonts w:ascii="Times" w:hAnsi="Times"/>
        </w:rPr>
        <w:t xml:space="preserve">W. Frost and A. Hirohata, “Perpendicular anisotropy in Heusler alloy layers induced by a V seed layer,” </w:t>
      </w:r>
      <w:r w:rsidRPr="00E86E00">
        <w:rPr>
          <w:rFonts w:ascii="Times" w:hAnsi="Times"/>
          <w:i/>
          <w:iCs/>
        </w:rPr>
        <w:t xml:space="preserve">IEEE Trans. </w:t>
      </w:r>
      <w:proofErr w:type="spellStart"/>
      <w:r w:rsidRPr="00E86E00">
        <w:rPr>
          <w:rFonts w:ascii="Times" w:hAnsi="Times"/>
          <w:i/>
          <w:iCs/>
        </w:rPr>
        <w:t>Magn</w:t>
      </w:r>
      <w:proofErr w:type="spellEnd"/>
      <w:r w:rsidRPr="00E86E00">
        <w:rPr>
          <w:rFonts w:ascii="Times" w:hAnsi="Times"/>
          <w:i/>
          <w:iCs/>
        </w:rPr>
        <w:t>.</w:t>
      </w:r>
      <w:r w:rsidRPr="00E86E00">
        <w:rPr>
          <w:rFonts w:ascii="Times" w:hAnsi="Times"/>
        </w:rPr>
        <w:t>, vol. 52, no. 7, pp. 4400604, 2016, DOI:10.1109/TMAG.2016.2517738.</w:t>
      </w:r>
    </w:p>
    <w:p w14:paraId="33805ADD" w14:textId="77777777" w:rsidR="00C75956" w:rsidRPr="00E86E00" w:rsidRDefault="00C75956" w:rsidP="008325B5">
      <w:pPr>
        <w:pStyle w:val="References"/>
        <w:tabs>
          <w:tab w:val="clear" w:pos="1170"/>
          <w:tab w:val="num" w:pos="370"/>
        </w:tabs>
        <w:ind w:leftChars="5" w:left="370"/>
        <w:rPr>
          <w:rFonts w:ascii="Times" w:hAnsi="Times"/>
        </w:rPr>
      </w:pPr>
      <w:r w:rsidRPr="00E86E00">
        <w:rPr>
          <w:rFonts w:ascii="Times" w:hAnsi="Times"/>
        </w:rPr>
        <w:t xml:space="preserve">W. Frost and A. Hirohata, “Heusler alloys with bcc tungsten seed layers for GMR junctions,” </w:t>
      </w:r>
      <w:r w:rsidRPr="00E86E00">
        <w:rPr>
          <w:rFonts w:ascii="Times" w:hAnsi="Times"/>
          <w:i/>
          <w:iCs/>
        </w:rPr>
        <w:t xml:space="preserve">J. </w:t>
      </w:r>
      <w:proofErr w:type="spellStart"/>
      <w:r w:rsidRPr="00E86E00">
        <w:rPr>
          <w:rFonts w:ascii="Times" w:hAnsi="Times"/>
          <w:i/>
          <w:iCs/>
        </w:rPr>
        <w:t>Magn</w:t>
      </w:r>
      <w:proofErr w:type="spellEnd"/>
      <w:r w:rsidRPr="00E86E00">
        <w:rPr>
          <w:rFonts w:ascii="Times" w:hAnsi="Times"/>
          <w:i/>
          <w:iCs/>
        </w:rPr>
        <w:t xml:space="preserve">. </w:t>
      </w:r>
      <w:proofErr w:type="spellStart"/>
      <w:r w:rsidRPr="00E86E00">
        <w:rPr>
          <w:rFonts w:ascii="Times" w:hAnsi="Times"/>
          <w:i/>
          <w:iCs/>
        </w:rPr>
        <w:t>Magn</w:t>
      </w:r>
      <w:proofErr w:type="spellEnd"/>
      <w:r w:rsidRPr="00E86E00">
        <w:rPr>
          <w:rFonts w:ascii="Times" w:hAnsi="Times"/>
          <w:i/>
          <w:iCs/>
        </w:rPr>
        <w:t>. Mater.</w:t>
      </w:r>
      <w:r w:rsidRPr="00E86E00">
        <w:rPr>
          <w:rFonts w:ascii="Times" w:hAnsi="Times"/>
        </w:rPr>
        <w:t>, vol. 453, pp. 182-185, 2018, DOI: 10.1016/j.jmmm.2018.01.015.</w:t>
      </w:r>
    </w:p>
    <w:p w14:paraId="5E2A9A8A" w14:textId="77777777" w:rsidR="00C75956" w:rsidRPr="00E86E00" w:rsidRDefault="00C75956" w:rsidP="008325B5">
      <w:pPr>
        <w:pStyle w:val="References"/>
        <w:tabs>
          <w:tab w:val="clear" w:pos="1170"/>
          <w:tab w:val="num" w:pos="370"/>
        </w:tabs>
        <w:ind w:leftChars="5" w:left="370"/>
        <w:rPr>
          <w:rFonts w:ascii="Times" w:hAnsi="Times"/>
        </w:rPr>
      </w:pPr>
      <w:r w:rsidRPr="00E86E00">
        <w:rPr>
          <w:rFonts w:ascii="Times" w:hAnsi="Times"/>
        </w:rPr>
        <w:t xml:space="preserve">W. Frost and A. Hirohata, “Low-temperature deposition of Heusler alloys with perpendicular magnetic anisotropy,” </w:t>
      </w:r>
      <w:r w:rsidRPr="00E86E00">
        <w:rPr>
          <w:rFonts w:ascii="Times" w:hAnsi="Times"/>
          <w:i/>
          <w:iCs/>
        </w:rPr>
        <w:t xml:space="preserve">J. </w:t>
      </w:r>
      <w:proofErr w:type="spellStart"/>
      <w:r w:rsidRPr="00E86E00">
        <w:rPr>
          <w:rFonts w:ascii="Times" w:hAnsi="Times"/>
          <w:i/>
          <w:iCs/>
        </w:rPr>
        <w:t>Magn</w:t>
      </w:r>
      <w:proofErr w:type="spellEnd"/>
      <w:r w:rsidRPr="00E86E00">
        <w:rPr>
          <w:rFonts w:ascii="Times" w:hAnsi="Times"/>
          <w:i/>
          <w:iCs/>
        </w:rPr>
        <w:t xml:space="preserve">. </w:t>
      </w:r>
      <w:proofErr w:type="spellStart"/>
      <w:r w:rsidRPr="00E86E00">
        <w:rPr>
          <w:rFonts w:ascii="Times" w:hAnsi="Times"/>
          <w:i/>
          <w:iCs/>
        </w:rPr>
        <w:t>Magn</w:t>
      </w:r>
      <w:proofErr w:type="spellEnd"/>
      <w:r w:rsidRPr="00E86E00">
        <w:rPr>
          <w:rFonts w:ascii="Times" w:hAnsi="Times"/>
          <w:i/>
          <w:iCs/>
        </w:rPr>
        <w:t>. Mater.</w:t>
      </w:r>
      <w:r w:rsidRPr="00E86E00">
        <w:rPr>
          <w:rFonts w:ascii="Times" w:hAnsi="Times"/>
        </w:rPr>
        <w:t>, vol. 484, pp. 100</w:t>
      </w:r>
      <w:r w:rsidR="00B12327" w:rsidRPr="00E86E00">
        <w:rPr>
          <w:rFonts w:ascii="Times" w:hAnsi="Times"/>
        </w:rPr>
        <w:t>-104,</w:t>
      </w:r>
      <w:r w:rsidRPr="00E86E00">
        <w:rPr>
          <w:rFonts w:ascii="Times" w:hAnsi="Times"/>
        </w:rPr>
        <w:t xml:space="preserve"> 2019</w:t>
      </w:r>
      <w:r w:rsidR="00B12327" w:rsidRPr="00E86E00">
        <w:rPr>
          <w:rFonts w:ascii="Times" w:hAnsi="Times"/>
        </w:rPr>
        <w:t>, DOI: https://doi.org/10.1016/j.jmmm.2019.04.008</w:t>
      </w:r>
      <w:r w:rsidRPr="00E86E00">
        <w:rPr>
          <w:rFonts w:ascii="Times" w:hAnsi="Times"/>
        </w:rPr>
        <w:t>.</w:t>
      </w:r>
    </w:p>
    <w:p w14:paraId="23777A33" w14:textId="77777777" w:rsidR="00CC5B63" w:rsidRPr="00E86E00" w:rsidRDefault="00CC5B63" w:rsidP="008325B5">
      <w:pPr>
        <w:pStyle w:val="References"/>
        <w:tabs>
          <w:tab w:val="clear" w:pos="1170"/>
          <w:tab w:val="num" w:pos="370"/>
        </w:tabs>
        <w:ind w:leftChars="5" w:left="370"/>
        <w:rPr>
          <w:rFonts w:ascii="Times" w:hAnsi="Times"/>
        </w:rPr>
      </w:pPr>
      <w:r w:rsidRPr="00E86E00">
        <w:rPr>
          <w:rFonts w:ascii="Times" w:hAnsi="Times"/>
        </w:rPr>
        <w:t xml:space="preserve">J. Sagar, C. N. T. Yu, L. </w:t>
      </w:r>
      <w:proofErr w:type="spellStart"/>
      <w:r w:rsidRPr="00E86E00">
        <w:rPr>
          <w:rFonts w:ascii="Times" w:hAnsi="Times"/>
        </w:rPr>
        <w:t>Lari</w:t>
      </w:r>
      <w:proofErr w:type="spellEnd"/>
      <w:r w:rsidRPr="00E86E00">
        <w:rPr>
          <w:rFonts w:ascii="Times" w:hAnsi="Times"/>
        </w:rPr>
        <w:t xml:space="preserve"> and A. Hirohata, “Growth of polycrystalline Heusler alloys for spintronic devices,” </w:t>
      </w:r>
      <w:r w:rsidRPr="00E86E00">
        <w:rPr>
          <w:rFonts w:ascii="Times" w:hAnsi="Times"/>
          <w:i/>
          <w:iCs/>
        </w:rPr>
        <w:t>J. Phys. D: Appl. Phys.</w:t>
      </w:r>
      <w:r w:rsidRPr="00E86E00">
        <w:rPr>
          <w:rFonts w:ascii="Times" w:hAnsi="Times"/>
        </w:rPr>
        <w:t xml:space="preserve"> vol. 47, pp. 265002, 2014; DOI: 10.1088/0022-3727/47/26/265002.</w:t>
      </w:r>
    </w:p>
    <w:p w14:paraId="3997B6BE" w14:textId="77777777" w:rsidR="00160CE0" w:rsidRPr="00FA797E" w:rsidRDefault="00160CE0" w:rsidP="00CD59F0">
      <w:pPr>
        <w:autoSpaceDE w:val="0"/>
        <w:autoSpaceDN w:val="0"/>
        <w:adjustRightInd w:val="0"/>
        <w:ind w:firstLine="202"/>
        <w:jc w:val="both"/>
        <w:rPr>
          <w:rFonts w:ascii="Helvetica" w:hAnsi="Helvetica" w:cs="Times-Roman"/>
          <w:sz w:val="16"/>
          <w:szCs w:val="16"/>
        </w:rPr>
      </w:pPr>
    </w:p>
    <w:sectPr w:rsidR="00160CE0" w:rsidRPr="00FA797E" w:rsidSect="00160CE0">
      <w:headerReference w:type="default" r:id="rId23"/>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6DBB5F" w14:textId="77777777" w:rsidR="002669E1" w:rsidRDefault="002669E1">
      <w:r>
        <w:separator/>
      </w:r>
    </w:p>
  </w:endnote>
  <w:endnote w:type="continuationSeparator" w:id="0">
    <w:p w14:paraId="626F81C4" w14:textId="77777777" w:rsidR="002669E1" w:rsidRDefault="00266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Baskerville">
    <w:altName w:val="Baskerville"/>
    <w:panose1 w:val="02020502070401020303"/>
    <w:charset w:val="00"/>
    <w:family w:val="roman"/>
    <w:pitch w:val="variable"/>
    <w:sig w:usb0="80000067" w:usb1="02000000" w:usb2="00000000" w:usb3="00000000" w:csb0="0000019F" w:csb1="00000000"/>
  </w:font>
  <w:font w:name="Formata-Regular">
    <w:altName w:val="Calibri"/>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imes">
    <w:altName w:val="Times"/>
    <w:panose1 w:val="00000500000000020000"/>
    <w:charset w:val="00"/>
    <w:family w:val="auto"/>
    <w:pitch w:val="variable"/>
    <w:sig w:usb0="E00002FF" w:usb1="5000205A" w:usb2="00000000" w:usb3="00000000" w:csb0="0000019F" w:csb1="00000000"/>
  </w:font>
  <w:font w:name="Times-Roman">
    <w:panose1 w:val="00000500000000020000"/>
    <w:charset w:val="00"/>
    <w:family w:val="auto"/>
    <w:pitch w:val="variable"/>
    <w:sig w:usb0="E00002FF" w:usb1="5000205A" w:usb2="00000000" w:usb3="00000000" w:csb0="0000019F" w:csb1="00000000"/>
  </w:font>
  <w:font w:name="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37A51E" w14:textId="77777777" w:rsidR="002669E1" w:rsidRDefault="002669E1"/>
  </w:footnote>
  <w:footnote w:type="continuationSeparator" w:id="0">
    <w:p w14:paraId="65FFB7C2" w14:textId="77777777" w:rsidR="002669E1" w:rsidRDefault="002669E1">
      <w:r>
        <w:continuationSeparator/>
      </w:r>
    </w:p>
  </w:footnote>
  <w:footnote w:id="1">
    <w:p w14:paraId="5EB2CB32" w14:textId="77777777" w:rsidR="00160CE0" w:rsidRDefault="00160CE0">
      <w:pPr>
        <w:pStyle w:val="a4"/>
      </w:pPr>
      <w:r>
        <w:t xml:space="preserve">This </w:t>
      </w:r>
      <w:r w:rsidR="0098580C">
        <w:rPr>
          <w:lang w:val="en-GB"/>
        </w:rPr>
        <w:t xml:space="preserve">paper is submitted on 25 May 2021 for review. </w:t>
      </w:r>
      <w:r w:rsidR="0098580C" w:rsidRPr="006B70F4">
        <w:rPr>
          <w:rFonts w:ascii="Arial" w:hAnsi="Arial" w:cs="Arial"/>
          <w:szCs w:val="21"/>
        </w:rPr>
        <w:t>This work was partially supported by EPSRC-JSPS Core</w:t>
      </w:r>
      <w:r w:rsidR="0098580C">
        <w:rPr>
          <w:rFonts w:ascii="Arial" w:hAnsi="Arial" w:cs="Arial"/>
          <w:szCs w:val="21"/>
        </w:rPr>
        <w:t>-</w:t>
      </w:r>
      <w:r w:rsidR="0098580C" w:rsidRPr="006B70F4">
        <w:rPr>
          <w:rFonts w:ascii="Arial" w:hAnsi="Arial" w:cs="Arial"/>
          <w:szCs w:val="21"/>
        </w:rPr>
        <w:t xml:space="preserve">to-Core </w:t>
      </w:r>
      <w:proofErr w:type="spellStart"/>
      <w:r w:rsidR="0098580C" w:rsidRPr="006B70F4">
        <w:rPr>
          <w:rFonts w:ascii="Arial" w:hAnsi="Arial" w:cs="Arial"/>
          <w:szCs w:val="21"/>
        </w:rPr>
        <w:t>Programme</w:t>
      </w:r>
      <w:proofErr w:type="spellEnd"/>
      <w:r w:rsidR="0098580C" w:rsidRPr="006B70F4">
        <w:rPr>
          <w:rFonts w:ascii="Arial" w:hAnsi="Arial" w:cs="Arial"/>
          <w:szCs w:val="21"/>
        </w:rPr>
        <w:t xml:space="preserve"> (EP/M02458X/1)</w:t>
      </w:r>
      <w:r w:rsidR="0098580C">
        <w:rPr>
          <w:rFonts w:ascii="Arial" w:hAnsi="Arial" w:cs="Arial"/>
          <w:szCs w:val="21"/>
        </w:rPr>
        <w:t xml:space="preserve"> and</w:t>
      </w:r>
      <w:r w:rsidR="0098580C" w:rsidRPr="006B70F4">
        <w:rPr>
          <w:rFonts w:ascii="Arial" w:hAnsi="Arial" w:cs="Arial"/>
          <w:szCs w:val="21"/>
        </w:rPr>
        <w:t xml:space="preserve"> JST CREST (No. JPMJCR17J5)</w:t>
      </w:r>
      <w:r w:rsidR="0098580C">
        <w:rPr>
          <w:rFonts w:ascii="Arial" w:hAnsi="Arial" w:cs="Arial"/>
          <w:szCs w:val="21"/>
        </w:rPr>
        <w:t xml:space="preserve">. The authors appreciate technical support on MFM imaging provided by </w:t>
      </w:r>
      <w:proofErr w:type="spellStart"/>
      <w:r w:rsidR="0098580C">
        <w:rPr>
          <w:rFonts w:ascii="Arial" w:hAnsi="Arial" w:cs="Arial"/>
          <w:szCs w:val="21"/>
        </w:rPr>
        <w:t>Nanoscan</w:t>
      </w:r>
      <w:proofErr w:type="spellEnd"/>
      <w:r w:rsidR="0098580C">
        <w:rPr>
          <w:rFonts w:ascii="Arial" w:hAnsi="Arial" w:cs="Arial"/>
          <w:szCs w:val="21"/>
        </w:rPr>
        <w:t>.</w:t>
      </w:r>
      <w:r>
        <w:t xml:space="preserve"> </w:t>
      </w:r>
    </w:p>
    <w:p w14:paraId="0C2A35F4" w14:textId="77777777" w:rsidR="00160CE0" w:rsidRDefault="0098580C">
      <w:pPr>
        <w:pStyle w:val="a4"/>
      </w:pPr>
      <w:r>
        <w:rPr>
          <w:lang w:val="en-GB"/>
        </w:rPr>
        <w:t>W. Frost</w:t>
      </w:r>
      <w:r w:rsidR="00160CE0">
        <w:t xml:space="preserve"> is with </w:t>
      </w:r>
      <w:r>
        <w:rPr>
          <w:lang w:val="en-GB"/>
        </w:rPr>
        <w:t xml:space="preserve">the </w:t>
      </w:r>
      <w:r w:rsidRPr="0098580C">
        <w:rPr>
          <w:lang w:val="en-GB"/>
        </w:rPr>
        <w:t>Department of Physics, University of York, York YO10 5DD, United Kingdom</w:t>
      </w:r>
      <w:r>
        <w:rPr>
          <w:lang w:val="en-GB"/>
        </w:rPr>
        <w:t>. Current address is</w:t>
      </w:r>
      <w:r w:rsidRPr="0098580C">
        <w:rPr>
          <w:lang w:val="en-GB"/>
        </w:rPr>
        <w:t xml:space="preserve"> </w:t>
      </w:r>
      <w:r w:rsidRPr="0098580C">
        <w:t>Oxford Instruments Plasma Technology, Bristol BS49 4AP, United Kingdom</w:t>
      </w:r>
      <w:r w:rsidR="00160CE0">
        <w:t xml:space="preserve">. </w:t>
      </w:r>
    </w:p>
    <w:p w14:paraId="4A647DA0" w14:textId="77777777" w:rsidR="00160CE0" w:rsidRDefault="0098580C">
      <w:pPr>
        <w:pStyle w:val="a4"/>
      </w:pPr>
      <w:r>
        <w:rPr>
          <w:lang w:val="en-GB"/>
        </w:rPr>
        <w:t xml:space="preserve">M. </w:t>
      </w:r>
      <w:proofErr w:type="spellStart"/>
      <w:r>
        <w:rPr>
          <w:lang w:val="en-GB"/>
        </w:rPr>
        <w:t>Samiepour</w:t>
      </w:r>
      <w:proofErr w:type="spellEnd"/>
      <w:r w:rsidR="00160CE0">
        <w:t xml:space="preserve"> was with </w:t>
      </w:r>
      <w:r w:rsidRPr="0098580C">
        <w:t xml:space="preserve">Department of </w:t>
      </w:r>
      <w:r>
        <w:rPr>
          <w:lang w:val="en-GB"/>
        </w:rPr>
        <w:t>Electronic Engineering</w:t>
      </w:r>
      <w:r w:rsidRPr="0098580C">
        <w:t>, University of York, York YO10 5DD, United Kingdom</w:t>
      </w:r>
      <w:r>
        <w:rPr>
          <w:lang w:val="en-GB"/>
        </w:rPr>
        <w:t>. Current address is</w:t>
      </w:r>
      <w:r w:rsidRPr="0098580C">
        <w:t xml:space="preserve"> Seagate Technology, Londonderry BT48 0LY, United Kingdom</w:t>
      </w:r>
      <w:r w:rsidR="00160CE0">
        <w:t>.</w:t>
      </w:r>
    </w:p>
    <w:p w14:paraId="0C342E82" w14:textId="77777777" w:rsidR="00160CE0" w:rsidRDefault="00F50C75">
      <w:pPr>
        <w:pStyle w:val="a4"/>
      </w:pPr>
      <w:r w:rsidRPr="009233A5">
        <w:rPr>
          <w:lang w:val="en-GB"/>
        </w:rPr>
        <w:t>A. Hirohata</w:t>
      </w:r>
      <w:r w:rsidR="00160CE0">
        <w:t xml:space="preserve"> is with the </w:t>
      </w:r>
      <w:r w:rsidR="0098580C" w:rsidRPr="0098580C">
        <w:t xml:space="preserve">Department of </w:t>
      </w:r>
      <w:r w:rsidR="0098580C">
        <w:rPr>
          <w:lang w:val="en-GB"/>
        </w:rPr>
        <w:t>Electronic Engineering</w:t>
      </w:r>
      <w:r w:rsidR="0098580C" w:rsidRPr="0098580C">
        <w:t>, University of York, York YO10 5DD, United Kingdom</w:t>
      </w:r>
      <w:r w:rsidR="00160CE0">
        <w:t xml:space="preserve"> (e-mail: </w:t>
      </w:r>
      <w:r w:rsidR="0098580C">
        <w:rPr>
          <w:lang w:val="en-GB"/>
        </w:rPr>
        <w:t>atsufumi.hirohata@york.ac.uk</w:t>
      </w:r>
      <w:r w:rsidR="00160CE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7903A" w14:textId="77777777" w:rsidR="006331A5" w:rsidRPr="00EA248D" w:rsidRDefault="00AC18E1" w:rsidP="006331A5">
    <w:pPr>
      <w:pStyle w:val="RH"/>
      <w:tabs>
        <w:tab w:val="clear" w:pos="5679"/>
        <w:tab w:val="left" w:pos="10248"/>
      </w:tabs>
      <w:ind w:right="0"/>
    </w:pPr>
    <w:r>
      <w:t>William Frost</w:t>
    </w:r>
    <w:r w:rsidR="006331A5">
      <w:t xml:space="preserve"> </w:t>
    </w:r>
    <w:r w:rsidR="006331A5" w:rsidRPr="00C74A0E">
      <w:rPr>
        <w:i/>
      </w:rPr>
      <w:t>et al</w:t>
    </w:r>
    <w:r w:rsidR="006331A5" w:rsidRPr="00C74A0E">
      <w:t>.:</w:t>
    </w:r>
    <w:r w:rsidR="006331A5">
      <w:t xml:space="preserve"> </w:t>
    </w:r>
    <w:r w:rsidRPr="00AC18E1">
      <w:t>Perpendicular Anisotropy Controlled by Seed and Capping Layers of Heusler Alloy Films</w:t>
    </w:r>
    <w:r w:rsidR="006331A5">
      <w:tab/>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535C5C58"/>
    <w:lvl w:ilvl="0">
      <w:start w:val="1"/>
      <w:numFmt w:val="upperRoman"/>
      <w:pStyle w:val="1"/>
      <w:lvlText w:val="%1."/>
      <w:legacy w:legacy="1" w:legacySpace="144" w:legacyIndent="144"/>
      <w:lvlJc w:val="left"/>
      <w:rPr>
        <w:rFonts w:ascii="Helvetica" w:hAnsi="Helvetica" w:cs="Arial" w:hint="default"/>
      </w:rPr>
    </w:lvl>
    <w:lvl w:ilvl="1">
      <w:start w:val="1"/>
      <w:numFmt w:val="upperLetter"/>
      <w:pStyle w:val="2"/>
      <w:lvlText w:val="%2."/>
      <w:legacy w:legacy="1" w:legacySpace="144" w:legacyIndent="144"/>
      <w:lvlJc w:val="left"/>
      <w:rPr>
        <w:rFonts w:ascii="Helvetica" w:hAnsi="Helvetica" w:cs="Arial" w:hint="default"/>
        <w:b w:val="0"/>
        <w:i/>
        <w:sz w:val="20"/>
        <w:szCs w:val="20"/>
      </w:rPr>
    </w:lvl>
    <w:lvl w:ilvl="2">
      <w:start w:val="1"/>
      <w:numFmt w:val="decimal"/>
      <w:pStyle w:val="3"/>
      <w:lvlText w:val="%3)"/>
      <w:legacy w:legacy="1" w:legacySpace="144" w:legacyIndent="144"/>
      <w:lvlJc w:val="left"/>
      <w:rPr>
        <w:rFonts w:ascii="Helvetica" w:hAnsi="Helvetica" w:cs="Arial" w:hint="default"/>
        <w:i/>
        <w:sz w:val="18"/>
        <w:szCs w:val="18"/>
      </w:rPr>
    </w:lvl>
    <w:lvl w:ilvl="3">
      <w:start w:val="1"/>
      <w:numFmt w:val="lowerLetter"/>
      <w:pStyle w:val="4"/>
      <w:lvlText w:val="%4)"/>
      <w:legacy w:legacy="1" w:legacySpace="0" w:legacyIndent="720"/>
      <w:lvlJc w:val="left"/>
      <w:pPr>
        <w:ind w:left="1152" w:hanging="720"/>
      </w:pPr>
    </w:lvl>
    <w:lvl w:ilvl="4">
      <w:start w:val="1"/>
      <w:numFmt w:val="decimal"/>
      <w:pStyle w:val="5"/>
      <w:lvlText w:val="(%5)"/>
      <w:legacy w:legacy="1" w:legacySpace="0" w:legacyIndent="720"/>
      <w:lvlJc w:val="left"/>
      <w:pPr>
        <w:ind w:left="1872" w:hanging="720"/>
      </w:pPr>
    </w:lvl>
    <w:lvl w:ilvl="5">
      <w:start w:val="1"/>
      <w:numFmt w:val="lowerLetter"/>
      <w:pStyle w:val="6"/>
      <w:lvlText w:val="(%6)"/>
      <w:legacy w:legacy="1" w:legacySpace="0" w:legacyIndent="720"/>
      <w:lvlJc w:val="left"/>
      <w:pPr>
        <w:ind w:left="2592" w:hanging="720"/>
      </w:pPr>
    </w:lvl>
    <w:lvl w:ilvl="6">
      <w:start w:val="1"/>
      <w:numFmt w:val="lowerRoman"/>
      <w:pStyle w:val="7"/>
      <w:lvlText w:val="(%7)"/>
      <w:legacy w:legacy="1" w:legacySpace="0" w:legacyIndent="720"/>
      <w:lvlJc w:val="left"/>
      <w:pPr>
        <w:ind w:left="3312" w:hanging="720"/>
      </w:pPr>
    </w:lvl>
    <w:lvl w:ilvl="7">
      <w:start w:val="1"/>
      <w:numFmt w:val="lowerLetter"/>
      <w:pStyle w:val="8"/>
      <w:lvlText w:val="(%8)"/>
      <w:legacy w:legacy="1" w:legacySpace="0" w:legacyIndent="720"/>
      <w:lvlJc w:val="left"/>
      <w:pPr>
        <w:ind w:left="4032" w:hanging="720"/>
      </w:pPr>
    </w:lvl>
    <w:lvl w:ilvl="8">
      <w:start w:val="1"/>
      <w:numFmt w:val="lowerRoman"/>
      <w:pStyle w:val="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2"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4"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5"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6"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1"/>
  </w:num>
  <w:num w:numId="7">
    <w:abstractNumId w:val="21"/>
    <w:lvlOverride w:ilvl="0">
      <w:lvl w:ilvl="0">
        <w:start w:val="1"/>
        <w:numFmt w:val="decimal"/>
        <w:lvlText w:val="%1."/>
        <w:legacy w:legacy="1" w:legacySpace="0" w:legacyIndent="360"/>
        <w:lvlJc w:val="left"/>
        <w:pPr>
          <w:ind w:left="360" w:hanging="360"/>
        </w:pPr>
      </w:lvl>
    </w:lvlOverride>
  </w:num>
  <w:num w:numId="8">
    <w:abstractNumId w:val="21"/>
    <w:lvlOverride w:ilvl="0">
      <w:lvl w:ilvl="0">
        <w:start w:val="1"/>
        <w:numFmt w:val="decimal"/>
        <w:lvlText w:val="%1."/>
        <w:legacy w:legacy="1" w:legacySpace="0" w:legacyIndent="360"/>
        <w:lvlJc w:val="left"/>
        <w:pPr>
          <w:ind w:left="360" w:hanging="360"/>
        </w:pPr>
      </w:lvl>
    </w:lvlOverride>
  </w:num>
  <w:num w:numId="9">
    <w:abstractNumId w:val="21"/>
    <w:lvlOverride w:ilvl="0">
      <w:lvl w:ilvl="0">
        <w:start w:val="1"/>
        <w:numFmt w:val="decimal"/>
        <w:lvlText w:val="%1."/>
        <w:legacy w:legacy="1" w:legacySpace="0" w:legacyIndent="360"/>
        <w:lvlJc w:val="left"/>
        <w:pPr>
          <w:ind w:left="360" w:hanging="360"/>
        </w:pPr>
      </w:lvl>
    </w:lvlOverride>
  </w:num>
  <w:num w:numId="10">
    <w:abstractNumId w:val="21"/>
    <w:lvlOverride w:ilvl="0">
      <w:lvl w:ilvl="0">
        <w:start w:val="1"/>
        <w:numFmt w:val="decimal"/>
        <w:lvlText w:val="%1."/>
        <w:legacy w:legacy="1" w:legacySpace="0" w:legacyIndent="360"/>
        <w:lvlJc w:val="left"/>
        <w:pPr>
          <w:ind w:left="360" w:hanging="360"/>
        </w:pPr>
      </w:lvl>
    </w:lvlOverride>
  </w:num>
  <w:num w:numId="11">
    <w:abstractNumId w:val="21"/>
    <w:lvlOverride w:ilvl="0">
      <w:lvl w:ilvl="0">
        <w:start w:val="1"/>
        <w:numFmt w:val="decimal"/>
        <w:lvlText w:val="%1."/>
        <w:legacy w:legacy="1" w:legacySpace="0" w:legacyIndent="360"/>
        <w:lvlJc w:val="left"/>
        <w:pPr>
          <w:ind w:left="360" w:hanging="360"/>
        </w:pPr>
      </w:lvl>
    </w:lvlOverride>
  </w:num>
  <w:num w:numId="12">
    <w:abstractNumId w:val="18"/>
  </w:num>
  <w:num w:numId="13">
    <w:abstractNumId w:val="13"/>
  </w:num>
  <w:num w:numId="14">
    <w:abstractNumId w:val="24"/>
  </w:num>
  <w:num w:numId="15">
    <w:abstractNumId w:val="23"/>
  </w:num>
  <w:num w:numId="16">
    <w:abstractNumId w:val="30"/>
  </w:num>
  <w:num w:numId="17">
    <w:abstractNumId w:val="15"/>
  </w:num>
  <w:num w:numId="18">
    <w:abstractNumId w:val="14"/>
  </w:num>
  <w:num w:numId="19">
    <w:abstractNumId w:val="25"/>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28"/>
  </w:num>
  <w:num w:numId="24">
    <w:abstractNumId w:val="22"/>
  </w:num>
  <w:num w:numId="25">
    <w:abstractNumId w:val="27"/>
  </w:num>
  <w:num w:numId="26">
    <w:abstractNumId w:val="12"/>
  </w:num>
  <w:num w:numId="27">
    <w:abstractNumId w:val="26"/>
  </w:num>
  <w:num w:numId="28">
    <w:abstractNumId w:val="17"/>
  </w:num>
  <w:num w:numId="29">
    <w:abstractNumId w:val="20"/>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B45"/>
    <w:rsid w:val="00043E75"/>
    <w:rsid w:val="0005601C"/>
    <w:rsid w:val="00086554"/>
    <w:rsid w:val="000D7BCD"/>
    <w:rsid w:val="000F0211"/>
    <w:rsid w:val="00160CE0"/>
    <w:rsid w:val="00186F48"/>
    <w:rsid w:val="001942B4"/>
    <w:rsid w:val="001D302C"/>
    <w:rsid w:val="001F69AD"/>
    <w:rsid w:val="00223760"/>
    <w:rsid w:val="00240D50"/>
    <w:rsid w:val="002669E1"/>
    <w:rsid w:val="002964E6"/>
    <w:rsid w:val="00297F14"/>
    <w:rsid w:val="002A4351"/>
    <w:rsid w:val="002C4AFE"/>
    <w:rsid w:val="002D1BD4"/>
    <w:rsid w:val="002F4D24"/>
    <w:rsid w:val="0032647E"/>
    <w:rsid w:val="00334193"/>
    <w:rsid w:val="00343DCA"/>
    <w:rsid w:val="003812EE"/>
    <w:rsid w:val="003846A4"/>
    <w:rsid w:val="00392ED8"/>
    <w:rsid w:val="003A6CB3"/>
    <w:rsid w:val="004470DC"/>
    <w:rsid w:val="00455E90"/>
    <w:rsid w:val="0046404A"/>
    <w:rsid w:val="004B1E6D"/>
    <w:rsid w:val="004B68D5"/>
    <w:rsid w:val="004C2094"/>
    <w:rsid w:val="004C6D5C"/>
    <w:rsid w:val="005011A5"/>
    <w:rsid w:val="00504264"/>
    <w:rsid w:val="00516457"/>
    <w:rsid w:val="00525055"/>
    <w:rsid w:val="00550A3F"/>
    <w:rsid w:val="00556AFB"/>
    <w:rsid w:val="00557C6C"/>
    <w:rsid w:val="005F3274"/>
    <w:rsid w:val="006331A5"/>
    <w:rsid w:val="0063523A"/>
    <w:rsid w:val="00691366"/>
    <w:rsid w:val="0069250A"/>
    <w:rsid w:val="0069668C"/>
    <w:rsid w:val="006A4100"/>
    <w:rsid w:val="006E071F"/>
    <w:rsid w:val="006F2055"/>
    <w:rsid w:val="00734E8C"/>
    <w:rsid w:val="007446F4"/>
    <w:rsid w:val="00783EF6"/>
    <w:rsid w:val="007C025E"/>
    <w:rsid w:val="007C1C63"/>
    <w:rsid w:val="007E39ED"/>
    <w:rsid w:val="00823C3C"/>
    <w:rsid w:val="008325B5"/>
    <w:rsid w:val="00834109"/>
    <w:rsid w:val="00840CD1"/>
    <w:rsid w:val="00845F56"/>
    <w:rsid w:val="00856686"/>
    <w:rsid w:val="008803F5"/>
    <w:rsid w:val="00881DE5"/>
    <w:rsid w:val="00885B80"/>
    <w:rsid w:val="008F2D28"/>
    <w:rsid w:val="00905CF8"/>
    <w:rsid w:val="009233A5"/>
    <w:rsid w:val="0093485D"/>
    <w:rsid w:val="00945B70"/>
    <w:rsid w:val="00983483"/>
    <w:rsid w:val="0098580C"/>
    <w:rsid w:val="009B4349"/>
    <w:rsid w:val="009C4EA2"/>
    <w:rsid w:val="009F4B45"/>
    <w:rsid w:val="00A24E0A"/>
    <w:rsid w:val="00A63235"/>
    <w:rsid w:val="00A7163E"/>
    <w:rsid w:val="00AA5FCC"/>
    <w:rsid w:val="00AA710A"/>
    <w:rsid w:val="00AC18E1"/>
    <w:rsid w:val="00AD6E36"/>
    <w:rsid w:val="00B01622"/>
    <w:rsid w:val="00B12327"/>
    <w:rsid w:val="00B24789"/>
    <w:rsid w:val="00B419D3"/>
    <w:rsid w:val="00B9791C"/>
    <w:rsid w:val="00BB6FC0"/>
    <w:rsid w:val="00BE1C1C"/>
    <w:rsid w:val="00C06A50"/>
    <w:rsid w:val="00C1431C"/>
    <w:rsid w:val="00C14887"/>
    <w:rsid w:val="00C2441B"/>
    <w:rsid w:val="00C277A4"/>
    <w:rsid w:val="00C30BFD"/>
    <w:rsid w:val="00C546A8"/>
    <w:rsid w:val="00C74A0E"/>
    <w:rsid w:val="00C75956"/>
    <w:rsid w:val="00C75C1D"/>
    <w:rsid w:val="00C75D4A"/>
    <w:rsid w:val="00CC5B63"/>
    <w:rsid w:val="00CD3AD2"/>
    <w:rsid w:val="00CD59F0"/>
    <w:rsid w:val="00CF0657"/>
    <w:rsid w:val="00D0662D"/>
    <w:rsid w:val="00D212F6"/>
    <w:rsid w:val="00D34429"/>
    <w:rsid w:val="00D872C0"/>
    <w:rsid w:val="00DA076F"/>
    <w:rsid w:val="00E207F2"/>
    <w:rsid w:val="00E259D2"/>
    <w:rsid w:val="00E31679"/>
    <w:rsid w:val="00E5427B"/>
    <w:rsid w:val="00E62A38"/>
    <w:rsid w:val="00E86E00"/>
    <w:rsid w:val="00E97320"/>
    <w:rsid w:val="00EA248D"/>
    <w:rsid w:val="00EA7F92"/>
    <w:rsid w:val="00EB1B72"/>
    <w:rsid w:val="00EC0C54"/>
    <w:rsid w:val="00EC51C6"/>
    <w:rsid w:val="00ED0336"/>
    <w:rsid w:val="00EF1859"/>
    <w:rsid w:val="00F40AFD"/>
    <w:rsid w:val="00F41468"/>
    <w:rsid w:val="00F50C75"/>
    <w:rsid w:val="00F83EDC"/>
    <w:rsid w:val="00FA79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E3CD508"/>
  <w15:chartTrackingRefBased/>
  <w15:docId w15:val="{F235B9E3-1895-BD40-AD6A-CC384F283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游明朝" w:hAnsi="Times New Roman" w:cs="Times New Roman"/>
        <w:lang w:val="en-US" w:eastAsia="ja-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92D79"/>
    <w:rPr>
      <w:lang w:eastAsia="en-US"/>
    </w:rPr>
  </w:style>
  <w:style w:type="paragraph" w:styleId="1">
    <w:name w:val="heading 1"/>
    <w:basedOn w:val="a"/>
    <w:next w:val="a"/>
    <w:link w:val="10"/>
    <w:uiPriority w:val="9"/>
    <w:qFormat/>
    <w:rsid w:val="00AA710A"/>
    <w:pPr>
      <w:keepNext/>
      <w:numPr>
        <w:numId w:val="1"/>
      </w:numPr>
      <w:spacing w:before="240" w:after="80"/>
      <w:jc w:val="center"/>
      <w:outlineLvl w:val="0"/>
    </w:pPr>
    <w:rPr>
      <w:rFonts w:ascii="Helvetica" w:hAnsi="Helvetica"/>
      <w:smallCaps/>
      <w:kern w:val="28"/>
      <w:lang w:val="x-none" w:eastAsia="x-none"/>
    </w:rPr>
  </w:style>
  <w:style w:type="paragraph" w:styleId="2">
    <w:name w:val="heading 2"/>
    <w:basedOn w:val="a"/>
    <w:next w:val="a"/>
    <w:link w:val="20"/>
    <w:uiPriority w:val="9"/>
    <w:qFormat/>
    <w:rsid w:val="00AA710A"/>
    <w:pPr>
      <w:keepNext/>
      <w:numPr>
        <w:ilvl w:val="1"/>
        <w:numId w:val="1"/>
      </w:numPr>
      <w:spacing w:before="120" w:after="60"/>
      <w:outlineLvl w:val="1"/>
    </w:pPr>
    <w:rPr>
      <w:rFonts w:ascii="Helvetica" w:hAnsi="Helvetica"/>
      <w:i/>
      <w:iCs/>
      <w:lang w:val="x-none" w:eastAsia="x-none"/>
    </w:rPr>
  </w:style>
  <w:style w:type="paragraph" w:styleId="3">
    <w:name w:val="heading 3"/>
    <w:basedOn w:val="a"/>
    <w:next w:val="a"/>
    <w:uiPriority w:val="9"/>
    <w:qFormat/>
    <w:rsid w:val="004B1E6D"/>
    <w:pPr>
      <w:keepNext/>
      <w:numPr>
        <w:ilvl w:val="2"/>
        <w:numId w:val="1"/>
      </w:numPr>
      <w:outlineLvl w:val="2"/>
    </w:pPr>
    <w:rPr>
      <w:rFonts w:ascii="Helvetica" w:hAnsi="Helvetica"/>
      <w:i/>
      <w:iCs/>
      <w:sz w:val="18"/>
    </w:rPr>
  </w:style>
  <w:style w:type="paragraph" w:styleId="4">
    <w:name w:val="heading 4"/>
    <w:basedOn w:val="a"/>
    <w:next w:val="a"/>
    <w:uiPriority w:val="9"/>
    <w:qFormat/>
    <w:rsid w:val="00192D79"/>
    <w:pPr>
      <w:keepNext/>
      <w:numPr>
        <w:ilvl w:val="3"/>
        <w:numId w:val="1"/>
      </w:numPr>
      <w:spacing w:before="240" w:after="60"/>
      <w:outlineLvl w:val="3"/>
    </w:pPr>
    <w:rPr>
      <w:i/>
      <w:iCs/>
      <w:sz w:val="18"/>
      <w:szCs w:val="18"/>
    </w:rPr>
  </w:style>
  <w:style w:type="paragraph" w:styleId="5">
    <w:name w:val="heading 5"/>
    <w:basedOn w:val="a"/>
    <w:next w:val="a"/>
    <w:uiPriority w:val="9"/>
    <w:qFormat/>
    <w:rsid w:val="00192D79"/>
    <w:pPr>
      <w:numPr>
        <w:ilvl w:val="4"/>
        <w:numId w:val="1"/>
      </w:numPr>
      <w:spacing w:before="240" w:after="60"/>
      <w:outlineLvl w:val="4"/>
    </w:pPr>
    <w:rPr>
      <w:sz w:val="18"/>
      <w:szCs w:val="18"/>
    </w:rPr>
  </w:style>
  <w:style w:type="paragraph" w:styleId="6">
    <w:name w:val="heading 6"/>
    <w:basedOn w:val="a"/>
    <w:next w:val="a"/>
    <w:uiPriority w:val="9"/>
    <w:qFormat/>
    <w:rsid w:val="00192D79"/>
    <w:pPr>
      <w:numPr>
        <w:ilvl w:val="5"/>
        <w:numId w:val="1"/>
      </w:numPr>
      <w:spacing w:before="240" w:after="60"/>
      <w:outlineLvl w:val="5"/>
    </w:pPr>
    <w:rPr>
      <w:i/>
      <w:iCs/>
      <w:sz w:val="16"/>
      <w:szCs w:val="16"/>
    </w:rPr>
  </w:style>
  <w:style w:type="paragraph" w:styleId="7">
    <w:name w:val="heading 7"/>
    <w:basedOn w:val="a"/>
    <w:next w:val="a"/>
    <w:uiPriority w:val="9"/>
    <w:qFormat/>
    <w:rsid w:val="00192D79"/>
    <w:pPr>
      <w:numPr>
        <w:ilvl w:val="6"/>
        <w:numId w:val="1"/>
      </w:numPr>
      <w:spacing w:before="240" w:after="60"/>
      <w:outlineLvl w:val="6"/>
    </w:pPr>
    <w:rPr>
      <w:sz w:val="16"/>
      <w:szCs w:val="16"/>
    </w:rPr>
  </w:style>
  <w:style w:type="paragraph" w:styleId="8">
    <w:name w:val="heading 8"/>
    <w:basedOn w:val="a"/>
    <w:next w:val="a"/>
    <w:uiPriority w:val="9"/>
    <w:qFormat/>
    <w:rsid w:val="00192D79"/>
    <w:pPr>
      <w:numPr>
        <w:ilvl w:val="7"/>
        <w:numId w:val="1"/>
      </w:numPr>
      <w:spacing w:before="240" w:after="60"/>
      <w:outlineLvl w:val="7"/>
    </w:pPr>
    <w:rPr>
      <w:i/>
      <w:iCs/>
      <w:sz w:val="16"/>
      <w:szCs w:val="16"/>
    </w:rPr>
  </w:style>
  <w:style w:type="paragraph" w:styleId="9">
    <w:name w:val="heading 9"/>
    <w:basedOn w:val="a"/>
    <w:next w:val="a"/>
    <w:uiPriority w:val="9"/>
    <w:qFormat/>
    <w:rsid w:val="00192D79"/>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rsid w:val="00AA710A"/>
    <w:pPr>
      <w:spacing w:before="20"/>
      <w:ind w:firstLine="202"/>
      <w:jc w:val="both"/>
    </w:pPr>
    <w:rPr>
      <w:rFonts w:ascii="Helvetica" w:hAnsi="Helvetica"/>
      <w:b/>
      <w:bCs/>
      <w:sz w:val="18"/>
      <w:szCs w:val="18"/>
    </w:rPr>
  </w:style>
  <w:style w:type="paragraph" w:customStyle="1" w:styleId="Authors">
    <w:name w:val="Authors"/>
    <w:basedOn w:val="a"/>
    <w:next w:val="a"/>
    <w:rsid w:val="00AA710A"/>
    <w:pPr>
      <w:framePr w:w="9072" w:hSpace="187" w:vSpace="187" w:wrap="notBeside" w:vAnchor="text" w:hAnchor="page" w:xAlign="center" w:y="1"/>
      <w:spacing w:after="320"/>
      <w:jc w:val="center"/>
    </w:pPr>
    <w:rPr>
      <w:rFonts w:ascii="Helvetica" w:hAnsi="Helvetica"/>
      <w:sz w:val="22"/>
      <w:szCs w:val="22"/>
    </w:rPr>
  </w:style>
  <w:style w:type="character" w:customStyle="1" w:styleId="MemberType">
    <w:name w:val="MemberType"/>
    <w:rsid w:val="00AA710A"/>
    <w:rPr>
      <w:rFonts w:ascii="Helvetica" w:hAnsi="Helvetica" w:cs="Times New Roman"/>
      <w:i/>
      <w:iCs/>
      <w:sz w:val="22"/>
      <w:szCs w:val="22"/>
    </w:rPr>
  </w:style>
  <w:style w:type="paragraph" w:styleId="a3">
    <w:name w:val="Title"/>
    <w:basedOn w:val="a"/>
    <w:next w:val="a"/>
    <w:qFormat/>
    <w:rsid w:val="00AA710A"/>
    <w:pPr>
      <w:framePr w:w="9360" w:hSpace="187" w:vSpace="187" w:wrap="notBeside" w:vAnchor="text" w:hAnchor="page" w:xAlign="center" w:y="1"/>
      <w:jc w:val="center"/>
    </w:pPr>
    <w:rPr>
      <w:rFonts w:ascii="Helvetica" w:hAnsi="Helvetica"/>
      <w:kern w:val="28"/>
      <w:sz w:val="48"/>
      <w:szCs w:val="48"/>
    </w:rPr>
  </w:style>
  <w:style w:type="paragraph" w:styleId="a4">
    <w:name w:val="footnote text"/>
    <w:basedOn w:val="a"/>
    <w:link w:val="a5"/>
    <w:semiHidden/>
    <w:rsid w:val="00AA710A"/>
    <w:pPr>
      <w:ind w:firstLine="202"/>
      <w:jc w:val="both"/>
    </w:pPr>
    <w:rPr>
      <w:rFonts w:ascii="Helvetica" w:hAnsi="Helvetica"/>
      <w:sz w:val="16"/>
      <w:szCs w:val="16"/>
      <w:lang w:val="x-none" w:eastAsia="x-none"/>
    </w:rPr>
  </w:style>
  <w:style w:type="paragraph" w:customStyle="1" w:styleId="References">
    <w:name w:val="References"/>
    <w:basedOn w:val="a"/>
    <w:rsid w:val="00192D79"/>
    <w:pPr>
      <w:numPr>
        <w:numId w:val="12"/>
      </w:numPr>
      <w:jc w:val="both"/>
    </w:pPr>
    <w:rPr>
      <w:sz w:val="16"/>
      <w:szCs w:val="16"/>
    </w:rPr>
  </w:style>
  <w:style w:type="paragraph" w:customStyle="1" w:styleId="IndexTerms">
    <w:name w:val="IndexTerms"/>
    <w:basedOn w:val="a"/>
    <w:next w:val="a"/>
    <w:rsid w:val="00AA710A"/>
    <w:pPr>
      <w:ind w:firstLine="202"/>
      <w:jc w:val="both"/>
    </w:pPr>
    <w:rPr>
      <w:rFonts w:ascii="Helvetica" w:hAnsi="Helvetica"/>
      <w:b/>
      <w:bCs/>
      <w:sz w:val="18"/>
      <w:szCs w:val="18"/>
    </w:rPr>
  </w:style>
  <w:style w:type="character" w:styleId="a6">
    <w:name w:val="footnote reference"/>
    <w:semiHidden/>
    <w:rsid w:val="00192D79"/>
    <w:rPr>
      <w:vertAlign w:val="superscript"/>
    </w:rPr>
  </w:style>
  <w:style w:type="paragraph" w:styleId="a7">
    <w:name w:val="footer"/>
    <w:basedOn w:val="a"/>
    <w:link w:val="a8"/>
    <w:uiPriority w:val="99"/>
    <w:rsid w:val="00192D79"/>
    <w:pPr>
      <w:tabs>
        <w:tab w:val="center" w:pos="4320"/>
        <w:tab w:val="right" w:pos="8640"/>
      </w:tabs>
    </w:pPr>
  </w:style>
  <w:style w:type="paragraph" w:customStyle="1" w:styleId="Text">
    <w:name w:val="Text"/>
    <w:basedOn w:val="a"/>
    <w:link w:val="TextChar"/>
    <w:rsid w:val="00192D79"/>
    <w:pPr>
      <w:widowControl w:val="0"/>
      <w:spacing w:line="252" w:lineRule="auto"/>
      <w:ind w:firstLine="202"/>
      <w:jc w:val="both"/>
    </w:pPr>
  </w:style>
  <w:style w:type="paragraph" w:customStyle="1" w:styleId="FigureCaption">
    <w:name w:val="Figure Caption"/>
    <w:basedOn w:val="a"/>
    <w:rsid w:val="00192D79"/>
    <w:pPr>
      <w:jc w:val="both"/>
    </w:pPr>
    <w:rPr>
      <w:sz w:val="16"/>
      <w:szCs w:val="16"/>
    </w:rPr>
  </w:style>
  <w:style w:type="paragraph" w:customStyle="1" w:styleId="TableTitle">
    <w:name w:val="Table Title"/>
    <w:basedOn w:val="a"/>
    <w:rsid w:val="00AA710A"/>
    <w:pPr>
      <w:jc w:val="center"/>
    </w:pPr>
    <w:rPr>
      <w:rFonts w:ascii="Helvetica" w:hAnsi="Helvetica"/>
      <w:smallCaps/>
      <w:sz w:val="16"/>
      <w:szCs w:val="16"/>
    </w:rPr>
  </w:style>
  <w:style w:type="paragraph" w:customStyle="1" w:styleId="ReferenceHead">
    <w:name w:val="Reference Head"/>
    <w:basedOn w:val="1"/>
    <w:link w:val="ReferenceHeadChar"/>
    <w:rsid w:val="00192D79"/>
    <w:pPr>
      <w:numPr>
        <w:numId w:val="0"/>
      </w:numPr>
    </w:pPr>
  </w:style>
  <w:style w:type="paragraph" w:styleId="a9">
    <w:name w:val="header"/>
    <w:basedOn w:val="a"/>
    <w:rsid w:val="00192D79"/>
    <w:pPr>
      <w:tabs>
        <w:tab w:val="center" w:pos="4320"/>
        <w:tab w:val="right" w:pos="8640"/>
      </w:tabs>
    </w:pPr>
  </w:style>
  <w:style w:type="paragraph" w:customStyle="1" w:styleId="Equation">
    <w:name w:val="Equation"/>
    <w:basedOn w:val="a"/>
    <w:next w:val="a"/>
    <w:rsid w:val="00192D79"/>
    <w:pPr>
      <w:widowControl w:val="0"/>
      <w:tabs>
        <w:tab w:val="right" w:pos="5040"/>
      </w:tabs>
      <w:spacing w:line="252" w:lineRule="auto"/>
      <w:jc w:val="both"/>
    </w:pPr>
  </w:style>
  <w:style w:type="character" w:styleId="aa">
    <w:name w:val="Hyperlink"/>
    <w:rsid w:val="00192D79"/>
    <w:rPr>
      <w:color w:val="0000FF"/>
      <w:u w:val="single"/>
    </w:rPr>
  </w:style>
  <w:style w:type="character" w:styleId="ab">
    <w:name w:val="FollowedHyperlink"/>
    <w:rsid w:val="00192D79"/>
    <w:rPr>
      <w:color w:val="800080"/>
      <w:u w:val="single"/>
    </w:rPr>
  </w:style>
  <w:style w:type="paragraph" w:styleId="ac">
    <w:name w:val="Body Text Indent"/>
    <w:basedOn w:val="a"/>
    <w:link w:val="ad"/>
    <w:rsid w:val="00192D79"/>
    <w:pPr>
      <w:ind w:left="630" w:hanging="630"/>
    </w:pPr>
    <w:rPr>
      <w:szCs w:val="24"/>
      <w:lang w:val="x-none" w:eastAsia="x-none"/>
    </w:rPr>
  </w:style>
  <w:style w:type="paragraph" w:styleId="ae">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paragraph" w:styleId="af">
    <w:name w:val="Balloon Text"/>
    <w:basedOn w:val="a"/>
    <w:link w:val="af0"/>
    <w:rsid w:val="00F33D49"/>
    <w:rPr>
      <w:rFonts w:ascii="Tahoma" w:hAnsi="Tahoma"/>
      <w:sz w:val="16"/>
      <w:szCs w:val="16"/>
      <w:lang w:val="x-none" w:eastAsia="x-none"/>
    </w:rPr>
  </w:style>
  <w:style w:type="character" w:customStyle="1" w:styleId="af0">
    <w:name w:val="吹き出し (文字)"/>
    <w:link w:val="af"/>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a"/>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10">
    <w:name w:val="見出し 1 (文字)"/>
    <w:link w:val="1"/>
    <w:uiPriority w:val="9"/>
    <w:rsid w:val="00AA710A"/>
    <w:rPr>
      <w:rFonts w:ascii="Helvetica" w:hAnsi="Helvetica"/>
      <w:smallCaps/>
      <w:kern w:val="28"/>
      <w:lang w:val="x-none" w:eastAsia="x-none" w:bidi="ar-SA"/>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rPr>
      <w:lang w:eastAsia="en-US"/>
    </w:rPr>
  </w:style>
  <w:style w:type="character" w:customStyle="1" w:styleId="BodyText2">
    <w:name w:val="Body Text2"/>
    <w:uiPriority w:val="99"/>
    <w:rsid w:val="001B36B1"/>
    <w:rPr>
      <w:rFonts w:ascii="Verdana" w:hAnsi="Verdana" w:cs="Verdana"/>
      <w:color w:val="000000"/>
      <w:sz w:val="22"/>
      <w:szCs w:val="22"/>
    </w:rPr>
  </w:style>
  <w:style w:type="character" w:customStyle="1" w:styleId="20">
    <w:name w:val="見出し 2 (文字)"/>
    <w:link w:val="2"/>
    <w:uiPriority w:val="9"/>
    <w:rsid w:val="00AA710A"/>
    <w:rPr>
      <w:rFonts w:ascii="Helvetica" w:hAnsi="Helvetica"/>
      <w:i/>
      <w:iCs/>
      <w:lang w:val="x-none" w:eastAsia="x-none" w:bidi="ar-SA"/>
    </w:rPr>
  </w:style>
  <w:style w:type="paragraph" w:customStyle="1" w:styleId="TextL-MAG">
    <w:name w:val="Text L-MAG"/>
    <w:basedOn w:val="a"/>
    <w:link w:val="TextL-MAGChar"/>
    <w:qFormat/>
    <w:rsid w:val="009C7D17"/>
    <w:pPr>
      <w:widowControl w:val="0"/>
      <w:tabs>
        <w:tab w:val="left" w:pos="360"/>
      </w:tabs>
      <w:spacing w:line="276" w:lineRule="auto"/>
      <w:ind w:firstLine="360"/>
      <w:jc w:val="both"/>
    </w:pPr>
    <w:rPr>
      <w:rFonts w:ascii="Arial" w:eastAsia="MS Mincho" w:hAnsi="Arial"/>
      <w:sz w:val="18"/>
      <w:szCs w:val="22"/>
      <w:lang w:val="x-none"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a8">
    <w:name w:val="フッター (文字)"/>
    <w:basedOn w:val="a0"/>
    <w:link w:val="a7"/>
    <w:uiPriority w:val="99"/>
    <w:rsid w:val="00D90C10"/>
  </w:style>
  <w:style w:type="character" w:customStyle="1" w:styleId="a5">
    <w:name w:val="脚注文字列 (文字)"/>
    <w:link w:val="a4"/>
    <w:semiHidden/>
    <w:rsid w:val="00AA710A"/>
    <w:rPr>
      <w:rFonts w:ascii="Helvetica" w:hAnsi="Helvetica"/>
      <w:sz w:val="16"/>
      <w:szCs w:val="16"/>
      <w:lang w:val="x-none" w:eastAsia="x-none" w:bidi="ar-SA"/>
    </w:rPr>
  </w:style>
  <w:style w:type="character" w:customStyle="1" w:styleId="ad">
    <w:name w:val="本文インデント (文字)"/>
    <w:link w:val="ac"/>
    <w:rsid w:val="003F26BD"/>
    <w:rPr>
      <w:szCs w:val="24"/>
    </w:rPr>
  </w:style>
  <w:style w:type="character" w:customStyle="1" w:styleId="m5113501246024331607m-6864882937387638336gmail-il">
    <w:name w:val="m_5113501246024331607m_-6864882937387638336gmail-il"/>
    <w:basedOn w:val="a0"/>
    <w:rsid w:val="0076355A"/>
  </w:style>
  <w:style w:type="paragraph" w:customStyle="1" w:styleId="ColorfulList-Accent11">
    <w:name w:val="Colorful List - Accent 11"/>
    <w:basedOn w:val="a"/>
    <w:uiPriority w:val="34"/>
    <w:qFormat/>
    <w:rsid w:val="0076355A"/>
    <w:pPr>
      <w:ind w:left="720"/>
      <w:contextualSpacing/>
    </w:pPr>
  </w:style>
  <w:style w:type="character" w:customStyle="1" w:styleId="apple-converted-space">
    <w:name w:val="apple-converted-space"/>
    <w:basedOn w:val="a0"/>
    <w:rsid w:val="00F932B6"/>
  </w:style>
  <w:style w:type="paragraph" w:customStyle="1" w:styleId="StyleHeading18pt">
    <w:name w:val="Style Heading 1 + 8 pt"/>
    <w:basedOn w:val="1"/>
    <w:link w:val="StyleHeading18ptChar"/>
    <w:rsid w:val="00AA710A"/>
    <w:rPr>
      <w:sz w:val="16"/>
    </w:rPr>
  </w:style>
  <w:style w:type="character" w:customStyle="1" w:styleId="StyleHeading18ptChar">
    <w:name w:val="Style Heading 1 + 8 pt Char"/>
    <w:link w:val="StyleHeading18pt"/>
    <w:rsid w:val="00AA710A"/>
    <w:rPr>
      <w:rFonts w:ascii="Helvetica" w:hAnsi="Helvetica"/>
      <w:smallCaps/>
      <w:kern w:val="28"/>
      <w:sz w:val="16"/>
      <w:lang w:val="x-none" w:eastAsia="x-none" w:bidi="ar-SA"/>
    </w:rPr>
  </w:style>
  <w:style w:type="paragraph" w:customStyle="1" w:styleId="RH">
    <w:name w:val="RH"/>
    <w:basedOn w:val="a"/>
    <w:rsid w:val="00EA248D"/>
    <w:pPr>
      <w:pBdr>
        <w:bottom w:val="single" w:sz="12" w:space="2" w:color="auto"/>
      </w:pBdr>
      <w:tabs>
        <w:tab w:val="left" w:pos="5679"/>
      </w:tabs>
      <w:ind w:right="900"/>
    </w:pPr>
    <w:rPr>
      <w:rFonts w:ascii="Helvetica" w:hAnsi="Helvetica"/>
      <w:sz w:val="14"/>
      <w:szCs w:val="14"/>
    </w:rPr>
  </w:style>
  <w:style w:type="paragraph" w:customStyle="1" w:styleId="PARA">
    <w:name w:val="PARA"/>
    <w:basedOn w:val="Text"/>
    <w:link w:val="PARAChar"/>
    <w:rsid w:val="0005601C"/>
    <w:pPr>
      <w:ind w:firstLine="0"/>
    </w:pPr>
    <w:rPr>
      <w:rFonts w:ascii="Times" w:hAnsi="Times"/>
    </w:rPr>
  </w:style>
  <w:style w:type="paragraph" w:customStyle="1" w:styleId="PARAIndent">
    <w:name w:val="PARA_Indent"/>
    <w:basedOn w:val="Text"/>
    <w:link w:val="PARAIndentChar"/>
    <w:rsid w:val="00C14887"/>
    <w:pPr>
      <w:spacing w:line="240" w:lineRule="auto"/>
    </w:pPr>
    <w:rPr>
      <w:rFonts w:ascii="Times" w:hAnsi="Times"/>
    </w:rPr>
  </w:style>
  <w:style w:type="character" w:customStyle="1" w:styleId="TextChar">
    <w:name w:val="Text Char"/>
    <w:link w:val="Text"/>
    <w:rsid w:val="007C1C63"/>
    <w:rPr>
      <w:lang w:val="en-US" w:eastAsia="en-US" w:bidi="ar-SA"/>
    </w:rPr>
  </w:style>
  <w:style w:type="character" w:customStyle="1" w:styleId="PARAIndentChar">
    <w:name w:val="PARA_Indent Char"/>
    <w:link w:val="PARAIndent"/>
    <w:rsid w:val="007C1C63"/>
    <w:rPr>
      <w:rFonts w:ascii="Times" w:hAnsi="Times"/>
      <w:lang w:val="en-US" w:eastAsia="en-US" w:bidi="ar-SA"/>
    </w:rPr>
  </w:style>
  <w:style w:type="character" w:customStyle="1" w:styleId="PARAChar">
    <w:name w:val="PARA Char"/>
    <w:link w:val="PARA"/>
    <w:rsid w:val="007C1C63"/>
    <w:rPr>
      <w:rFonts w:ascii="Times" w:hAnsi="Times"/>
      <w:lang w:val="en-US" w:eastAsia="en-US" w:bidi="ar-SA"/>
    </w:rPr>
  </w:style>
  <w:style w:type="character" w:styleId="af1">
    <w:name w:val="annotation reference"/>
    <w:rsid w:val="00086554"/>
    <w:rPr>
      <w:sz w:val="16"/>
      <w:szCs w:val="16"/>
    </w:rPr>
  </w:style>
  <w:style w:type="paragraph" w:styleId="af2">
    <w:name w:val="annotation text"/>
    <w:basedOn w:val="a"/>
    <w:link w:val="af3"/>
    <w:rsid w:val="00086554"/>
  </w:style>
  <w:style w:type="character" w:customStyle="1" w:styleId="af3">
    <w:name w:val="コメント文字列 (文字)"/>
    <w:link w:val="af2"/>
    <w:rsid w:val="00086554"/>
    <w:rPr>
      <w:lang w:val="en-US" w:eastAsia="en-US"/>
    </w:rPr>
  </w:style>
  <w:style w:type="paragraph" w:styleId="af4">
    <w:name w:val="annotation subject"/>
    <w:basedOn w:val="af2"/>
    <w:next w:val="af2"/>
    <w:link w:val="af5"/>
    <w:rsid w:val="00086554"/>
    <w:rPr>
      <w:b/>
      <w:bCs/>
    </w:rPr>
  </w:style>
  <w:style w:type="character" w:customStyle="1" w:styleId="af5">
    <w:name w:val="コメント内容 (文字)"/>
    <w:link w:val="af4"/>
    <w:rsid w:val="00086554"/>
    <w:rPr>
      <w:b/>
      <w:bCs/>
      <w:lang w:val="en-US" w:eastAsia="en-US"/>
    </w:rPr>
  </w:style>
  <w:style w:type="paragraph" w:styleId="af6">
    <w:name w:val="Revision"/>
    <w:hidden/>
    <w:uiPriority w:val="99"/>
    <w:semiHidden/>
    <w:rsid w:val="004C6D5C"/>
    <w:rPr>
      <w:lang w:eastAsia="en-US"/>
    </w:rPr>
  </w:style>
  <w:style w:type="character" w:styleId="af7">
    <w:name w:val="Unresolved Mention"/>
    <w:uiPriority w:val="99"/>
    <w:semiHidden/>
    <w:unhideWhenUsed/>
    <w:rsid w:val="00C759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70.png"/><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20.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40.png"/><Relationship Id="rId22" Type="http://schemas.openxmlformats.org/officeDocument/2006/relationships/image" Target="media/image8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C:\Users\tmckerah\Desktop\ieee_tj_template_17.dotx</Template>
  <TotalTime>1</TotalTime>
  <Pages>5</Pages>
  <Words>3099</Words>
  <Characters>17669</Characters>
  <Application>Microsoft Office Word</Application>
  <DocSecurity>0</DocSecurity>
  <Lines>147</Lines>
  <Paragraphs>41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20727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keywords/>
  <cp:lastModifiedBy>Atsufumi Hirohata</cp:lastModifiedBy>
  <cp:revision>3</cp:revision>
  <cp:lastPrinted>2021-07-26T11:08:00Z</cp:lastPrinted>
  <dcterms:created xsi:type="dcterms:W3CDTF">2021-07-26T11:08:00Z</dcterms:created>
  <dcterms:modified xsi:type="dcterms:W3CDTF">2021-07-26T11:08:00Z</dcterms:modified>
</cp:coreProperties>
</file>