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E9493" w14:textId="77777777" w:rsidR="001B4073" w:rsidRDefault="001B4073" w:rsidP="004D47CA">
      <w:pPr>
        <w:pStyle w:val="NoSpacing"/>
      </w:pPr>
    </w:p>
    <w:p w14:paraId="59C9E42D" w14:textId="33E4A3C9" w:rsidR="00C54ADD" w:rsidRPr="00937216" w:rsidRDefault="00964BF0" w:rsidP="003047A4">
      <w:pPr>
        <w:spacing w:line="480" w:lineRule="auto"/>
        <w:jc w:val="center"/>
        <w:rPr>
          <w:b/>
          <w:sz w:val="20"/>
          <w:szCs w:val="20"/>
        </w:rPr>
      </w:pPr>
      <w:r>
        <w:rPr>
          <w:b/>
          <w:sz w:val="20"/>
          <w:szCs w:val="20"/>
        </w:rPr>
        <w:t>The Challenges of</w:t>
      </w:r>
      <w:r w:rsidR="00D53EEA" w:rsidRPr="00937216">
        <w:rPr>
          <w:b/>
          <w:sz w:val="20"/>
          <w:szCs w:val="20"/>
        </w:rPr>
        <w:t xml:space="preserve"> Assessing </w:t>
      </w:r>
      <w:r w:rsidR="005B5357" w:rsidRPr="00937216">
        <w:rPr>
          <w:b/>
          <w:sz w:val="20"/>
          <w:szCs w:val="20"/>
        </w:rPr>
        <w:t xml:space="preserve">Sample </w:t>
      </w:r>
      <w:r w:rsidR="00D53EEA" w:rsidRPr="00937216">
        <w:rPr>
          <w:b/>
          <w:sz w:val="20"/>
          <w:szCs w:val="20"/>
        </w:rPr>
        <w:t>Representativeness</w:t>
      </w:r>
      <w:r w:rsidR="005B5357" w:rsidRPr="00937216">
        <w:rPr>
          <w:b/>
          <w:sz w:val="20"/>
          <w:szCs w:val="20"/>
        </w:rPr>
        <w:t xml:space="preserve"> within Community-Based </w:t>
      </w:r>
      <w:r w:rsidR="00032116">
        <w:rPr>
          <w:b/>
          <w:sz w:val="20"/>
          <w:szCs w:val="20"/>
        </w:rPr>
        <w:t>Evaluations</w:t>
      </w:r>
      <w:r w:rsidR="003047A4">
        <w:rPr>
          <w:b/>
          <w:sz w:val="20"/>
          <w:szCs w:val="20"/>
        </w:rPr>
        <w:t xml:space="preserve"> of Parenting Programmes</w:t>
      </w:r>
      <w:r w:rsidR="00D53EEA" w:rsidRPr="00937216">
        <w:rPr>
          <w:b/>
          <w:sz w:val="20"/>
          <w:szCs w:val="20"/>
        </w:rPr>
        <w:t xml:space="preserve"> </w:t>
      </w:r>
      <w:r w:rsidR="00E366D7">
        <w:rPr>
          <w:b/>
          <w:sz w:val="20"/>
          <w:szCs w:val="20"/>
        </w:rPr>
        <w:t xml:space="preserve">delivered </w:t>
      </w:r>
      <w:r w:rsidR="0022385C">
        <w:rPr>
          <w:b/>
          <w:sz w:val="20"/>
          <w:szCs w:val="20"/>
        </w:rPr>
        <w:t>in England and Ireland</w:t>
      </w:r>
    </w:p>
    <w:p w14:paraId="508A4F16" w14:textId="77777777" w:rsidR="00C05544" w:rsidRPr="00937216" w:rsidRDefault="00C05544" w:rsidP="003047A4">
      <w:pPr>
        <w:spacing w:line="480" w:lineRule="auto"/>
        <w:rPr>
          <w:b/>
          <w:sz w:val="20"/>
          <w:szCs w:val="20"/>
        </w:rPr>
      </w:pPr>
    </w:p>
    <w:p w14:paraId="6508D7C8" w14:textId="4B0EAEF4" w:rsidR="00C05544" w:rsidRPr="00937216" w:rsidRDefault="00615501" w:rsidP="003047A4">
      <w:pPr>
        <w:spacing w:line="480" w:lineRule="auto"/>
        <w:jc w:val="center"/>
        <w:rPr>
          <w:b/>
          <w:sz w:val="20"/>
          <w:szCs w:val="20"/>
          <w:vertAlign w:val="superscript"/>
        </w:rPr>
      </w:pPr>
      <w:r w:rsidRPr="00937216">
        <w:rPr>
          <w:b/>
          <w:sz w:val="20"/>
          <w:szCs w:val="20"/>
        </w:rPr>
        <w:t>Nicole Gridley</w:t>
      </w:r>
      <w:r w:rsidRPr="00937216">
        <w:rPr>
          <w:b/>
          <w:sz w:val="20"/>
          <w:szCs w:val="20"/>
          <w:vertAlign w:val="superscript"/>
        </w:rPr>
        <w:t>1</w:t>
      </w:r>
      <w:r w:rsidRPr="00937216">
        <w:rPr>
          <w:b/>
          <w:sz w:val="20"/>
          <w:szCs w:val="20"/>
        </w:rPr>
        <w:t xml:space="preserve">, </w:t>
      </w:r>
      <w:r w:rsidR="00F76B48" w:rsidRPr="00937216">
        <w:rPr>
          <w:b/>
          <w:sz w:val="20"/>
          <w:szCs w:val="20"/>
        </w:rPr>
        <w:t>Grainne Hickey</w:t>
      </w:r>
      <w:r w:rsidR="00F76B48">
        <w:rPr>
          <w:b/>
          <w:sz w:val="20"/>
          <w:szCs w:val="20"/>
          <w:vertAlign w:val="superscript"/>
        </w:rPr>
        <w:t>2</w:t>
      </w:r>
      <w:r w:rsidR="00F76B48">
        <w:rPr>
          <w:b/>
          <w:sz w:val="20"/>
          <w:szCs w:val="20"/>
        </w:rPr>
        <w:t>, T</w:t>
      </w:r>
      <w:r w:rsidRPr="00937216">
        <w:rPr>
          <w:b/>
          <w:sz w:val="20"/>
          <w:szCs w:val="20"/>
        </w:rPr>
        <w:t>racey Bywater</w:t>
      </w:r>
      <w:r w:rsidR="00F76B48">
        <w:rPr>
          <w:b/>
          <w:sz w:val="20"/>
          <w:szCs w:val="20"/>
          <w:vertAlign w:val="superscript"/>
        </w:rPr>
        <w:t>3</w:t>
      </w:r>
      <w:r w:rsidRPr="00937216">
        <w:rPr>
          <w:b/>
          <w:sz w:val="20"/>
          <w:szCs w:val="20"/>
        </w:rPr>
        <w:t>, Sinead McGilloway</w:t>
      </w:r>
      <w:r w:rsidR="00F76B48">
        <w:rPr>
          <w:b/>
          <w:sz w:val="20"/>
          <w:szCs w:val="20"/>
          <w:vertAlign w:val="superscript"/>
        </w:rPr>
        <w:t>2</w:t>
      </w:r>
      <w:r w:rsidRPr="00937216">
        <w:rPr>
          <w:b/>
          <w:sz w:val="20"/>
          <w:szCs w:val="20"/>
        </w:rPr>
        <w:t xml:space="preserve"> Sarah Blower</w:t>
      </w:r>
      <w:r w:rsidR="00F76B48">
        <w:rPr>
          <w:b/>
          <w:sz w:val="20"/>
          <w:szCs w:val="20"/>
          <w:vertAlign w:val="superscript"/>
        </w:rPr>
        <w:t>3</w:t>
      </w:r>
      <w:r w:rsidRPr="00937216">
        <w:rPr>
          <w:b/>
          <w:sz w:val="20"/>
          <w:szCs w:val="20"/>
        </w:rPr>
        <w:t>, Karen Whittaker</w:t>
      </w:r>
      <w:r w:rsidR="004B1E87" w:rsidRPr="00937216">
        <w:rPr>
          <w:b/>
          <w:sz w:val="20"/>
          <w:szCs w:val="20"/>
          <w:vertAlign w:val="superscript"/>
        </w:rPr>
        <w:t>4</w:t>
      </w:r>
      <w:r w:rsidRPr="00937216">
        <w:rPr>
          <w:b/>
          <w:sz w:val="20"/>
          <w:szCs w:val="20"/>
        </w:rPr>
        <w:t xml:space="preserve"> </w:t>
      </w:r>
      <w:r w:rsidR="008731DF">
        <w:rPr>
          <w:b/>
          <w:sz w:val="20"/>
          <w:szCs w:val="20"/>
        </w:rPr>
        <w:t xml:space="preserve">&amp; </w:t>
      </w:r>
      <w:r w:rsidRPr="00937216">
        <w:rPr>
          <w:b/>
          <w:sz w:val="20"/>
          <w:szCs w:val="20"/>
        </w:rPr>
        <w:t>Vashti Berry</w:t>
      </w:r>
      <w:r w:rsidR="004B1E87" w:rsidRPr="00937216">
        <w:rPr>
          <w:b/>
          <w:sz w:val="20"/>
          <w:szCs w:val="20"/>
          <w:vertAlign w:val="superscript"/>
        </w:rPr>
        <w:t>5</w:t>
      </w:r>
      <w:r w:rsidR="008576DD" w:rsidRPr="00937216">
        <w:rPr>
          <w:b/>
          <w:sz w:val="20"/>
          <w:szCs w:val="20"/>
          <w:vertAlign w:val="superscript"/>
        </w:rPr>
        <w:t xml:space="preserve"> </w:t>
      </w:r>
    </w:p>
    <w:p w14:paraId="1F4AF6DD" w14:textId="77777777" w:rsidR="00C05544" w:rsidRPr="00937216" w:rsidRDefault="00C05544" w:rsidP="003047A4">
      <w:pPr>
        <w:spacing w:line="480" w:lineRule="auto"/>
        <w:jc w:val="center"/>
        <w:rPr>
          <w:b/>
          <w:sz w:val="20"/>
          <w:szCs w:val="20"/>
          <w:vertAlign w:val="superscript"/>
        </w:rPr>
      </w:pPr>
    </w:p>
    <w:p w14:paraId="19ED42A5" w14:textId="40643239" w:rsidR="001D6976" w:rsidRPr="00937216" w:rsidRDefault="001D6976" w:rsidP="003047A4">
      <w:pPr>
        <w:spacing w:line="480" w:lineRule="auto"/>
        <w:rPr>
          <w:sz w:val="20"/>
          <w:szCs w:val="20"/>
        </w:rPr>
      </w:pPr>
      <w:r w:rsidRPr="00937216">
        <w:rPr>
          <w:sz w:val="20"/>
          <w:szCs w:val="20"/>
          <w:vertAlign w:val="superscript"/>
        </w:rPr>
        <w:t>1</w:t>
      </w:r>
      <w:r w:rsidRPr="00937216">
        <w:rPr>
          <w:sz w:val="20"/>
          <w:szCs w:val="20"/>
        </w:rPr>
        <w:t>Carnegie School of Education, Leeds Beckett University, Leeds, LS6 3QW</w:t>
      </w:r>
      <w:r w:rsidR="00501E42">
        <w:rPr>
          <w:sz w:val="20"/>
          <w:szCs w:val="20"/>
        </w:rPr>
        <w:t>. O</w:t>
      </w:r>
      <w:r w:rsidR="003047A4">
        <w:rPr>
          <w:sz w:val="20"/>
          <w:szCs w:val="20"/>
        </w:rPr>
        <w:t>R</w:t>
      </w:r>
      <w:r w:rsidR="00501E42">
        <w:rPr>
          <w:sz w:val="20"/>
          <w:szCs w:val="20"/>
        </w:rPr>
        <w:t>C</w:t>
      </w:r>
      <w:r w:rsidR="003047A4">
        <w:rPr>
          <w:sz w:val="20"/>
          <w:szCs w:val="20"/>
        </w:rPr>
        <w:t>I</w:t>
      </w:r>
      <w:r w:rsidR="00501E42">
        <w:rPr>
          <w:sz w:val="20"/>
          <w:szCs w:val="20"/>
        </w:rPr>
        <w:t xml:space="preserve">D ID: </w:t>
      </w:r>
      <w:r w:rsidR="003047A4">
        <w:rPr>
          <w:sz w:val="20"/>
          <w:szCs w:val="20"/>
        </w:rPr>
        <w:t>0000-0002-1881-5502</w:t>
      </w:r>
    </w:p>
    <w:p w14:paraId="2569CB66" w14:textId="572FBA91" w:rsidR="00F76B48" w:rsidRDefault="001D6976" w:rsidP="003047A4">
      <w:pPr>
        <w:spacing w:line="480" w:lineRule="auto"/>
        <w:rPr>
          <w:sz w:val="20"/>
          <w:szCs w:val="20"/>
        </w:rPr>
      </w:pPr>
      <w:r w:rsidRPr="00937216">
        <w:rPr>
          <w:sz w:val="20"/>
          <w:szCs w:val="20"/>
          <w:vertAlign w:val="superscript"/>
        </w:rPr>
        <w:t>2</w:t>
      </w:r>
      <w:r w:rsidR="00F76B48" w:rsidRPr="00F76B48">
        <w:rPr>
          <w:sz w:val="20"/>
          <w:szCs w:val="20"/>
        </w:rPr>
        <w:t xml:space="preserve"> </w:t>
      </w:r>
      <w:r w:rsidR="00F76B48" w:rsidRPr="00937216">
        <w:rPr>
          <w:sz w:val="20"/>
          <w:szCs w:val="20"/>
        </w:rPr>
        <w:t xml:space="preserve">Centre for Mental Health and Community Research, Department of Psychology, Maynooth University, </w:t>
      </w:r>
      <w:proofErr w:type="spellStart"/>
      <w:proofErr w:type="gramStart"/>
      <w:r w:rsidR="00F76B48" w:rsidRPr="00937216">
        <w:rPr>
          <w:sz w:val="20"/>
          <w:szCs w:val="20"/>
        </w:rPr>
        <w:t>Co.Kildare</w:t>
      </w:r>
      <w:proofErr w:type="spellEnd"/>
      <w:proofErr w:type="gramEnd"/>
      <w:r w:rsidR="00F76B48" w:rsidRPr="00937216">
        <w:rPr>
          <w:sz w:val="20"/>
          <w:szCs w:val="20"/>
        </w:rPr>
        <w:t>, Ireland.</w:t>
      </w:r>
    </w:p>
    <w:p w14:paraId="6EC37FA4" w14:textId="194DACA5" w:rsidR="00F76B48" w:rsidRDefault="00F76B48" w:rsidP="00F76B48">
      <w:pPr>
        <w:spacing w:line="480" w:lineRule="auto"/>
        <w:rPr>
          <w:sz w:val="20"/>
          <w:szCs w:val="20"/>
        </w:rPr>
      </w:pPr>
      <w:r>
        <w:rPr>
          <w:sz w:val="20"/>
          <w:szCs w:val="20"/>
        </w:rPr>
        <w:tab/>
        <w:t>GH: 0000-0002-3192-7859</w:t>
      </w:r>
    </w:p>
    <w:p w14:paraId="5D1530B4" w14:textId="53761CF1" w:rsidR="00F76B48" w:rsidRDefault="00F76B48" w:rsidP="003047A4">
      <w:pPr>
        <w:spacing w:line="480" w:lineRule="auto"/>
        <w:rPr>
          <w:sz w:val="20"/>
          <w:szCs w:val="20"/>
        </w:rPr>
      </w:pPr>
      <w:r>
        <w:rPr>
          <w:sz w:val="20"/>
          <w:szCs w:val="20"/>
        </w:rPr>
        <w:tab/>
      </w:r>
      <w:r w:rsidRPr="00320BA9">
        <w:rPr>
          <w:sz w:val="20"/>
          <w:szCs w:val="20"/>
        </w:rPr>
        <w:t>SM</w:t>
      </w:r>
      <w:r>
        <w:rPr>
          <w:sz w:val="20"/>
          <w:szCs w:val="20"/>
        </w:rPr>
        <w:t xml:space="preserve">: </w:t>
      </w:r>
      <w:r w:rsidRPr="00320BA9">
        <w:rPr>
          <w:rStyle w:val="orcid-id"/>
          <w:sz w:val="20"/>
          <w:szCs w:val="20"/>
        </w:rPr>
        <w:t>0000-0003-0988-3201</w:t>
      </w:r>
    </w:p>
    <w:p w14:paraId="364F705F" w14:textId="53E4F627" w:rsidR="00F76B48" w:rsidRDefault="001D6976" w:rsidP="00F76B48">
      <w:pPr>
        <w:spacing w:line="480" w:lineRule="auto"/>
        <w:rPr>
          <w:sz w:val="20"/>
          <w:szCs w:val="20"/>
        </w:rPr>
      </w:pPr>
      <w:r w:rsidRPr="00937216">
        <w:rPr>
          <w:sz w:val="20"/>
          <w:szCs w:val="20"/>
          <w:vertAlign w:val="superscript"/>
        </w:rPr>
        <w:t>3</w:t>
      </w:r>
      <w:r w:rsidR="1CD684C9" w:rsidRPr="00937216">
        <w:rPr>
          <w:sz w:val="20"/>
          <w:szCs w:val="20"/>
        </w:rPr>
        <w:t xml:space="preserve"> </w:t>
      </w:r>
      <w:r w:rsidR="00F76B48" w:rsidRPr="00937216">
        <w:rPr>
          <w:sz w:val="20"/>
          <w:szCs w:val="20"/>
        </w:rPr>
        <w:t>Department of Health Sciences, University of York, York, YO10 5DD</w:t>
      </w:r>
    </w:p>
    <w:p w14:paraId="11C42990" w14:textId="117E628F" w:rsidR="00F76B48" w:rsidRDefault="00F76B48" w:rsidP="00F76B48">
      <w:pPr>
        <w:spacing w:line="480" w:lineRule="auto"/>
        <w:rPr>
          <w:sz w:val="20"/>
          <w:szCs w:val="20"/>
        </w:rPr>
      </w:pPr>
      <w:r>
        <w:rPr>
          <w:sz w:val="20"/>
          <w:szCs w:val="20"/>
        </w:rPr>
        <w:tab/>
        <w:t>TB: 0000-0001-7207-8753</w:t>
      </w:r>
    </w:p>
    <w:p w14:paraId="3897D533" w14:textId="138161C1" w:rsidR="00F76B48" w:rsidRPr="00937216" w:rsidRDefault="00F76B48" w:rsidP="00F76B48">
      <w:pPr>
        <w:spacing w:line="480" w:lineRule="auto"/>
        <w:rPr>
          <w:sz w:val="20"/>
          <w:szCs w:val="20"/>
        </w:rPr>
      </w:pPr>
      <w:r>
        <w:rPr>
          <w:sz w:val="20"/>
          <w:szCs w:val="20"/>
        </w:rPr>
        <w:tab/>
        <w:t>SB: 0000-0002-9168-9995</w:t>
      </w:r>
    </w:p>
    <w:p w14:paraId="65F77581" w14:textId="658FEF2B" w:rsidR="00C05544" w:rsidRDefault="001D6976" w:rsidP="003047A4">
      <w:pPr>
        <w:spacing w:line="480" w:lineRule="auto"/>
        <w:rPr>
          <w:sz w:val="20"/>
          <w:szCs w:val="20"/>
        </w:rPr>
      </w:pPr>
      <w:r w:rsidRPr="00937216">
        <w:rPr>
          <w:sz w:val="20"/>
          <w:szCs w:val="20"/>
          <w:vertAlign w:val="superscript"/>
        </w:rPr>
        <w:t>4</w:t>
      </w:r>
      <w:r w:rsidR="00615501" w:rsidRPr="00937216">
        <w:rPr>
          <w:sz w:val="20"/>
          <w:szCs w:val="20"/>
          <w:highlight w:val="white"/>
        </w:rPr>
        <w:t>School of Nursing, University of Central Lancashire, Preston, PR1 2HE</w:t>
      </w:r>
    </w:p>
    <w:p w14:paraId="5DD73E74" w14:textId="20FC4D29" w:rsidR="00F76B48" w:rsidRPr="00937216" w:rsidRDefault="00F76B48" w:rsidP="003047A4">
      <w:pPr>
        <w:spacing w:line="480" w:lineRule="auto"/>
        <w:rPr>
          <w:sz w:val="20"/>
          <w:szCs w:val="20"/>
        </w:rPr>
      </w:pPr>
      <w:r>
        <w:rPr>
          <w:sz w:val="20"/>
          <w:szCs w:val="20"/>
        </w:rPr>
        <w:tab/>
        <w:t>KW: 0000-0002-3493-9396</w:t>
      </w:r>
    </w:p>
    <w:p w14:paraId="6163C2E2" w14:textId="754126C2" w:rsidR="00C05544" w:rsidRDefault="001D6976" w:rsidP="003047A4">
      <w:pPr>
        <w:spacing w:line="480" w:lineRule="auto"/>
        <w:rPr>
          <w:sz w:val="20"/>
          <w:szCs w:val="20"/>
        </w:rPr>
      </w:pPr>
      <w:r w:rsidRPr="00937216">
        <w:rPr>
          <w:sz w:val="20"/>
          <w:szCs w:val="20"/>
          <w:vertAlign w:val="superscript"/>
        </w:rPr>
        <w:t>5</w:t>
      </w:r>
      <w:r w:rsidR="00615501" w:rsidRPr="00937216">
        <w:rPr>
          <w:sz w:val="20"/>
          <w:szCs w:val="20"/>
          <w:highlight w:val="white"/>
        </w:rPr>
        <w:t xml:space="preserve">University of Exeter Medical School, South Cloisters, St Luke’s Campus, Exeter, EX1 </w:t>
      </w:r>
      <w:r w:rsidR="005F7464" w:rsidRPr="00937216">
        <w:rPr>
          <w:sz w:val="20"/>
          <w:szCs w:val="20"/>
          <w:highlight w:val="white"/>
        </w:rPr>
        <w:t>2LU</w:t>
      </w:r>
    </w:p>
    <w:p w14:paraId="5F78DF2E" w14:textId="21EB2D24" w:rsidR="00F76B48" w:rsidRPr="00937216" w:rsidRDefault="00F76B48" w:rsidP="003047A4">
      <w:pPr>
        <w:spacing w:line="480" w:lineRule="auto"/>
        <w:rPr>
          <w:sz w:val="20"/>
          <w:szCs w:val="20"/>
        </w:rPr>
      </w:pPr>
      <w:r>
        <w:rPr>
          <w:sz w:val="20"/>
          <w:szCs w:val="20"/>
        </w:rPr>
        <w:tab/>
        <w:t>VB: 0000-0001-6438-3731</w:t>
      </w:r>
    </w:p>
    <w:p w14:paraId="4B383CF4" w14:textId="77777777" w:rsidR="00C05544" w:rsidRPr="00937216" w:rsidRDefault="00C05544" w:rsidP="003047A4">
      <w:pPr>
        <w:spacing w:line="480" w:lineRule="auto"/>
        <w:jc w:val="center"/>
        <w:rPr>
          <w:b/>
          <w:sz w:val="20"/>
          <w:szCs w:val="20"/>
        </w:rPr>
      </w:pPr>
    </w:p>
    <w:p w14:paraId="47874936" w14:textId="0A99B451" w:rsidR="00C05544" w:rsidRPr="00937216" w:rsidRDefault="00615501" w:rsidP="003047A4">
      <w:pPr>
        <w:spacing w:line="480" w:lineRule="auto"/>
        <w:rPr>
          <w:b/>
          <w:sz w:val="20"/>
          <w:szCs w:val="20"/>
        </w:rPr>
      </w:pPr>
      <w:r w:rsidRPr="00937216">
        <w:rPr>
          <w:b/>
          <w:sz w:val="20"/>
          <w:szCs w:val="20"/>
        </w:rPr>
        <w:t>Acknowledgements</w:t>
      </w:r>
    </w:p>
    <w:p w14:paraId="4248B6B2" w14:textId="4D846E8C" w:rsidR="00C05544" w:rsidRDefault="00607E3E" w:rsidP="008A1D88">
      <w:pPr>
        <w:spacing w:beforeLines="20" w:before="48" w:afterLines="20" w:after="48" w:line="480" w:lineRule="auto"/>
        <w:rPr>
          <w:sz w:val="20"/>
          <w:szCs w:val="20"/>
        </w:rPr>
      </w:pPr>
      <w:r w:rsidRPr="00937216">
        <w:rPr>
          <w:bCs/>
          <w:color w:val="000000" w:themeColor="text1"/>
          <w:sz w:val="20"/>
          <w:szCs w:val="20"/>
          <w:lang w:val="en-US"/>
        </w:rPr>
        <w:t>Th</w:t>
      </w:r>
      <w:r>
        <w:rPr>
          <w:bCs/>
          <w:color w:val="000000" w:themeColor="text1"/>
          <w:sz w:val="20"/>
          <w:szCs w:val="20"/>
          <w:lang w:val="en-US"/>
        </w:rPr>
        <w:t>e time of TB, SB and VB was</w:t>
      </w:r>
      <w:r w:rsidR="00B21F12" w:rsidRPr="00937216">
        <w:rPr>
          <w:bCs/>
          <w:color w:val="000000" w:themeColor="text1"/>
          <w:sz w:val="20"/>
          <w:szCs w:val="20"/>
          <w:lang w:val="en-US"/>
        </w:rPr>
        <w:t xml:space="preserve"> supported by the </w:t>
      </w:r>
      <w:r w:rsidR="0073284D" w:rsidRPr="00937216">
        <w:rPr>
          <w:bCs/>
          <w:color w:val="000000" w:themeColor="text1"/>
          <w:sz w:val="20"/>
          <w:szCs w:val="20"/>
          <w:lang w:val="en-US"/>
        </w:rPr>
        <w:t xml:space="preserve">National Institute for Health Research Yorkshire and Humber and </w:t>
      </w:r>
      <w:r w:rsidR="003A7A6E" w:rsidRPr="00937216">
        <w:rPr>
          <w:bCs/>
          <w:color w:val="000000" w:themeColor="text1"/>
          <w:sz w:val="20"/>
          <w:szCs w:val="20"/>
          <w:lang w:val="en-US"/>
        </w:rPr>
        <w:t xml:space="preserve">South West </w:t>
      </w:r>
      <w:r w:rsidR="0073284D" w:rsidRPr="00937216">
        <w:rPr>
          <w:bCs/>
          <w:color w:val="000000" w:themeColor="text1"/>
          <w:sz w:val="20"/>
          <w:szCs w:val="20"/>
          <w:lang w:val="en-US"/>
        </w:rPr>
        <w:t>Pen</w:t>
      </w:r>
      <w:r w:rsidR="003A7A6E" w:rsidRPr="00937216">
        <w:rPr>
          <w:bCs/>
          <w:color w:val="000000" w:themeColor="text1"/>
          <w:sz w:val="20"/>
          <w:szCs w:val="20"/>
          <w:lang w:val="en-US"/>
        </w:rPr>
        <w:t>insula</w:t>
      </w:r>
      <w:r w:rsidR="0073284D" w:rsidRPr="00937216">
        <w:rPr>
          <w:bCs/>
          <w:color w:val="000000" w:themeColor="text1"/>
          <w:sz w:val="20"/>
          <w:szCs w:val="20"/>
          <w:lang w:val="en-US"/>
        </w:rPr>
        <w:t xml:space="preserve"> Applied Research Collaborations. The views expressed in this publication are those of the author(s) and</w:t>
      </w:r>
      <w:r w:rsidR="003A7A6E" w:rsidRPr="00937216">
        <w:rPr>
          <w:bCs/>
          <w:color w:val="000000" w:themeColor="text1"/>
          <w:sz w:val="20"/>
          <w:szCs w:val="20"/>
          <w:lang w:val="en-US"/>
        </w:rPr>
        <w:t xml:space="preserve"> </w:t>
      </w:r>
      <w:r w:rsidR="0073284D" w:rsidRPr="00937216">
        <w:rPr>
          <w:bCs/>
          <w:color w:val="000000" w:themeColor="text1"/>
          <w:sz w:val="20"/>
          <w:szCs w:val="20"/>
          <w:lang w:val="en-US"/>
        </w:rPr>
        <w:t>not necessarily those of the National Institute for Health Research or the Department</w:t>
      </w:r>
      <w:r w:rsidR="003A7A6E" w:rsidRPr="00937216">
        <w:rPr>
          <w:bCs/>
          <w:color w:val="000000" w:themeColor="text1"/>
          <w:sz w:val="20"/>
          <w:szCs w:val="20"/>
          <w:lang w:val="en-US"/>
        </w:rPr>
        <w:t xml:space="preserve"> </w:t>
      </w:r>
      <w:r w:rsidR="0073284D" w:rsidRPr="00937216">
        <w:rPr>
          <w:bCs/>
          <w:color w:val="000000" w:themeColor="text1"/>
          <w:sz w:val="20"/>
          <w:szCs w:val="20"/>
          <w:lang w:val="en-US"/>
        </w:rPr>
        <w:t>of Health and Social Care.</w:t>
      </w:r>
      <w:r w:rsidR="00B21F12" w:rsidRPr="00937216">
        <w:rPr>
          <w:bCs/>
          <w:color w:val="000000" w:themeColor="text1"/>
          <w:sz w:val="20"/>
          <w:szCs w:val="20"/>
          <w:lang w:val="en-US"/>
        </w:rPr>
        <w:t xml:space="preserve"> </w:t>
      </w:r>
      <w:r w:rsidR="00B21F12" w:rsidRPr="00937216">
        <w:rPr>
          <w:rFonts w:eastAsia="Calibri"/>
          <w:color w:val="000000" w:themeColor="text1"/>
          <w:sz w:val="20"/>
          <w:szCs w:val="20"/>
          <w:shd w:val="clear" w:color="auto" w:fill="FFFFFF"/>
          <w:lang w:val="en-US"/>
        </w:rPr>
        <w:t>This work was also part-funded by the NIHR Public Health Research Program (PHR) as part of the study ‘Enhancing Social-Emotional Health and Wellbeing in the Early Years: A Community-based Randomized Controlled Trial (and Economic) Evaluation of the Incredible Years Infant and Toddler (0-2) Parenting Programs (E-SEE trial, ref: 13/93/10), which is funded by NIHR from 2015 to 20</w:t>
      </w:r>
      <w:r w:rsidR="00C320EF">
        <w:rPr>
          <w:rFonts w:eastAsia="Calibri"/>
          <w:color w:val="000000" w:themeColor="text1"/>
          <w:sz w:val="20"/>
          <w:szCs w:val="20"/>
          <w:shd w:val="clear" w:color="auto" w:fill="FFFFFF"/>
          <w:lang w:val="en-US"/>
        </w:rPr>
        <w:t>20</w:t>
      </w:r>
      <w:r w:rsidR="00B21F12" w:rsidRPr="00937216">
        <w:rPr>
          <w:rFonts w:eastAsia="Calibri"/>
          <w:color w:val="000000" w:themeColor="text1"/>
          <w:sz w:val="20"/>
          <w:szCs w:val="20"/>
          <w:shd w:val="clear" w:color="auto" w:fill="FFFFFF"/>
          <w:lang w:val="en-US"/>
        </w:rPr>
        <w:t xml:space="preserve">. </w:t>
      </w:r>
      <w:r w:rsidR="008060D2">
        <w:rPr>
          <w:rFonts w:eastAsia="Calibri"/>
          <w:color w:val="000000" w:themeColor="text1"/>
          <w:sz w:val="20"/>
          <w:szCs w:val="20"/>
          <w:shd w:val="clear" w:color="auto" w:fill="FFFFFF"/>
          <w:lang w:val="en-US"/>
        </w:rPr>
        <w:t>T</w:t>
      </w:r>
      <w:r w:rsidR="00B5651A" w:rsidRPr="00937216">
        <w:rPr>
          <w:rFonts w:eastAsia="Calibri"/>
          <w:color w:val="000000" w:themeColor="text1"/>
          <w:sz w:val="20"/>
          <w:szCs w:val="20"/>
          <w:shd w:val="clear" w:color="auto" w:fill="FFFFFF"/>
          <w:lang w:val="en-US"/>
        </w:rPr>
        <w:t xml:space="preserve">his project was </w:t>
      </w:r>
      <w:r w:rsidR="00B5651A" w:rsidRPr="00937216">
        <w:rPr>
          <w:bCs/>
          <w:color w:val="000000" w:themeColor="text1"/>
          <w:sz w:val="20"/>
          <w:szCs w:val="20"/>
          <w:lang w:val="en-US"/>
        </w:rPr>
        <w:t xml:space="preserve">part funded by the </w:t>
      </w:r>
      <w:r w:rsidR="007D17B7" w:rsidRPr="00937216">
        <w:rPr>
          <w:bCs/>
          <w:color w:val="000000" w:themeColor="text1"/>
          <w:sz w:val="20"/>
          <w:szCs w:val="20"/>
          <w:lang w:val="en-US"/>
        </w:rPr>
        <w:t>University of York’s Internal Impact Pump Priming funding</w:t>
      </w:r>
      <w:r w:rsidR="00B5651A" w:rsidRPr="00937216">
        <w:rPr>
          <w:bCs/>
          <w:color w:val="000000" w:themeColor="text1"/>
          <w:sz w:val="20"/>
          <w:szCs w:val="20"/>
          <w:lang w:val="en-US"/>
        </w:rPr>
        <w:t>.</w:t>
      </w:r>
      <w:r w:rsidR="003321A9" w:rsidRPr="00937216">
        <w:rPr>
          <w:bCs/>
          <w:color w:val="000000" w:themeColor="text1"/>
          <w:sz w:val="20"/>
          <w:szCs w:val="20"/>
          <w:lang w:val="en-US"/>
        </w:rPr>
        <w:t xml:space="preserve"> </w:t>
      </w:r>
      <w:r w:rsidR="008060D2">
        <w:rPr>
          <w:bCs/>
          <w:color w:val="000000" w:themeColor="text1"/>
          <w:sz w:val="20"/>
          <w:szCs w:val="20"/>
          <w:lang w:val="en-US"/>
        </w:rPr>
        <w:t>Lastly, t</w:t>
      </w:r>
      <w:r w:rsidR="003321A9" w:rsidRPr="00937216">
        <w:rPr>
          <w:bCs/>
          <w:color w:val="000000" w:themeColor="text1"/>
          <w:sz w:val="20"/>
          <w:szCs w:val="20"/>
          <w:lang w:val="en-US"/>
        </w:rPr>
        <w:t xml:space="preserve">he ENRICH research </w:t>
      </w:r>
      <w:proofErr w:type="spellStart"/>
      <w:r w:rsidR="003321A9" w:rsidRPr="00937216">
        <w:rPr>
          <w:bCs/>
          <w:color w:val="000000" w:themeColor="text1"/>
          <w:sz w:val="20"/>
          <w:szCs w:val="20"/>
          <w:lang w:val="en-US"/>
        </w:rPr>
        <w:t>programme</w:t>
      </w:r>
      <w:proofErr w:type="spellEnd"/>
      <w:r w:rsidR="003321A9" w:rsidRPr="00937216">
        <w:rPr>
          <w:bCs/>
          <w:color w:val="000000" w:themeColor="text1"/>
          <w:sz w:val="20"/>
          <w:szCs w:val="20"/>
          <w:lang w:val="en-US"/>
        </w:rPr>
        <w:t xml:space="preserve">, from which some of the  data used in this study were generated, </w:t>
      </w:r>
      <w:r w:rsidR="008060D2">
        <w:rPr>
          <w:bCs/>
          <w:color w:val="000000" w:themeColor="text1"/>
          <w:sz w:val="20"/>
          <w:szCs w:val="20"/>
          <w:lang w:val="en-US"/>
        </w:rPr>
        <w:t xml:space="preserve">was </w:t>
      </w:r>
      <w:r w:rsidR="003321A9" w:rsidRPr="00937216">
        <w:rPr>
          <w:bCs/>
          <w:color w:val="000000" w:themeColor="text1"/>
          <w:sz w:val="20"/>
          <w:szCs w:val="20"/>
          <w:lang w:val="en-US"/>
        </w:rPr>
        <w:t xml:space="preserve"> funded by the Health Research Board Ireland under its </w:t>
      </w:r>
      <w:r w:rsidR="00F67E3A" w:rsidRPr="00937216">
        <w:rPr>
          <w:sz w:val="20"/>
          <w:szCs w:val="20"/>
        </w:rPr>
        <w:t>‘</w:t>
      </w:r>
      <w:r w:rsidR="00F67E3A" w:rsidRPr="00937216">
        <w:rPr>
          <w:sz w:val="20"/>
          <w:szCs w:val="20"/>
          <w:lang w:val="en-US"/>
        </w:rPr>
        <w:t xml:space="preserve">Collaborative Applied Research Grants scheme in Population Health and Health </w:t>
      </w:r>
      <w:r w:rsidR="00F67E3A" w:rsidRPr="00937216">
        <w:rPr>
          <w:sz w:val="20"/>
          <w:szCs w:val="20"/>
          <w:lang w:val="en-US"/>
        </w:rPr>
        <w:lastRenderedPageBreak/>
        <w:t xml:space="preserve">Services Research 2012’ which was </w:t>
      </w:r>
      <w:r w:rsidR="00F67E3A" w:rsidRPr="00937216">
        <w:rPr>
          <w:sz w:val="20"/>
          <w:szCs w:val="20"/>
        </w:rPr>
        <w:t xml:space="preserve">awarded to </w:t>
      </w:r>
      <w:r w:rsidR="003410C0">
        <w:rPr>
          <w:sz w:val="20"/>
          <w:szCs w:val="20"/>
        </w:rPr>
        <w:t xml:space="preserve">Professor </w:t>
      </w:r>
      <w:proofErr w:type="spellStart"/>
      <w:r w:rsidR="00F67E3A" w:rsidRPr="00937216">
        <w:rPr>
          <w:sz w:val="20"/>
          <w:szCs w:val="20"/>
        </w:rPr>
        <w:t>S</w:t>
      </w:r>
      <w:r w:rsidR="003410C0">
        <w:rPr>
          <w:sz w:val="20"/>
          <w:szCs w:val="20"/>
        </w:rPr>
        <w:t>inéad</w:t>
      </w:r>
      <w:proofErr w:type="spellEnd"/>
      <w:r w:rsidR="003410C0">
        <w:rPr>
          <w:sz w:val="20"/>
          <w:szCs w:val="20"/>
        </w:rPr>
        <w:t xml:space="preserve"> </w:t>
      </w:r>
      <w:r w:rsidR="00F67E3A" w:rsidRPr="00937216">
        <w:rPr>
          <w:sz w:val="20"/>
          <w:szCs w:val="20"/>
        </w:rPr>
        <w:t>McG</w:t>
      </w:r>
      <w:r w:rsidR="003410C0">
        <w:rPr>
          <w:sz w:val="20"/>
          <w:szCs w:val="20"/>
        </w:rPr>
        <w:t>illoway</w:t>
      </w:r>
      <w:r w:rsidR="00F67E3A" w:rsidRPr="00937216">
        <w:rPr>
          <w:sz w:val="20"/>
          <w:szCs w:val="20"/>
        </w:rPr>
        <w:t xml:space="preserve"> as the Principal Investigator (CARG/2012/17). </w:t>
      </w:r>
    </w:p>
    <w:p w14:paraId="6C91CB25" w14:textId="00015C1F" w:rsidR="00DC0CB5" w:rsidRDefault="00DC0CB5" w:rsidP="008A1D88">
      <w:pPr>
        <w:spacing w:beforeLines="20" w:before="48" w:afterLines="20" w:after="48" w:line="480" w:lineRule="auto"/>
        <w:rPr>
          <w:sz w:val="20"/>
          <w:szCs w:val="20"/>
        </w:rPr>
      </w:pPr>
      <w:r>
        <w:rPr>
          <w:sz w:val="20"/>
          <w:szCs w:val="20"/>
        </w:rPr>
        <w:t xml:space="preserve">We would like to thank Shane Leavy for his initial input into the collation of the </w:t>
      </w:r>
      <w:r w:rsidR="007B6E43">
        <w:rPr>
          <w:sz w:val="20"/>
          <w:szCs w:val="20"/>
        </w:rPr>
        <w:t xml:space="preserve">data for the ENRICH trial comparisons. </w:t>
      </w:r>
    </w:p>
    <w:p w14:paraId="5E5F7B8E" w14:textId="1013EB54" w:rsidR="00937216" w:rsidRDefault="00937216" w:rsidP="008A1D88">
      <w:pPr>
        <w:spacing w:beforeLines="20" w:before="48" w:afterLines="20" w:after="48" w:line="480" w:lineRule="auto"/>
        <w:rPr>
          <w:sz w:val="20"/>
          <w:szCs w:val="20"/>
        </w:rPr>
      </w:pPr>
    </w:p>
    <w:p w14:paraId="6737BFD8" w14:textId="4CE3E621" w:rsidR="00937216" w:rsidRPr="00937216" w:rsidRDefault="00937216" w:rsidP="008A1D88">
      <w:pPr>
        <w:spacing w:beforeLines="20" w:before="48" w:afterLines="20" w:after="48" w:line="480" w:lineRule="auto"/>
        <w:rPr>
          <w:b/>
          <w:bCs/>
          <w:sz w:val="20"/>
          <w:szCs w:val="20"/>
        </w:rPr>
      </w:pPr>
      <w:r w:rsidRPr="00937216">
        <w:rPr>
          <w:b/>
          <w:bCs/>
          <w:sz w:val="20"/>
          <w:szCs w:val="20"/>
        </w:rPr>
        <w:t>Conflict of Interest</w:t>
      </w:r>
    </w:p>
    <w:p w14:paraId="5E0053E8" w14:textId="5C8D0EAE" w:rsidR="00937216" w:rsidRDefault="00937216" w:rsidP="008A1D88">
      <w:pPr>
        <w:spacing w:beforeLines="20" w:before="48" w:afterLines="20" w:after="48" w:line="480" w:lineRule="auto"/>
        <w:rPr>
          <w:sz w:val="20"/>
          <w:szCs w:val="20"/>
        </w:rPr>
      </w:pPr>
      <w:r>
        <w:rPr>
          <w:sz w:val="20"/>
          <w:szCs w:val="20"/>
        </w:rPr>
        <w:t>The authors have no conflicts of interest to declare</w:t>
      </w:r>
      <w:r w:rsidR="008060D2">
        <w:rPr>
          <w:sz w:val="20"/>
          <w:szCs w:val="20"/>
        </w:rPr>
        <w:t>.</w:t>
      </w:r>
    </w:p>
    <w:p w14:paraId="5230D89A" w14:textId="77777777" w:rsidR="00937216" w:rsidRPr="00937216" w:rsidRDefault="00937216" w:rsidP="008A1D88">
      <w:pPr>
        <w:spacing w:beforeLines="20" w:before="48" w:afterLines="20" w:after="48" w:line="480" w:lineRule="auto"/>
        <w:rPr>
          <w:sz w:val="20"/>
          <w:szCs w:val="20"/>
        </w:rPr>
      </w:pPr>
    </w:p>
    <w:p w14:paraId="7A95985D" w14:textId="77777777" w:rsidR="00C05544" w:rsidRPr="00937216" w:rsidRDefault="00615501" w:rsidP="003047A4">
      <w:pPr>
        <w:spacing w:line="480" w:lineRule="auto"/>
        <w:rPr>
          <w:b/>
          <w:sz w:val="20"/>
          <w:szCs w:val="20"/>
        </w:rPr>
      </w:pPr>
      <w:r w:rsidRPr="00937216">
        <w:rPr>
          <w:b/>
          <w:sz w:val="20"/>
          <w:szCs w:val="20"/>
        </w:rPr>
        <w:t xml:space="preserve">Word count: </w:t>
      </w:r>
    </w:p>
    <w:p w14:paraId="58030F7C" w14:textId="0E49CF42" w:rsidR="00C05544" w:rsidRPr="00937216" w:rsidRDefault="004E4162" w:rsidP="003047A4">
      <w:pPr>
        <w:spacing w:line="480" w:lineRule="auto"/>
        <w:rPr>
          <w:b/>
          <w:sz w:val="20"/>
          <w:szCs w:val="20"/>
        </w:rPr>
      </w:pPr>
      <w:r w:rsidRPr="00937216">
        <w:rPr>
          <w:b/>
          <w:sz w:val="20"/>
          <w:szCs w:val="20"/>
        </w:rPr>
        <w:t xml:space="preserve">Abstract </w:t>
      </w:r>
      <w:r w:rsidR="007156AE">
        <w:rPr>
          <w:b/>
          <w:sz w:val="20"/>
          <w:szCs w:val="20"/>
        </w:rPr>
        <w:t>2</w:t>
      </w:r>
      <w:r w:rsidR="000B272E">
        <w:rPr>
          <w:b/>
          <w:sz w:val="20"/>
          <w:szCs w:val="20"/>
        </w:rPr>
        <w:t>89</w:t>
      </w:r>
      <w:r w:rsidR="007156AE">
        <w:rPr>
          <w:b/>
          <w:sz w:val="20"/>
          <w:szCs w:val="20"/>
        </w:rPr>
        <w:t>/300</w:t>
      </w:r>
    </w:p>
    <w:p w14:paraId="7EABA595" w14:textId="03E9F34C" w:rsidR="00C05544" w:rsidRPr="00937216" w:rsidRDefault="00957BF2" w:rsidP="003047A4">
      <w:pPr>
        <w:spacing w:line="480" w:lineRule="auto"/>
        <w:rPr>
          <w:b/>
          <w:sz w:val="20"/>
          <w:szCs w:val="20"/>
        </w:rPr>
      </w:pPr>
      <w:r w:rsidRPr="00937216">
        <w:rPr>
          <w:b/>
          <w:sz w:val="20"/>
          <w:szCs w:val="20"/>
        </w:rPr>
        <w:t>Main Article</w:t>
      </w:r>
      <w:r w:rsidR="00A547C5" w:rsidRPr="00937216">
        <w:rPr>
          <w:b/>
          <w:sz w:val="20"/>
          <w:szCs w:val="20"/>
        </w:rPr>
        <w:t xml:space="preserve"> (minus abstract</w:t>
      </w:r>
      <w:r w:rsidR="00603456">
        <w:rPr>
          <w:b/>
          <w:sz w:val="20"/>
          <w:szCs w:val="20"/>
        </w:rPr>
        <w:t xml:space="preserve">, </w:t>
      </w:r>
      <w:proofErr w:type="gramStart"/>
      <w:r w:rsidR="002332D6" w:rsidRPr="00937216">
        <w:rPr>
          <w:b/>
          <w:sz w:val="20"/>
          <w:szCs w:val="20"/>
        </w:rPr>
        <w:t>references</w:t>
      </w:r>
      <w:proofErr w:type="gramEnd"/>
      <w:r w:rsidR="00603456">
        <w:rPr>
          <w:b/>
          <w:sz w:val="20"/>
          <w:szCs w:val="20"/>
        </w:rPr>
        <w:t xml:space="preserve"> and tables</w:t>
      </w:r>
      <w:r w:rsidR="00A547C5" w:rsidRPr="00937216">
        <w:rPr>
          <w:b/>
          <w:sz w:val="20"/>
          <w:szCs w:val="20"/>
        </w:rPr>
        <w:t>)</w:t>
      </w:r>
      <w:r w:rsidRPr="00937216">
        <w:rPr>
          <w:b/>
          <w:sz w:val="20"/>
          <w:szCs w:val="20"/>
        </w:rPr>
        <w:t xml:space="preserve"> </w:t>
      </w:r>
      <w:r w:rsidR="000106BD">
        <w:rPr>
          <w:b/>
          <w:sz w:val="20"/>
          <w:szCs w:val="20"/>
        </w:rPr>
        <w:t>4</w:t>
      </w:r>
      <w:r w:rsidR="009A4DA1">
        <w:rPr>
          <w:b/>
          <w:sz w:val="20"/>
          <w:szCs w:val="20"/>
        </w:rPr>
        <w:t>827</w:t>
      </w:r>
      <w:r w:rsidR="002332D6" w:rsidRPr="00937216">
        <w:rPr>
          <w:b/>
          <w:sz w:val="20"/>
          <w:szCs w:val="20"/>
        </w:rPr>
        <w:t xml:space="preserve"> </w:t>
      </w:r>
      <w:r w:rsidR="00615501" w:rsidRPr="00937216">
        <w:rPr>
          <w:b/>
          <w:sz w:val="20"/>
          <w:szCs w:val="20"/>
        </w:rPr>
        <w:t xml:space="preserve">/ </w:t>
      </w:r>
      <w:r w:rsidR="00937216">
        <w:rPr>
          <w:b/>
          <w:sz w:val="20"/>
          <w:szCs w:val="20"/>
        </w:rPr>
        <w:t>5</w:t>
      </w:r>
      <w:r w:rsidR="002332D6" w:rsidRPr="00937216">
        <w:rPr>
          <w:b/>
          <w:sz w:val="20"/>
          <w:szCs w:val="20"/>
        </w:rPr>
        <w:t>000</w:t>
      </w:r>
    </w:p>
    <w:p w14:paraId="6C21BBFE" w14:textId="77777777" w:rsidR="00CA7BBC" w:rsidRPr="00937216" w:rsidRDefault="00CA7BBC" w:rsidP="003047A4">
      <w:pPr>
        <w:spacing w:line="480" w:lineRule="auto"/>
        <w:rPr>
          <w:b/>
          <w:sz w:val="20"/>
          <w:szCs w:val="20"/>
        </w:rPr>
      </w:pPr>
      <w:r w:rsidRPr="00937216">
        <w:rPr>
          <w:b/>
          <w:sz w:val="20"/>
          <w:szCs w:val="20"/>
        </w:rPr>
        <w:br w:type="page"/>
      </w:r>
    </w:p>
    <w:p w14:paraId="19FC4FD3" w14:textId="55104486" w:rsidR="00C05544" w:rsidRPr="00937216" w:rsidRDefault="00615501" w:rsidP="003047A4">
      <w:pPr>
        <w:spacing w:line="480" w:lineRule="auto"/>
        <w:jc w:val="center"/>
        <w:rPr>
          <w:b/>
          <w:sz w:val="20"/>
          <w:szCs w:val="20"/>
        </w:rPr>
      </w:pPr>
      <w:r w:rsidRPr="00937216">
        <w:rPr>
          <w:b/>
          <w:sz w:val="20"/>
          <w:szCs w:val="20"/>
        </w:rPr>
        <w:lastRenderedPageBreak/>
        <w:t>Abstract</w:t>
      </w:r>
    </w:p>
    <w:p w14:paraId="7CD3DC9B" w14:textId="5055011A" w:rsidR="007156AE" w:rsidRPr="00937216" w:rsidRDefault="006C0215" w:rsidP="003047A4">
      <w:pPr>
        <w:spacing w:line="480" w:lineRule="auto"/>
        <w:jc w:val="both"/>
        <w:rPr>
          <w:sz w:val="20"/>
          <w:szCs w:val="20"/>
        </w:rPr>
      </w:pPr>
      <w:r w:rsidRPr="00937216">
        <w:rPr>
          <w:sz w:val="20"/>
          <w:szCs w:val="20"/>
        </w:rPr>
        <w:t>The f</w:t>
      </w:r>
      <w:r w:rsidR="00957BF2" w:rsidRPr="00937216">
        <w:rPr>
          <w:sz w:val="20"/>
          <w:szCs w:val="20"/>
        </w:rPr>
        <w:t>indings fro</w:t>
      </w:r>
      <w:r w:rsidR="005442C8" w:rsidRPr="00937216">
        <w:rPr>
          <w:sz w:val="20"/>
          <w:szCs w:val="20"/>
        </w:rPr>
        <w:t xml:space="preserve">m </w:t>
      </w:r>
      <w:r w:rsidRPr="00937216">
        <w:rPr>
          <w:sz w:val="20"/>
          <w:szCs w:val="20"/>
        </w:rPr>
        <w:t xml:space="preserve">evaluations of </w:t>
      </w:r>
      <w:r w:rsidR="000F15B0" w:rsidRPr="00937216">
        <w:rPr>
          <w:sz w:val="20"/>
          <w:szCs w:val="20"/>
        </w:rPr>
        <w:t>p</w:t>
      </w:r>
      <w:r w:rsidR="005442C8" w:rsidRPr="00937216">
        <w:rPr>
          <w:sz w:val="20"/>
          <w:szCs w:val="20"/>
        </w:rPr>
        <w:t>arenting programme</w:t>
      </w:r>
      <w:r w:rsidR="005B5357" w:rsidRPr="00937216">
        <w:rPr>
          <w:sz w:val="20"/>
          <w:szCs w:val="20"/>
        </w:rPr>
        <w:t>s</w:t>
      </w:r>
      <w:r w:rsidR="007D17B7" w:rsidRPr="00937216">
        <w:rPr>
          <w:sz w:val="20"/>
          <w:szCs w:val="20"/>
        </w:rPr>
        <w:t xml:space="preserve"> </w:t>
      </w:r>
      <w:r w:rsidR="00EB24EA" w:rsidRPr="00937216">
        <w:rPr>
          <w:sz w:val="20"/>
          <w:szCs w:val="20"/>
        </w:rPr>
        <w:t>can</w:t>
      </w:r>
      <w:r w:rsidR="005442C8" w:rsidRPr="00937216">
        <w:rPr>
          <w:sz w:val="20"/>
          <w:szCs w:val="20"/>
        </w:rPr>
        <w:t xml:space="preserve"> </w:t>
      </w:r>
      <w:r w:rsidRPr="00937216">
        <w:rPr>
          <w:sz w:val="20"/>
          <w:szCs w:val="20"/>
        </w:rPr>
        <w:t xml:space="preserve">help </w:t>
      </w:r>
      <w:r w:rsidR="004D47CA" w:rsidRPr="00937216">
        <w:rPr>
          <w:sz w:val="20"/>
          <w:szCs w:val="20"/>
        </w:rPr>
        <w:t>inform policy</w:t>
      </w:r>
      <w:r w:rsidRPr="00937216">
        <w:rPr>
          <w:sz w:val="20"/>
          <w:szCs w:val="20"/>
        </w:rPr>
        <w:t xml:space="preserve"> and practice </w:t>
      </w:r>
      <w:r w:rsidR="005442C8" w:rsidRPr="00937216">
        <w:rPr>
          <w:sz w:val="20"/>
          <w:szCs w:val="20"/>
        </w:rPr>
        <w:t>decisions</w:t>
      </w:r>
      <w:r w:rsidRPr="00937216">
        <w:rPr>
          <w:sz w:val="20"/>
          <w:szCs w:val="20"/>
        </w:rPr>
        <w:t>, including</w:t>
      </w:r>
      <w:r w:rsidR="005442C8" w:rsidRPr="00937216">
        <w:rPr>
          <w:sz w:val="20"/>
          <w:szCs w:val="20"/>
        </w:rPr>
        <w:t xml:space="preserve"> how best to allocate </w:t>
      </w:r>
      <w:r w:rsidR="00D66006" w:rsidRPr="00937216">
        <w:rPr>
          <w:sz w:val="20"/>
          <w:szCs w:val="20"/>
        </w:rPr>
        <w:t xml:space="preserve">scarce </w:t>
      </w:r>
      <w:r w:rsidR="003E6590" w:rsidRPr="00937216">
        <w:rPr>
          <w:sz w:val="20"/>
          <w:szCs w:val="20"/>
        </w:rPr>
        <w:t>resources</w:t>
      </w:r>
      <w:r w:rsidR="00F052AA" w:rsidRPr="00937216">
        <w:rPr>
          <w:sz w:val="20"/>
          <w:szCs w:val="20"/>
        </w:rPr>
        <w:t xml:space="preserve"> </w:t>
      </w:r>
      <w:r w:rsidR="00A07582" w:rsidRPr="00937216">
        <w:rPr>
          <w:sz w:val="20"/>
          <w:szCs w:val="20"/>
        </w:rPr>
        <w:t xml:space="preserve">designed </w:t>
      </w:r>
      <w:r w:rsidR="00306C52" w:rsidRPr="00937216">
        <w:rPr>
          <w:sz w:val="20"/>
          <w:szCs w:val="20"/>
        </w:rPr>
        <w:t>to</w:t>
      </w:r>
      <w:r w:rsidR="00A07582" w:rsidRPr="00937216">
        <w:rPr>
          <w:sz w:val="20"/>
          <w:szCs w:val="20"/>
        </w:rPr>
        <w:t xml:space="preserve"> support families</w:t>
      </w:r>
      <w:r w:rsidR="008A524D" w:rsidRPr="00937216">
        <w:rPr>
          <w:sz w:val="20"/>
          <w:szCs w:val="20"/>
        </w:rPr>
        <w:t>.</w:t>
      </w:r>
      <w:r w:rsidR="005442C8" w:rsidRPr="00937216">
        <w:rPr>
          <w:sz w:val="20"/>
          <w:szCs w:val="20"/>
        </w:rPr>
        <w:t xml:space="preserve"> </w:t>
      </w:r>
      <w:r w:rsidR="004A72C0">
        <w:rPr>
          <w:sz w:val="20"/>
          <w:szCs w:val="20"/>
        </w:rPr>
        <w:t>However,</w:t>
      </w:r>
      <w:r w:rsidR="005442C8" w:rsidRPr="00937216">
        <w:rPr>
          <w:sz w:val="20"/>
          <w:szCs w:val="20"/>
        </w:rPr>
        <w:t xml:space="preserve"> </w:t>
      </w:r>
      <w:r w:rsidR="007A051F" w:rsidRPr="00937216">
        <w:rPr>
          <w:sz w:val="20"/>
          <w:szCs w:val="20"/>
        </w:rPr>
        <w:t>studies</w:t>
      </w:r>
      <w:r w:rsidR="00EB24EA" w:rsidRPr="00937216">
        <w:rPr>
          <w:sz w:val="20"/>
          <w:szCs w:val="20"/>
        </w:rPr>
        <w:t xml:space="preserve"> </w:t>
      </w:r>
      <w:r w:rsidR="000E7BC0" w:rsidRPr="00937216">
        <w:rPr>
          <w:sz w:val="20"/>
          <w:szCs w:val="20"/>
        </w:rPr>
        <w:t xml:space="preserve">often </w:t>
      </w:r>
      <w:r w:rsidR="005442C8" w:rsidRPr="00937216">
        <w:rPr>
          <w:sz w:val="20"/>
          <w:szCs w:val="20"/>
        </w:rPr>
        <w:t xml:space="preserve">fail to </w:t>
      </w:r>
      <w:r w:rsidRPr="00937216">
        <w:rPr>
          <w:sz w:val="20"/>
          <w:szCs w:val="20"/>
        </w:rPr>
        <w:t>consider</w:t>
      </w:r>
      <w:r w:rsidR="006936A9" w:rsidRPr="00937216">
        <w:rPr>
          <w:sz w:val="20"/>
          <w:szCs w:val="20"/>
        </w:rPr>
        <w:t xml:space="preserve"> </w:t>
      </w:r>
      <w:r w:rsidRPr="00937216">
        <w:rPr>
          <w:sz w:val="20"/>
          <w:szCs w:val="20"/>
        </w:rPr>
        <w:t xml:space="preserve">the extent to which </w:t>
      </w:r>
      <w:r w:rsidR="005442C8" w:rsidRPr="00937216">
        <w:rPr>
          <w:sz w:val="20"/>
          <w:szCs w:val="20"/>
        </w:rPr>
        <w:t xml:space="preserve">the findings can be generalised to </w:t>
      </w:r>
      <w:r w:rsidR="00452E18" w:rsidRPr="00937216">
        <w:rPr>
          <w:sz w:val="20"/>
          <w:szCs w:val="20"/>
        </w:rPr>
        <w:t xml:space="preserve">other </w:t>
      </w:r>
      <w:r w:rsidR="005442C8" w:rsidRPr="00937216">
        <w:rPr>
          <w:sz w:val="20"/>
          <w:szCs w:val="20"/>
        </w:rPr>
        <w:t xml:space="preserve">settings </w:t>
      </w:r>
      <w:r w:rsidR="00EB24EA" w:rsidRPr="00937216">
        <w:rPr>
          <w:sz w:val="20"/>
          <w:szCs w:val="20"/>
        </w:rPr>
        <w:t xml:space="preserve">or </w:t>
      </w:r>
      <w:r w:rsidR="005442C8" w:rsidRPr="00937216">
        <w:rPr>
          <w:sz w:val="20"/>
          <w:szCs w:val="20"/>
        </w:rPr>
        <w:t xml:space="preserve">populations. </w:t>
      </w:r>
      <w:r w:rsidR="00042FB9" w:rsidRPr="00937216">
        <w:rPr>
          <w:sz w:val="20"/>
          <w:szCs w:val="20"/>
        </w:rPr>
        <w:t>One</w:t>
      </w:r>
      <w:r w:rsidR="005315CC">
        <w:rPr>
          <w:sz w:val="20"/>
          <w:szCs w:val="20"/>
        </w:rPr>
        <w:t xml:space="preserve">, </w:t>
      </w:r>
      <w:r w:rsidR="00067F00">
        <w:rPr>
          <w:sz w:val="20"/>
          <w:szCs w:val="20"/>
        </w:rPr>
        <w:t>yet</w:t>
      </w:r>
      <w:r w:rsidR="005315CC">
        <w:rPr>
          <w:sz w:val="20"/>
          <w:szCs w:val="20"/>
        </w:rPr>
        <w:t xml:space="preserve"> unexplored</w:t>
      </w:r>
      <w:r w:rsidR="003E15CE" w:rsidRPr="00937216">
        <w:rPr>
          <w:sz w:val="20"/>
          <w:szCs w:val="20"/>
        </w:rPr>
        <w:t xml:space="preserve"> </w:t>
      </w:r>
      <w:r w:rsidR="00677946" w:rsidRPr="00937216">
        <w:rPr>
          <w:sz w:val="20"/>
          <w:szCs w:val="20"/>
        </w:rPr>
        <w:t>solution</w:t>
      </w:r>
      <w:r w:rsidR="005315CC">
        <w:rPr>
          <w:sz w:val="20"/>
          <w:szCs w:val="20"/>
        </w:rPr>
        <w:t>,</w:t>
      </w:r>
      <w:r w:rsidR="00677946" w:rsidRPr="00937216">
        <w:rPr>
          <w:sz w:val="20"/>
          <w:szCs w:val="20"/>
        </w:rPr>
        <w:t xml:space="preserve"> is </w:t>
      </w:r>
      <w:r w:rsidR="00625A62" w:rsidRPr="00937216">
        <w:rPr>
          <w:sz w:val="20"/>
          <w:szCs w:val="20"/>
        </w:rPr>
        <w:t xml:space="preserve">to </w:t>
      </w:r>
      <w:r w:rsidR="003E6590" w:rsidRPr="00937216">
        <w:rPr>
          <w:sz w:val="20"/>
          <w:szCs w:val="20"/>
        </w:rPr>
        <w:t>compar</w:t>
      </w:r>
      <w:r w:rsidR="00625A62" w:rsidRPr="00937216">
        <w:rPr>
          <w:sz w:val="20"/>
          <w:szCs w:val="20"/>
        </w:rPr>
        <w:t>e</w:t>
      </w:r>
      <w:r w:rsidR="003E6590" w:rsidRPr="00937216">
        <w:rPr>
          <w:sz w:val="20"/>
          <w:szCs w:val="20"/>
        </w:rPr>
        <w:t xml:space="preserve"> study findings and </w:t>
      </w:r>
      <w:r w:rsidR="003E15CE" w:rsidRPr="00937216">
        <w:rPr>
          <w:sz w:val="20"/>
          <w:szCs w:val="20"/>
        </w:rPr>
        <w:t xml:space="preserve">large-scale datasets </w:t>
      </w:r>
      <w:r w:rsidR="0013428F" w:rsidRPr="00937216">
        <w:rPr>
          <w:sz w:val="20"/>
          <w:szCs w:val="20"/>
        </w:rPr>
        <w:t>including</w:t>
      </w:r>
      <w:r w:rsidR="003E15CE" w:rsidRPr="00937216">
        <w:rPr>
          <w:sz w:val="20"/>
          <w:szCs w:val="20"/>
        </w:rPr>
        <w:t xml:space="preserve"> publicly available population data</w:t>
      </w:r>
      <w:r w:rsidR="005315CC">
        <w:rPr>
          <w:sz w:val="20"/>
          <w:szCs w:val="20"/>
        </w:rPr>
        <w:t xml:space="preserve">. </w:t>
      </w:r>
      <w:r w:rsidR="00CC5BCB">
        <w:rPr>
          <w:sz w:val="20"/>
          <w:szCs w:val="20"/>
        </w:rPr>
        <w:t xml:space="preserve">The aims of this study were to assess the feasibility of assessing sample representativeness </w:t>
      </w:r>
      <w:r w:rsidR="00524C64">
        <w:rPr>
          <w:sz w:val="20"/>
          <w:szCs w:val="20"/>
        </w:rPr>
        <w:t>using publicly available data</w:t>
      </w:r>
      <w:r w:rsidR="00CC5BCB">
        <w:rPr>
          <w:sz w:val="20"/>
          <w:szCs w:val="20"/>
        </w:rPr>
        <w:t xml:space="preserve"> and</w:t>
      </w:r>
      <w:r w:rsidR="004D47CA">
        <w:rPr>
          <w:sz w:val="20"/>
          <w:szCs w:val="20"/>
        </w:rPr>
        <w:t xml:space="preserve"> to</w:t>
      </w:r>
      <w:r w:rsidR="00CC5BCB">
        <w:rPr>
          <w:sz w:val="20"/>
          <w:szCs w:val="20"/>
        </w:rPr>
        <w:t xml:space="preserve"> </w:t>
      </w:r>
      <w:r w:rsidR="004A72C0">
        <w:rPr>
          <w:sz w:val="20"/>
          <w:szCs w:val="20"/>
        </w:rPr>
        <w:t xml:space="preserve">identify </w:t>
      </w:r>
      <w:r w:rsidR="00CC5BCB">
        <w:rPr>
          <w:sz w:val="20"/>
          <w:szCs w:val="20"/>
        </w:rPr>
        <w:t xml:space="preserve">the </w:t>
      </w:r>
      <w:r w:rsidR="003E15CE" w:rsidRPr="00937216">
        <w:rPr>
          <w:sz w:val="20"/>
          <w:szCs w:val="20"/>
        </w:rPr>
        <w:t xml:space="preserve">challenges </w:t>
      </w:r>
      <w:r w:rsidR="004A72C0">
        <w:rPr>
          <w:sz w:val="20"/>
          <w:szCs w:val="20"/>
        </w:rPr>
        <w:t xml:space="preserve">involved in considering </w:t>
      </w:r>
      <w:r w:rsidR="00CC5BCB">
        <w:rPr>
          <w:sz w:val="20"/>
          <w:szCs w:val="20"/>
        </w:rPr>
        <w:t>the generalisability of study findings</w:t>
      </w:r>
      <w:r w:rsidR="003E15CE" w:rsidRPr="00937216">
        <w:rPr>
          <w:sz w:val="20"/>
          <w:szCs w:val="20"/>
        </w:rPr>
        <w:t xml:space="preserve">. </w:t>
      </w:r>
      <w:r w:rsidR="004A72C0">
        <w:rPr>
          <w:sz w:val="20"/>
          <w:szCs w:val="20"/>
        </w:rPr>
        <w:t>S</w:t>
      </w:r>
      <w:r w:rsidR="00CC5BCB">
        <w:rPr>
          <w:sz w:val="20"/>
          <w:szCs w:val="20"/>
        </w:rPr>
        <w:t xml:space="preserve">ociodemographic </w:t>
      </w:r>
      <w:r w:rsidR="004A72C0">
        <w:rPr>
          <w:sz w:val="20"/>
          <w:szCs w:val="20"/>
        </w:rPr>
        <w:t>d</w:t>
      </w:r>
      <w:r w:rsidR="003E15CE" w:rsidRPr="00937216">
        <w:rPr>
          <w:sz w:val="20"/>
          <w:szCs w:val="20"/>
        </w:rPr>
        <w:t xml:space="preserve">ata from two community-based evaluations of parenting programmes </w:t>
      </w:r>
      <w:r w:rsidR="007156AE">
        <w:rPr>
          <w:sz w:val="20"/>
          <w:szCs w:val="20"/>
        </w:rPr>
        <w:t xml:space="preserve">conducted </w:t>
      </w:r>
      <w:r w:rsidR="003E15CE" w:rsidRPr="00937216">
        <w:rPr>
          <w:sz w:val="20"/>
          <w:szCs w:val="20"/>
        </w:rPr>
        <w:t>in England and Ireland</w:t>
      </w:r>
      <w:r w:rsidR="007156AE">
        <w:rPr>
          <w:sz w:val="20"/>
          <w:szCs w:val="20"/>
        </w:rPr>
        <w:t xml:space="preserve"> </w:t>
      </w:r>
      <w:r w:rsidR="00CC5BCB">
        <w:rPr>
          <w:sz w:val="20"/>
          <w:szCs w:val="20"/>
        </w:rPr>
        <w:t xml:space="preserve">between </w:t>
      </w:r>
      <w:r w:rsidR="007156AE">
        <w:rPr>
          <w:sz w:val="20"/>
          <w:szCs w:val="20"/>
        </w:rPr>
        <w:t>2015</w:t>
      </w:r>
      <w:r w:rsidR="004F3022">
        <w:rPr>
          <w:sz w:val="20"/>
          <w:szCs w:val="20"/>
        </w:rPr>
        <w:t>-2018</w:t>
      </w:r>
      <w:r w:rsidR="004A72C0">
        <w:rPr>
          <w:sz w:val="20"/>
          <w:szCs w:val="20"/>
        </w:rPr>
        <w:t xml:space="preserve"> were used in the study</w:t>
      </w:r>
      <w:r w:rsidR="00200CC9">
        <w:rPr>
          <w:sz w:val="20"/>
          <w:szCs w:val="20"/>
        </w:rPr>
        <w:t xml:space="preserve"> (</w:t>
      </w:r>
      <w:r w:rsidR="00200CC9" w:rsidRPr="004D47CA">
        <w:rPr>
          <w:i/>
          <w:iCs/>
          <w:sz w:val="20"/>
          <w:szCs w:val="20"/>
        </w:rPr>
        <w:t>N</w:t>
      </w:r>
      <w:r w:rsidR="00F76B48">
        <w:rPr>
          <w:sz w:val="20"/>
          <w:szCs w:val="20"/>
        </w:rPr>
        <w:t xml:space="preserve"> </w:t>
      </w:r>
      <w:r w:rsidR="00200CC9">
        <w:rPr>
          <w:sz w:val="20"/>
          <w:szCs w:val="20"/>
        </w:rPr>
        <w:t>=395 parent-infant dyads)</w:t>
      </w:r>
      <w:r w:rsidR="004A72C0">
        <w:rPr>
          <w:sz w:val="20"/>
          <w:szCs w:val="20"/>
        </w:rPr>
        <w:t xml:space="preserve">. The results indicated </w:t>
      </w:r>
      <w:r w:rsidR="002332D6" w:rsidRPr="00937216">
        <w:rPr>
          <w:bCs/>
          <w:iCs/>
          <w:sz w:val="20"/>
          <w:szCs w:val="20"/>
        </w:rPr>
        <w:t xml:space="preserve">some differences between the trial samples and the </w:t>
      </w:r>
      <w:r w:rsidR="00F0413E">
        <w:rPr>
          <w:bCs/>
          <w:iCs/>
          <w:sz w:val="20"/>
          <w:szCs w:val="20"/>
        </w:rPr>
        <w:t xml:space="preserve">wider </w:t>
      </w:r>
      <w:r w:rsidR="002332D6" w:rsidRPr="00937216">
        <w:rPr>
          <w:bCs/>
          <w:iCs/>
          <w:sz w:val="20"/>
          <w:szCs w:val="20"/>
        </w:rPr>
        <w:t xml:space="preserve">population. However, </w:t>
      </w:r>
      <w:r w:rsidR="004A72C0">
        <w:rPr>
          <w:bCs/>
          <w:iCs/>
          <w:sz w:val="20"/>
          <w:szCs w:val="20"/>
        </w:rPr>
        <w:t xml:space="preserve">it is difficult to </w:t>
      </w:r>
      <w:r w:rsidR="002332D6" w:rsidRPr="00937216">
        <w:rPr>
          <w:bCs/>
          <w:iCs/>
          <w:sz w:val="20"/>
          <w:szCs w:val="20"/>
        </w:rPr>
        <w:t xml:space="preserve">reach </w:t>
      </w:r>
      <w:r w:rsidR="004A72C0">
        <w:rPr>
          <w:bCs/>
          <w:iCs/>
          <w:sz w:val="20"/>
          <w:szCs w:val="20"/>
        </w:rPr>
        <w:t xml:space="preserve">definitive </w:t>
      </w:r>
      <w:r w:rsidR="002332D6" w:rsidRPr="00937216">
        <w:rPr>
          <w:bCs/>
          <w:iCs/>
          <w:sz w:val="20"/>
          <w:szCs w:val="20"/>
        </w:rPr>
        <w:t xml:space="preserve">conclusions about these findings </w:t>
      </w:r>
      <w:r w:rsidR="004A72C0">
        <w:rPr>
          <w:bCs/>
          <w:iCs/>
          <w:sz w:val="20"/>
          <w:szCs w:val="20"/>
        </w:rPr>
        <w:t>due to</w:t>
      </w:r>
      <w:r w:rsidR="002332D6" w:rsidRPr="00937216">
        <w:rPr>
          <w:bCs/>
          <w:iCs/>
          <w:sz w:val="20"/>
          <w:szCs w:val="20"/>
        </w:rPr>
        <w:t xml:space="preserve"> the </w:t>
      </w:r>
      <w:r w:rsidR="000851E0">
        <w:rPr>
          <w:bCs/>
          <w:iCs/>
          <w:sz w:val="20"/>
          <w:szCs w:val="20"/>
        </w:rPr>
        <w:t>limitations</w:t>
      </w:r>
      <w:r w:rsidR="002332D6" w:rsidRPr="00937216">
        <w:rPr>
          <w:bCs/>
          <w:iCs/>
          <w:sz w:val="20"/>
          <w:szCs w:val="20"/>
        </w:rPr>
        <w:t xml:space="preserve"> associated with using the comparative datasets. </w:t>
      </w:r>
      <w:r w:rsidR="000851E0">
        <w:rPr>
          <w:bCs/>
          <w:iCs/>
          <w:sz w:val="20"/>
          <w:szCs w:val="20"/>
        </w:rPr>
        <w:t xml:space="preserve">Our study revealed three </w:t>
      </w:r>
      <w:r w:rsidR="004A72C0">
        <w:rPr>
          <w:bCs/>
          <w:iCs/>
          <w:sz w:val="20"/>
          <w:szCs w:val="20"/>
        </w:rPr>
        <w:t xml:space="preserve">key </w:t>
      </w:r>
      <w:r w:rsidR="003E15CE" w:rsidRPr="00937216">
        <w:rPr>
          <w:sz w:val="20"/>
          <w:szCs w:val="20"/>
        </w:rPr>
        <w:t>challenges</w:t>
      </w:r>
      <w:r w:rsidR="001B76C0" w:rsidRPr="00937216">
        <w:rPr>
          <w:sz w:val="20"/>
          <w:szCs w:val="20"/>
        </w:rPr>
        <w:t xml:space="preserve">, </w:t>
      </w:r>
      <w:r w:rsidR="00D66006" w:rsidRPr="00937216">
        <w:rPr>
          <w:sz w:val="20"/>
          <w:szCs w:val="20"/>
        </w:rPr>
        <w:t>including: (1)</w:t>
      </w:r>
      <w:r w:rsidR="008D3835" w:rsidRPr="00937216">
        <w:rPr>
          <w:sz w:val="20"/>
          <w:szCs w:val="20"/>
        </w:rPr>
        <w:t xml:space="preserve"> </w:t>
      </w:r>
      <w:r w:rsidR="003E15CE" w:rsidRPr="00937216">
        <w:rPr>
          <w:sz w:val="20"/>
          <w:szCs w:val="20"/>
        </w:rPr>
        <w:t>how best to define and conceptualise representativeness</w:t>
      </w:r>
      <w:r w:rsidR="00D66006" w:rsidRPr="00937216">
        <w:rPr>
          <w:sz w:val="20"/>
          <w:szCs w:val="20"/>
        </w:rPr>
        <w:t>;</w:t>
      </w:r>
      <w:r w:rsidR="003E15CE" w:rsidRPr="00937216">
        <w:rPr>
          <w:sz w:val="20"/>
          <w:szCs w:val="20"/>
        </w:rPr>
        <w:t xml:space="preserve"> </w:t>
      </w:r>
      <w:r w:rsidR="00D66006" w:rsidRPr="00937216">
        <w:rPr>
          <w:sz w:val="20"/>
          <w:szCs w:val="20"/>
        </w:rPr>
        <w:t xml:space="preserve">(2) </w:t>
      </w:r>
      <w:r w:rsidR="003E15CE" w:rsidRPr="00937216">
        <w:rPr>
          <w:sz w:val="20"/>
          <w:szCs w:val="20"/>
        </w:rPr>
        <w:t>the availability of comparative datasets</w:t>
      </w:r>
      <w:r w:rsidR="00D66006" w:rsidRPr="00937216">
        <w:rPr>
          <w:sz w:val="20"/>
          <w:szCs w:val="20"/>
        </w:rPr>
        <w:t xml:space="preserve">; </w:t>
      </w:r>
      <w:r w:rsidR="003E15CE" w:rsidRPr="00937216">
        <w:rPr>
          <w:sz w:val="20"/>
          <w:szCs w:val="20"/>
        </w:rPr>
        <w:t xml:space="preserve">and </w:t>
      </w:r>
      <w:r w:rsidR="00D66006" w:rsidRPr="00937216">
        <w:rPr>
          <w:sz w:val="20"/>
          <w:szCs w:val="20"/>
        </w:rPr>
        <w:t xml:space="preserve">(3) </w:t>
      </w:r>
      <w:r w:rsidR="003E15CE" w:rsidRPr="00937216">
        <w:rPr>
          <w:sz w:val="20"/>
          <w:szCs w:val="20"/>
        </w:rPr>
        <w:t xml:space="preserve">the quality of the </w:t>
      </w:r>
      <w:r w:rsidR="00D66006" w:rsidRPr="00937216">
        <w:rPr>
          <w:sz w:val="20"/>
          <w:szCs w:val="20"/>
        </w:rPr>
        <w:t xml:space="preserve">available </w:t>
      </w:r>
      <w:r w:rsidR="003E15CE" w:rsidRPr="00937216">
        <w:rPr>
          <w:sz w:val="20"/>
          <w:szCs w:val="20"/>
        </w:rPr>
        <w:t>data</w:t>
      </w:r>
      <w:r w:rsidR="00D66006" w:rsidRPr="00937216">
        <w:rPr>
          <w:sz w:val="20"/>
          <w:szCs w:val="20"/>
        </w:rPr>
        <w:t xml:space="preserve">. </w:t>
      </w:r>
      <w:r w:rsidR="000851E0">
        <w:rPr>
          <w:sz w:val="20"/>
          <w:szCs w:val="20"/>
        </w:rPr>
        <w:t>Our study suggests that t</w:t>
      </w:r>
      <w:r w:rsidR="003E15CE" w:rsidRPr="00937216">
        <w:rPr>
          <w:sz w:val="20"/>
          <w:szCs w:val="20"/>
        </w:rPr>
        <w:t>here is a need for up</w:t>
      </w:r>
      <w:r w:rsidR="00D66006" w:rsidRPr="00937216">
        <w:rPr>
          <w:sz w:val="20"/>
          <w:szCs w:val="20"/>
        </w:rPr>
        <w:t>-</w:t>
      </w:r>
      <w:r w:rsidR="003E15CE" w:rsidRPr="00937216">
        <w:rPr>
          <w:sz w:val="20"/>
          <w:szCs w:val="20"/>
        </w:rPr>
        <w:t>to</w:t>
      </w:r>
      <w:r w:rsidR="00D66006" w:rsidRPr="00937216">
        <w:rPr>
          <w:sz w:val="20"/>
          <w:szCs w:val="20"/>
        </w:rPr>
        <w:t>-</w:t>
      </w:r>
      <w:r w:rsidR="003E15CE" w:rsidRPr="00937216">
        <w:rPr>
          <w:sz w:val="20"/>
          <w:szCs w:val="20"/>
        </w:rPr>
        <w:t xml:space="preserve">date, good quality comparative datasets to allow for </w:t>
      </w:r>
      <w:r w:rsidR="00D66006" w:rsidRPr="00937216">
        <w:rPr>
          <w:sz w:val="20"/>
          <w:szCs w:val="20"/>
        </w:rPr>
        <w:t xml:space="preserve">the </w:t>
      </w:r>
      <w:r w:rsidR="003E15CE" w:rsidRPr="00937216">
        <w:rPr>
          <w:sz w:val="20"/>
          <w:szCs w:val="20"/>
        </w:rPr>
        <w:t xml:space="preserve">assessment of representativeness. </w:t>
      </w:r>
      <w:r w:rsidR="00042FB9" w:rsidRPr="00937216">
        <w:rPr>
          <w:sz w:val="20"/>
          <w:szCs w:val="20"/>
        </w:rPr>
        <w:t>F</w:t>
      </w:r>
      <w:r w:rsidR="003E15CE" w:rsidRPr="00937216">
        <w:rPr>
          <w:sz w:val="20"/>
          <w:szCs w:val="20"/>
        </w:rPr>
        <w:t xml:space="preserve">urther work is </w:t>
      </w:r>
      <w:r w:rsidR="002332D6" w:rsidRPr="00937216">
        <w:rPr>
          <w:sz w:val="20"/>
          <w:szCs w:val="20"/>
        </w:rPr>
        <w:t xml:space="preserve">required </w:t>
      </w:r>
      <w:r w:rsidR="003E15CE" w:rsidRPr="00937216">
        <w:rPr>
          <w:sz w:val="20"/>
          <w:szCs w:val="20"/>
        </w:rPr>
        <w:t xml:space="preserve">to </w:t>
      </w:r>
      <w:r w:rsidR="003410C0">
        <w:rPr>
          <w:sz w:val="20"/>
          <w:szCs w:val="20"/>
        </w:rPr>
        <w:t>identify</w:t>
      </w:r>
      <w:r w:rsidR="00042FB9" w:rsidRPr="00937216">
        <w:rPr>
          <w:sz w:val="20"/>
          <w:szCs w:val="20"/>
        </w:rPr>
        <w:t xml:space="preserve"> parameters for making </w:t>
      </w:r>
      <w:r w:rsidR="00D66006" w:rsidRPr="00937216">
        <w:rPr>
          <w:sz w:val="20"/>
          <w:szCs w:val="20"/>
        </w:rPr>
        <w:t xml:space="preserve">claims about </w:t>
      </w:r>
      <w:r w:rsidR="00042FB9" w:rsidRPr="00937216">
        <w:rPr>
          <w:sz w:val="20"/>
          <w:szCs w:val="20"/>
        </w:rPr>
        <w:t>representativeness, specifically regarding</w:t>
      </w:r>
      <w:r w:rsidR="003E15CE" w:rsidRPr="00937216">
        <w:rPr>
          <w:sz w:val="20"/>
          <w:szCs w:val="20"/>
        </w:rPr>
        <w:t xml:space="preserve"> </w:t>
      </w:r>
      <w:r w:rsidR="00475911" w:rsidRPr="00937216">
        <w:rPr>
          <w:sz w:val="20"/>
          <w:szCs w:val="20"/>
        </w:rPr>
        <w:t xml:space="preserve">the acceptable </w:t>
      </w:r>
      <w:r w:rsidR="003E15CE" w:rsidRPr="00937216">
        <w:rPr>
          <w:sz w:val="20"/>
          <w:szCs w:val="20"/>
        </w:rPr>
        <w:t>level of difference</w:t>
      </w:r>
      <w:r w:rsidR="00042FB9" w:rsidRPr="00937216">
        <w:rPr>
          <w:sz w:val="20"/>
          <w:szCs w:val="20"/>
        </w:rPr>
        <w:t xml:space="preserve"> between the target population and the study sample</w:t>
      </w:r>
      <w:r w:rsidR="00827A50" w:rsidRPr="00937216">
        <w:rPr>
          <w:sz w:val="20"/>
          <w:szCs w:val="20"/>
        </w:rPr>
        <w:t>.</w:t>
      </w:r>
      <w:r w:rsidR="003E15CE" w:rsidRPr="00937216">
        <w:rPr>
          <w:sz w:val="20"/>
          <w:szCs w:val="20"/>
        </w:rPr>
        <w:t xml:space="preserve"> This is the first study to explore the feasibility of using publicly available population data </w:t>
      </w:r>
      <w:r w:rsidR="00864FA1" w:rsidRPr="00937216">
        <w:rPr>
          <w:sz w:val="20"/>
          <w:szCs w:val="20"/>
        </w:rPr>
        <w:t xml:space="preserve">in two jurisdictions, </w:t>
      </w:r>
      <w:r w:rsidR="003E15CE" w:rsidRPr="00937216">
        <w:rPr>
          <w:sz w:val="20"/>
          <w:szCs w:val="20"/>
        </w:rPr>
        <w:t xml:space="preserve">for the purpose of making judgements </w:t>
      </w:r>
      <w:r w:rsidR="00D66006" w:rsidRPr="00937216">
        <w:rPr>
          <w:sz w:val="20"/>
          <w:szCs w:val="20"/>
        </w:rPr>
        <w:t xml:space="preserve">about the </w:t>
      </w:r>
      <w:r w:rsidR="003E15CE" w:rsidRPr="00937216">
        <w:rPr>
          <w:sz w:val="20"/>
          <w:szCs w:val="20"/>
        </w:rPr>
        <w:t>representativeness</w:t>
      </w:r>
      <w:r w:rsidR="00D66006" w:rsidRPr="00937216">
        <w:rPr>
          <w:sz w:val="20"/>
          <w:szCs w:val="20"/>
        </w:rPr>
        <w:t xml:space="preserve"> of the findings </w:t>
      </w:r>
      <w:r w:rsidR="00067F00">
        <w:rPr>
          <w:sz w:val="20"/>
          <w:szCs w:val="20"/>
        </w:rPr>
        <w:t>from</w:t>
      </w:r>
      <w:r w:rsidR="00D66006" w:rsidRPr="00937216">
        <w:rPr>
          <w:sz w:val="20"/>
          <w:szCs w:val="20"/>
        </w:rPr>
        <w:t xml:space="preserve"> parent programmes</w:t>
      </w:r>
      <w:r w:rsidR="003E15CE" w:rsidRPr="00937216">
        <w:rPr>
          <w:sz w:val="20"/>
          <w:szCs w:val="20"/>
        </w:rPr>
        <w:t xml:space="preserve">. </w:t>
      </w:r>
      <w:r w:rsidR="00D66006" w:rsidRPr="00937216">
        <w:rPr>
          <w:sz w:val="20"/>
          <w:szCs w:val="20"/>
        </w:rPr>
        <w:t xml:space="preserve">It is hoped that our results will </w:t>
      </w:r>
      <w:r w:rsidR="00042FB9" w:rsidRPr="00937216">
        <w:rPr>
          <w:sz w:val="20"/>
          <w:szCs w:val="20"/>
        </w:rPr>
        <w:t xml:space="preserve">encourage further </w:t>
      </w:r>
      <w:r w:rsidR="00F9099B" w:rsidRPr="00937216">
        <w:rPr>
          <w:sz w:val="20"/>
          <w:szCs w:val="20"/>
        </w:rPr>
        <w:t>investigation</w:t>
      </w:r>
      <w:r w:rsidR="00042FB9" w:rsidRPr="00937216">
        <w:rPr>
          <w:sz w:val="20"/>
          <w:szCs w:val="20"/>
        </w:rPr>
        <w:t xml:space="preserve"> around the reporting of trial external validity to enable effective decision making at policy </w:t>
      </w:r>
      <w:r w:rsidR="00D66006" w:rsidRPr="00937216">
        <w:rPr>
          <w:sz w:val="20"/>
          <w:szCs w:val="20"/>
        </w:rPr>
        <w:t xml:space="preserve">and practice </w:t>
      </w:r>
      <w:r w:rsidR="00042FB9" w:rsidRPr="00937216">
        <w:rPr>
          <w:sz w:val="20"/>
          <w:szCs w:val="20"/>
        </w:rPr>
        <w:t xml:space="preserve">level. </w:t>
      </w:r>
    </w:p>
    <w:p w14:paraId="54E57380" w14:textId="77777777" w:rsidR="003E070B" w:rsidRPr="00937216" w:rsidRDefault="003E070B" w:rsidP="003047A4">
      <w:pPr>
        <w:spacing w:line="480" w:lineRule="auto"/>
        <w:jc w:val="both"/>
        <w:rPr>
          <w:sz w:val="20"/>
          <w:szCs w:val="20"/>
        </w:rPr>
      </w:pPr>
    </w:p>
    <w:p w14:paraId="67916C73" w14:textId="77777777" w:rsidR="007156AE" w:rsidRPr="007156AE" w:rsidRDefault="003E070B" w:rsidP="003047A4">
      <w:pPr>
        <w:spacing w:line="480" w:lineRule="auto"/>
        <w:jc w:val="both"/>
        <w:rPr>
          <w:bCs/>
          <w:sz w:val="20"/>
          <w:szCs w:val="20"/>
        </w:rPr>
      </w:pPr>
      <w:r w:rsidRPr="007156AE">
        <w:rPr>
          <w:bCs/>
          <w:sz w:val="20"/>
          <w:szCs w:val="20"/>
        </w:rPr>
        <w:t>Keywords: representativeness; parenting; trials; external validity</w:t>
      </w:r>
      <w:r w:rsidR="007156AE" w:rsidRPr="007156AE">
        <w:rPr>
          <w:bCs/>
          <w:sz w:val="20"/>
          <w:szCs w:val="20"/>
        </w:rPr>
        <w:t xml:space="preserve">; </w:t>
      </w:r>
      <w:r w:rsidRPr="007156AE">
        <w:rPr>
          <w:bCs/>
          <w:sz w:val="20"/>
          <w:szCs w:val="20"/>
        </w:rPr>
        <w:t>generalisability</w:t>
      </w:r>
      <w:r w:rsidR="007156AE" w:rsidRPr="007156AE">
        <w:rPr>
          <w:bCs/>
          <w:sz w:val="20"/>
          <w:szCs w:val="20"/>
        </w:rPr>
        <w:t>; England; Ireland</w:t>
      </w:r>
      <w:r w:rsidRPr="007156AE">
        <w:rPr>
          <w:bCs/>
          <w:sz w:val="20"/>
          <w:szCs w:val="20"/>
        </w:rPr>
        <w:t xml:space="preserve"> </w:t>
      </w:r>
    </w:p>
    <w:p w14:paraId="32A337D3" w14:textId="77777777" w:rsidR="007156AE" w:rsidRDefault="007156AE" w:rsidP="003047A4">
      <w:pPr>
        <w:spacing w:line="480" w:lineRule="auto"/>
        <w:jc w:val="both"/>
        <w:rPr>
          <w:sz w:val="20"/>
          <w:szCs w:val="20"/>
        </w:rPr>
      </w:pPr>
    </w:p>
    <w:p w14:paraId="3AA163C2" w14:textId="782AED89" w:rsidR="007156AE" w:rsidRPr="003047A4" w:rsidRDefault="007156AE" w:rsidP="003047A4">
      <w:pPr>
        <w:spacing w:line="480" w:lineRule="auto"/>
        <w:rPr>
          <w:b/>
          <w:bCs/>
          <w:color w:val="1C1D1E"/>
          <w:sz w:val="20"/>
          <w:szCs w:val="20"/>
          <w:shd w:val="clear" w:color="auto" w:fill="FFFFFF"/>
        </w:rPr>
      </w:pPr>
      <w:r w:rsidRPr="003047A4">
        <w:rPr>
          <w:b/>
          <w:bCs/>
          <w:color w:val="1C1D1E"/>
          <w:sz w:val="20"/>
          <w:szCs w:val="20"/>
          <w:shd w:val="clear" w:color="auto" w:fill="FFFFFF"/>
        </w:rPr>
        <w:t xml:space="preserve">What is known about this topic? </w:t>
      </w:r>
    </w:p>
    <w:p w14:paraId="21E7ABC4" w14:textId="0F804995" w:rsidR="007A2E90" w:rsidRDefault="007A2E90" w:rsidP="003047A4">
      <w:pPr>
        <w:pStyle w:val="ListParagraph"/>
        <w:numPr>
          <w:ilvl w:val="0"/>
          <w:numId w:val="26"/>
        </w:numPr>
        <w:spacing w:line="480" w:lineRule="auto"/>
        <w:rPr>
          <w:rFonts w:ascii="Times New Roman" w:eastAsia="Times New Roman" w:hAnsi="Times New Roman" w:cs="Times New Roman"/>
          <w:color w:val="1C1D1E"/>
          <w:sz w:val="20"/>
          <w:szCs w:val="20"/>
          <w:shd w:val="clear" w:color="auto" w:fill="FFFFFF"/>
          <w:lang w:eastAsia="en-GB"/>
        </w:rPr>
      </w:pPr>
      <w:r>
        <w:rPr>
          <w:rFonts w:ascii="Times New Roman" w:eastAsia="Times New Roman" w:hAnsi="Times New Roman" w:cs="Times New Roman"/>
          <w:color w:val="1C1D1E"/>
          <w:sz w:val="20"/>
          <w:szCs w:val="20"/>
          <w:shd w:val="clear" w:color="auto" w:fill="FFFFFF"/>
          <w:lang w:eastAsia="en-GB"/>
        </w:rPr>
        <w:t xml:space="preserve">Findings from evaluations of interventions are </w:t>
      </w:r>
      <w:r w:rsidR="007160FB">
        <w:rPr>
          <w:rFonts w:ascii="Times New Roman" w:eastAsia="Times New Roman" w:hAnsi="Times New Roman" w:cs="Times New Roman"/>
          <w:color w:val="1C1D1E"/>
          <w:sz w:val="20"/>
          <w:szCs w:val="20"/>
          <w:shd w:val="clear" w:color="auto" w:fill="FFFFFF"/>
          <w:lang w:eastAsia="en-GB"/>
        </w:rPr>
        <w:t xml:space="preserve">often </w:t>
      </w:r>
      <w:r>
        <w:rPr>
          <w:rFonts w:ascii="Times New Roman" w:eastAsia="Times New Roman" w:hAnsi="Times New Roman" w:cs="Times New Roman"/>
          <w:color w:val="1C1D1E"/>
          <w:sz w:val="20"/>
          <w:szCs w:val="20"/>
          <w:shd w:val="clear" w:color="auto" w:fill="FFFFFF"/>
          <w:lang w:eastAsia="en-GB"/>
        </w:rPr>
        <w:t>used to inform policy-based decisions</w:t>
      </w:r>
      <w:r w:rsidR="007160FB">
        <w:rPr>
          <w:rFonts w:ascii="Times New Roman" w:eastAsia="Times New Roman" w:hAnsi="Times New Roman" w:cs="Times New Roman"/>
          <w:color w:val="1C1D1E"/>
          <w:sz w:val="20"/>
          <w:szCs w:val="20"/>
          <w:shd w:val="clear" w:color="auto" w:fill="FFFFFF"/>
          <w:lang w:eastAsia="en-GB"/>
        </w:rPr>
        <w:t>.</w:t>
      </w:r>
      <w:r>
        <w:rPr>
          <w:rFonts w:ascii="Times New Roman" w:eastAsia="Times New Roman" w:hAnsi="Times New Roman" w:cs="Times New Roman"/>
          <w:color w:val="1C1D1E"/>
          <w:sz w:val="20"/>
          <w:szCs w:val="20"/>
          <w:shd w:val="clear" w:color="auto" w:fill="FFFFFF"/>
          <w:lang w:eastAsia="en-GB"/>
        </w:rPr>
        <w:t xml:space="preserve"> </w:t>
      </w:r>
    </w:p>
    <w:p w14:paraId="10F704B1" w14:textId="3AA96479" w:rsidR="007A2E90" w:rsidRDefault="007A2E90" w:rsidP="003047A4">
      <w:pPr>
        <w:pStyle w:val="ListParagraph"/>
        <w:numPr>
          <w:ilvl w:val="0"/>
          <w:numId w:val="26"/>
        </w:numPr>
        <w:spacing w:line="480" w:lineRule="auto"/>
        <w:rPr>
          <w:rFonts w:ascii="Times New Roman" w:eastAsia="Times New Roman" w:hAnsi="Times New Roman" w:cs="Times New Roman"/>
          <w:color w:val="1C1D1E"/>
          <w:sz w:val="20"/>
          <w:szCs w:val="20"/>
          <w:shd w:val="clear" w:color="auto" w:fill="FFFFFF"/>
          <w:lang w:eastAsia="en-GB"/>
        </w:rPr>
      </w:pPr>
      <w:r>
        <w:rPr>
          <w:rFonts w:ascii="Times New Roman" w:eastAsia="Times New Roman" w:hAnsi="Times New Roman" w:cs="Times New Roman"/>
          <w:color w:val="1C1D1E"/>
          <w:sz w:val="20"/>
          <w:szCs w:val="20"/>
          <w:shd w:val="clear" w:color="auto" w:fill="FFFFFF"/>
          <w:lang w:eastAsia="en-GB"/>
        </w:rPr>
        <w:t xml:space="preserve">Sample representativeness </w:t>
      </w:r>
      <w:r w:rsidR="003B469A">
        <w:rPr>
          <w:rFonts w:ascii="Times New Roman" w:eastAsia="Times New Roman" w:hAnsi="Times New Roman" w:cs="Times New Roman"/>
          <w:color w:val="1C1D1E"/>
          <w:sz w:val="20"/>
          <w:szCs w:val="20"/>
          <w:shd w:val="clear" w:color="auto" w:fill="FFFFFF"/>
          <w:lang w:eastAsia="en-GB"/>
        </w:rPr>
        <w:t>guides decisions regarding</w:t>
      </w:r>
      <w:r>
        <w:rPr>
          <w:rFonts w:ascii="Times New Roman" w:eastAsia="Times New Roman" w:hAnsi="Times New Roman" w:cs="Times New Roman"/>
          <w:color w:val="1C1D1E"/>
          <w:sz w:val="20"/>
          <w:szCs w:val="20"/>
          <w:shd w:val="clear" w:color="auto" w:fill="FFFFFF"/>
          <w:lang w:eastAsia="en-GB"/>
        </w:rPr>
        <w:t xml:space="preserve"> how well findings will translate to other</w:t>
      </w:r>
      <w:r w:rsidR="003B469A">
        <w:rPr>
          <w:rFonts w:ascii="Times New Roman" w:eastAsia="Times New Roman" w:hAnsi="Times New Roman" w:cs="Times New Roman"/>
          <w:color w:val="1C1D1E"/>
          <w:sz w:val="20"/>
          <w:szCs w:val="20"/>
          <w:shd w:val="clear" w:color="auto" w:fill="FFFFFF"/>
          <w:lang w:eastAsia="en-GB"/>
        </w:rPr>
        <w:t>,</w:t>
      </w:r>
      <w:r>
        <w:rPr>
          <w:rFonts w:ascii="Times New Roman" w:eastAsia="Times New Roman" w:hAnsi="Times New Roman" w:cs="Times New Roman"/>
          <w:color w:val="1C1D1E"/>
          <w:sz w:val="20"/>
          <w:szCs w:val="20"/>
          <w:shd w:val="clear" w:color="auto" w:fill="FFFFFF"/>
          <w:lang w:eastAsia="en-GB"/>
        </w:rPr>
        <w:t xml:space="preserve"> or wider populations from which the sample has been drawn</w:t>
      </w:r>
      <w:r w:rsidR="007160FB">
        <w:rPr>
          <w:rFonts w:ascii="Times New Roman" w:eastAsia="Times New Roman" w:hAnsi="Times New Roman" w:cs="Times New Roman"/>
          <w:color w:val="1C1D1E"/>
          <w:sz w:val="20"/>
          <w:szCs w:val="20"/>
          <w:shd w:val="clear" w:color="auto" w:fill="FFFFFF"/>
          <w:lang w:eastAsia="en-GB"/>
        </w:rPr>
        <w:t>.</w:t>
      </w:r>
    </w:p>
    <w:p w14:paraId="2F9AD40F" w14:textId="37A5F781" w:rsidR="007A2E90" w:rsidRPr="003047A4" w:rsidRDefault="007A2E90" w:rsidP="003047A4">
      <w:pPr>
        <w:pStyle w:val="ListParagraph"/>
        <w:numPr>
          <w:ilvl w:val="0"/>
          <w:numId w:val="26"/>
        </w:numPr>
        <w:spacing w:line="480" w:lineRule="auto"/>
        <w:rPr>
          <w:rFonts w:ascii="Times New Roman" w:eastAsia="Times New Roman" w:hAnsi="Times New Roman" w:cs="Times New Roman"/>
          <w:color w:val="1C1D1E"/>
          <w:sz w:val="20"/>
          <w:szCs w:val="20"/>
          <w:shd w:val="clear" w:color="auto" w:fill="FFFFFF"/>
          <w:lang w:eastAsia="en-GB"/>
        </w:rPr>
      </w:pPr>
      <w:r>
        <w:rPr>
          <w:rFonts w:ascii="Times New Roman" w:eastAsia="Times New Roman" w:hAnsi="Times New Roman" w:cs="Times New Roman"/>
          <w:color w:val="1C1D1E"/>
          <w:sz w:val="20"/>
          <w:szCs w:val="20"/>
          <w:shd w:val="clear" w:color="auto" w:fill="FFFFFF"/>
          <w:lang w:eastAsia="en-GB"/>
        </w:rPr>
        <w:t>The reporting of sample representativeness has seen a decline since reporting guidelines have been introduced</w:t>
      </w:r>
      <w:r w:rsidR="007160FB">
        <w:rPr>
          <w:rFonts w:ascii="Times New Roman" w:eastAsia="Times New Roman" w:hAnsi="Times New Roman" w:cs="Times New Roman"/>
          <w:color w:val="1C1D1E"/>
          <w:sz w:val="20"/>
          <w:szCs w:val="20"/>
          <w:shd w:val="clear" w:color="auto" w:fill="FFFFFF"/>
          <w:lang w:eastAsia="en-GB"/>
        </w:rPr>
        <w:t>.</w:t>
      </w:r>
    </w:p>
    <w:p w14:paraId="5C7CD59A" w14:textId="77777777" w:rsidR="007156AE" w:rsidRPr="004F3022" w:rsidRDefault="007156AE" w:rsidP="003047A4">
      <w:pPr>
        <w:spacing w:line="480" w:lineRule="auto"/>
        <w:rPr>
          <w:color w:val="1C1D1E"/>
          <w:sz w:val="20"/>
          <w:szCs w:val="20"/>
          <w:shd w:val="clear" w:color="auto" w:fill="FFFFFF"/>
        </w:rPr>
      </w:pPr>
    </w:p>
    <w:p w14:paraId="3C1B63C4" w14:textId="6E151897" w:rsidR="007156AE" w:rsidRPr="003047A4" w:rsidRDefault="007156AE" w:rsidP="003047A4">
      <w:pPr>
        <w:spacing w:line="480" w:lineRule="auto"/>
        <w:rPr>
          <w:b/>
          <w:bCs/>
          <w:color w:val="1C1D1E"/>
          <w:sz w:val="20"/>
          <w:szCs w:val="20"/>
          <w:shd w:val="clear" w:color="auto" w:fill="FFFFFF"/>
        </w:rPr>
      </w:pPr>
      <w:r w:rsidRPr="003047A4">
        <w:rPr>
          <w:b/>
          <w:bCs/>
          <w:color w:val="1C1D1E"/>
          <w:sz w:val="20"/>
          <w:szCs w:val="20"/>
          <w:shd w:val="clear" w:color="auto" w:fill="FFFFFF"/>
        </w:rPr>
        <w:t>What this paper adds?</w:t>
      </w:r>
    </w:p>
    <w:p w14:paraId="3A5D414E" w14:textId="681830F6" w:rsidR="007A2E90" w:rsidRDefault="007A2E90" w:rsidP="003047A4">
      <w:pPr>
        <w:pStyle w:val="ListParagraph"/>
        <w:numPr>
          <w:ilvl w:val="0"/>
          <w:numId w:val="27"/>
        </w:numPr>
        <w:spacing w:line="48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This article is the first to use population level publicly available data to assess sample representativeness for community-based parenting programme evaluations</w:t>
      </w:r>
      <w:r w:rsidR="00607E3E">
        <w:rPr>
          <w:rFonts w:ascii="Times New Roman" w:eastAsia="Times New Roman" w:hAnsi="Times New Roman" w:cs="Times New Roman"/>
          <w:sz w:val="20"/>
          <w:szCs w:val="20"/>
          <w:lang w:eastAsia="en-GB"/>
        </w:rPr>
        <w:t xml:space="preserve"> in two countries</w:t>
      </w:r>
      <w:r w:rsidR="007160FB">
        <w:rPr>
          <w:rFonts w:ascii="Times New Roman" w:eastAsia="Times New Roman" w:hAnsi="Times New Roman" w:cs="Times New Roman"/>
          <w:sz w:val="20"/>
          <w:szCs w:val="20"/>
          <w:lang w:eastAsia="en-GB"/>
        </w:rPr>
        <w:t>.</w:t>
      </w:r>
    </w:p>
    <w:p w14:paraId="65C1ED7D" w14:textId="5EFEB21E" w:rsidR="007A2E90" w:rsidRDefault="007A2E90" w:rsidP="003047A4">
      <w:pPr>
        <w:pStyle w:val="ListParagraph"/>
        <w:numPr>
          <w:ilvl w:val="0"/>
          <w:numId w:val="27"/>
        </w:numPr>
        <w:spacing w:line="48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Three key challenges</w:t>
      </w:r>
      <w:r w:rsidR="003410C0">
        <w:rPr>
          <w:rFonts w:ascii="Times New Roman" w:eastAsia="Times New Roman" w:hAnsi="Times New Roman" w:cs="Times New Roman"/>
          <w:sz w:val="20"/>
          <w:szCs w:val="20"/>
          <w:lang w:eastAsia="en-GB"/>
        </w:rPr>
        <w:t xml:space="preserve"> or ‘lessons’</w:t>
      </w:r>
      <w:r>
        <w:rPr>
          <w:rFonts w:ascii="Times New Roman" w:eastAsia="Times New Roman" w:hAnsi="Times New Roman" w:cs="Times New Roman"/>
          <w:sz w:val="20"/>
          <w:szCs w:val="20"/>
          <w:lang w:eastAsia="en-GB"/>
        </w:rPr>
        <w:t xml:space="preserve"> associated with accessing and using appropriate population level data are identified</w:t>
      </w:r>
      <w:r w:rsidR="007160FB">
        <w:rPr>
          <w:rFonts w:ascii="Times New Roman" w:eastAsia="Times New Roman" w:hAnsi="Times New Roman" w:cs="Times New Roman"/>
          <w:sz w:val="20"/>
          <w:szCs w:val="20"/>
          <w:lang w:eastAsia="en-GB"/>
        </w:rPr>
        <w:t>.</w:t>
      </w:r>
    </w:p>
    <w:p w14:paraId="1E8012A8" w14:textId="7E019874" w:rsidR="007A2E90" w:rsidRPr="003047A4" w:rsidRDefault="007A2E90" w:rsidP="003047A4">
      <w:pPr>
        <w:pStyle w:val="ListParagraph"/>
        <w:numPr>
          <w:ilvl w:val="0"/>
          <w:numId w:val="27"/>
        </w:numPr>
        <w:spacing w:line="48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Four key recommendations have been made to </w:t>
      </w:r>
      <w:r w:rsidR="003410C0">
        <w:rPr>
          <w:rFonts w:ascii="Times New Roman" w:eastAsia="Times New Roman" w:hAnsi="Times New Roman" w:cs="Times New Roman"/>
          <w:sz w:val="20"/>
          <w:szCs w:val="20"/>
          <w:lang w:eastAsia="en-GB"/>
        </w:rPr>
        <w:t>help</w:t>
      </w:r>
      <w:r>
        <w:rPr>
          <w:rFonts w:ascii="Times New Roman" w:eastAsia="Times New Roman" w:hAnsi="Times New Roman" w:cs="Times New Roman"/>
          <w:sz w:val="20"/>
          <w:szCs w:val="20"/>
          <w:lang w:eastAsia="en-GB"/>
        </w:rPr>
        <w:t xml:space="preserve"> researchers, policy makers and practitioners in overcoming these </w:t>
      </w:r>
      <w:r w:rsidR="003410C0">
        <w:rPr>
          <w:rFonts w:ascii="Times New Roman" w:eastAsia="Times New Roman" w:hAnsi="Times New Roman" w:cs="Times New Roman"/>
          <w:sz w:val="20"/>
          <w:szCs w:val="20"/>
          <w:lang w:eastAsia="en-GB"/>
        </w:rPr>
        <w:t xml:space="preserve">challenges </w:t>
      </w:r>
      <w:r>
        <w:rPr>
          <w:rFonts w:ascii="Times New Roman" w:eastAsia="Times New Roman" w:hAnsi="Times New Roman" w:cs="Times New Roman"/>
          <w:sz w:val="20"/>
          <w:szCs w:val="20"/>
          <w:lang w:eastAsia="en-GB"/>
        </w:rPr>
        <w:t>in</w:t>
      </w:r>
      <w:r w:rsidR="003410C0">
        <w:rPr>
          <w:rFonts w:ascii="Times New Roman" w:eastAsia="Times New Roman" w:hAnsi="Times New Roman" w:cs="Times New Roman"/>
          <w:sz w:val="20"/>
          <w:szCs w:val="20"/>
          <w:lang w:eastAsia="en-GB"/>
        </w:rPr>
        <w:t>to</w:t>
      </w:r>
      <w:r>
        <w:rPr>
          <w:rFonts w:ascii="Times New Roman" w:eastAsia="Times New Roman" w:hAnsi="Times New Roman" w:cs="Times New Roman"/>
          <w:sz w:val="20"/>
          <w:szCs w:val="20"/>
          <w:lang w:eastAsia="en-GB"/>
        </w:rPr>
        <w:t xml:space="preserve"> the future</w:t>
      </w:r>
      <w:r w:rsidR="007160FB">
        <w:rPr>
          <w:rFonts w:ascii="Times New Roman" w:eastAsia="Times New Roman" w:hAnsi="Times New Roman" w:cs="Times New Roman"/>
          <w:sz w:val="20"/>
          <w:szCs w:val="20"/>
          <w:lang w:eastAsia="en-GB"/>
        </w:rPr>
        <w:t>.</w:t>
      </w:r>
    </w:p>
    <w:p w14:paraId="2E06862D" w14:textId="50FA6FE3" w:rsidR="00C05544" w:rsidRPr="00937216" w:rsidRDefault="00615501" w:rsidP="003047A4">
      <w:pPr>
        <w:spacing w:line="480" w:lineRule="auto"/>
        <w:jc w:val="both"/>
        <w:rPr>
          <w:b/>
          <w:bCs/>
          <w:sz w:val="20"/>
          <w:szCs w:val="20"/>
        </w:rPr>
      </w:pPr>
      <w:r w:rsidRPr="00937216">
        <w:rPr>
          <w:sz w:val="20"/>
          <w:szCs w:val="20"/>
        </w:rPr>
        <w:br w:type="page"/>
      </w:r>
    </w:p>
    <w:p w14:paraId="026A9F14" w14:textId="684FD5E9" w:rsidR="007156AE" w:rsidRPr="007156AE" w:rsidRDefault="007156AE" w:rsidP="003047A4">
      <w:pPr>
        <w:spacing w:line="480" w:lineRule="auto"/>
        <w:ind w:firstLine="284"/>
        <w:jc w:val="center"/>
        <w:rPr>
          <w:b/>
          <w:bCs/>
          <w:sz w:val="20"/>
          <w:szCs w:val="20"/>
        </w:rPr>
      </w:pPr>
      <w:r>
        <w:rPr>
          <w:b/>
          <w:bCs/>
          <w:sz w:val="20"/>
          <w:szCs w:val="20"/>
        </w:rPr>
        <w:lastRenderedPageBreak/>
        <w:t>Introduction</w:t>
      </w:r>
    </w:p>
    <w:p w14:paraId="07B61BE2" w14:textId="415947AB" w:rsidR="00212652" w:rsidRPr="007156AE" w:rsidRDefault="00E3018F" w:rsidP="004D47CA">
      <w:pPr>
        <w:spacing w:line="480" w:lineRule="auto"/>
        <w:ind w:firstLine="284"/>
        <w:jc w:val="both"/>
        <w:rPr>
          <w:sz w:val="20"/>
          <w:szCs w:val="20"/>
        </w:rPr>
      </w:pPr>
      <w:r w:rsidRPr="00937216">
        <w:rPr>
          <w:sz w:val="20"/>
          <w:szCs w:val="20"/>
        </w:rPr>
        <w:t>Decision makers in</w:t>
      </w:r>
      <w:r w:rsidR="00D2148C" w:rsidRPr="00937216">
        <w:rPr>
          <w:sz w:val="20"/>
          <w:szCs w:val="20"/>
        </w:rPr>
        <w:t xml:space="preserve"> </w:t>
      </w:r>
      <w:r w:rsidRPr="00937216">
        <w:rPr>
          <w:sz w:val="20"/>
          <w:szCs w:val="20"/>
        </w:rPr>
        <w:t xml:space="preserve">the field of early intervention and prevention increasingly </w:t>
      </w:r>
      <w:r w:rsidR="00F8704D" w:rsidRPr="00937216">
        <w:rPr>
          <w:sz w:val="20"/>
          <w:szCs w:val="20"/>
        </w:rPr>
        <w:t>work with</w:t>
      </w:r>
      <w:r w:rsidR="00774E1C" w:rsidRPr="00937216">
        <w:rPr>
          <w:sz w:val="20"/>
          <w:szCs w:val="20"/>
        </w:rPr>
        <w:t xml:space="preserve"> </w:t>
      </w:r>
      <w:r w:rsidR="00D70ED6" w:rsidRPr="00937216">
        <w:rPr>
          <w:sz w:val="20"/>
          <w:szCs w:val="20"/>
        </w:rPr>
        <w:t xml:space="preserve">tight financial budgets </w:t>
      </w:r>
      <w:r w:rsidR="00774E1C" w:rsidRPr="00937216">
        <w:rPr>
          <w:sz w:val="20"/>
          <w:szCs w:val="20"/>
        </w:rPr>
        <w:t xml:space="preserve">and therefore </w:t>
      </w:r>
      <w:r w:rsidR="00D70ED6" w:rsidRPr="00937216">
        <w:rPr>
          <w:sz w:val="20"/>
          <w:szCs w:val="20"/>
        </w:rPr>
        <w:t xml:space="preserve">have </w:t>
      </w:r>
      <w:r w:rsidR="00F8704D" w:rsidRPr="00937216">
        <w:rPr>
          <w:sz w:val="20"/>
          <w:szCs w:val="20"/>
        </w:rPr>
        <w:t xml:space="preserve">a </w:t>
      </w:r>
      <w:r w:rsidR="00D70ED6" w:rsidRPr="00937216">
        <w:rPr>
          <w:sz w:val="20"/>
          <w:szCs w:val="20"/>
        </w:rPr>
        <w:t>gr</w:t>
      </w:r>
      <w:r w:rsidR="00F8704D" w:rsidRPr="00937216">
        <w:rPr>
          <w:sz w:val="20"/>
          <w:szCs w:val="20"/>
        </w:rPr>
        <w:t xml:space="preserve">owing </w:t>
      </w:r>
      <w:r w:rsidR="00D70ED6" w:rsidRPr="00937216">
        <w:rPr>
          <w:sz w:val="20"/>
          <w:szCs w:val="20"/>
        </w:rPr>
        <w:t>need for</w:t>
      </w:r>
      <w:r w:rsidR="00651546" w:rsidRPr="00937216">
        <w:rPr>
          <w:sz w:val="20"/>
          <w:szCs w:val="20"/>
        </w:rPr>
        <w:t xml:space="preserve"> </w:t>
      </w:r>
      <w:r w:rsidRPr="00937216">
        <w:rPr>
          <w:sz w:val="20"/>
          <w:szCs w:val="20"/>
        </w:rPr>
        <w:t xml:space="preserve">evidence </w:t>
      </w:r>
      <w:r w:rsidR="00524C64">
        <w:rPr>
          <w:sz w:val="20"/>
          <w:szCs w:val="20"/>
        </w:rPr>
        <w:t>which can inform the</w:t>
      </w:r>
      <w:r w:rsidRPr="00937216">
        <w:rPr>
          <w:sz w:val="20"/>
          <w:szCs w:val="20"/>
        </w:rPr>
        <w:t xml:space="preserve"> develop</w:t>
      </w:r>
      <w:r w:rsidR="00524C64">
        <w:rPr>
          <w:sz w:val="20"/>
          <w:szCs w:val="20"/>
        </w:rPr>
        <w:t>ment of</w:t>
      </w:r>
      <w:r w:rsidRPr="00937216">
        <w:rPr>
          <w:sz w:val="20"/>
          <w:szCs w:val="20"/>
        </w:rPr>
        <w:t xml:space="preserve"> </w:t>
      </w:r>
      <w:r w:rsidR="00067F00" w:rsidRPr="00937216">
        <w:rPr>
          <w:sz w:val="20"/>
          <w:szCs w:val="20"/>
        </w:rPr>
        <w:t>best practice</w:t>
      </w:r>
      <w:r w:rsidRPr="00937216">
        <w:rPr>
          <w:sz w:val="20"/>
          <w:szCs w:val="20"/>
        </w:rPr>
        <w:t xml:space="preserve"> in </w:t>
      </w:r>
      <w:r w:rsidR="00F76B48">
        <w:rPr>
          <w:sz w:val="20"/>
          <w:szCs w:val="20"/>
        </w:rPr>
        <w:t xml:space="preserve">early </w:t>
      </w:r>
      <w:r w:rsidRPr="00937216">
        <w:rPr>
          <w:sz w:val="20"/>
          <w:szCs w:val="20"/>
        </w:rPr>
        <w:t>child and family servic</w:t>
      </w:r>
      <w:r w:rsidR="00F76B48">
        <w:rPr>
          <w:sz w:val="20"/>
          <w:szCs w:val="20"/>
        </w:rPr>
        <w:t>e provision</w:t>
      </w:r>
      <w:r w:rsidRPr="00937216">
        <w:rPr>
          <w:sz w:val="20"/>
          <w:szCs w:val="20"/>
        </w:rPr>
        <w:t>. Evaluations of parenting programmes, particularly evidence from randomised controlled trials (RCTs) and quasi-experimental studies</w:t>
      </w:r>
      <w:r w:rsidR="007160FB">
        <w:rPr>
          <w:sz w:val="20"/>
          <w:szCs w:val="20"/>
        </w:rPr>
        <w:t>,</w:t>
      </w:r>
      <w:r w:rsidRPr="00937216">
        <w:rPr>
          <w:sz w:val="20"/>
          <w:szCs w:val="20"/>
        </w:rPr>
        <w:t xml:space="preserve"> are crucial in determining ‘what works’ (</w:t>
      </w:r>
      <w:r w:rsidR="00BC6799" w:rsidRPr="009C40B0">
        <w:rPr>
          <w:sz w:val="20"/>
          <w:szCs w:val="20"/>
        </w:rPr>
        <w:t xml:space="preserve">Kennedy-Martin, Curtis, </w:t>
      </w:r>
      <w:proofErr w:type="spellStart"/>
      <w:r w:rsidR="00BC6799" w:rsidRPr="009C40B0">
        <w:rPr>
          <w:sz w:val="20"/>
          <w:szCs w:val="20"/>
        </w:rPr>
        <w:t>Faries</w:t>
      </w:r>
      <w:proofErr w:type="spellEnd"/>
      <w:r w:rsidR="00BC6799" w:rsidRPr="009C40B0">
        <w:rPr>
          <w:sz w:val="20"/>
          <w:szCs w:val="20"/>
        </w:rPr>
        <w:t xml:space="preserve">, Robinson </w:t>
      </w:r>
      <w:r w:rsidR="00BC6799">
        <w:rPr>
          <w:sz w:val="20"/>
          <w:szCs w:val="20"/>
        </w:rPr>
        <w:t xml:space="preserve">&amp; </w:t>
      </w:r>
      <w:r w:rsidR="00BC6799" w:rsidRPr="009C40B0">
        <w:rPr>
          <w:sz w:val="20"/>
          <w:szCs w:val="20"/>
        </w:rPr>
        <w:t>Johnston</w:t>
      </w:r>
      <w:r w:rsidR="00D0629E" w:rsidRPr="00EE591C">
        <w:rPr>
          <w:sz w:val="20"/>
          <w:szCs w:val="20"/>
        </w:rPr>
        <w:t>,</w:t>
      </w:r>
      <w:r w:rsidR="00D0629E" w:rsidRPr="00937216">
        <w:rPr>
          <w:sz w:val="20"/>
          <w:szCs w:val="20"/>
        </w:rPr>
        <w:t xml:space="preserve"> </w:t>
      </w:r>
      <w:r w:rsidRPr="00937216">
        <w:rPr>
          <w:sz w:val="20"/>
          <w:szCs w:val="20"/>
        </w:rPr>
        <w:t xml:space="preserve">2015). </w:t>
      </w:r>
      <w:r w:rsidR="00615501" w:rsidRPr="00937216">
        <w:rPr>
          <w:sz w:val="20"/>
          <w:szCs w:val="20"/>
        </w:rPr>
        <w:t xml:space="preserve">The results from </w:t>
      </w:r>
      <w:r w:rsidR="00957827" w:rsidRPr="00937216">
        <w:rPr>
          <w:sz w:val="20"/>
          <w:szCs w:val="20"/>
        </w:rPr>
        <w:t xml:space="preserve">such </w:t>
      </w:r>
      <w:r w:rsidR="00615501" w:rsidRPr="00937216">
        <w:rPr>
          <w:sz w:val="20"/>
          <w:szCs w:val="20"/>
        </w:rPr>
        <w:t>trials</w:t>
      </w:r>
      <w:r w:rsidR="00907B02" w:rsidRPr="00937216">
        <w:rPr>
          <w:sz w:val="20"/>
          <w:szCs w:val="20"/>
        </w:rPr>
        <w:t xml:space="preserve"> </w:t>
      </w:r>
      <w:r w:rsidR="00615501" w:rsidRPr="00937216">
        <w:rPr>
          <w:sz w:val="20"/>
          <w:szCs w:val="20"/>
        </w:rPr>
        <w:t xml:space="preserve">are </w:t>
      </w:r>
      <w:r w:rsidR="00957827" w:rsidRPr="00937216">
        <w:rPr>
          <w:sz w:val="20"/>
          <w:szCs w:val="20"/>
        </w:rPr>
        <w:t xml:space="preserve">normally </w:t>
      </w:r>
      <w:r w:rsidR="00615501" w:rsidRPr="00937216">
        <w:rPr>
          <w:sz w:val="20"/>
          <w:szCs w:val="20"/>
        </w:rPr>
        <w:t>collated and translated into guidelines o</w:t>
      </w:r>
      <w:r w:rsidR="007160FB">
        <w:rPr>
          <w:sz w:val="20"/>
          <w:szCs w:val="20"/>
        </w:rPr>
        <w:t>r</w:t>
      </w:r>
      <w:r w:rsidR="00615501" w:rsidRPr="00937216">
        <w:rPr>
          <w:sz w:val="20"/>
          <w:szCs w:val="20"/>
        </w:rPr>
        <w:t xml:space="preserve"> </w:t>
      </w:r>
      <w:r w:rsidR="00907B02" w:rsidRPr="00937216">
        <w:rPr>
          <w:sz w:val="20"/>
          <w:szCs w:val="20"/>
        </w:rPr>
        <w:t xml:space="preserve">recommendations for </w:t>
      </w:r>
      <w:r w:rsidR="00615501" w:rsidRPr="00937216">
        <w:rPr>
          <w:sz w:val="20"/>
          <w:szCs w:val="20"/>
        </w:rPr>
        <w:t>evidence</w:t>
      </w:r>
      <w:r w:rsidR="00907B02" w:rsidRPr="00937216">
        <w:rPr>
          <w:sz w:val="20"/>
          <w:szCs w:val="20"/>
        </w:rPr>
        <w:t>-based standards</w:t>
      </w:r>
      <w:r w:rsidR="00285641" w:rsidRPr="00937216">
        <w:rPr>
          <w:sz w:val="20"/>
          <w:szCs w:val="20"/>
        </w:rPr>
        <w:t xml:space="preserve"> </w:t>
      </w:r>
      <w:r w:rsidR="00615501" w:rsidRPr="00937216">
        <w:rPr>
          <w:sz w:val="20"/>
          <w:szCs w:val="20"/>
        </w:rPr>
        <w:t>(Atkins</w:t>
      </w:r>
      <w:r w:rsidR="003E02D7" w:rsidRPr="00937216">
        <w:rPr>
          <w:sz w:val="20"/>
          <w:szCs w:val="20"/>
        </w:rPr>
        <w:t xml:space="preserve"> </w:t>
      </w:r>
      <w:r w:rsidR="003E02D7" w:rsidRPr="00EE591C">
        <w:rPr>
          <w:sz w:val="20"/>
          <w:szCs w:val="20"/>
        </w:rPr>
        <w:t>et al.,</w:t>
      </w:r>
      <w:r w:rsidR="00615501" w:rsidRPr="00937216">
        <w:rPr>
          <w:sz w:val="20"/>
          <w:szCs w:val="20"/>
        </w:rPr>
        <w:t xml:space="preserve"> 2004; Travers </w:t>
      </w:r>
      <w:r w:rsidR="00615501" w:rsidRPr="00EE591C">
        <w:rPr>
          <w:sz w:val="20"/>
          <w:szCs w:val="20"/>
        </w:rPr>
        <w:t>et al.,</w:t>
      </w:r>
      <w:r w:rsidR="00615501" w:rsidRPr="00937216">
        <w:rPr>
          <w:sz w:val="20"/>
          <w:szCs w:val="20"/>
        </w:rPr>
        <w:t xml:space="preserve"> 2007). </w:t>
      </w:r>
      <w:r w:rsidR="0099630E" w:rsidRPr="00937216">
        <w:rPr>
          <w:sz w:val="20"/>
          <w:szCs w:val="20"/>
        </w:rPr>
        <w:t>Arguably h</w:t>
      </w:r>
      <w:r w:rsidR="00533CFA" w:rsidRPr="00937216">
        <w:rPr>
          <w:sz w:val="20"/>
          <w:szCs w:val="20"/>
        </w:rPr>
        <w:t xml:space="preserve">owever, </w:t>
      </w:r>
      <w:r w:rsidR="0099630E" w:rsidRPr="00937216">
        <w:rPr>
          <w:sz w:val="20"/>
          <w:szCs w:val="20"/>
        </w:rPr>
        <w:t xml:space="preserve">these </w:t>
      </w:r>
      <w:r w:rsidR="00615501" w:rsidRPr="00937216">
        <w:rPr>
          <w:sz w:val="20"/>
          <w:szCs w:val="20"/>
        </w:rPr>
        <w:t xml:space="preserve">can only </w:t>
      </w:r>
      <w:r w:rsidR="0099630E" w:rsidRPr="00937216">
        <w:rPr>
          <w:sz w:val="20"/>
          <w:szCs w:val="20"/>
        </w:rPr>
        <w:t>be used to inform</w:t>
      </w:r>
      <w:r w:rsidR="00615501" w:rsidRPr="00937216">
        <w:rPr>
          <w:sz w:val="20"/>
          <w:szCs w:val="20"/>
        </w:rPr>
        <w:t xml:space="preserve"> effective decision making if the evaluations </w:t>
      </w:r>
      <w:r w:rsidR="00EF1453" w:rsidRPr="00937216">
        <w:rPr>
          <w:sz w:val="20"/>
          <w:szCs w:val="20"/>
        </w:rPr>
        <w:t xml:space="preserve">are </w:t>
      </w:r>
      <w:r w:rsidR="00615501" w:rsidRPr="00937216">
        <w:rPr>
          <w:sz w:val="20"/>
          <w:szCs w:val="20"/>
        </w:rPr>
        <w:t xml:space="preserve">well designed, and </w:t>
      </w:r>
      <w:r w:rsidR="00957827" w:rsidRPr="00937216">
        <w:rPr>
          <w:sz w:val="20"/>
          <w:szCs w:val="20"/>
        </w:rPr>
        <w:t xml:space="preserve">the </w:t>
      </w:r>
      <w:r w:rsidR="00615501" w:rsidRPr="00937216">
        <w:rPr>
          <w:sz w:val="20"/>
          <w:szCs w:val="20"/>
        </w:rPr>
        <w:t>participants are representative of the population</w:t>
      </w:r>
      <w:r w:rsidR="00957827" w:rsidRPr="00937216">
        <w:rPr>
          <w:sz w:val="20"/>
          <w:szCs w:val="20"/>
        </w:rPr>
        <w:t xml:space="preserve">s for whom </w:t>
      </w:r>
      <w:r w:rsidR="00615501" w:rsidRPr="00937216">
        <w:rPr>
          <w:sz w:val="20"/>
          <w:szCs w:val="20"/>
        </w:rPr>
        <w:t xml:space="preserve">the programmes were originally designed (Travers </w:t>
      </w:r>
      <w:r w:rsidR="00615501" w:rsidRPr="00EE591C">
        <w:rPr>
          <w:sz w:val="20"/>
          <w:szCs w:val="20"/>
        </w:rPr>
        <w:t>et al.,</w:t>
      </w:r>
      <w:r w:rsidR="00615501" w:rsidRPr="00937216">
        <w:rPr>
          <w:sz w:val="20"/>
          <w:szCs w:val="20"/>
        </w:rPr>
        <w:t xml:space="preserve"> 2007). </w:t>
      </w:r>
      <w:r w:rsidR="00295055" w:rsidRPr="00295055">
        <w:rPr>
          <w:sz w:val="20"/>
          <w:szCs w:val="20"/>
        </w:rPr>
        <w:t xml:space="preserve">A small body of research suggests that </w:t>
      </w:r>
      <w:r w:rsidR="00295055">
        <w:rPr>
          <w:sz w:val="20"/>
          <w:szCs w:val="20"/>
        </w:rPr>
        <w:t xml:space="preserve">group-based early parenting programmes may be universally beneficial when implemented </w:t>
      </w:r>
      <w:r w:rsidR="00F346D1">
        <w:rPr>
          <w:sz w:val="20"/>
          <w:szCs w:val="20"/>
        </w:rPr>
        <w:t>as a preventative measure</w:t>
      </w:r>
      <w:r w:rsidR="00295055" w:rsidRPr="00295055">
        <w:rPr>
          <w:sz w:val="20"/>
          <w:szCs w:val="20"/>
        </w:rPr>
        <w:t xml:space="preserve"> (e.g. Feinberg et al., 2010; Lindsay &amp; </w:t>
      </w:r>
      <w:proofErr w:type="spellStart"/>
      <w:r w:rsidR="00295055" w:rsidRPr="00295055">
        <w:rPr>
          <w:sz w:val="20"/>
          <w:szCs w:val="20"/>
        </w:rPr>
        <w:t>Totsika</w:t>
      </w:r>
      <w:proofErr w:type="spellEnd"/>
      <w:r w:rsidR="00295055" w:rsidRPr="00295055">
        <w:rPr>
          <w:sz w:val="20"/>
          <w:szCs w:val="20"/>
        </w:rPr>
        <w:t xml:space="preserve">, 2017). </w:t>
      </w:r>
      <w:r w:rsidR="00F346D1">
        <w:rPr>
          <w:sz w:val="20"/>
          <w:szCs w:val="20"/>
        </w:rPr>
        <w:t>However</w:t>
      </w:r>
      <w:r w:rsidR="00295055" w:rsidRPr="00295055">
        <w:rPr>
          <w:sz w:val="20"/>
          <w:szCs w:val="20"/>
        </w:rPr>
        <w:t xml:space="preserve">, </w:t>
      </w:r>
      <w:r w:rsidR="00F346D1">
        <w:rPr>
          <w:sz w:val="20"/>
          <w:szCs w:val="20"/>
        </w:rPr>
        <w:t>systematic reviews have recently highlighted</w:t>
      </w:r>
      <w:r w:rsidR="00295055" w:rsidRPr="00295055">
        <w:rPr>
          <w:sz w:val="20"/>
          <w:szCs w:val="20"/>
        </w:rPr>
        <w:t xml:space="preserve"> mixed effects of parenting interventions on child outcomes and parent-child relationships</w:t>
      </w:r>
      <w:r w:rsidR="00FF55A2">
        <w:rPr>
          <w:sz w:val="20"/>
          <w:szCs w:val="20"/>
        </w:rPr>
        <w:t xml:space="preserve"> when implemented in the </w:t>
      </w:r>
      <w:r w:rsidR="00FF55A2" w:rsidRPr="09CD617D">
        <w:rPr>
          <w:i/>
          <w:iCs/>
          <w:sz w:val="20"/>
          <w:szCs w:val="20"/>
        </w:rPr>
        <w:t xml:space="preserve">earliest </w:t>
      </w:r>
      <w:r w:rsidR="00FF55A2">
        <w:rPr>
          <w:sz w:val="20"/>
          <w:szCs w:val="20"/>
        </w:rPr>
        <w:t xml:space="preserve">years </w:t>
      </w:r>
      <w:r w:rsidR="00295055" w:rsidRPr="00295055">
        <w:rPr>
          <w:sz w:val="20"/>
          <w:szCs w:val="20"/>
        </w:rPr>
        <w:t>(Hurt et al., 2018)</w:t>
      </w:r>
      <w:r w:rsidR="00F346D1">
        <w:rPr>
          <w:sz w:val="20"/>
          <w:szCs w:val="20"/>
        </w:rPr>
        <w:t>. High-quality t</w:t>
      </w:r>
      <w:r w:rsidR="00615501" w:rsidRPr="00937216">
        <w:rPr>
          <w:sz w:val="20"/>
          <w:szCs w:val="20"/>
        </w:rPr>
        <w:t xml:space="preserve">rials </w:t>
      </w:r>
      <w:r w:rsidR="0099630E" w:rsidRPr="00937216">
        <w:rPr>
          <w:sz w:val="20"/>
          <w:szCs w:val="20"/>
        </w:rPr>
        <w:t xml:space="preserve">of </w:t>
      </w:r>
      <w:r w:rsidR="00615501" w:rsidRPr="00937216">
        <w:rPr>
          <w:sz w:val="20"/>
          <w:szCs w:val="20"/>
        </w:rPr>
        <w:t>parent</w:t>
      </w:r>
      <w:r w:rsidR="00285641" w:rsidRPr="00937216">
        <w:rPr>
          <w:sz w:val="20"/>
          <w:szCs w:val="20"/>
        </w:rPr>
        <w:t xml:space="preserve">ing programmes </w:t>
      </w:r>
      <w:r w:rsidRPr="00937216">
        <w:rPr>
          <w:sz w:val="20"/>
          <w:szCs w:val="20"/>
        </w:rPr>
        <w:t xml:space="preserve">implemented in the earliest years of life </w:t>
      </w:r>
      <w:r w:rsidR="00D2148C" w:rsidRPr="00937216">
        <w:rPr>
          <w:sz w:val="20"/>
          <w:szCs w:val="20"/>
        </w:rPr>
        <w:t>(</w:t>
      </w:r>
      <w:r w:rsidR="003B469A">
        <w:rPr>
          <w:sz w:val="20"/>
          <w:szCs w:val="20"/>
        </w:rPr>
        <w:t>birth</w:t>
      </w:r>
      <w:r w:rsidR="00D2148C" w:rsidRPr="00937216">
        <w:rPr>
          <w:sz w:val="20"/>
          <w:szCs w:val="20"/>
        </w:rPr>
        <w:t xml:space="preserve"> to </w:t>
      </w:r>
      <w:r w:rsidR="003B469A">
        <w:rPr>
          <w:sz w:val="20"/>
          <w:szCs w:val="20"/>
        </w:rPr>
        <w:t>three</w:t>
      </w:r>
      <w:r w:rsidR="00D2148C" w:rsidRPr="00937216">
        <w:rPr>
          <w:sz w:val="20"/>
          <w:szCs w:val="20"/>
        </w:rPr>
        <w:t xml:space="preserve"> years) </w:t>
      </w:r>
      <w:r w:rsidR="00615501" w:rsidRPr="00937216">
        <w:rPr>
          <w:sz w:val="20"/>
          <w:szCs w:val="20"/>
        </w:rPr>
        <w:t xml:space="preserve">with universal/targeted elements are </w:t>
      </w:r>
      <w:r w:rsidR="00DB2815" w:rsidRPr="00937216">
        <w:rPr>
          <w:sz w:val="20"/>
          <w:szCs w:val="20"/>
        </w:rPr>
        <w:t>important, in that their findings are</w:t>
      </w:r>
      <w:r w:rsidR="008149A1">
        <w:rPr>
          <w:sz w:val="20"/>
          <w:szCs w:val="20"/>
        </w:rPr>
        <w:t xml:space="preserve"> </w:t>
      </w:r>
      <w:r w:rsidR="00615501" w:rsidRPr="00937216">
        <w:rPr>
          <w:sz w:val="20"/>
          <w:szCs w:val="20"/>
        </w:rPr>
        <w:t xml:space="preserve">likely to </w:t>
      </w:r>
      <w:r w:rsidR="00DB2815" w:rsidRPr="00937216">
        <w:rPr>
          <w:sz w:val="20"/>
          <w:szCs w:val="20"/>
        </w:rPr>
        <w:t xml:space="preserve">be used to </w:t>
      </w:r>
      <w:r w:rsidR="00615501" w:rsidRPr="00937216">
        <w:rPr>
          <w:sz w:val="20"/>
          <w:szCs w:val="20"/>
        </w:rPr>
        <w:t>guide public health policy and</w:t>
      </w:r>
      <w:r w:rsidR="00DB2815" w:rsidRPr="00937216">
        <w:rPr>
          <w:sz w:val="20"/>
          <w:szCs w:val="20"/>
        </w:rPr>
        <w:t>, therefore,</w:t>
      </w:r>
      <w:r w:rsidR="00615501" w:rsidRPr="00937216">
        <w:rPr>
          <w:sz w:val="20"/>
          <w:szCs w:val="20"/>
        </w:rPr>
        <w:t xml:space="preserve"> careful interpretation of their context is needed. </w:t>
      </w:r>
      <w:r w:rsidR="00D93286" w:rsidRPr="00937216">
        <w:rPr>
          <w:sz w:val="20"/>
          <w:szCs w:val="20"/>
        </w:rPr>
        <w:t>External validity encompasses a broad range of factors including population, setting</w:t>
      </w:r>
      <w:r w:rsidR="00DB2815" w:rsidRPr="00937216">
        <w:rPr>
          <w:sz w:val="20"/>
          <w:szCs w:val="20"/>
        </w:rPr>
        <w:t>,</w:t>
      </w:r>
      <w:r w:rsidR="00D93286" w:rsidRPr="00937216">
        <w:rPr>
          <w:sz w:val="20"/>
          <w:szCs w:val="20"/>
        </w:rPr>
        <w:t xml:space="preserve"> and intervention</w:t>
      </w:r>
      <w:r w:rsidR="00FF42BE" w:rsidRPr="00937216">
        <w:rPr>
          <w:sz w:val="20"/>
          <w:szCs w:val="20"/>
        </w:rPr>
        <w:t xml:space="preserve"> implementation</w:t>
      </w:r>
      <w:r w:rsidR="00D93286" w:rsidRPr="00937216">
        <w:rPr>
          <w:sz w:val="20"/>
          <w:szCs w:val="20"/>
        </w:rPr>
        <w:t xml:space="preserve">. </w:t>
      </w:r>
      <w:r w:rsidR="6A835F83" w:rsidRPr="00937216">
        <w:rPr>
          <w:sz w:val="20"/>
          <w:szCs w:val="20"/>
        </w:rPr>
        <w:t>G</w:t>
      </w:r>
      <w:r w:rsidR="45D9C723" w:rsidRPr="00937216">
        <w:rPr>
          <w:sz w:val="20"/>
          <w:szCs w:val="20"/>
        </w:rPr>
        <w:t>uideli</w:t>
      </w:r>
      <w:r w:rsidR="443BFC26" w:rsidRPr="00937216">
        <w:rPr>
          <w:sz w:val="20"/>
          <w:szCs w:val="20"/>
        </w:rPr>
        <w:t xml:space="preserve">nes </w:t>
      </w:r>
      <w:r w:rsidR="004C304A" w:rsidRPr="00937216">
        <w:rPr>
          <w:sz w:val="20"/>
          <w:szCs w:val="20"/>
        </w:rPr>
        <w:t>are available</w:t>
      </w:r>
      <w:r w:rsidR="6A835F83" w:rsidRPr="00937216">
        <w:rPr>
          <w:sz w:val="20"/>
          <w:szCs w:val="20"/>
        </w:rPr>
        <w:t xml:space="preserve"> </w:t>
      </w:r>
      <w:r w:rsidR="443BFC26" w:rsidRPr="00937216">
        <w:rPr>
          <w:sz w:val="20"/>
          <w:szCs w:val="20"/>
        </w:rPr>
        <w:t xml:space="preserve">to </w:t>
      </w:r>
      <w:r w:rsidR="67C9BAD0" w:rsidRPr="00937216">
        <w:rPr>
          <w:sz w:val="20"/>
          <w:szCs w:val="20"/>
        </w:rPr>
        <w:t>e</w:t>
      </w:r>
      <w:r w:rsidR="62CD5A48" w:rsidRPr="00937216">
        <w:rPr>
          <w:sz w:val="20"/>
          <w:szCs w:val="20"/>
        </w:rPr>
        <w:t>nsure t</w:t>
      </w:r>
      <w:r w:rsidR="55D80566" w:rsidRPr="00937216">
        <w:rPr>
          <w:sz w:val="20"/>
          <w:szCs w:val="20"/>
        </w:rPr>
        <w:t>r</w:t>
      </w:r>
      <w:r w:rsidR="260222D6" w:rsidRPr="00937216">
        <w:rPr>
          <w:sz w:val="20"/>
          <w:szCs w:val="20"/>
        </w:rPr>
        <w:t>a</w:t>
      </w:r>
      <w:r w:rsidR="62CD5A48" w:rsidRPr="00937216">
        <w:rPr>
          <w:sz w:val="20"/>
          <w:szCs w:val="20"/>
        </w:rPr>
        <w:t>nsparency in the reporting of trials</w:t>
      </w:r>
      <w:r w:rsidR="443BFC26" w:rsidRPr="00937216">
        <w:rPr>
          <w:sz w:val="20"/>
          <w:szCs w:val="20"/>
        </w:rPr>
        <w:t xml:space="preserve"> </w:t>
      </w:r>
      <w:r w:rsidR="2767E218" w:rsidRPr="00937216">
        <w:rPr>
          <w:sz w:val="20"/>
          <w:szCs w:val="20"/>
        </w:rPr>
        <w:t xml:space="preserve">and to allow for </w:t>
      </w:r>
      <w:r w:rsidR="00A95AE9" w:rsidRPr="00937216">
        <w:rPr>
          <w:sz w:val="20"/>
          <w:szCs w:val="20"/>
        </w:rPr>
        <w:t xml:space="preserve">the </w:t>
      </w:r>
      <w:r w:rsidR="3C063057" w:rsidRPr="00937216">
        <w:rPr>
          <w:sz w:val="20"/>
          <w:szCs w:val="20"/>
        </w:rPr>
        <w:t xml:space="preserve">independent </w:t>
      </w:r>
      <w:r w:rsidR="2767E218" w:rsidRPr="00937216">
        <w:rPr>
          <w:sz w:val="20"/>
          <w:szCs w:val="20"/>
        </w:rPr>
        <w:t xml:space="preserve">assessment of </w:t>
      </w:r>
      <w:r w:rsidR="3C063057" w:rsidRPr="00937216">
        <w:rPr>
          <w:sz w:val="20"/>
          <w:szCs w:val="20"/>
        </w:rPr>
        <w:t>external validity</w:t>
      </w:r>
      <w:r w:rsidR="00182B23" w:rsidRPr="00937216">
        <w:rPr>
          <w:sz w:val="20"/>
          <w:szCs w:val="20"/>
        </w:rPr>
        <w:t xml:space="preserve"> (i.e. CONSORT; </w:t>
      </w:r>
      <w:r w:rsidR="00BC6799" w:rsidRPr="009C40B0">
        <w:rPr>
          <w:sz w:val="20"/>
          <w:szCs w:val="20"/>
        </w:rPr>
        <w:t>Schulz,</w:t>
      </w:r>
      <w:r w:rsidR="00BC6799">
        <w:rPr>
          <w:sz w:val="20"/>
          <w:szCs w:val="20"/>
        </w:rPr>
        <w:t xml:space="preserve"> </w:t>
      </w:r>
      <w:r w:rsidR="00BC6799" w:rsidRPr="009C40B0">
        <w:rPr>
          <w:sz w:val="20"/>
          <w:szCs w:val="20"/>
        </w:rPr>
        <w:t xml:space="preserve">Altman </w:t>
      </w:r>
      <w:r w:rsidR="00BC6799">
        <w:rPr>
          <w:sz w:val="20"/>
          <w:szCs w:val="20"/>
        </w:rPr>
        <w:t>&amp;</w:t>
      </w:r>
      <w:r w:rsidR="00BC6799" w:rsidRPr="009C40B0">
        <w:rPr>
          <w:sz w:val="20"/>
          <w:szCs w:val="20"/>
        </w:rPr>
        <w:t xml:space="preserve"> Moher,</w:t>
      </w:r>
      <w:r w:rsidR="00BC6799">
        <w:rPr>
          <w:sz w:val="20"/>
          <w:szCs w:val="20"/>
        </w:rPr>
        <w:t xml:space="preserve"> </w:t>
      </w:r>
      <w:r w:rsidR="00182B23" w:rsidRPr="00937216">
        <w:rPr>
          <w:sz w:val="20"/>
          <w:szCs w:val="20"/>
        </w:rPr>
        <w:t xml:space="preserve">2010; </w:t>
      </w:r>
      <w:proofErr w:type="spellStart"/>
      <w:r w:rsidR="00182B23" w:rsidRPr="00937216">
        <w:rPr>
          <w:sz w:val="20"/>
          <w:szCs w:val="20"/>
        </w:rPr>
        <w:t>TIDieR</w:t>
      </w:r>
      <w:proofErr w:type="spellEnd"/>
      <w:r w:rsidR="00182B23" w:rsidRPr="00937216">
        <w:rPr>
          <w:sz w:val="20"/>
          <w:szCs w:val="20"/>
        </w:rPr>
        <w:t>; Hoffman</w:t>
      </w:r>
      <w:r w:rsidR="00A43E63" w:rsidRPr="00937216">
        <w:rPr>
          <w:sz w:val="20"/>
          <w:szCs w:val="20"/>
        </w:rPr>
        <w:t>n</w:t>
      </w:r>
      <w:r w:rsidR="00182B23" w:rsidRPr="00937216">
        <w:rPr>
          <w:sz w:val="20"/>
          <w:szCs w:val="20"/>
        </w:rPr>
        <w:t xml:space="preserve"> </w:t>
      </w:r>
      <w:r w:rsidR="00182B23" w:rsidRPr="00EE591C">
        <w:rPr>
          <w:sz w:val="20"/>
          <w:szCs w:val="20"/>
        </w:rPr>
        <w:t>et al.,</w:t>
      </w:r>
      <w:r w:rsidR="00182B23" w:rsidRPr="00937216">
        <w:rPr>
          <w:sz w:val="20"/>
          <w:szCs w:val="20"/>
        </w:rPr>
        <w:t xml:space="preserve"> 2014)</w:t>
      </w:r>
      <w:r w:rsidR="240E30AB" w:rsidRPr="00937216">
        <w:rPr>
          <w:sz w:val="20"/>
          <w:szCs w:val="20"/>
        </w:rPr>
        <w:t xml:space="preserve">. </w:t>
      </w:r>
      <w:r w:rsidR="007160FB">
        <w:rPr>
          <w:sz w:val="20"/>
          <w:szCs w:val="20"/>
        </w:rPr>
        <w:t>Despite this</w:t>
      </w:r>
      <w:r w:rsidR="4C39C8C8" w:rsidRPr="00937216">
        <w:rPr>
          <w:sz w:val="20"/>
          <w:szCs w:val="20"/>
        </w:rPr>
        <w:t xml:space="preserve">, </w:t>
      </w:r>
      <w:r w:rsidR="2A9EE960" w:rsidRPr="00937216">
        <w:rPr>
          <w:sz w:val="20"/>
          <w:szCs w:val="20"/>
        </w:rPr>
        <w:t xml:space="preserve">it </w:t>
      </w:r>
      <w:r w:rsidR="00821CA9">
        <w:rPr>
          <w:sz w:val="20"/>
          <w:szCs w:val="20"/>
        </w:rPr>
        <w:t>is suggested</w:t>
      </w:r>
      <w:r w:rsidR="2A9EE960" w:rsidRPr="007156AE">
        <w:rPr>
          <w:sz w:val="20"/>
          <w:szCs w:val="20"/>
        </w:rPr>
        <w:t xml:space="preserve"> that there has been little improvement in the reporting of </w:t>
      </w:r>
      <w:r w:rsidR="66D85EF2" w:rsidRPr="007156AE">
        <w:rPr>
          <w:sz w:val="20"/>
          <w:szCs w:val="20"/>
        </w:rPr>
        <w:t>external validity</w:t>
      </w:r>
      <w:r w:rsidR="009C18B9" w:rsidRPr="007156AE">
        <w:rPr>
          <w:sz w:val="20"/>
          <w:szCs w:val="20"/>
        </w:rPr>
        <w:t xml:space="preserve"> </w:t>
      </w:r>
      <w:r w:rsidR="361B41D4" w:rsidRPr="007156AE">
        <w:rPr>
          <w:sz w:val="20"/>
          <w:szCs w:val="20"/>
        </w:rPr>
        <w:t>(</w:t>
      </w:r>
      <w:r w:rsidR="00E0311D" w:rsidRPr="009C40B0">
        <w:rPr>
          <w:color w:val="222222"/>
          <w:sz w:val="20"/>
          <w:szCs w:val="20"/>
          <w:shd w:val="clear" w:color="auto" w:fill="FFFFFF"/>
        </w:rPr>
        <w:t xml:space="preserve">Candy, </w:t>
      </w:r>
      <w:proofErr w:type="spellStart"/>
      <w:r w:rsidR="00E0311D" w:rsidRPr="009C40B0">
        <w:rPr>
          <w:color w:val="222222"/>
          <w:sz w:val="20"/>
          <w:szCs w:val="20"/>
          <w:shd w:val="clear" w:color="auto" w:fill="FFFFFF"/>
        </w:rPr>
        <w:t>Vickerstaff</w:t>
      </w:r>
      <w:proofErr w:type="spellEnd"/>
      <w:r w:rsidR="00E0311D" w:rsidRPr="009C40B0">
        <w:rPr>
          <w:color w:val="222222"/>
          <w:sz w:val="20"/>
          <w:szCs w:val="20"/>
          <w:shd w:val="clear" w:color="auto" w:fill="FFFFFF"/>
        </w:rPr>
        <w:t xml:space="preserve">, Jones </w:t>
      </w:r>
      <w:r w:rsidR="00E0311D">
        <w:rPr>
          <w:color w:val="222222"/>
          <w:sz w:val="20"/>
          <w:szCs w:val="20"/>
          <w:shd w:val="clear" w:color="auto" w:fill="FFFFFF"/>
        </w:rPr>
        <w:t xml:space="preserve">&amp; </w:t>
      </w:r>
      <w:r w:rsidR="00E0311D" w:rsidRPr="009C40B0">
        <w:rPr>
          <w:color w:val="222222"/>
          <w:sz w:val="20"/>
          <w:szCs w:val="20"/>
          <w:shd w:val="clear" w:color="auto" w:fill="FFFFFF"/>
        </w:rPr>
        <w:t>King,</w:t>
      </w:r>
      <w:r w:rsidR="00E0311D" w:rsidRPr="007156AE" w:rsidDel="00E0311D">
        <w:rPr>
          <w:sz w:val="20"/>
          <w:szCs w:val="20"/>
        </w:rPr>
        <w:t xml:space="preserve"> </w:t>
      </w:r>
      <w:r w:rsidR="361B41D4" w:rsidRPr="007156AE">
        <w:rPr>
          <w:sz w:val="20"/>
          <w:szCs w:val="20"/>
        </w:rPr>
        <w:t>201</w:t>
      </w:r>
      <w:r w:rsidR="253A7D4D" w:rsidRPr="007156AE">
        <w:rPr>
          <w:sz w:val="20"/>
          <w:szCs w:val="20"/>
        </w:rPr>
        <w:t xml:space="preserve">8). </w:t>
      </w:r>
      <w:r w:rsidR="00821CA9">
        <w:rPr>
          <w:sz w:val="20"/>
          <w:szCs w:val="20"/>
        </w:rPr>
        <w:t>Stuart</w:t>
      </w:r>
      <w:r w:rsidR="00BC6799">
        <w:rPr>
          <w:sz w:val="20"/>
          <w:szCs w:val="20"/>
        </w:rPr>
        <w:t xml:space="preserve">, </w:t>
      </w:r>
      <w:r w:rsidR="00BC6799" w:rsidRPr="009C40B0">
        <w:rPr>
          <w:color w:val="222222"/>
          <w:sz w:val="20"/>
          <w:szCs w:val="20"/>
          <w:shd w:val="clear" w:color="auto" w:fill="FFFFFF"/>
        </w:rPr>
        <w:t xml:space="preserve">Ackerman, and </w:t>
      </w:r>
      <w:proofErr w:type="spellStart"/>
      <w:r w:rsidR="00BC6799" w:rsidRPr="009C40B0">
        <w:rPr>
          <w:color w:val="222222"/>
          <w:sz w:val="20"/>
          <w:szCs w:val="20"/>
          <w:shd w:val="clear" w:color="auto" w:fill="FFFFFF"/>
        </w:rPr>
        <w:t>Westreich</w:t>
      </w:r>
      <w:proofErr w:type="spellEnd"/>
      <w:r w:rsidR="00BC6799">
        <w:rPr>
          <w:color w:val="222222"/>
          <w:sz w:val="20"/>
          <w:szCs w:val="20"/>
          <w:shd w:val="clear" w:color="auto" w:fill="FFFFFF"/>
        </w:rPr>
        <w:t xml:space="preserve"> </w:t>
      </w:r>
      <w:r w:rsidR="00821CA9">
        <w:rPr>
          <w:sz w:val="20"/>
          <w:szCs w:val="20"/>
        </w:rPr>
        <w:t>(2018) suggest</w:t>
      </w:r>
      <w:r w:rsidR="00A56C3B" w:rsidRPr="007156AE">
        <w:rPr>
          <w:sz w:val="20"/>
          <w:szCs w:val="20"/>
        </w:rPr>
        <w:t xml:space="preserve"> that publicly available </w:t>
      </w:r>
      <w:r w:rsidR="00C2144A" w:rsidRPr="007156AE">
        <w:rPr>
          <w:sz w:val="20"/>
          <w:szCs w:val="20"/>
        </w:rPr>
        <w:t xml:space="preserve">population </w:t>
      </w:r>
      <w:r w:rsidR="00A56C3B" w:rsidRPr="007156AE">
        <w:rPr>
          <w:sz w:val="20"/>
          <w:szCs w:val="20"/>
        </w:rPr>
        <w:t>data</w:t>
      </w:r>
      <w:r w:rsidR="00C2144A" w:rsidRPr="007156AE">
        <w:rPr>
          <w:sz w:val="20"/>
          <w:szCs w:val="20"/>
        </w:rPr>
        <w:t xml:space="preserve"> </w:t>
      </w:r>
      <w:r w:rsidR="009C18B9" w:rsidRPr="007156AE">
        <w:rPr>
          <w:sz w:val="20"/>
          <w:szCs w:val="20"/>
        </w:rPr>
        <w:t xml:space="preserve">should be used </w:t>
      </w:r>
      <w:r w:rsidR="00C2144A" w:rsidRPr="007156AE">
        <w:rPr>
          <w:sz w:val="20"/>
          <w:szCs w:val="20"/>
        </w:rPr>
        <w:t xml:space="preserve">to establish </w:t>
      </w:r>
      <w:r w:rsidR="009C18B9" w:rsidRPr="007156AE">
        <w:rPr>
          <w:sz w:val="20"/>
          <w:szCs w:val="20"/>
        </w:rPr>
        <w:t>sample</w:t>
      </w:r>
      <w:r w:rsidR="00C2144A" w:rsidRPr="007156AE">
        <w:rPr>
          <w:sz w:val="20"/>
          <w:szCs w:val="20"/>
        </w:rPr>
        <w:t xml:space="preserve"> representativeness</w:t>
      </w:r>
      <w:r w:rsidR="002205AE" w:rsidRPr="007156AE">
        <w:rPr>
          <w:sz w:val="20"/>
          <w:szCs w:val="20"/>
        </w:rPr>
        <w:t xml:space="preserve">. However, </w:t>
      </w:r>
      <w:r w:rsidR="00DB2815" w:rsidRPr="007156AE">
        <w:rPr>
          <w:sz w:val="20"/>
          <w:szCs w:val="20"/>
        </w:rPr>
        <w:t>this has received little attention in the literature</w:t>
      </w:r>
      <w:r w:rsidR="00B57758" w:rsidRPr="007156AE">
        <w:rPr>
          <w:sz w:val="20"/>
          <w:szCs w:val="20"/>
        </w:rPr>
        <w:t xml:space="preserve">, specifically in the field of </w:t>
      </w:r>
      <w:r w:rsidR="00F346D1">
        <w:rPr>
          <w:sz w:val="20"/>
          <w:szCs w:val="20"/>
        </w:rPr>
        <w:t>early</w:t>
      </w:r>
      <w:r w:rsidR="00885708">
        <w:rPr>
          <w:sz w:val="20"/>
          <w:szCs w:val="20"/>
        </w:rPr>
        <w:t>-</w:t>
      </w:r>
      <w:r w:rsidR="005B421A">
        <w:rPr>
          <w:sz w:val="20"/>
          <w:szCs w:val="20"/>
        </w:rPr>
        <w:t>years’ service</w:t>
      </w:r>
      <w:r w:rsidR="00885708">
        <w:rPr>
          <w:sz w:val="20"/>
          <w:szCs w:val="20"/>
        </w:rPr>
        <w:t xml:space="preserve"> provision.</w:t>
      </w:r>
      <w:r w:rsidR="002D33E3">
        <w:rPr>
          <w:sz w:val="20"/>
          <w:szCs w:val="20"/>
        </w:rPr>
        <w:t xml:space="preserve"> </w:t>
      </w:r>
      <w:r w:rsidR="002D33E3" w:rsidRPr="00E17FC9">
        <w:rPr>
          <w:sz w:val="20"/>
          <w:szCs w:val="20"/>
          <w:highlight w:val="yellow"/>
        </w:rPr>
        <w:t xml:space="preserve">The purpose of the current paper is therefore </w:t>
      </w:r>
      <w:r w:rsidR="00815ADD" w:rsidRPr="00E17FC9">
        <w:rPr>
          <w:sz w:val="20"/>
          <w:szCs w:val="20"/>
          <w:highlight w:val="yellow"/>
        </w:rPr>
        <w:t xml:space="preserve">to focus on how one element of external validity, sample representativeness, can be assessed and measured as part of </w:t>
      </w:r>
      <w:r w:rsidR="00E17FC9" w:rsidRPr="00E17FC9">
        <w:rPr>
          <w:sz w:val="20"/>
          <w:szCs w:val="20"/>
          <w:highlight w:val="yellow"/>
        </w:rPr>
        <w:t>trial reporting.</w:t>
      </w:r>
      <w:r w:rsidR="00E17FC9">
        <w:rPr>
          <w:sz w:val="20"/>
          <w:szCs w:val="20"/>
        </w:rPr>
        <w:t xml:space="preserve"> </w:t>
      </w:r>
      <w:r w:rsidR="00514B25">
        <w:rPr>
          <w:sz w:val="20"/>
          <w:szCs w:val="20"/>
        </w:rPr>
        <w:t xml:space="preserve"> </w:t>
      </w:r>
    </w:p>
    <w:p w14:paraId="5A0E37E7" w14:textId="6A855212" w:rsidR="00F734C3" w:rsidRPr="003047A4" w:rsidRDefault="00904BEF" w:rsidP="003047A4">
      <w:pPr>
        <w:spacing w:line="480" w:lineRule="auto"/>
        <w:rPr>
          <w:b/>
          <w:bCs/>
          <w:sz w:val="20"/>
          <w:szCs w:val="20"/>
        </w:rPr>
      </w:pPr>
      <w:r>
        <w:rPr>
          <w:b/>
          <w:bCs/>
          <w:sz w:val="20"/>
          <w:szCs w:val="20"/>
        </w:rPr>
        <w:t>External Validity</w:t>
      </w:r>
    </w:p>
    <w:p w14:paraId="69A86FF6" w14:textId="7A6D0E23" w:rsidR="004D0629" w:rsidRPr="00EE591C" w:rsidRDefault="00B57758" w:rsidP="003047A4">
      <w:pPr>
        <w:spacing w:line="480" w:lineRule="auto"/>
        <w:ind w:firstLine="283"/>
        <w:jc w:val="both"/>
        <w:rPr>
          <w:sz w:val="20"/>
          <w:szCs w:val="20"/>
        </w:rPr>
      </w:pPr>
      <w:r w:rsidRPr="007156AE">
        <w:rPr>
          <w:sz w:val="20"/>
          <w:szCs w:val="20"/>
        </w:rPr>
        <w:t>Well conducted trials/evaluations with high internal validity</w:t>
      </w:r>
      <w:r w:rsidR="00F76B48">
        <w:rPr>
          <w:sz w:val="20"/>
          <w:szCs w:val="20"/>
        </w:rPr>
        <w:t xml:space="preserve"> </w:t>
      </w:r>
      <w:r w:rsidRPr="007156AE">
        <w:rPr>
          <w:sz w:val="20"/>
          <w:szCs w:val="20"/>
        </w:rPr>
        <w:t>enable researchers to confidently make conclusions regarding intervention effectiveness. However, it is also vital for researchers</w:t>
      </w:r>
      <w:r w:rsidR="008149A1">
        <w:rPr>
          <w:sz w:val="20"/>
          <w:szCs w:val="20"/>
        </w:rPr>
        <w:t xml:space="preserve">, </w:t>
      </w:r>
      <w:proofErr w:type="gramStart"/>
      <w:r w:rsidR="008149A1">
        <w:rPr>
          <w:sz w:val="20"/>
          <w:szCs w:val="20"/>
        </w:rPr>
        <w:t>practitioners</w:t>
      </w:r>
      <w:proofErr w:type="gramEnd"/>
      <w:r w:rsidR="008149A1">
        <w:rPr>
          <w:sz w:val="20"/>
          <w:szCs w:val="20"/>
        </w:rPr>
        <w:t xml:space="preserve"> and policy makers</w:t>
      </w:r>
      <w:r w:rsidRPr="007156AE">
        <w:rPr>
          <w:sz w:val="20"/>
          <w:szCs w:val="20"/>
        </w:rPr>
        <w:t xml:space="preserve"> to understand the real-world contexts in which a given intervention will work. External validity </w:t>
      </w:r>
      <w:r w:rsidR="00073CE2" w:rsidRPr="007156AE">
        <w:rPr>
          <w:sz w:val="20"/>
          <w:szCs w:val="20"/>
        </w:rPr>
        <w:t>refers to how well the results of a trial</w:t>
      </w:r>
      <w:r w:rsidR="00656D4B" w:rsidRPr="007156AE">
        <w:rPr>
          <w:sz w:val="20"/>
          <w:szCs w:val="20"/>
        </w:rPr>
        <w:t>/study</w:t>
      </w:r>
      <w:r w:rsidR="00073CE2" w:rsidRPr="007156AE">
        <w:rPr>
          <w:sz w:val="20"/>
          <w:szCs w:val="20"/>
        </w:rPr>
        <w:t xml:space="preserve"> </w:t>
      </w:r>
      <w:r w:rsidR="6F81A831" w:rsidRPr="007156AE">
        <w:rPr>
          <w:sz w:val="20"/>
          <w:szCs w:val="20"/>
        </w:rPr>
        <w:t>represent</w:t>
      </w:r>
      <w:r w:rsidR="00073CE2" w:rsidRPr="007156AE">
        <w:rPr>
          <w:sz w:val="20"/>
          <w:szCs w:val="20"/>
        </w:rPr>
        <w:t xml:space="preserve"> </w:t>
      </w:r>
      <w:r w:rsidR="19C5F576" w:rsidRPr="007156AE">
        <w:rPr>
          <w:sz w:val="20"/>
          <w:szCs w:val="20"/>
        </w:rPr>
        <w:t xml:space="preserve">the larger </w:t>
      </w:r>
      <w:r w:rsidR="00073CE2" w:rsidRPr="007156AE">
        <w:rPr>
          <w:sz w:val="20"/>
          <w:szCs w:val="20"/>
        </w:rPr>
        <w:t>population</w:t>
      </w:r>
      <w:r w:rsidR="19C5F576" w:rsidRPr="007156AE">
        <w:rPr>
          <w:sz w:val="20"/>
          <w:szCs w:val="20"/>
        </w:rPr>
        <w:t xml:space="preserve"> from which the sample was </w:t>
      </w:r>
      <w:r w:rsidRPr="007156AE">
        <w:rPr>
          <w:sz w:val="20"/>
          <w:szCs w:val="20"/>
        </w:rPr>
        <w:t>drawn</w:t>
      </w:r>
      <w:r w:rsidR="00383568">
        <w:rPr>
          <w:sz w:val="20"/>
          <w:szCs w:val="20"/>
        </w:rPr>
        <w:t>,</w:t>
      </w:r>
      <w:r w:rsidRPr="007156AE">
        <w:rPr>
          <w:sz w:val="20"/>
          <w:szCs w:val="20"/>
        </w:rPr>
        <w:t xml:space="preserve"> or</w:t>
      </w:r>
      <w:r w:rsidR="00073CE2" w:rsidRPr="007156AE">
        <w:rPr>
          <w:sz w:val="20"/>
          <w:szCs w:val="20"/>
        </w:rPr>
        <w:t xml:space="preserve"> </w:t>
      </w:r>
      <w:r w:rsidR="00533366" w:rsidRPr="007156AE">
        <w:rPr>
          <w:sz w:val="20"/>
          <w:szCs w:val="20"/>
        </w:rPr>
        <w:t xml:space="preserve">can be generalised to </w:t>
      </w:r>
      <w:r w:rsidR="00073CE2" w:rsidRPr="007156AE">
        <w:rPr>
          <w:sz w:val="20"/>
          <w:szCs w:val="20"/>
        </w:rPr>
        <w:t xml:space="preserve">different </w:t>
      </w:r>
      <w:r w:rsidR="39BAD877" w:rsidRPr="007156AE">
        <w:rPr>
          <w:sz w:val="20"/>
          <w:szCs w:val="20"/>
        </w:rPr>
        <w:t xml:space="preserve">populations </w:t>
      </w:r>
      <w:r w:rsidR="667BC604" w:rsidRPr="007156AE">
        <w:rPr>
          <w:sz w:val="20"/>
          <w:szCs w:val="20"/>
        </w:rPr>
        <w:t>(</w:t>
      </w:r>
      <w:r w:rsidR="00BC6799" w:rsidRPr="009C40B0">
        <w:rPr>
          <w:sz w:val="20"/>
          <w:szCs w:val="20"/>
        </w:rPr>
        <w:t xml:space="preserve">Eldridge, Ashby, Bennett, Wakelin </w:t>
      </w:r>
      <w:r w:rsidR="00BC6799">
        <w:rPr>
          <w:sz w:val="20"/>
          <w:szCs w:val="20"/>
        </w:rPr>
        <w:t>&amp;</w:t>
      </w:r>
      <w:r w:rsidR="00BC6799" w:rsidRPr="009C40B0">
        <w:rPr>
          <w:sz w:val="20"/>
          <w:szCs w:val="20"/>
        </w:rPr>
        <w:t xml:space="preserve"> Feder, </w:t>
      </w:r>
      <w:r w:rsidR="00073CE2" w:rsidRPr="007156AE">
        <w:rPr>
          <w:sz w:val="20"/>
          <w:szCs w:val="20"/>
        </w:rPr>
        <w:t>2008; Leviton, 2017</w:t>
      </w:r>
      <w:r w:rsidR="27E559F6" w:rsidRPr="007156AE">
        <w:rPr>
          <w:sz w:val="20"/>
          <w:szCs w:val="20"/>
        </w:rPr>
        <w:t xml:space="preserve">; </w:t>
      </w:r>
      <w:r w:rsidR="00BC6799" w:rsidRPr="009C40B0">
        <w:rPr>
          <w:color w:val="222222"/>
          <w:sz w:val="20"/>
          <w:szCs w:val="20"/>
          <w:shd w:val="clear" w:color="auto" w:fill="FFFFFF"/>
        </w:rPr>
        <w:t xml:space="preserve">Murad, </w:t>
      </w:r>
      <w:proofErr w:type="spellStart"/>
      <w:r w:rsidR="00BC6799" w:rsidRPr="009C40B0">
        <w:rPr>
          <w:color w:val="222222"/>
          <w:sz w:val="20"/>
          <w:szCs w:val="20"/>
          <w:shd w:val="clear" w:color="auto" w:fill="FFFFFF"/>
        </w:rPr>
        <w:lastRenderedPageBreak/>
        <w:t>Katabi</w:t>
      </w:r>
      <w:proofErr w:type="spellEnd"/>
      <w:r w:rsidR="00BC6799" w:rsidRPr="009C40B0">
        <w:rPr>
          <w:color w:val="222222"/>
          <w:sz w:val="20"/>
          <w:szCs w:val="20"/>
          <w:shd w:val="clear" w:color="auto" w:fill="FFFFFF"/>
        </w:rPr>
        <w:t xml:space="preserve">, </w:t>
      </w:r>
      <w:proofErr w:type="spellStart"/>
      <w:r w:rsidR="00BC6799" w:rsidRPr="009C40B0">
        <w:rPr>
          <w:color w:val="222222"/>
          <w:sz w:val="20"/>
          <w:szCs w:val="20"/>
          <w:shd w:val="clear" w:color="auto" w:fill="FFFFFF"/>
        </w:rPr>
        <w:t>Benkhadra</w:t>
      </w:r>
      <w:proofErr w:type="spellEnd"/>
      <w:r w:rsidR="00BC6799" w:rsidRPr="009C40B0">
        <w:rPr>
          <w:color w:val="222222"/>
          <w:sz w:val="20"/>
          <w:szCs w:val="20"/>
          <w:shd w:val="clear" w:color="auto" w:fill="FFFFFF"/>
        </w:rPr>
        <w:t xml:space="preserve"> </w:t>
      </w:r>
      <w:r w:rsidR="00BC6799">
        <w:rPr>
          <w:color w:val="222222"/>
          <w:sz w:val="20"/>
          <w:szCs w:val="20"/>
          <w:shd w:val="clear" w:color="auto" w:fill="FFFFFF"/>
        </w:rPr>
        <w:t>&amp;</w:t>
      </w:r>
      <w:r w:rsidR="00BC6799" w:rsidRPr="009C40B0">
        <w:rPr>
          <w:color w:val="222222"/>
          <w:sz w:val="20"/>
          <w:szCs w:val="20"/>
          <w:shd w:val="clear" w:color="auto" w:fill="FFFFFF"/>
        </w:rPr>
        <w:t xml:space="preserve"> </w:t>
      </w:r>
      <w:proofErr w:type="spellStart"/>
      <w:r w:rsidR="00BC6799" w:rsidRPr="009C40B0">
        <w:rPr>
          <w:color w:val="222222"/>
          <w:sz w:val="20"/>
          <w:szCs w:val="20"/>
          <w:shd w:val="clear" w:color="auto" w:fill="FFFFFF"/>
        </w:rPr>
        <w:t>Montori</w:t>
      </w:r>
      <w:proofErr w:type="spellEnd"/>
      <w:r w:rsidR="00BC6799" w:rsidRPr="009C40B0">
        <w:rPr>
          <w:color w:val="222222"/>
          <w:sz w:val="20"/>
          <w:szCs w:val="20"/>
          <w:shd w:val="clear" w:color="auto" w:fill="FFFFFF"/>
        </w:rPr>
        <w:t xml:space="preserve">, </w:t>
      </w:r>
      <w:r w:rsidR="27E559F6" w:rsidRPr="007156AE">
        <w:rPr>
          <w:sz w:val="20"/>
          <w:szCs w:val="20"/>
        </w:rPr>
        <w:t>2018</w:t>
      </w:r>
      <w:r w:rsidR="00073CE2" w:rsidRPr="007156AE">
        <w:rPr>
          <w:sz w:val="20"/>
          <w:szCs w:val="20"/>
        </w:rPr>
        <w:t xml:space="preserve">). Subsequently, </w:t>
      </w:r>
      <w:r w:rsidR="00656D4B" w:rsidRPr="007156AE">
        <w:rPr>
          <w:sz w:val="20"/>
          <w:szCs w:val="20"/>
        </w:rPr>
        <w:t>trials</w:t>
      </w:r>
      <w:r w:rsidR="00615501" w:rsidRPr="007156AE">
        <w:rPr>
          <w:sz w:val="20"/>
          <w:szCs w:val="20"/>
        </w:rPr>
        <w:t xml:space="preserve"> that report high levels of </w:t>
      </w:r>
      <w:r w:rsidR="005D5EC0" w:rsidRPr="007156AE">
        <w:rPr>
          <w:sz w:val="20"/>
          <w:szCs w:val="20"/>
        </w:rPr>
        <w:t xml:space="preserve">external </w:t>
      </w:r>
      <w:r w:rsidR="00615501" w:rsidRPr="007156AE">
        <w:rPr>
          <w:sz w:val="20"/>
          <w:szCs w:val="20"/>
        </w:rPr>
        <w:t>validity can confidently state that the</w:t>
      </w:r>
      <w:r w:rsidR="00A359E9" w:rsidRPr="007156AE">
        <w:rPr>
          <w:sz w:val="20"/>
          <w:szCs w:val="20"/>
        </w:rPr>
        <w:t xml:space="preserve"> results would be similar in </w:t>
      </w:r>
      <w:r w:rsidR="00F76B48">
        <w:rPr>
          <w:sz w:val="20"/>
          <w:szCs w:val="20"/>
        </w:rPr>
        <w:t>other</w:t>
      </w:r>
      <w:r w:rsidR="00615501" w:rsidRPr="007156AE">
        <w:rPr>
          <w:sz w:val="20"/>
          <w:szCs w:val="20"/>
        </w:rPr>
        <w:t xml:space="preserve"> contexts </w:t>
      </w:r>
      <w:r w:rsidR="3FDF7E79" w:rsidRPr="007156AE">
        <w:rPr>
          <w:sz w:val="20"/>
          <w:szCs w:val="20"/>
        </w:rPr>
        <w:t>w</w:t>
      </w:r>
      <w:r w:rsidR="34E3A8F1" w:rsidRPr="007156AE">
        <w:rPr>
          <w:sz w:val="20"/>
          <w:szCs w:val="20"/>
        </w:rPr>
        <w:t>ith a range of populations</w:t>
      </w:r>
      <w:r w:rsidR="3FDF7E79" w:rsidRPr="007156AE">
        <w:rPr>
          <w:sz w:val="20"/>
          <w:szCs w:val="20"/>
        </w:rPr>
        <w:t xml:space="preserve"> </w:t>
      </w:r>
      <w:r w:rsidR="00615501" w:rsidRPr="007156AE">
        <w:rPr>
          <w:sz w:val="20"/>
          <w:szCs w:val="20"/>
        </w:rPr>
        <w:t>(</w:t>
      </w:r>
      <w:r w:rsidR="00EE591C">
        <w:rPr>
          <w:sz w:val="20"/>
          <w:szCs w:val="20"/>
        </w:rPr>
        <w:t xml:space="preserve">Rothwell, 2006; </w:t>
      </w:r>
      <w:r w:rsidR="00615501" w:rsidRPr="007156AE">
        <w:rPr>
          <w:sz w:val="20"/>
          <w:szCs w:val="20"/>
        </w:rPr>
        <w:t>Tomlinson</w:t>
      </w:r>
      <w:r w:rsidR="00BC6799">
        <w:rPr>
          <w:sz w:val="20"/>
          <w:szCs w:val="20"/>
        </w:rPr>
        <w:t xml:space="preserve">, Ward &amp; Marlow, </w:t>
      </w:r>
      <w:r w:rsidR="00615501" w:rsidRPr="007156AE">
        <w:rPr>
          <w:sz w:val="20"/>
          <w:szCs w:val="20"/>
        </w:rPr>
        <w:t>2015</w:t>
      </w:r>
      <w:r w:rsidR="00615501" w:rsidRPr="00EE591C">
        <w:rPr>
          <w:sz w:val="20"/>
          <w:szCs w:val="20"/>
        </w:rPr>
        <w:t xml:space="preserve">). </w:t>
      </w:r>
      <w:r w:rsidR="00520684" w:rsidRPr="00EE591C">
        <w:rPr>
          <w:sz w:val="20"/>
          <w:szCs w:val="20"/>
        </w:rPr>
        <w:t>Thus,</w:t>
      </w:r>
      <w:r w:rsidR="005315CC" w:rsidRPr="005315CC">
        <w:rPr>
          <w:sz w:val="20"/>
          <w:szCs w:val="20"/>
        </w:rPr>
        <w:t xml:space="preserve"> </w:t>
      </w:r>
      <w:r w:rsidR="005315CC" w:rsidRPr="00EE591C">
        <w:rPr>
          <w:sz w:val="20"/>
          <w:szCs w:val="20"/>
        </w:rPr>
        <w:t>evidence of both internal and external validity is necessary</w:t>
      </w:r>
      <w:r w:rsidR="00520684" w:rsidRPr="00EE591C">
        <w:rPr>
          <w:sz w:val="20"/>
          <w:szCs w:val="20"/>
        </w:rPr>
        <w:t xml:space="preserve"> to </w:t>
      </w:r>
      <w:r w:rsidR="005315CC">
        <w:rPr>
          <w:sz w:val="20"/>
          <w:szCs w:val="20"/>
        </w:rPr>
        <w:t xml:space="preserve">ascertain </w:t>
      </w:r>
      <w:r w:rsidR="00067F00">
        <w:rPr>
          <w:sz w:val="20"/>
          <w:szCs w:val="20"/>
        </w:rPr>
        <w:t>whether</w:t>
      </w:r>
      <w:r w:rsidR="005315CC">
        <w:rPr>
          <w:sz w:val="20"/>
          <w:szCs w:val="20"/>
        </w:rPr>
        <w:t xml:space="preserve"> </w:t>
      </w:r>
      <w:r w:rsidR="00520684" w:rsidRPr="00EE591C">
        <w:rPr>
          <w:sz w:val="20"/>
          <w:szCs w:val="20"/>
        </w:rPr>
        <w:t xml:space="preserve">an intervention is effective </w:t>
      </w:r>
      <w:r w:rsidR="008149A1">
        <w:rPr>
          <w:sz w:val="20"/>
          <w:szCs w:val="20"/>
        </w:rPr>
        <w:t xml:space="preserve">and can work </w:t>
      </w:r>
      <w:r w:rsidR="00654352">
        <w:rPr>
          <w:sz w:val="20"/>
          <w:szCs w:val="20"/>
        </w:rPr>
        <w:t xml:space="preserve">(or </w:t>
      </w:r>
      <w:r w:rsidR="00904BEF">
        <w:rPr>
          <w:sz w:val="20"/>
          <w:szCs w:val="20"/>
        </w:rPr>
        <w:t>will not</w:t>
      </w:r>
      <w:r w:rsidR="00654352">
        <w:rPr>
          <w:sz w:val="20"/>
          <w:szCs w:val="20"/>
        </w:rPr>
        <w:t xml:space="preserve"> work) </w:t>
      </w:r>
      <w:r w:rsidR="008149A1">
        <w:rPr>
          <w:sz w:val="20"/>
          <w:szCs w:val="20"/>
        </w:rPr>
        <w:t>when implemented</w:t>
      </w:r>
      <w:r w:rsidR="00904BEF">
        <w:rPr>
          <w:sz w:val="20"/>
          <w:szCs w:val="20"/>
        </w:rPr>
        <w:t xml:space="preserve"> in alternative community and practice situations.</w:t>
      </w:r>
      <w:r w:rsidR="008149A1">
        <w:rPr>
          <w:sz w:val="20"/>
          <w:szCs w:val="20"/>
        </w:rPr>
        <w:t xml:space="preserve"> </w:t>
      </w:r>
    </w:p>
    <w:p w14:paraId="69F374A7" w14:textId="1256D22E" w:rsidR="00C05544" w:rsidRPr="00EE591C" w:rsidRDefault="00013C06" w:rsidP="003047A4">
      <w:pPr>
        <w:spacing w:line="480" w:lineRule="auto"/>
        <w:ind w:firstLine="283"/>
        <w:jc w:val="both"/>
        <w:rPr>
          <w:sz w:val="20"/>
          <w:szCs w:val="20"/>
        </w:rPr>
      </w:pPr>
      <w:r w:rsidRPr="00EE591C">
        <w:rPr>
          <w:sz w:val="20"/>
          <w:szCs w:val="20"/>
        </w:rPr>
        <w:t xml:space="preserve">Eldridge </w:t>
      </w:r>
      <w:r w:rsidR="00F346D1">
        <w:rPr>
          <w:sz w:val="20"/>
          <w:szCs w:val="20"/>
        </w:rPr>
        <w:t>and colleagues</w:t>
      </w:r>
      <w:r w:rsidRPr="00EE591C">
        <w:rPr>
          <w:sz w:val="20"/>
          <w:szCs w:val="20"/>
        </w:rPr>
        <w:t xml:space="preserve"> (2008) recommend </w:t>
      </w:r>
      <w:r w:rsidR="00615501" w:rsidRPr="00EE591C">
        <w:rPr>
          <w:sz w:val="20"/>
          <w:szCs w:val="20"/>
        </w:rPr>
        <w:t xml:space="preserve">researchers </w:t>
      </w:r>
      <w:r w:rsidR="00654352">
        <w:rPr>
          <w:sz w:val="20"/>
          <w:szCs w:val="20"/>
        </w:rPr>
        <w:t>to</w:t>
      </w:r>
      <w:r w:rsidR="00654352" w:rsidRPr="00EE591C">
        <w:rPr>
          <w:sz w:val="20"/>
          <w:szCs w:val="20"/>
        </w:rPr>
        <w:t xml:space="preserve"> </w:t>
      </w:r>
      <w:r w:rsidR="00654352">
        <w:rPr>
          <w:sz w:val="20"/>
          <w:szCs w:val="20"/>
        </w:rPr>
        <w:t>view</w:t>
      </w:r>
      <w:r w:rsidR="00654352" w:rsidRPr="00EE591C">
        <w:rPr>
          <w:sz w:val="20"/>
          <w:szCs w:val="20"/>
        </w:rPr>
        <w:t xml:space="preserve"> </w:t>
      </w:r>
      <w:r w:rsidR="00615501" w:rsidRPr="00EE591C">
        <w:rPr>
          <w:sz w:val="20"/>
          <w:szCs w:val="20"/>
        </w:rPr>
        <w:t xml:space="preserve">external validity as the combination of </w:t>
      </w:r>
      <w:r w:rsidR="00524867" w:rsidRPr="00EE591C">
        <w:rPr>
          <w:sz w:val="20"/>
          <w:szCs w:val="20"/>
        </w:rPr>
        <w:t>four</w:t>
      </w:r>
      <w:r w:rsidR="7ECA8A19" w:rsidRPr="00EE591C">
        <w:rPr>
          <w:sz w:val="20"/>
          <w:szCs w:val="20"/>
        </w:rPr>
        <w:t xml:space="preserve"> </w:t>
      </w:r>
      <w:r w:rsidR="00615501" w:rsidRPr="00EE591C">
        <w:rPr>
          <w:sz w:val="20"/>
          <w:szCs w:val="20"/>
        </w:rPr>
        <w:t>processes</w:t>
      </w:r>
      <w:r w:rsidRPr="00EE591C">
        <w:rPr>
          <w:sz w:val="20"/>
          <w:szCs w:val="20"/>
        </w:rPr>
        <w:t xml:space="preserve"> which describe the extent to which</w:t>
      </w:r>
      <w:r w:rsidR="00383568">
        <w:rPr>
          <w:sz w:val="20"/>
          <w:szCs w:val="20"/>
        </w:rPr>
        <w:t>:</w:t>
      </w:r>
      <w:r w:rsidRPr="00EE591C">
        <w:rPr>
          <w:sz w:val="20"/>
          <w:szCs w:val="20"/>
        </w:rPr>
        <w:t xml:space="preserve"> </w:t>
      </w:r>
      <w:r w:rsidR="00D25C8B" w:rsidRPr="00EE591C">
        <w:rPr>
          <w:sz w:val="20"/>
          <w:szCs w:val="20"/>
        </w:rPr>
        <w:t xml:space="preserve">1) </w:t>
      </w:r>
      <w:r w:rsidR="00DC1515" w:rsidRPr="00EE591C">
        <w:rPr>
          <w:sz w:val="20"/>
          <w:szCs w:val="20"/>
        </w:rPr>
        <w:t xml:space="preserve">a trial is able to target all individuals who would be eligible for the intervention </w:t>
      </w:r>
      <w:r w:rsidR="004C4161" w:rsidRPr="00EE591C">
        <w:rPr>
          <w:sz w:val="20"/>
          <w:szCs w:val="20"/>
        </w:rPr>
        <w:t xml:space="preserve">or, </w:t>
      </w:r>
      <w:r w:rsidR="00456434" w:rsidRPr="00EE591C">
        <w:rPr>
          <w:sz w:val="20"/>
          <w:szCs w:val="20"/>
        </w:rPr>
        <w:t xml:space="preserve">the </w:t>
      </w:r>
      <w:r w:rsidR="6DD71F5D" w:rsidRPr="00EE591C">
        <w:rPr>
          <w:sz w:val="20"/>
          <w:szCs w:val="20"/>
        </w:rPr>
        <w:t>representativeness</w:t>
      </w:r>
      <w:r w:rsidR="14084FB6" w:rsidRPr="00EE591C">
        <w:rPr>
          <w:sz w:val="20"/>
          <w:szCs w:val="20"/>
        </w:rPr>
        <w:t xml:space="preserve"> of the </w:t>
      </w:r>
      <w:r w:rsidR="007727D9" w:rsidRPr="00EE591C">
        <w:rPr>
          <w:sz w:val="20"/>
          <w:szCs w:val="20"/>
        </w:rPr>
        <w:t>sample to the population from which it was drawn</w:t>
      </w:r>
      <w:r w:rsidRPr="00EE591C">
        <w:rPr>
          <w:sz w:val="20"/>
          <w:szCs w:val="20"/>
        </w:rPr>
        <w:t xml:space="preserve"> (‘Reach’);</w:t>
      </w:r>
      <w:r w:rsidR="00D25C8B" w:rsidRPr="00EE591C">
        <w:rPr>
          <w:sz w:val="20"/>
          <w:szCs w:val="20"/>
        </w:rPr>
        <w:t xml:space="preserve"> 2) </w:t>
      </w:r>
      <w:r w:rsidR="004C4161" w:rsidRPr="00EE591C">
        <w:rPr>
          <w:sz w:val="20"/>
          <w:szCs w:val="20"/>
        </w:rPr>
        <w:t xml:space="preserve">the research settings are representative of the wider population </w:t>
      </w:r>
      <w:r w:rsidR="00A54FDF" w:rsidRPr="00EE591C">
        <w:rPr>
          <w:sz w:val="20"/>
          <w:szCs w:val="20"/>
        </w:rPr>
        <w:t>of</w:t>
      </w:r>
      <w:r w:rsidR="004C4161" w:rsidRPr="00EE591C">
        <w:rPr>
          <w:sz w:val="20"/>
          <w:szCs w:val="20"/>
        </w:rPr>
        <w:t xml:space="preserve"> setting</w:t>
      </w:r>
      <w:r w:rsidR="00A54FDF" w:rsidRPr="00EE591C">
        <w:rPr>
          <w:sz w:val="20"/>
          <w:szCs w:val="20"/>
        </w:rPr>
        <w:t>s</w:t>
      </w:r>
      <w:r w:rsidRPr="00EE591C">
        <w:rPr>
          <w:sz w:val="20"/>
          <w:szCs w:val="20"/>
        </w:rPr>
        <w:t xml:space="preserve"> (‘Adoption’);</w:t>
      </w:r>
      <w:r w:rsidR="00D25C8B" w:rsidRPr="00EE591C">
        <w:rPr>
          <w:sz w:val="20"/>
          <w:szCs w:val="20"/>
        </w:rPr>
        <w:t xml:space="preserve"> 3) </w:t>
      </w:r>
      <w:r w:rsidR="7D9BAD22" w:rsidRPr="00EE591C">
        <w:rPr>
          <w:sz w:val="20"/>
          <w:szCs w:val="20"/>
        </w:rPr>
        <w:t>the intervention is implemented as intended in real-world settings</w:t>
      </w:r>
      <w:r w:rsidRPr="00EE591C">
        <w:rPr>
          <w:sz w:val="20"/>
          <w:szCs w:val="20"/>
        </w:rPr>
        <w:t xml:space="preserve"> (‘Implementation’)</w:t>
      </w:r>
      <w:r w:rsidR="004C4161" w:rsidRPr="00EE591C">
        <w:rPr>
          <w:sz w:val="20"/>
          <w:szCs w:val="20"/>
        </w:rPr>
        <w:t>;</w:t>
      </w:r>
      <w:r w:rsidR="7B818E19" w:rsidRPr="00EE591C">
        <w:rPr>
          <w:sz w:val="20"/>
          <w:szCs w:val="20"/>
        </w:rPr>
        <w:t xml:space="preserve"> </w:t>
      </w:r>
      <w:r w:rsidR="00615501" w:rsidRPr="00EE591C">
        <w:rPr>
          <w:sz w:val="20"/>
          <w:szCs w:val="20"/>
        </w:rPr>
        <w:t>and</w:t>
      </w:r>
      <w:r w:rsidR="004C4161" w:rsidRPr="00EE591C">
        <w:rPr>
          <w:sz w:val="20"/>
          <w:szCs w:val="20"/>
        </w:rPr>
        <w:t>,</w:t>
      </w:r>
      <w:r w:rsidR="00615501" w:rsidRPr="00EE591C">
        <w:rPr>
          <w:sz w:val="20"/>
          <w:szCs w:val="20"/>
        </w:rPr>
        <w:t xml:space="preserve"> </w:t>
      </w:r>
      <w:r w:rsidR="00D25C8B" w:rsidRPr="00EE591C">
        <w:rPr>
          <w:sz w:val="20"/>
          <w:szCs w:val="20"/>
        </w:rPr>
        <w:t xml:space="preserve">4) </w:t>
      </w:r>
      <w:r w:rsidR="005B12BE" w:rsidRPr="00EE591C">
        <w:rPr>
          <w:sz w:val="20"/>
          <w:szCs w:val="20"/>
        </w:rPr>
        <w:t xml:space="preserve">the </w:t>
      </w:r>
      <w:r w:rsidR="3ADDD134" w:rsidRPr="00EE591C">
        <w:rPr>
          <w:sz w:val="20"/>
          <w:szCs w:val="20"/>
        </w:rPr>
        <w:t>programme is sustained over time</w:t>
      </w:r>
      <w:r w:rsidR="00C427D1" w:rsidRPr="00EE591C">
        <w:rPr>
          <w:sz w:val="20"/>
          <w:szCs w:val="20"/>
        </w:rPr>
        <w:t>, even after trial completion</w:t>
      </w:r>
      <w:r w:rsidRPr="00EE591C">
        <w:rPr>
          <w:sz w:val="20"/>
          <w:szCs w:val="20"/>
        </w:rPr>
        <w:t xml:space="preserve"> (‘Maintenance’)</w:t>
      </w:r>
      <w:r w:rsidR="00615501" w:rsidRPr="00EE591C">
        <w:rPr>
          <w:sz w:val="20"/>
          <w:szCs w:val="20"/>
        </w:rPr>
        <w:t xml:space="preserve">. </w:t>
      </w:r>
      <w:r w:rsidR="00085E6D" w:rsidRPr="00EE591C">
        <w:rPr>
          <w:sz w:val="20"/>
          <w:szCs w:val="20"/>
        </w:rPr>
        <w:t>When</w:t>
      </w:r>
      <w:r w:rsidR="00F7281C" w:rsidRPr="00EE591C">
        <w:rPr>
          <w:sz w:val="20"/>
          <w:szCs w:val="20"/>
        </w:rPr>
        <w:t xml:space="preserve"> evaluati</w:t>
      </w:r>
      <w:r w:rsidR="00085E6D" w:rsidRPr="00EE591C">
        <w:rPr>
          <w:sz w:val="20"/>
          <w:szCs w:val="20"/>
        </w:rPr>
        <w:t>ng</w:t>
      </w:r>
      <w:r w:rsidR="00F7281C" w:rsidRPr="00EE591C">
        <w:rPr>
          <w:sz w:val="20"/>
          <w:szCs w:val="20"/>
        </w:rPr>
        <w:t xml:space="preserve"> </w:t>
      </w:r>
      <w:r w:rsidR="00EB0021" w:rsidRPr="00EE591C">
        <w:rPr>
          <w:sz w:val="20"/>
          <w:szCs w:val="20"/>
        </w:rPr>
        <w:t xml:space="preserve">psychosocial </w:t>
      </w:r>
      <w:r w:rsidR="00F7281C" w:rsidRPr="00EE591C">
        <w:rPr>
          <w:sz w:val="20"/>
          <w:szCs w:val="20"/>
        </w:rPr>
        <w:t>interventions</w:t>
      </w:r>
      <w:r w:rsidR="00085E6D" w:rsidRPr="00EE591C">
        <w:rPr>
          <w:sz w:val="20"/>
          <w:szCs w:val="20"/>
        </w:rPr>
        <w:t>,</w:t>
      </w:r>
      <w:r w:rsidR="00F7281C" w:rsidRPr="00EE591C">
        <w:rPr>
          <w:sz w:val="20"/>
          <w:szCs w:val="20"/>
        </w:rPr>
        <w:t xml:space="preserve"> such as parenting programmes, the </w:t>
      </w:r>
      <w:r w:rsidR="00085E6D" w:rsidRPr="00EE591C">
        <w:rPr>
          <w:sz w:val="20"/>
          <w:szCs w:val="20"/>
        </w:rPr>
        <w:t xml:space="preserve">processes </w:t>
      </w:r>
      <w:r w:rsidR="00F7281C" w:rsidRPr="00EE591C">
        <w:rPr>
          <w:sz w:val="20"/>
          <w:szCs w:val="20"/>
        </w:rPr>
        <w:t>of implementation and maintenance</w:t>
      </w:r>
      <w:r w:rsidR="005A2E61" w:rsidRPr="00EE591C">
        <w:rPr>
          <w:sz w:val="20"/>
          <w:szCs w:val="20"/>
        </w:rPr>
        <w:t xml:space="preserve"> </w:t>
      </w:r>
      <w:r w:rsidR="00F7281C" w:rsidRPr="00EE591C">
        <w:rPr>
          <w:sz w:val="20"/>
          <w:szCs w:val="20"/>
        </w:rPr>
        <w:t xml:space="preserve">are typically </w:t>
      </w:r>
      <w:r w:rsidR="0076401A" w:rsidRPr="00EE591C">
        <w:rPr>
          <w:sz w:val="20"/>
          <w:szCs w:val="20"/>
        </w:rPr>
        <w:t xml:space="preserve">assessed </w:t>
      </w:r>
      <w:r w:rsidR="005A2E61" w:rsidRPr="00EE591C">
        <w:rPr>
          <w:sz w:val="20"/>
          <w:szCs w:val="20"/>
        </w:rPr>
        <w:t>by means of</w:t>
      </w:r>
      <w:r w:rsidR="00085E6D" w:rsidRPr="00EE591C">
        <w:rPr>
          <w:sz w:val="20"/>
          <w:szCs w:val="20"/>
        </w:rPr>
        <w:t xml:space="preserve"> </w:t>
      </w:r>
      <w:r w:rsidR="006359BB" w:rsidRPr="00EE591C">
        <w:rPr>
          <w:sz w:val="20"/>
          <w:szCs w:val="20"/>
        </w:rPr>
        <w:t>a</w:t>
      </w:r>
      <w:r w:rsidR="00F346D1">
        <w:rPr>
          <w:sz w:val="20"/>
          <w:szCs w:val="20"/>
        </w:rPr>
        <w:t>n accompanying</w:t>
      </w:r>
      <w:r w:rsidR="002A6FDD" w:rsidRPr="00EE591C">
        <w:rPr>
          <w:sz w:val="20"/>
          <w:szCs w:val="20"/>
        </w:rPr>
        <w:t xml:space="preserve"> </w:t>
      </w:r>
      <w:r w:rsidR="00F7281C" w:rsidRPr="00EE591C">
        <w:rPr>
          <w:sz w:val="20"/>
          <w:szCs w:val="20"/>
        </w:rPr>
        <w:t>process evaluation</w:t>
      </w:r>
      <w:r w:rsidR="00D156EF" w:rsidRPr="00EE591C">
        <w:rPr>
          <w:sz w:val="20"/>
          <w:szCs w:val="20"/>
        </w:rPr>
        <w:t>.</w:t>
      </w:r>
      <w:r w:rsidR="00654352">
        <w:rPr>
          <w:sz w:val="20"/>
          <w:szCs w:val="20"/>
        </w:rPr>
        <w:t xml:space="preserve"> </w:t>
      </w:r>
      <w:r w:rsidR="00ED1D05">
        <w:rPr>
          <w:sz w:val="20"/>
          <w:szCs w:val="20"/>
        </w:rPr>
        <w:t>E</w:t>
      </w:r>
      <w:r w:rsidR="00B84E23" w:rsidRPr="00EE591C">
        <w:rPr>
          <w:sz w:val="20"/>
          <w:szCs w:val="20"/>
        </w:rPr>
        <w:t>stablishing</w:t>
      </w:r>
      <w:r w:rsidR="00D156EF" w:rsidRPr="00EE591C">
        <w:rPr>
          <w:sz w:val="20"/>
          <w:szCs w:val="20"/>
        </w:rPr>
        <w:t xml:space="preserve"> reach and </w:t>
      </w:r>
      <w:r w:rsidR="388178AB" w:rsidRPr="00EE591C">
        <w:rPr>
          <w:sz w:val="20"/>
          <w:szCs w:val="20"/>
        </w:rPr>
        <w:t>adoption</w:t>
      </w:r>
      <w:r w:rsidR="00285641" w:rsidRPr="00EE591C">
        <w:rPr>
          <w:sz w:val="20"/>
          <w:szCs w:val="20"/>
        </w:rPr>
        <w:t xml:space="preserve"> </w:t>
      </w:r>
      <w:r w:rsidR="00ED1D05">
        <w:rPr>
          <w:sz w:val="20"/>
          <w:szCs w:val="20"/>
        </w:rPr>
        <w:t xml:space="preserve">can be </w:t>
      </w:r>
      <w:r w:rsidR="00B84E23" w:rsidRPr="00EE591C">
        <w:rPr>
          <w:sz w:val="20"/>
          <w:szCs w:val="20"/>
        </w:rPr>
        <w:t xml:space="preserve">considered </w:t>
      </w:r>
      <w:r w:rsidR="00ED1D05">
        <w:rPr>
          <w:sz w:val="20"/>
          <w:szCs w:val="20"/>
        </w:rPr>
        <w:t>within the impact</w:t>
      </w:r>
      <w:r w:rsidR="00D156EF" w:rsidRPr="00EE591C">
        <w:rPr>
          <w:sz w:val="20"/>
          <w:szCs w:val="20"/>
        </w:rPr>
        <w:t xml:space="preserve"> </w:t>
      </w:r>
      <w:r w:rsidR="00ED1D05">
        <w:rPr>
          <w:sz w:val="20"/>
          <w:szCs w:val="20"/>
        </w:rPr>
        <w:t>evaluation</w:t>
      </w:r>
      <w:r w:rsidR="00B64D15">
        <w:rPr>
          <w:sz w:val="20"/>
          <w:szCs w:val="20"/>
        </w:rPr>
        <w:t>,</w:t>
      </w:r>
      <w:r w:rsidR="00ED1D05">
        <w:rPr>
          <w:sz w:val="20"/>
          <w:szCs w:val="20"/>
        </w:rPr>
        <w:t xml:space="preserve"> and </w:t>
      </w:r>
      <w:r w:rsidR="00D156EF" w:rsidRPr="00EE591C">
        <w:rPr>
          <w:sz w:val="20"/>
          <w:szCs w:val="20"/>
        </w:rPr>
        <w:t xml:space="preserve">measurement and monitoring </w:t>
      </w:r>
      <w:r w:rsidR="00ED1D05">
        <w:rPr>
          <w:sz w:val="20"/>
          <w:szCs w:val="20"/>
        </w:rPr>
        <w:t xml:space="preserve">of these processes </w:t>
      </w:r>
      <w:r w:rsidR="00B84E23" w:rsidRPr="00EE591C">
        <w:rPr>
          <w:sz w:val="20"/>
          <w:szCs w:val="20"/>
        </w:rPr>
        <w:t>should be</w:t>
      </w:r>
      <w:r w:rsidR="00D156EF" w:rsidRPr="00EE591C">
        <w:rPr>
          <w:sz w:val="20"/>
          <w:szCs w:val="20"/>
        </w:rPr>
        <w:t xml:space="preserve"> considered</w:t>
      </w:r>
      <w:r w:rsidR="00B84E23" w:rsidRPr="00EE591C">
        <w:rPr>
          <w:sz w:val="20"/>
          <w:szCs w:val="20"/>
        </w:rPr>
        <w:t xml:space="preserve"> prior to the study commencing (</w:t>
      </w:r>
      <w:r w:rsidR="008C40E0" w:rsidRPr="00EE591C">
        <w:rPr>
          <w:sz w:val="20"/>
          <w:szCs w:val="20"/>
        </w:rPr>
        <w:t>Rothwell, 2006</w:t>
      </w:r>
      <w:r w:rsidR="00B84E23" w:rsidRPr="00EE591C">
        <w:rPr>
          <w:sz w:val="20"/>
          <w:szCs w:val="20"/>
        </w:rPr>
        <w:t>)</w:t>
      </w:r>
      <w:r w:rsidR="002E2B85" w:rsidRPr="00EE591C">
        <w:rPr>
          <w:sz w:val="20"/>
          <w:szCs w:val="20"/>
        </w:rPr>
        <w:t xml:space="preserve"> </w:t>
      </w:r>
      <w:r w:rsidR="00EB4FD4" w:rsidRPr="00EE591C">
        <w:rPr>
          <w:sz w:val="20"/>
          <w:szCs w:val="20"/>
        </w:rPr>
        <w:t>or</w:t>
      </w:r>
      <w:r w:rsidR="00E33189" w:rsidRPr="00EE591C">
        <w:rPr>
          <w:sz w:val="20"/>
          <w:szCs w:val="20"/>
        </w:rPr>
        <w:t xml:space="preserve"> during </w:t>
      </w:r>
      <w:r w:rsidR="00401FE2" w:rsidRPr="00EE591C">
        <w:rPr>
          <w:sz w:val="20"/>
          <w:szCs w:val="20"/>
        </w:rPr>
        <w:t xml:space="preserve">the </w:t>
      </w:r>
      <w:r w:rsidR="00B8636B" w:rsidRPr="00EE591C">
        <w:rPr>
          <w:sz w:val="20"/>
          <w:szCs w:val="20"/>
        </w:rPr>
        <w:t>after-the-fact analysis of the trial data (Stuart</w:t>
      </w:r>
      <w:r w:rsidR="00BC6799">
        <w:rPr>
          <w:sz w:val="20"/>
          <w:szCs w:val="20"/>
        </w:rPr>
        <w:t xml:space="preserve">, Bradshaw &amp; Leaf, </w:t>
      </w:r>
      <w:r w:rsidR="00B8636B" w:rsidRPr="00EE591C">
        <w:rPr>
          <w:sz w:val="20"/>
          <w:szCs w:val="20"/>
        </w:rPr>
        <w:t>2015)</w:t>
      </w:r>
      <w:r w:rsidR="00D156EF" w:rsidRPr="00EE591C">
        <w:rPr>
          <w:sz w:val="20"/>
          <w:szCs w:val="20"/>
        </w:rPr>
        <w:t xml:space="preserve">. </w:t>
      </w:r>
      <w:r w:rsidR="00F7281C" w:rsidRPr="00EE591C">
        <w:rPr>
          <w:sz w:val="20"/>
          <w:szCs w:val="20"/>
        </w:rPr>
        <w:t xml:space="preserve"> </w:t>
      </w:r>
    </w:p>
    <w:p w14:paraId="24AB4EFB" w14:textId="1B68D3BB" w:rsidR="004D0629" w:rsidRDefault="00D755B3" w:rsidP="004D47CA">
      <w:pPr>
        <w:spacing w:line="480" w:lineRule="auto"/>
        <w:ind w:firstLine="283"/>
        <w:jc w:val="both"/>
        <w:rPr>
          <w:sz w:val="20"/>
          <w:szCs w:val="20"/>
        </w:rPr>
      </w:pPr>
      <w:r w:rsidRPr="00EE591C">
        <w:rPr>
          <w:sz w:val="20"/>
          <w:szCs w:val="20"/>
        </w:rPr>
        <w:t>Several</w:t>
      </w:r>
      <w:r w:rsidR="00615501" w:rsidRPr="00EE591C">
        <w:rPr>
          <w:sz w:val="20"/>
          <w:szCs w:val="20"/>
        </w:rPr>
        <w:t xml:space="preserve"> factors</w:t>
      </w:r>
      <w:r w:rsidR="00361D46" w:rsidRPr="00EE591C">
        <w:rPr>
          <w:sz w:val="20"/>
          <w:szCs w:val="20"/>
        </w:rPr>
        <w:t xml:space="preserve"> associated with </w:t>
      </w:r>
      <w:r w:rsidR="00851318" w:rsidRPr="00EE591C">
        <w:rPr>
          <w:sz w:val="20"/>
          <w:szCs w:val="20"/>
        </w:rPr>
        <w:t xml:space="preserve">the </w:t>
      </w:r>
      <w:r w:rsidR="00361D46" w:rsidRPr="00EE591C">
        <w:rPr>
          <w:sz w:val="20"/>
          <w:szCs w:val="20"/>
        </w:rPr>
        <w:t>study design</w:t>
      </w:r>
      <w:r w:rsidR="00615501" w:rsidRPr="00EE591C">
        <w:rPr>
          <w:sz w:val="20"/>
          <w:szCs w:val="20"/>
        </w:rPr>
        <w:t xml:space="preserve"> </w:t>
      </w:r>
      <w:r w:rsidRPr="00EE591C">
        <w:rPr>
          <w:sz w:val="20"/>
          <w:szCs w:val="20"/>
        </w:rPr>
        <w:t xml:space="preserve">have been suggested </w:t>
      </w:r>
      <w:r w:rsidR="00FE190B" w:rsidRPr="00EE591C">
        <w:rPr>
          <w:sz w:val="20"/>
          <w:szCs w:val="20"/>
        </w:rPr>
        <w:t xml:space="preserve">to </w:t>
      </w:r>
      <w:r w:rsidR="00615501" w:rsidRPr="00EE591C">
        <w:rPr>
          <w:sz w:val="20"/>
          <w:szCs w:val="20"/>
        </w:rPr>
        <w:t xml:space="preserve">influence </w:t>
      </w:r>
      <w:r w:rsidR="00085949" w:rsidRPr="00EE591C">
        <w:rPr>
          <w:sz w:val="20"/>
          <w:szCs w:val="20"/>
        </w:rPr>
        <w:t>representativeness</w:t>
      </w:r>
      <w:r w:rsidR="00615501" w:rsidRPr="00EE591C">
        <w:rPr>
          <w:sz w:val="20"/>
          <w:szCs w:val="20"/>
        </w:rPr>
        <w:t xml:space="preserve"> </w:t>
      </w:r>
      <w:r w:rsidR="00401FE2" w:rsidRPr="00EE591C">
        <w:rPr>
          <w:sz w:val="20"/>
          <w:szCs w:val="20"/>
        </w:rPr>
        <w:t xml:space="preserve">and </w:t>
      </w:r>
      <w:r w:rsidR="0050476D" w:rsidRPr="00EE591C">
        <w:rPr>
          <w:sz w:val="20"/>
          <w:szCs w:val="20"/>
        </w:rPr>
        <w:t>generalisa</w:t>
      </w:r>
      <w:r w:rsidR="000F09F5">
        <w:rPr>
          <w:sz w:val="20"/>
          <w:szCs w:val="20"/>
        </w:rPr>
        <w:t>bility</w:t>
      </w:r>
      <w:r w:rsidR="00401FE2" w:rsidRPr="003047A4">
        <w:rPr>
          <w:sz w:val="20"/>
          <w:szCs w:val="20"/>
        </w:rPr>
        <w:t xml:space="preserve">. </w:t>
      </w:r>
      <w:r w:rsidR="00383568">
        <w:rPr>
          <w:sz w:val="20"/>
          <w:szCs w:val="20"/>
        </w:rPr>
        <w:t>For example, m</w:t>
      </w:r>
      <w:r w:rsidR="00615501" w:rsidRPr="003047A4">
        <w:rPr>
          <w:sz w:val="20"/>
          <w:szCs w:val="20"/>
        </w:rPr>
        <w:t xml:space="preserve">ethods of </w:t>
      </w:r>
      <w:r w:rsidR="002A5B5B" w:rsidRPr="003047A4">
        <w:rPr>
          <w:sz w:val="20"/>
          <w:szCs w:val="20"/>
        </w:rPr>
        <w:t xml:space="preserve">recruiting the research site and </w:t>
      </w:r>
      <w:r w:rsidR="3095A9A2" w:rsidRPr="003047A4">
        <w:rPr>
          <w:sz w:val="20"/>
          <w:szCs w:val="20"/>
        </w:rPr>
        <w:t xml:space="preserve">participants </w:t>
      </w:r>
      <w:r w:rsidR="00804E50" w:rsidRPr="003047A4">
        <w:rPr>
          <w:sz w:val="20"/>
          <w:szCs w:val="20"/>
        </w:rPr>
        <w:t>(</w:t>
      </w:r>
      <w:r w:rsidR="002A5B5B" w:rsidRPr="003047A4">
        <w:rPr>
          <w:sz w:val="20"/>
          <w:szCs w:val="20"/>
        </w:rPr>
        <w:t>i.e. via purposive or random selection</w:t>
      </w:r>
      <w:r w:rsidR="00804E50" w:rsidRPr="003047A4">
        <w:rPr>
          <w:sz w:val="20"/>
          <w:szCs w:val="20"/>
        </w:rPr>
        <w:t>)</w:t>
      </w:r>
      <w:r w:rsidR="00FE190B" w:rsidRPr="003047A4">
        <w:rPr>
          <w:sz w:val="20"/>
          <w:szCs w:val="20"/>
        </w:rPr>
        <w:t xml:space="preserve">, may </w:t>
      </w:r>
      <w:r w:rsidR="00804E50" w:rsidRPr="003047A4">
        <w:rPr>
          <w:sz w:val="20"/>
          <w:szCs w:val="20"/>
        </w:rPr>
        <w:t xml:space="preserve">positively or negatively impact </w:t>
      </w:r>
      <w:r w:rsidR="00FE190B" w:rsidRPr="003047A4">
        <w:rPr>
          <w:sz w:val="20"/>
          <w:szCs w:val="20"/>
        </w:rPr>
        <w:t>the generalisability of findings to different settings</w:t>
      </w:r>
      <w:r w:rsidR="002A5B5B" w:rsidRPr="003047A4">
        <w:rPr>
          <w:sz w:val="20"/>
          <w:szCs w:val="20"/>
        </w:rPr>
        <w:t xml:space="preserve"> (Olsen</w:t>
      </w:r>
      <w:r w:rsidR="00BC6799">
        <w:rPr>
          <w:sz w:val="20"/>
          <w:szCs w:val="20"/>
        </w:rPr>
        <w:t xml:space="preserve">, Orr, Bell &amp; Stuart, </w:t>
      </w:r>
      <w:r w:rsidR="002A5B5B" w:rsidRPr="00EE591C">
        <w:rPr>
          <w:sz w:val="20"/>
          <w:szCs w:val="20"/>
        </w:rPr>
        <w:t>2013)</w:t>
      </w:r>
      <w:r w:rsidR="009904C1">
        <w:rPr>
          <w:sz w:val="20"/>
          <w:szCs w:val="20"/>
        </w:rPr>
        <w:t xml:space="preserve">, and </w:t>
      </w:r>
      <w:r w:rsidR="00804E50" w:rsidRPr="003047A4">
        <w:rPr>
          <w:sz w:val="20"/>
          <w:szCs w:val="20"/>
        </w:rPr>
        <w:t>t</w:t>
      </w:r>
      <w:r w:rsidR="00615501" w:rsidRPr="003047A4">
        <w:rPr>
          <w:sz w:val="20"/>
          <w:szCs w:val="20"/>
        </w:rPr>
        <w:t>he very nature of an RCT design</w:t>
      </w:r>
      <w:r w:rsidR="00FE190B" w:rsidRPr="003047A4">
        <w:rPr>
          <w:sz w:val="20"/>
          <w:szCs w:val="20"/>
        </w:rPr>
        <w:t xml:space="preserve"> may discourage participation</w:t>
      </w:r>
      <w:r w:rsidR="00804E50" w:rsidRPr="003047A4">
        <w:rPr>
          <w:sz w:val="20"/>
          <w:szCs w:val="20"/>
        </w:rPr>
        <w:t>,</w:t>
      </w:r>
      <w:r w:rsidR="00FE190B" w:rsidRPr="003047A4">
        <w:rPr>
          <w:sz w:val="20"/>
          <w:szCs w:val="20"/>
        </w:rPr>
        <w:t xml:space="preserve"> either because there is no guarantee of receiving the intervention, or </w:t>
      </w:r>
      <w:r w:rsidR="00804E50" w:rsidRPr="003047A4">
        <w:rPr>
          <w:sz w:val="20"/>
          <w:szCs w:val="20"/>
        </w:rPr>
        <w:t xml:space="preserve">there may be a perceived </w:t>
      </w:r>
      <w:r w:rsidR="00FE190B" w:rsidRPr="003047A4">
        <w:rPr>
          <w:sz w:val="20"/>
          <w:szCs w:val="20"/>
        </w:rPr>
        <w:t xml:space="preserve">stigma associated with being offered an intervention </w:t>
      </w:r>
      <w:r w:rsidRPr="003047A4">
        <w:rPr>
          <w:sz w:val="20"/>
          <w:szCs w:val="20"/>
        </w:rPr>
        <w:t>(</w:t>
      </w:r>
      <w:r w:rsidR="006D375B" w:rsidRPr="003047A4">
        <w:rPr>
          <w:sz w:val="20"/>
          <w:szCs w:val="20"/>
        </w:rPr>
        <w:t xml:space="preserve">Stuart </w:t>
      </w:r>
      <w:r w:rsidR="006D375B" w:rsidRPr="00EE591C">
        <w:rPr>
          <w:sz w:val="20"/>
          <w:szCs w:val="20"/>
        </w:rPr>
        <w:t>et al., 2015</w:t>
      </w:r>
      <w:r w:rsidRPr="00EE591C">
        <w:rPr>
          <w:sz w:val="20"/>
          <w:szCs w:val="20"/>
        </w:rPr>
        <w:t>)</w:t>
      </w:r>
      <w:r w:rsidR="00FE190B" w:rsidRPr="00EE591C">
        <w:rPr>
          <w:sz w:val="20"/>
          <w:szCs w:val="20"/>
        </w:rPr>
        <w:t>.</w:t>
      </w:r>
      <w:r w:rsidR="00615501" w:rsidRPr="00EE591C">
        <w:rPr>
          <w:sz w:val="20"/>
          <w:szCs w:val="20"/>
        </w:rPr>
        <w:t xml:space="preserve"> </w:t>
      </w:r>
      <w:r w:rsidR="003E0F12" w:rsidRPr="00EE591C">
        <w:rPr>
          <w:sz w:val="20"/>
          <w:szCs w:val="20"/>
        </w:rPr>
        <w:t>Finally, d</w:t>
      </w:r>
      <w:r w:rsidR="00FE190B" w:rsidRPr="00EE591C">
        <w:rPr>
          <w:sz w:val="20"/>
          <w:szCs w:val="20"/>
        </w:rPr>
        <w:t xml:space="preserve">ifferences </w:t>
      </w:r>
      <w:r w:rsidR="009904C1">
        <w:rPr>
          <w:sz w:val="20"/>
          <w:szCs w:val="20"/>
        </w:rPr>
        <w:t>between residents across</w:t>
      </w:r>
      <w:r w:rsidR="00FE190B" w:rsidRPr="003047A4">
        <w:rPr>
          <w:sz w:val="20"/>
          <w:szCs w:val="20"/>
        </w:rPr>
        <w:t xml:space="preserve"> </w:t>
      </w:r>
      <w:r w:rsidR="00E730D0" w:rsidRPr="003047A4">
        <w:rPr>
          <w:sz w:val="20"/>
          <w:szCs w:val="20"/>
        </w:rPr>
        <w:t>specific</w:t>
      </w:r>
      <w:r w:rsidR="00FE190B" w:rsidRPr="003047A4">
        <w:rPr>
          <w:sz w:val="20"/>
          <w:szCs w:val="20"/>
        </w:rPr>
        <w:t xml:space="preserve"> </w:t>
      </w:r>
      <w:r w:rsidR="00615501" w:rsidRPr="003047A4">
        <w:rPr>
          <w:sz w:val="20"/>
          <w:szCs w:val="20"/>
        </w:rPr>
        <w:t>geographic</w:t>
      </w:r>
      <w:r w:rsidR="00FE190B" w:rsidRPr="003047A4">
        <w:rPr>
          <w:sz w:val="20"/>
          <w:szCs w:val="20"/>
        </w:rPr>
        <w:t>al areas</w:t>
      </w:r>
      <w:r w:rsidR="004F3022">
        <w:rPr>
          <w:sz w:val="20"/>
          <w:szCs w:val="20"/>
        </w:rPr>
        <w:t>,</w:t>
      </w:r>
      <w:r w:rsidR="00615501" w:rsidRPr="003047A4">
        <w:rPr>
          <w:sz w:val="20"/>
          <w:szCs w:val="20"/>
        </w:rPr>
        <w:t xml:space="preserve"> and </w:t>
      </w:r>
      <w:r w:rsidR="009904C1">
        <w:rPr>
          <w:sz w:val="20"/>
          <w:szCs w:val="20"/>
        </w:rPr>
        <w:t>contrasting</w:t>
      </w:r>
      <w:r w:rsidR="00804E50" w:rsidRPr="00EE591C">
        <w:rPr>
          <w:sz w:val="20"/>
          <w:szCs w:val="20"/>
        </w:rPr>
        <w:t xml:space="preserve"> </w:t>
      </w:r>
      <w:r w:rsidR="205D6A39" w:rsidRPr="00EE591C">
        <w:rPr>
          <w:sz w:val="20"/>
          <w:szCs w:val="20"/>
        </w:rPr>
        <w:t>l</w:t>
      </w:r>
      <w:r w:rsidR="00FE190B" w:rsidRPr="00EE591C">
        <w:rPr>
          <w:sz w:val="20"/>
          <w:szCs w:val="20"/>
        </w:rPr>
        <w:t>ocal</w:t>
      </w:r>
      <w:r w:rsidR="00615501" w:rsidRPr="00EE591C">
        <w:rPr>
          <w:sz w:val="20"/>
          <w:szCs w:val="20"/>
        </w:rPr>
        <w:t xml:space="preserve"> health </w:t>
      </w:r>
      <w:r w:rsidR="00804E50" w:rsidRPr="00EE591C">
        <w:rPr>
          <w:sz w:val="20"/>
          <w:szCs w:val="20"/>
        </w:rPr>
        <w:t xml:space="preserve">and social </w:t>
      </w:r>
      <w:r w:rsidR="00615501" w:rsidRPr="00EE591C">
        <w:rPr>
          <w:sz w:val="20"/>
          <w:szCs w:val="20"/>
        </w:rPr>
        <w:t>care systems</w:t>
      </w:r>
      <w:r w:rsidR="00383568">
        <w:rPr>
          <w:sz w:val="20"/>
          <w:szCs w:val="20"/>
        </w:rPr>
        <w:t>,</w:t>
      </w:r>
      <w:r w:rsidR="00615501" w:rsidRPr="00EE591C">
        <w:rPr>
          <w:sz w:val="20"/>
          <w:szCs w:val="20"/>
        </w:rPr>
        <w:t xml:space="preserve"> can </w:t>
      </w:r>
      <w:r w:rsidR="00FE190B" w:rsidRPr="00EE591C">
        <w:rPr>
          <w:sz w:val="20"/>
          <w:szCs w:val="20"/>
        </w:rPr>
        <w:t xml:space="preserve">also have implications for </w:t>
      </w:r>
      <w:r w:rsidR="00383568">
        <w:rPr>
          <w:sz w:val="20"/>
          <w:szCs w:val="20"/>
        </w:rPr>
        <w:t>generalisability</w:t>
      </w:r>
      <w:r w:rsidR="00FE190B" w:rsidRPr="00EE591C">
        <w:rPr>
          <w:sz w:val="20"/>
          <w:szCs w:val="20"/>
        </w:rPr>
        <w:t xml:space="preserve"> </w:t>
      </w:r>
      <w:r w:rsidRPr="00EE591C">
        <w:rPr>
          <w:sz w:val="20"/>
          <w:szCs w:val="20"/>
        </w:rPr>
        <w:t>(Kennedy-Martin et al., 2015)</w:t>
      </w:r>
      <w:r w:rsidR="00615501" w:rsidRPr="00EE591C">
        <w:rPr>
          <w:sz w:val="20"/>
          <w:szCs w:val="20"/>
        </w:rPr>
        <w:t>.</w:t>
      </w:r>
      <w:r w:rsidR="00E772AE" w:rsidRPr="00EE591C">
        <w:rPr>
          <w:sz w:val="20"/>
          <w:szCs w:val="20"/>
        </w:rPr>
        <w:t xml:space="preserve"> </w:t>
      </w:r>
      <w:r w:rsidR="00804E50" w:rsidRPr="00EE591C">
        <w:rPr>
          <w:sz w:val="20"/>
          <w:szCs w:val="20"/>
        </w:rPr>
        <w:t>Thus,</w:t>
      </w:r>
      <w:r w:rsidR="205D6A39" w:rsidRPr="00EE591C">
        <w:rPr>
          <w:sz w:val="20"/>
          <w:szCs w:val="20"/>
        </w:rPr>
        <w:t xml:space="preserve"> </w:t>
      </w:r>
      <w:r w:rsidR="008640C8" w:rsidRPr="00EE591C">
        <w:rPr>
          <w:sz w:val="20"/>
          <w:szCs w:val="20"/>
        </w:rPr>
        <w:t xml:space="preserve">there is a need for researchers to be </w:t>
      </w:r>
      <w:r w:rsidR="008871A5" w:rsidRPr="00EE591C">
        <w:rPr>
          <w:sz w:val="20"/>
          <w:szCs w:val="20"/>
        </w:rPr>
        <w:t>thorough</w:t>
      </w:r>
      <w:r w:rsidR="008640C8" w:rsidRPr="00EE591C">
        <w:rPr>
          <w:sz w:val="20"/>
          <w:szCs w:val="20"/>
        </w:rPr>
        <w:t xml:space="preserve"> in their reporting </w:t>
      </w:r>
      <w:r w:rsidR="009272A6">
        <w:rPr>
          <w:sz w:val="20"/>
          <w:szCs w:val="20"/>
        </w:rPr>
        <w:t xml:space="preserve">of these facets of a study </w:t>
      </w:r>
      <w:proofErr w:type="gramStart"/>
      <w:r w:rsidR="009272A6">
        <w:rPr>
          <w:sz w:val="20"/>
          <w:szCs w:val="20"/>
        </w:rPr>
        <w:t xml:space="preserve">in order </w:t>
      </w:r>
      <w:r w:rsidR="00120DEC" w:rsidRPr="00EE591C">
        <w:rPr>
          <w:sz w:val="20"/>
          <w:szCs w:val="20"/>
        </w:rPr>
        <w:t>to</w:t>
      </w:r>
      <w:proofErr w:type="gramEnd"/>
      <w:r w:rsidR="00120DEC" w:rsidRPr="00EE591C">
        <w:rPr>
          <w:sz w:val="20"/>
          <w:szCs w:val="20"/>
        </w:rPr>
        <w:t xml:space="preserve"> </w:t>
      </w:r>
      <w:r w:rsidR="009260B5" w:rsidRPr="00EE591C">
        <w:rPr>
          <w:sz w:val="20"/>
          <w:szCs w:val="20"/>
        </w:rPr>
        <w:t xml:space="preserve">facilitate </w:t>
      </w:r>
      <w:r w:rsidR="00EA7F29" w:rsidRPr="00EE591C">
        <w:rPr>
          <w:sz w:val="20"/>
          <w:szCs w:val="20"/>
        </w:rPr>
        <w:t xml:space="preserve">effective decision-making with regards to </w:t>
      </w:r>
      <w:r w:rsidR="00120DEC" w:rsidRPr="00EE591C">
        <w:rPr>
          <w:sz w:val="20"/>
          <w:szCs w:val="20"/>
        </w:rPr>
        <w:t xml:space="preserve">potential </w:t>
      </w:r>
      <w:r w:rsidR="00EA7F29" w:rsidRPr="00EE591C">
        <w:rPr>
          <w:sz w:val="20"/>
          <w:szCs w:val="20"/>
        </w:rPr>
        <w:t>roll-out</w:t>
      </w:r>
      <w:r w:rsidR="00FC006B" w:rsidRPr="00EE591C">
        <w:rPr>
          <w:sz w:val="20"/>
          <w:szCs w:val="20"/>
        </w:rPr>
        <w:t xml:space="preserve"> </w:t>
      </w:r>
      <w:r w:rsidR="00804E50" w:rsidRPr="00EE591C">
        <w:rPr>
          <w:sz w:val="20"/>
          <w:szCs w:val="20"/>
        </w:rPr>
        <w:t xml:space="preserve">of the intervention </w:t>
      </w:r>
      <w:r w:rsidR="00FC006B" w:rsidRPr="00EE591C">
        <w:rPr>
          <w:sz w:val="20"/>
          <w:szCs w:val="20"/>
        </w:rPr>
        <w:t>to other populations and contexts</w:t>
      </w:r>
      <w:r w:rsidR="002647D9" w:rsidRPr="00EE591C">
        <w:rPr>
          <w:sz w:val="20"/>
          <w:szCs w:val="20"/>
        </w:rPr>
        <w:t>.</w:t>
      </w:r>
    </w:p>
    <w:p w14:paraId="11D62DF2" w14:textId="262AC1D5" w:rsidR="00C05544" w:rsidRPr="003047A4" w:rsidRDefault="00615501" w:rsidP="003047A4">
      <w:pPr>
        <w:spacing w:line="480" w:lineRule="auto"/>
        <w:jc w:val="both"/>
        <w:rPr>
          <w:b/>
          <w:sz w:val="20"/>
          <w:szCs w:val="20"/>
        </w:rPr>
      </w:pPr>
      <w:r w:rsidRPr="003047A4">
        <w:rPr>
          <w:b/>
          <w:sz w:val="20"/>
          <w:szCs w:val="20"/>
        </w:rPr>
        <w:t>Reporting External Validity within Trials</w:t>
      </w:r>
    </w:p>
    <w:p w14:paraId="23C28E0A" w14:textId="13C3CFF6" w:rsidR="5EEC744F" w:rsidRPr="00EE591C" w:rsidRDefault="00E33189" w:rsidP="003047A4">
      <w:pPr>
        <w:spacing w:line="480" w:lineRule="auto"/>
        <w:ind w:firstLine="283"/>
        <w:jc w:val="both"/>
        <w:rPr>
          <w:sz w:val="20"/>
          <w:szCs w:val="20"/>
        </w:rPr>
      </w:pPr>
      <w:r w:rsidRPr="00EE591C">
        <w:rPr>
          <w:sz w:val="20"/>
          <w:szCs w:val="20"/>
        </w:rPr>
        <w:t>C</w:t>
      </w:r>
      <w:r w:rsidR="00615501" w:rsidRPr="00EE591C">
        <w:rPr>
          <w:sz w:val="20"/>
          <w:szCs w:val="20"/>
        </w:rPr>
        <w:t>alls for greater tr</w:t>
      </w:r>
      <w:r w:rsidR="008D0CE3" w:rsidRPr="00EE591C">
        <w:rPr>
          <w:sz w:val="20"/>
          <w:szCs w:val="20"/>
        </w:rPr>
        <w:t xml:space="preserve">ansparency </w:t>
      </w:r>
      <w:r w:rsidR="00383568">
        <w:rPr>
          <w:sz w:val="20"/>
          <w:szCs w:val="20"/>
        </w:rPr>
        <w:t xml:space="preserve">in this respect </w:t>
      </w:r>
      <w:r w:rsidR="008D0CE3" w:rsidRPr="00EE591C">
        <w:rPr>
          <w:sz w:val="20"/>
          <w:szCs w:val="20"/>
        </w:rPr>
        <w:t>have le</w:t>
      </w:r>
      <w:r w:rsidR="00615501" w:rsidRPr="00EE591C">
        <w:rPr>
          <w:sz w:val="20"/>
          <w:szCs w:val="20"/>
        </w:rPr>
        <w:t xml:space="preserve">d to </w:t>
      </w:r>
      <w:r w:rsidR="002A6F94" w:rsidRPr="00EE591C">
        <w:rPr>
          <w:sz w:val="20"/>
          <w:szCs w:val="20"/>
        </w:rPr>
        <w:t>the development of checklists for the general reporting of intervention complexity and delivery (</w:t>
      </w:r>
      <w:r w:rsidR="0072573B" w:rsidRPr="00EE591C">
        <w:rPr>
          <w:sz w:val="20"/>
          <w:szCs w:val="20"/>
        </w:rPr>
        <w:t xml:space="preserve">e.g. </w:t>
      </w:r>
      <w:proofErr w:type="spellStart"/>
      <w:r w:rsidR="002A6F94" w:rsidRPr="00EE591C">
        <w:rPr>
          <w:sz w:val="20"/>
          <w:szCs w:val="20"/>
        </w:rPr>
        <w:t>TIDieR</w:t>
      </w:r>
      <w:proofErr w:type="spellEnd"/>
      <w:r w:rsidR="002A6F94" w:rsidRPr="00EE591C">
        <w:rPr>
          <w:sz w:val="20"/>
          <w:szCs w:val="20"/>
        </w:rPr>
        <w:t>; Hoffman</w:t>
      </w:r>
      <w:r w:rsidR="00EE3178" w:rsidRPr="00EE591C">
        <w:rPr>
          <w:sz w:val="20"/>
          <w:szCs w:val="20"/>
        </w:rPr>
        <w:t>n</w:t>
      </w:r>
      <w:r w:rsidR="002A6F94" w:rsidRPr="00EE591C">
        <w:rPr>
          <w:sz w:val="20"/>
          <w:szCs w:val="20"/>
        </w:rPr>
        <w:t xml:space="preserve"> et al., 2014)</w:t>
      </w:r>
      <w:r w:rsidR="0072573B" w:rsidRPr="00EE591C">
        <w:rPr>
          <w:sz w:val="20"/>
          <w:szCs w:val="20"/>
        </w:rPr>
        <w:t xml:space="preserve"> as well as</w:t>
      </w:r>
      <w:r w:rsidR="00BB6590" w:rsidRPr="00EE591C">
        <w:rPr>
          <w:sz w:val="20"/>
          <w:szCs w:val="20"/>
        </w:rPr>
        <w:t xml:space="preserve"> </w:t>
      </w:r>
      <w:r w:rsidR="00615501" w:rsidRPr="00EE591C">
        <w:rPr>
          <w:sz w:val="20"/>
          <w:szCs w:val="20"/>
        </w:rPr>
        <w:t xml:space="preserve">standardised guidelines for RCTs (CONSORT; </w:t>
      </w:r>
      <w:r w:rsidR="00D847D8" w:rsidRPr="00EE591C">
        <w:rPr>
          <w:sz w:val="20"/>
          <w:szCs w:val="20"/>
        </w:rPr>
        <w:t>Schulz</w:t>
      </w:r>
      <w:r w:rsidR="00D0629E" w:rsidRPr="00EE591C">
        <w:rPr>
          <w:sz w:val="20"/>
          <w:szCs w:val="20"/>
        </w:rPr>
        <w:t xml:space="preserve"> et al.,</w:t>
      </w:r>
      <w:r w:rsidR="00D0629E" w:rsidRPr="00EE591C">
        <w:rPr>
          <w:i/>
          <w:iCs/>
          <w:sz w:val="20"/>
          <w:szCs w:val="20"/>
        </w:rPr>
        <w:t xml:space="preserve"> </w:t>
      </w:r>
      <w:r w:rsidR="00615501" w:rsidRPr="00EE591C">
        <w:rPr>
          <w:sz w:val="20"/>
          <w:szCs w:val="20"/>
        </w:rPr>
        <w:t>2010)</w:t>
      </w:r>
      <w:r w:rsidR="009C18B9" w:rsidRPr="00EE591C">
        <w:rPr>
          <w:sz w:val="20"/>
          <w:szCs w:val="20"/>
        </w:rPr>
        <w:t xml:space="preserve"> and </w:t>
      </w:r>
      <w:r w:rsidR="00615501" w:rsidRPr="00EE591C">
        <w:rPr>
          <w:sz w:val="20"/>
          <w:szCs w:val="20"/>
        </w:rPr>
        <w:t xml:space="preserve">non-RCTs (TREND; </w:t>
      </w:r>
      <w:r w:rsidR="00D847D8" w:rsidRPr="00EE591C">
        <w:rPr>
          <w:sz w:val="20"/>
          <w:szCs w:val="20"/>
        </w:rPr>
        <w:t xml:space="preserve">Des </w:t>
      </w:r>
      <w:proofErr w:type="spellStart"/>
      <w:r w:rsidR="00D847D8" w:rsidRPr="00EE591C">
        <w:rPr>
          <w:sz w:val="20"/>
          <w:szCs w:val="20"/>
        </w:rPr>
        <w:t>Jarlais</w:t>
      </w:r>
      <w:proofErr w:type="spellEnd"/>
      <w:r w:rsidR="00BC6799">
        <w:rPr>
          <w:sz w:val="20"/>
          <w:szCs w:val="20"/>
        </w:rPr>
        <w:t xml:space="preserve">, Lyles &amp; </w:t>
      </w:r>
      <w:proofErr w:type="spellStart"/>
      <w:r w:rsidR="00BC6799" w:rsidRPr="009C40B0">
        <w:rPr>
          <w:sz w:val="20"/>
          <w:szCs w:val="20"/>
        </w:rPr>
        <w:t>Crepaz</w:t>
      </w:r>
      <w:proofErr w:type="spellEnd"/>
      <w:r w:rsidR="00BC6799">
        <w:rPr>
          <w:sz w:val="20"/>
          <w:szCs w:val="20"/>
        </w:rPr>
        <w:t xml:space="preserve">, </w:t>
      </w:r>
      <w:r w:rsidR="00615501" w:rsidRPr="00EE591C">
        <w:rPr>
          <w:sz w:val="20"/>
          <w:szCs w:val="20"/>
        </w:rPr>
        <w:t xml:space="preserve">2004). </w:t>
      </w:r>
      <w:r w:rsidR="00C33ED4" w:rsidRPr="00EE591C">
        <w:rPr>
          <w:sz w:val="20"/>
          <w:szCs w:val="20"/>
        </w:rPr>
        <w:t>However, d</w:t>
      </w:r>
      <w:r w:rsidR="00615501" w:rsidRPr="00EE591C">
        <w:rPr>
          <w:sz w:val="20"/>
          <w:szCs w:val="20"/>
        </w:rPr>
        <w:t>espite recent revisions in reporting guidelines</w:t>
      </w:r>
      <w:r w:rsidR="0072573B" w:rsidRPr="00EE591C">
        <w:rPr>
          <w:sz w:val="20"/>
          <w:szCs w:val="20"/>
        </w:rPr>
        <w:t>,</w:t>
      </w:r>
      <w:r w:rsidR="00615501" w:rsidRPr="00EE591C">
        <w:rPr>
          <w:sz w:val="20"/>
          <w:szCs w:val="20"/>
        </w:rPr>
        <w:t xml:space="preserve"> critics argue that they do not go far enough </w:t>
      </w:r>
      <w:r w:rsidR="0072573B" w:rsidRPr="00EE591C">
        <w:rPr>
          <w:sz w:val="20"/>
          <w:szCs w:val="20"/>
        </w:rPr>
        <w:t xml:space="preserve">in terms of </w:t>
      </w:r>
      <w:r w:rsidR="0072573B" w:rsidRPr="00EE591C">
        <w:rPr>
          <w:sz w:val="20"/>
          <w:szCs w:val="20"/>
        </w:rPr>
        <w:lastRenderedPageBreak/>
        <w:t>encompassing</w:t>
      </w:r>
      <w:r w:rsidR="00615501" w:rsidRPr="00EE591C">
        <w:rPr>
          <w:sz w:val="20"/>
          <w:szCs w:val="20"/>
        </w:rPr>
        <w:t xml:space="preserve"> all aspects of external validity that are required for making informed decisions at </w:t>
      </w:r>
      <w:r w:rsidR="0072573B" w:rsidRPr="00EE591C">
        <w:rPr>
          <w:sz w:val="20"/>
          <w:szCs w:val="20"/>
        </w:rPr>
        <w:t xml:space="preserve">a </w:t>
      </w:r>
      <w:r w:rsidR="009272A6">
        <w:rPr>
          <w:sz w:val="20"/>
          <w:szCs w:val="20"/>
        </w:rPr>
        <w:t xml:space="preserve">practice and </w:t>
      </w:r>
      <w:r w:rsidR="001008D6" w:rsidRPr="00EE591C">
        <w:rPr>
          <w:sz w:val="20"/>
          <w:szCs w:val="20"/>
        </w:rPr>
        <w:t xml:space="preserve">policy </w:t>
      </w:r>
      <w:r w:rsidR="00615501" w:rsidRPr="00EE591C">
        <w:rPr>
          <w:sz w:val="20"/>
          <w:szCs w:val="20"/>
        </w:rPr>
        <w:t>level (Kennedy-Martin et al.</w:t>
      </w:r>
      <w:r w:rsidR="00615501" w:rsidRPr="00EE591C">
        <w:rPr>
          <w:i/>
          <w:iCs/>
          <w:sz w:val="20"/>
          <w:szCs w:val="20"/>
        </w:rPr>
        <w:t>,</w:t>
      </w:r>
      <w:r w:rsidR="00615501" w:rsidRPr="00EE591C">
        <w:rPr>
          <w:sz w:val="20"/>
          <w:szCs w:val="20"/>
        </w:rPr>
        <w:t xml:space="preserve"> 2015). For example, </w:t>
      </w:r>
      <w:r w:rsidR="005F3F45" w:rsidRPr="00EE591C">
        <w:rPr>
          <w:sz w:val="20"/>
          <w:szCs w:val="20"/>
        </w:rPr>
        <w:t>there</w:t>
      </w:r>
      <w:r w:rsidR="00097DDB" w:rsidRPr="00EE591C">
        <w:rPr>
          <w:sz w:val="20"/>
          <w:szCs w:val="20"/>
        </w:rPr>
        <w:t xml:space="preserve"> </w:t>
      </w:r>
      <w:r w:rsidR="005F3F45" w:rsidRPr="00EE591C">
        <w:rPr>
          <w:sz w:val="20"/>
          <w:szCs w:val="20"/>
        </w:rPr>
        <w:t>is</w:t>
      </w:r>
      <w:r w:rsidR="00C33ED4" w:rsidRPr="00EE591C">
        <w:rPr>
          <w:sz w:val="20"/>
          <w:szCs w:val="20"/>
        </w:rPr>
        <w:t xml:space="preserve"> no </w:t>
      </w:r>
      <w:r w:rsidR="005F3F45" w:rsidRPr="00EE591C">
        <w:rPr>
          <w:sz w:val="20"/>
          <w:szCs w:val="20"/>
        </w:rPr>
        <w:t>clear</w:t>
      </w:r>
      <w:r w:rsidR="001D2FF3" w:rsidRPr="00EE591C">
        <w:rPr>
          <w:sz w:val="20"/>
          <w:szCs w:val="20"/>
        </w:rPr>
        <w:t xml:space="preserve"> guidance </w:t>
      </w:r>
      <w:r w:rsidR="00097DDB" w:rsidRPr="00EE591C">
        <w:rPr>
          <w:sz w:val="20"/>
          <w:szCs w:val="20"/>
        </w:rPr>
        <w:t>or</w:t>
      </w:r>
      <w:r w:rsidR="001D2FF3" w:rsidRPr="00EE591C">
        <w:rPr>
          <w:sz w:val="20"/>
          <w:szCs w:val="20"/>
        </w:rPr>
        <w:t xml:space="preserve"> stipulate</w:t>
      </w:r>
      <w:r w:rsidR="005F3F45" w:rsidRPr="00EE591C">
        <w:rPr>
          <w:sz w:val="20"/>
          <w:szCs w:val="20"/>
        </w:rPr>
        <w:t>d</w:t>
      </w:r>
      <w:r w:rsidR="001D2FF3" w:rsidRPr="00EE591C">
        <w:rPr>
          <w:sz w:val="20"/>
          <w:szCs w:val="20"/>
        </w:rPr>
        <w:t xml:space="preserve"> parameters </w:t>
      </w:r>
      <w:r w:rsidR="00873B98" w:rsidRPr="00EE591C">
        <w:rPr>
          <w:sz w:val="20"/>
          <w:szCs w:val="20"/>
        </w:rPr>
        <w:t xml:space="preserve">regarding how </w:t>
      </w:r>
      <w:r w:rsidR="001D2FF3" w:rsidRPr="00EE591C">
        <w:rPr>
          <w:sz w:val="20"/>
          <w:szCs w:val="20"/>
        </w:rPr>
        <w:t xml:space="preserve">assessments </w:t>
      </w:r>
      <w:r w:rsidR="006D39EB" w:rsidRPr="00EE591C">
        <w:rPr>
          <w:sz w:val="20"/>
          <w:szCs w:val="20"/>
        </w:rPr>
        <w:t xml:space="preserve">of comparability to </w:t>
      </w:r>
      <w:r w:rsidR="004E2B7F" w:rsidRPr="00EE591C">
        <w:rPr>
          <w:sz w:val="20"/>
          <w:szCs w:val="20"/>
        </w:rPr>
        <w:t xml:space="preserve">the </w:t>
      </w:r>
      <w:r w:rsidR="006D39EB" w:rsidRPr="00EE591C">
        <w:rPr>
          <w:sz w:val="20"/>
          <w:szCs w:val="20"/>
        </w:rPr>
        <w:t>wider population</w:t>
      </w:r>
      <w:r w:rsidR="00A16DB9" w:rsidRPr="00EE591C">
        <w:rPr>
          <w:sz w:val="20"/>
          <w:szCs w:val="20"/>
        </w:rPr>
        <w:t>,</w:t>
      </w:r>
      <w:r w:rsidR="006D39EB" w:rsidRPr="00EE591C">
        <w:rPr>
          <w:sz w:val="20"/>
          <w:szCs w:val="20"/>
        </w:rPr>
        <w:t xml:space="preserve"> or </w:t>
      </w:r>
      <w:r w:rsidR="00A16DB9" w:rsidRPr="00EE591C">
        <w:rPr>
          <w:sz w:val="20"/>
          <w:szCs w:val="20"/>
        </w:rPr>
        <w:t>different</w:t>
      </w:r>
      <w:r w:rsidR="006D39EB" w:rsidRPr="00EE591C">
        <w:rPr>
          <w:sz w:val="20"/>
          <w:szCs w:val="20"/>
        </w:rPr>
        <w:t xml:space="preserve"> populations</w:t>
      </w:r>
      <w:r w:rsidR="00117030" w:rsidRPr="00EE591C">
        <w:rPr>
          <w:sz w:val="20"/>
          <w:szCs w:val="20"/>
        </w:rPr>
        <w:t>,</w:t>
      </w:r>
      <w:r w:rsidR="006D39EB" w:rsidRPr="00EE591C">
        <w:rPr>
          <w:sz w:val="20"/>
          <w:szCs w:val="20"/>
        </w:rPr>
        <w:t xml:space="preserve"> </w:t>
      </w:r>
      <w:r w:rsidR="001D2FF3" w:rsidRPr="00EE591C">
        <w:rPr>
          <w:sz w:val="20"/>
          <w:szCs w:val="20"/>
        </w:rPr>
        <w:t>should be made</w:t>
      </w:r>
      <w:r w:rsidR="5EEC744F" w:rsidRPr="00EE591C">
        <w:rPr>
          <w:sz w:val="20"/>
          <w:szCs w:val="20"/>
        </w:rPr>
        <w:t>.</w:t>
      </w:r>
    </w:p>
    <w:p w14:paraId="637A9B45" w14:textId="5D4548F8" w:rsidR="00C05544" w:rsidRPr="00EE591C" w:rsidRDefault="00E33189" w:rsidP="003047A4">
      <w:pPr>
        <w:spacing w:line="480" w:lineRule="auto"/>
        <w:ind w:firstLine="283"/>
        <w:jc w:val="both"/>
        <w:rPr>
          <w:sz w:val="20"/>
          <w:szCs w:val="20"/>
        </w:rPr>
      </w:pPr>
      <w:r w:rsidRPr="00EE591C">
        <w:rPr>
          <w:sz w:val="20"/>
          <w:szCs w:val="20"/>
        </w:rPr>
        <w:t xml:space="preserve">The results from </w:t>
      </w:r>
      <w:r w:rsidR="001C7B03" w:rsidRPr="00EE591C">
        <w:rPr>
          <w:sz w:val="20"/>
          <w:szCs w:val="20"/>
        </w:rPr>
        <w:t xml:space="preserve">several </w:t>
      </w:r>
      <w:r w:rsidR="00FD7F3A" w:rsidRPr="00EE591C">
        <w:rPr>
          <w:sz w:val="20"/>
          <w:szCs w:val="20"/>
        </w:rPr>
        <w:t xml:space="preserve">systematic </w:t>
      </w:r>
      <w:r w:rsidR="001C7B03" w:rsidRPr="00EE591C">
        <w:rPr>
          <w:sz w:val="20"/>
          <w:szCs w:val="20"/>
        </w:rPr>
        <w:t xml:space="preserve">reviews </w:t>
      </w:r>
      <w:r w:rsidRPr="00EE591C">
        <w:rPr>
          <w:sz w:val="20"/>
          <w:szCs w:val="20"/>
        </w:rPr>
        <w:t xml:space="preserve">have </w:t>
      </w:r>
      <w:r w:rsidR="001C7B03" w:rsidRPr="00EE591C">
        <w:rPr>
          <w:sz w:val="20"/>
          <w:szCs w:val="20"/>
        </w:rPr>
        <w:t>indicate</w:t>
      </w:r>
      <w:r w:rsidRPr="00EE591C">
        <w:rPr>
          <w:sz w:val="20"/>
          <w:szCs w:val="20"/>
        </w:rPr>
        <w:t>d</w:t>
      </w:r>
      <w:r w:rsidR="001C7B03" w:rsidRPr="00EE591C">
        <w:rPr>
          <w:sz w:val="20"/>
          <w:szCs w:val="20"/>
        </w:rPr>
        <w:t xml:space="preserve"> that despite changes to reporting guidelines, many studies consistently fail to report on </w:t>
      </w:r>
      <w:r w:rsidRPr="00EE591C">
        <w:rPr>
          <w:sz w:val="20"/>
          <w:szCs w:val="20"/>
        </w:rPr>
        <w:t>the</w:t>
      </w:r>
      <w:r w:rsidR="001C7B03" w:rsidRPr="00EE591C">
        <w:rPr>
          <w:sz w:val="20"/>
          <w:szCs w:val="20"/>
        </w:rPr>
        <w:t xml:space="preserve"> basic </w:t>
      </w:r>
      <w:r w:rsidRPr="00EE591C">
        <w:rPr>
          <w:sz w:val="20"/>
          <w:szCs w:val="20"/>
        </w:rPr>
        <w:t>elements</w:t>
      </w:r>
      <w:r w:rsidR="001C7B03" w:rsidRPr="00EE591C">
        <w:rPr>
          <w:sz w:val="20"/>
          <w:szCs w:val="20"/>
        </w:rPr>
        <w:t xml:space="preserve"> of external validity</w:t>
      </w:r>
      <w:r w:rsidR="00EF4423" w:rsidRPr="00EE591C">
        <w:rPr>
          <w:sz w:val="20"/>
          <w:szCs w:val="20"/>
        </w:rPr>
        <w:t>.</w:t>
      </w:r>
      <w:r w:rsidR="001C7B03" w:rsidRPr="00EE591C">
        <w:rPr>
          <w:sz w:val="20"/>
          <w:szCs w:val="20"/>
        </w:rPr>
        <w:t xml:space="preserve"> </w:t>
      </w:r>
      <w:r w:rsidR="00681FDE" w:rsidRPr="00EE591C">
        <w:rPr>
          <w:sz w:val="20"/>
          <w:szCs w:val="20"/>
        </w:rPr>
        <w:t xml:space="preserve">Eldridge et al. (2008) </w:t>
      </w:r>
      <w:r w:rsidRPr="00EE591C">
        <w:rPr>
          <w:sz w:val="20"/>
          <w:szCs w:val="20"/>
        </w:rPr>
        <w:t>reported</w:t>
      </w:r>
      <w:r w:rsidR="00E520E7" w:rsidRPr="00EE591C">
        <w:rPr>
          <w:sz w:val="20"/>
          <w:szCs w:val="20"/>
        </w:rPr>
        <w:t xml:space="preserve"> that only 53% of 34</w:t>
      </w:r>
      <w:r w:rsidR="00FD0969" w:rsidRPr="00EE591C">
        <w:rPr>
          <w:sz w:val="20"/>
          <w:szCs w:val="20"/>
        </w:rPr>
        <w:t xml:space="preserve"> </w:t>
      </w:r>
      <w:r w:rsidR="00E520E7" w:rsidRPr="00EE591C">
        <w:rPr>
          <w:sz w:val="20"/>
          <w:szCs w:val="20"/>
        </w:rPr>
        <w:t xml:space="preserve">cluster-RCTs </w:t>
      </w:r>
      <w:r w:rsidR="00D514D8" w:rsidRPr="00EE591C">
        <w:rPr>
          <w:sz w:val="20"/>
          <w:szCs w:val="20"/>
        </w:rPr>
        <w:t xml:space="preserve">in primary care </w:t>
      </w:r>
      <w:r w:rsidR="00311A27" w:rsidRPr="00EE591C">
        <w:rPr>
          <w:sz w:val="20"/>
          <w:szCs w:val="20"/>
        </w:rPr>
        <w:t xml:space="preserve">included a </w:t>
      </w:r>
      <w:r w:rsidRPr="00EE591C">
        <w:rPr>
          <w:sz w:val="20"/>
          <w:szCs w:val="20"/>
        </w:rPr>
        <w:t>discuss</w:t>
      </w:r>
      <w:r w:rsidR="00311A27" w:rsidRPr="00EE591C">
        <w:rPr>
          <w:sz w:val="20"/>
          <w:szCs w:val="20"/>
        </w:rPr>
        <w:t>ion of</w:t>
      </w:r>
      <w:r w:rsidR="00E520E7" w:rsidRPr="00EE591C">
        <w:rPr>
          <w:sz w:val="20"/>
          <w:szCs w:val="20"/>
        </w:rPr>
        <w:t xml:space="preserve"> </w:t>
      </w:r>
      <w:r w:rsidR="00311A27" w:rsidRPr="00EE591C">
        <w:rPr>
          <w:sz w:val="20"/>
          <w:szCs w:val="20"/>
        </w:rPr>
        <w:t xml:space="preserve">sample </w:t>
      </w:r>
      <w:r w:rsidR="00E520E7" w:rsidRPr="00EE591C">
        <w:rPr>
          <w:sz w:val="20"/>
          <w:szCs w:val="20"/>
        </w:rPr>
        <w:t>generalisability</w:t>
      </w:r>
      <w:r w:rsidR="00311A27" w:rsidRPr="00EE591C">
        <w:rPr>
          <w:sz w:val="20"/>
          <w:szCs w:val="20"/>
        </w:rPr>
        <w:t>.</w:t>
      </w:r>
      <w:r w:rsidRPr="00EE591C">
        <w:rPr>
          <w:sz w:val="20"/>
          <w:szCs w:val="20"/>
        </w:rPr>
        <w:t xml:space="preserve"> </w:t>
      </w:r>
      <w:r w:rsidR="00311A27" w:rsidRPr="00EE591C">
        <w:rPr>
          <w:sz w:val="20"/>
          <w:szCs w:val="20"/>
        </w:rPr>
        <w:t>T</w:t>
      </w:r>
      <w:r w:rsidRPr="00EE591C">
        <w:rPr>
          <w:sz w:val="20"/>
          <w:szCs w:val="20"/>
        </w:rPr>
        <w:t xml:space="preserve">his </w:t>
      </w:r>
      <w:r w:rsidR="00FD0969" w:rsidRPr="00EE591C">
        <w:rPr>
          <w:sz w:val="20"/>
          <w:szCs w:val="20"/>
        </w:rPr>
        <w:t xml:space="preserve">was </w:t>
      </w:r>
      <w:r w:rsidR="00311A27" w:rsidRPr="00EE591C">
        <w:rPr>
          <w:sz w:val="20"/>
          <w:szCs w:val="20"/>
        </w:rPr>
        <w:t xml:space="preserve">found to be </w:t>
      </w:r>
      <w:r w:rsidR="00FD0969" w:rsidRPr="00EE591C">
        <w:rPr>
          <w:sz w:val="20"/>
          <w:szCs w:val="20"/>
        </w:rPr>
        <w:t xml:space="preserve">more likely </w:t>
      </w:r>
      <w:r w:rsidRPr="00EE591C">
        <w:rPr>
          <w:sz w:val="20"/>
          <w:szCs w:val="20"/>
        </w:rPr>
        <w:t>when</w:t>
      </w:r>
      <w:r w:rsidR="00FD0969" w:rsidRPr="00EE591C">
        <w:rPr>
          <w:sz w:val="20"/>
          <w:szCs w:val="20"/>
        </w:rPr>
        <w:t xml:space="preserve"> the authors </w:t>
      </w:r>
      <w:r w:rsidRPr="00EE591C">
        <w:rPr>
          <w:sz w:val="20"/>
          <w:szCs w:val="20"/>
        </w:rPr>
        <w:t xml:space="preserve">had </w:t>
      </w:r>
      <w:r w:rsidR="00FD0969" w:rsidRPr="00EE591C">
        <w:rPr>
          <w:sz w:val="20"/>
          <w:szCs w:val="20"/>
        </w:rPr>
        <w:t xml:space="preserve">also reported on the characteristics of those </w:t>
      </w:r>
      <w:r w:rsidR="00311A27" w:rsidRPr="00EE591C">
        <w:rPr>
          <w:sz w:val="20"/>
          <w:szCs w:val="20"/>
        </w:rPr>
        <w:t xml:space="preserve">who were </w:t>
      </w:r>
      <w:r w:rsidR="00FD0969" w:rsidRPr="00EE591C">
        <w:rPr>
          <w:sz w:val="20"/>
          <w:szCs w:val="20"/>
        </w:rPr>
        <w:t>approached</w:t>
      </w:r>
      <w:r w:rsidRPr="00EE591C">
        <w:rPr>
          <w:sz w:val="20"/>
          <w:szCs w:val="20"/>
        </w:rPr>
        <w:t xml:space="preserve"> to </w:t>
      </w:r>
      <w:r w:rsidR="00EF565C">
        <w:rPr>
          <w:sz w:val="20"/>
          <w:szCs w:val="20"/>
        </w:rPr>
        <w:t>participate</w:t>
      </w:r>
      <w:r w:rsidRPr="00EE591C">
        <w:rPr>
          <w:sz w:val="20"/>
          <w:szCs w:val="20"/>
        </w:rPr>
        <w:t xml:space="preserve"> in the study</w:t>
      </w:r>
      <w:r w:rsidR="00FD0969" w:rsidRPr="00EE591C">
        <w:rPr>
          <w:sz w:val="20"/>
          <w:szCs w:val="20"/>
        </w:rPr>
        <w:t xml:space="preserve"> </w:t>
      </w:r>
      <w:r w:rsidR="00311A27" w:rsidRPr="00EE591C">
        <w:rPr>
          <w:sz w:val="20"/>
          <w:szCs w:val="20"/>
        </w:rPr>
        <w:t xml:space="preserve">as opposed </w:t>
      </w:r>
      <w:r w:rsidR="00FD0969" w:rsidRPr="00EE591C">
        <w:rPr>
          <w:sz w:val="20"/>
          <w:szCs w:val="20"/>
        </w:rPr>
        <w:t xml:space="preserve">to those </w:t>
      </w:r>
      <w:r w:rsidRPr="00EE591C">
        <w:rPr>
          <w:sz w:val="20"/>
          <w:szCs w:val="20"/>
        </w:rPr>
        <w:t xml:space="preserve">who were </w:t>
      </w:r>
      <w:r w:rsidR="005B421A" w:rsidRPr="00EE591C">
        <w:rPr>
          <w:sz w:val="20"/>
          <w:szCs w:val="20"/>
        </w:rPr>
        <w:t>recruited</w:t>
      </w:r>
      <w:r w:rsidR="00FD0969" w:rsidRPr="00EE591C">
        <w:rPr>
          <w:sz w:val="20"/>
          <w:szCs w:val="20"/>
        </w:rPr>
        <w:t xml:space="preserve"> and </w:t>
      </w:r>
      <w:r w:rsidRPr="00EE591C">
        <w:rPr>
          <w:sz w:val="20"/>
          <w:szCs w:val="20"/>
        </w:rPr>
        <w:t>took part</w:t>
      </w:r>
      <w:r w:rsidR="00FD0969" w:rsidRPr="00EE591C">
        <w:rPr>
          <w:sz w:val="20"/>
          <w:szCs w:val="20"/>
        </w:rPr>
        <w:t>.</w:t>
      </w:r>
      <w:r w:rsidR="00D514D8" w:rsidRPr="00EE591C">
        <w:rPr>
          <w:sz w:val="20"/>
          <w:szCs w:val="20"/>
        </w:rPr>
        <w:t xml:space="preserve"> </w:t>
      </w:r>
      <w:r w:rsidR="00A359E9" w:rsidRPr="00EE591C">
        <w:rPr>
          <w:sz w:val="20"/>
          <w:szCs w:val="20"/>
        </w:rPr>
        <w:t xml:space="preserve">This is important as often those included in the final analysis are not always the same as those who are initially recruited due to attrition. </w:t>
      </w:r>
      <w:r w:rsidR="00B91C88" w:rsidRPr="00EE591C">
        <w:rPr>
          <w:sz w:val="20"/>
          <w:szCs w:val="20"/>
        </w:rPr>
        <w:t xml:space="preserve">More recently, Candy et al. (2018) </w:t>
      </w:r>
      <w:r w:rsidR="007F3496" w:rsidRPr="00EE591C">
        <w:rPr>
          <w:sz w:val="20"/>
          <w:szCs w:val="20"/>
        </w:rPr>
        <w:t>indicated</w:t>
      </w:r>
      <w:r w:rsidR="00C71187" w:rsidRPr="00EE591C">
        <w:rPr>
          <w:sz w:val="20"/>
          <w:szCs w:val="20"/>
        </w:rPr>
        <w:t xml:space="preserve"> that </w:t>
      </w:r>
      <w:r w:rsidR="003007D3" w:rsidRPr="00EE591C">
        <w:rPr>
          <w:sz w:val="20"/>
          <w:szCs w:val="20"/>
        </w:rPr>
        <w:t xml:space="preserve">there has been no significant improvement </w:t>
      </w:r>
      <w:r w:rsidR="00311A27" w:rsidRPr="00EE591C">
        <w:rPr>
          <w:sz w:val="20"/>
          <w:szCs w:val="20"/>
        </w:rPr>
        <w:t xml:space="preserve">since 2002, </w:t>
      </w:r>
      <w:r w:rsidR="003007D3" w:rsidRPr="00EE591C">
        <w:rPr>
          <w:sz w:val="20"/>
          <w:szCs w:val="20"/>
        </w:rPr>
        <w:t>in</w:t>
      </w:r>
      <w:r w:rsidR="001A7897" w:rsidRPr="00EE591C">
        <w:rPr>
          <w:sz w:val="20"/>
          <w:szCs w:val="20"/>
        </w:rPr>
        <w:t xml:space="preserve"> the</w:t>
      </w:r>
      <w:r w:rsidR="003007D3" w:rsidRPr="00EE591C">
        <w:rPr>
          <w:sz w:val="20"/>
          <w:szCs w:val="20"/>
        </w:rPr>
        <w:t xml:space="preserve"> reporting </w:t>
      </w:r>
      <w:r w:rsidR="001A7897" w:rsidRPr="00EE591C">
        <w:rPr>
          <w:sz w:val="20"/>
          <w:szCs w:val="20"/>
        </w:rPr>
        <w:t xml:space="preserve">of external validity </w:t>
      </w:r>
      <w:r w:rsidR="00D514D8" w:rsidRPr="00EE591C">
        <w:rPr>
          <w:sz w:val="20"/>
          <w:szCs w:val="20"/>
        </w:rPr>
        <w:t>in psychotherapeutic and educational RCTs</w:t>
      </w:r>
      <w:r w:rsidR="00311A27" w:rsidRPr="00EE591C">
        <w:rPr>
          <w:sz w:val="20"/>
          <w:szCs w:val="20"/>
        </w:rPr>
        <w:t>,</w:t>
      </w:r>
      <w:r w:rsidR="00B57758" w:rsidRPr="00EE591C">
        <w:rPr>
          <w:sz w:val="20"/>
          <w:szCs w:val="20"/>
        </w:rPr>
        <w:t xml:space="preserve"> including early parenting programmes,</w:t>
      </w:r>
      <w:r w:rsidR="00D514D8" w:rsidRPr="00EE591C">
        <w:rPr>
          <w:sz w:val="20"/>
          <w:szCs w:val="20"/>
        </w:rPr>
        <w:t xml:space="preserve"> </w:t>
      </w:r>
      <w:r w:rsidR="003007D3" w:rsidRPr="00EE591C">
        <w:rPr>
          <w:sz w:val="20"/>
          <w:szCs w:val="20"/>
        </w:rPr>
        <w:t xml:space="preserve">and specific characteristics pertinent to understanding representativeness are </w:t>
      </w:r>
      <w:r w:rsidR="00811706" w:rsidRPr="00EE591C">
        <w:rPr>
          <w:sz w:val="20"/>
          <w:szCs w:val="20"/>
        </w:rPr>
        <w:t xml:space="preserve">now </w:t>
      </w:r>
      <w:r w:rsidR="005623EE" w:rsidRPr="00EE591C">
        <w:rPr>
          <w:sz w:val="20"/>
          <w:szCs w:val="20"/>
        </w:rPr>
        <w:t>being under</w:t>
      </w:r>
      <w:r w:rsidR="00311A27" w:rsidRPr="00EE591C">
        <w:rPr>
          <w:sz w:val="20"/>
          <w:szCs w:val="20"/>
        </w:rPr>
        <w:t>-</w:t>
      </w:r>
      <w:r w:rsidR="005623EE" w:rsidRPr="00EE591C">
        <w:rPr>
          <w:sz w:val="20"/>
          <w:szCs w:val="20"/>
        </w:rPr>
        <w:t xml:space="preserve">reported far </w:t>
      </w:r>
      <w:r w:rsidR="002C6C9A" w:rsidRPr="00EE591C">
        <w:rPr>
          <w:sz w:val="20"/>
          <w:szCs w:val="20"/>
        </w:rPr>
        <w:t xml:space="preserve">more </w:t>
      </w:r>
      <w:r w:rsidR="00811706" w:rsidRPr="00EE591C">
        <w:rPr>
          <w:sz w:val="20"/>
          <w:szCs w:val="20"/>
        </w:rPr>
        <w:t xml:space="preserve">often </w:t>
      </w:r>
      <w:r w:rsidR="005623EE" w:rsidRPr="00EE591C">
        <w:rPr>
          <w:sz w:val="20"/>
          <w:szCs w:val="20"/>
        </w:rPr>
        <w:t>than before</w:t>
      </w:r>
      <w:r w:rsidR="002C6C9A" w:rsidRPr="00EE591C">
        <w:rPr>
          <w:sz w:val="20"/>
          <w:szCs w:val="20"/>
        </w:rPr>
        <w:t xml:space="preserve"> guideline revis</w:t>
      </w:r>
      <w:r w:rsidR="00654352">
        <w:rPr>
          <w:sz w:val="20"/>
          <w:szCs w:val="20"/>
        </w:rPr>
        <w:t>ions</w:t>
      </w:r>
      <w:r w:rsidR="002C6C9A" w:rsidRPr="00EE591C">
        <w:rPr>
          <w:sz w:val="20"/>
          <w:szCs w:val="20"/>
        </w:rPr>
        <w:t xml:space="preserve"> in 2008</w:t>
      </w:r>
      <w:r w:rsidR="005623EE" w:rsidRPr="00EE591C">
        <w:rPr>
          <w:sz w:val="20"/>
          <w:szCs w:val="20"/>
        </w:rPr>
        <w:t xml:space="preserve">. </w:t>
      </w:r>
      <w:r w:rsidR="0018172B" w:rsidRPr="00EE591C">
        <w:rPr>
          <w:sz w:val="20"/>
          <w:szCs w:val="20"/>
        </w:rPr>
        <w:t>Subsequently</w:t>
      </w:r>
      <w:r w:rsidR="00615501" w:rsidRPr="00EE591C">
        <w:rPr>
          <w:sz w:val="20"/>
          <w:szCs w:val="20"/>
        </w:rPr>
        <w:t>, there are calls for researchers</w:t>
      </w:r>
      <w:r w:rsidR="005B1C7F" w:rsidRPr="00EE591C">
        <w:rPr>
          <w:sz w:val="20"/>
          <w:szCs w:val="20"/>
        </w:rPr>
        <w:t xml:space="preserve"> </w:t>
      </w:r>
      <w:r w:rsidR="00615501" w:rsidRPr="00EE591C">
        <w:rPr>
          <w:sz w:val="20"/>
          <w:szCs w:val="20"/>
        </w:rPr>
        <w:t>to enhance their level of reporting</w:t>
      </w:r>
      <w:r w:rsidR="00904BEF">
        <w:rPr>
          <w:sz w:val="20"/>
          <w:szCs w:val="20"/>
        </w:rPr>
        <w:t>,</w:t>
      </w:r>
      <w:r w:rsidR="00615501" w:rsidRPr="00EE591C">
        <w:rPr>
          <w:sz w:val="20"/>
          <w:szCs w:val="20"/>
        </w:rPr>
        <w:t xml:space="preserve"> specifically in relation to </w:t>
      </w:r>
      <w:r w:rsidR="00A762C3" w:rsidRPr="00EE591C">
        <w:rPr>
          <w:sz w:val="20"/>
          <w:szCs w:val="20"/>
        </w:rPr>
        <w:t xml:space="preserve">providing a direct </w:t>
      </w:r>
      <w:r w:rsidR="00615501" w:rsidRPr="00EE591C">
        <w:rPr>
          <w:sz w:val="20"/>
          <w:szCs w:val="20"/>
        </w:rPr>
        <w:t xml:space="preserve">comparison </w:t>
      </w:r>
      <w:r w:rsidR="00EF565C">
        <w:rPr>
          <w:sz w:val="20"/>
          <w:szCs w:val="20"/>
        </w:rPr>
        <w:t xml:space="preserve">where possible </w:t>
      </w:r>
      <w:r w:rsidR="00615501" w:rsidRPr="00EE591C">
        <w:rPr>
          <w:sz w:val="20"/>
          <w:szCs w:val="20"/>
        </w:rPr>
        <w:t>between recruited sample</w:t>
      </w:r>
      <w:r w:rsidR="00BF2A65" w:rsidRPr="00EE591C">
        <w:rPr>
          <w:sz w:val="20"/>
          <w:szCs w:val="20"/>
        </w:rPr>
        <w:t xml:space="preserve"> characteristics </w:t>
      </w:r>
      <w:r w:rsidR="00615501" w:rsidRPr="00EE591C">
        <w:rPr>
          <w:sz w:val="20"/>
          <w:szCs w:val="20"/>
        </w:rPr>
        <w:t>and the target population</w:t>
      </w:r>
      <w:r w:rsidR="005B1C7F" w:rsidRPr="00EE591C">
        <w:rPr>
          <w:sz w:val="20"/>
          <w:szCs w:val="20"/>
        </w:rPr>
        <w:t xml:space="preserve">. </w:t>
      </w:r>
    </w:p>
    <w:p w14:paraId="28AA5128" w14:textId="06073736" w:rsidR="21238730" w:rsidRPr="00EE591C" w:rsidRDefault="00EF565C" w:rsidP="004D47CA">
      <w:pPr>
        <w:spacing w:line="480" w:lineRule="auto"/>
        <w:ind w:firstLine="284"/>
        <w:jc w:val="both"/>
        <w:rPr>
          <w:b/>
          <w:bCs/>
          <w:sz w:val="20"/>
          <w:szCs w:val="20"/>
        </w:rPr>
      </w:pPr>
      <w:r>
        <w:rPr>
          <w:sz w:val="20"/>
          <w:szCs w:val="20"/>
        </w:rPr>
        <w:t>I</w:t>
      </w:r>
      <w:r w:rsidR="00311A27" w:rsidRPr="00EE591C">
        <w:rPr>
          <w:sz w:val="20"/>
          <w:szCs w:val="20"/>
        </w:rPr>
        <w:t xml:space="preserve">t is important </w:t>
      </w:r>
      <w:r w:rsidR="00651643" w:rsidRPr="00EE591C">
        <w:rPr>
          <w:sz w:val="20"/>
          <w:szCs w:val="20"/>
        </w:rPr>
        <w:t>to define the ‘target population’</w:t>
      </w:r>
      <w:r w:rsidR="0041307B" w:rsidRPr="00EE591C">
        <w:rPr>
          <w:sz w:val="20"/>
          <w:szCs w:val="20"/>
        </w:rPr>
        <w:t xml:space="preserve"> </w:t>
      </w:r>
      <w:r w:rsidR="00DB10C8" w:rsidRPr="00EE591C">
        <w:rPr>
          <w:sz w:val="20"/>
          <w:szCs w:val="20"/>
        </w:rPr>
        <w:t>with</w:t>
      </w:r>
      <w:r w:rsidR="0041307B" w:rsidRPr="00EE591C">
        <w:rPr>
          <w:sz w:val="20"/>
          <w:szCs w:val="20"/>
        </w:rPr>
        <w:t xml:space="preserve"> whom the findings should be </w:t>
      </w:r>
      <w:r w:rsidR="00DB10C8" w:rsidRPr="00EE591C">
        <w:rPr>
          <w:sz w:val="20"/>
          <w:szCs w:val="20"/>
        </w:rPr>
        <w:t xml:space="preserve">compared and </w:t>
      </w:r>
      <w:r w:rsidR="0041307B" w:rsidRPr="00EE591C">
        <w:rPr>
          <w:sz w:val="20"/>
          <w:szCs w:val="20"/>
        </w:rPr>
        <w:t>gen</w:t>
      </w:r>
      <w:r w:rsidR="006545BF" w:rsidRPr="00EE591C">
        <w:rPr>
          <w:sz w:val="20"/>
          <w:szCs w:val="20"/>
        </w:rPr>
        <w:t>e</w:t>
      </w:r>
      <w:r w:rsidR="0041307B" w:rsidRPr="00EE591C">
        <w:rPr>
          <w:sz w:val="20"/>
          <w:szCs w:val="20"/>
        </w:rPr>
        <w:t>ralised</w:t>
      </w:r>
      <w:r>
        <w:rPr>
          <w:sz w:val="20"/>
          <w:szCs w:val="20"/>
        </w:rPr>
        <w:t>, i</w:t>
      </w:r>
      <w:r w:rsidRPr="00EE591C">
        <w:rPr>
          <w:sz w:val="20"/>
          <w:szCs w:val="20"/>
        </w:rPr>
        <w:t>n order to establish sample representativeness,</w:t>
      </w:r>
      <w:r w:rsidR="00CA240B" w:rsidRPr="00EE591C">
        <w:rPr>
          <w:sz w:val="20"/>
          <w:szCs w:val="20"/>
        </w:rPr>
        <w:t xml:space="preserve"> </w:t>
      </w:r>
      <w:r w:rsidR="00F0061C" w:rsidRPr="00EE591C">
        <w:rPr>
          <w:sz w:val="20"/>
          <w:szCs w:val="20"/>
        </w:rPr>
        <w:t>Furthermore, there should be a</w:t>
      </w:r>
      <w:r w:rsidR="00D77A87" w:rsidRPr="00EE591C">
        <w:rPr>
          <w:sz w:val="20"/>
          <w:szCs w:val="20"/>
        </w:rPr>
        <w:t>ccess to</w:t>
      </w:r>
      <w:r w:rsidR="00904BEF">
        <w:rPr>
          <w:sz w:val="20"/>
          <w:szCs w:val="20"/>
        </w:rPr>
        <w:t xml:space="preserve"> national</w:t>
      </w:r>
      <w:r w:rsidR="00D77A87" w:rsidRPr="00EE591C">
        <w:rPr>
          <w:sz w:val="20"/>
          <w:szCs w:val="20"/>
        </w:rPr>
        <w:t xml:space="preserve"> </w:t>
      </w:r>
      <w:r w:rsidR="00C4176B" w:rsidRPr="00EE591C">
        <w:rPr>
          <w:sz w:val="20"/>
          <w:szCs w:val="20"/>
        </w:rPr>
        <w:t>data on that population (Stuart et al., 201</w:t>
      </w:r>
      <w:r w:rsidR="00EE3178" w:rsidRPr="00EE591C">
        <w:rPr>
          <w:sz w:val="20"/>
          <w:szCs w:val="20"/>
        </w:rPr>
        <w:t>5</w:t>
      </w:r>
      <w:r w:rsidR="00C4176B" w:rsidRPr="00EE591C">
        <w:rPr>
          <w:sz w:val="20"/>
          <w:szCs w:val="20"/>
        </w:rPr>
        <w:t>)</w:t>
      </w:r>
      <w:r w:rsidR="00FF226D" w:rsidRPr="00EE591C">
        <w:rPr>
          <w:sz w:val="20"/>
          <w:szCs w:val="20"/>
        </w:rPr>
        <w:t xml:space="preserve"> and</w:t>
      </w:r>
      <w:r w:rsidR="00A939C4" w:rsidRPr="00EE591C">
        <w:rPr>
          <w:sz w:val="20"/>
          <w:szCs w:val="20"/>
        </w:rPr>
        <w:t xml:space="preserve"> suggestions for achieving</w:t>
      </w:r>
      <w:r w:rsidR="006B07A1" w:rsidRPr="00EE591C">
        <w:rPr>
          <w:sz w:val="20"/>
          <w:szCs w:val="20"/>
        </w:rPr>
        <w:t xml:space="preserve"> this have been made</w:t>
      </w:r>
      <w:r w:rsidR="00FA1DDB" w:rsidRPr="00EE591C">
        <w:rPr>
          <w:sz w:val="20"/>
          <w:szCs w:val="20"/>
        </w:rPr>
        <w:t xml:space="preserve"> by several research teams</w:t>
      </w:r>
      <w:r w:rsidR="0041307B" w:rsidRPr="00EE591C">
        <w:rPr>
          <w:sz w:val="20"/>
          <w:szCs w:val="20"/>
        </w:rPr>
        <w:t xml:space="preserve">. </w:t>
      </w:r>
      <w:r w:rsidR="008149A1">
        <w:rPr>
          <w:sz w:val="20"/>
          <w:szCs w:val="20"/>
        </w:rPr>
        <w:t>Drawing on previous work (Rothwell, 2006),</w:t>
      </w:r>
      <w:r w:rsidR="0008774E">
        <w:rPr>
          <w:sz w:val="20"/>
          <w:szCs w:val="20"/>
        </w:rPr>
        <w:t xml:space="preserve"> </w:t>
      </w:r>
      <w:r w:rsidR="00DD2FE6" w:rsidRPr="00EE591C">
        <w:rPr>
          <w:sz w:val="20"/>
          <w:szCs w:val="20"/>
        </w:rPr>
        <w:t>Tomlinson et al</w:t>
      </w:r>
      <w:r w:rsidR="00EE3178" w:rsidRPr="00EE591C">
        <w:rPr>
          <w:sz w:val="20"/>
          <w:szCs w:val="20"/>
        </w:rPr>
        <w:t>.</w:t>
      </w:r>
      <w:r w:rsidR="00DD2FE6" w:rsidRPr="00EE591C">
        <w:rPr>
          <w:sz w:val="20"/>
          <w:szCs w:val="20"/>
        </w:rPr>
        <w:t xml:space="preserve"> (</w:t>
      </w:r>
      <w:r w:rsidR="00843902" w:rsidRPr="00EE591C">
        <w:rPr>
          <w:sz w:val="20"/>
          <w:szCs w:val="20"/>
        </w:rPr>
        <w:t xml:space="preserve">2015) suggest that </w:t>
      </w:r>
      <w:r w:rsidR="00CE1112" w:rsidRPr="00EE591C">
        <w:rPr>
          <w:sz w:val="20"/>
          <w:szCs w:val="20"/>
        </w:rPr>
        <w:t xml:space="preserve">the </w:t>
      </w:r>
      <w:r w:rsidR="00162B77" w:rsidRPr="00EE591C">
        <w:rPr>
          <w:sz w:val="20"/>
          <w:szCs w:val="20"/>
        </w:rPr>
        <w:t xml:space="preserve">sociodemographic </w:t>
      </w:r>
      <w:r w:rsidR="00843902" w:rsidRPr="00EE591C">
        <w:rPr>
          <w:sz w:val="20"/>
          <w:szCs w:val="20"/>
        </w:rPr>
        <w:t>characteristics of thos</w:t>
      </w:r>
      <w:r w:rsidR="006545BF" w:rsidRPr="00EE591C">
        <w:rPr>
          <w:sz w:val="20"/>
          <w:szCs w:val="20"/>
        </w:rPr>
        <w:t>e</w:t>
      </w:r>
      <w:r w:rsidR="00843902" w:rsidRPr="00EE591C">
        <w:rPr>
          <w:sz w:val="20"/>
          <w:szCs w:val="20"/>
        </w:rPr>
        <w:t xml:space="preserve"> enrolled in a study are the primary factors </w:t>
      </w:r>
      <w:r w:rsidR="00CE1112" w:rsidRPr="00EE591C">
        <w:rPr>
          <w:sz w:val="20"/>
          <w:szCs w:val="20"/>
        </w:rPr>
        <w:t xml:space="preserve">influencing </w:t>
      </w:r>
      <w:r w:rsidR="006545BF" w:rsidRPr="00EE591C">
        <w:rPr>
          <w:sz w:val="20"/>
          <w:szCs w:val="20"/>
        </w:rPr>
        <w:t>generalisability</w:t>
      </w:r>
      <w:r w:rsidR="001740EC" w:rsidRPr="00EE591C">
        <w:rPr>
          <w:sz w:val="20"/>
          <w:szCs w:val="20"/>
        </w:rPr>
        <w:t>,</w:t>
      </w:r>
      <w:r w:rsidR="00843902" w:rsidRPr="00EE591C">
        <w:rPr>
          <w:sz w:val="20"/>
          <w:szCs w:val="20"/>
        </w:rPr>
        <w:t xml:space="preserve"> </w:t>
      </w:r>
      <w:r w:rsidR="00162572" w:rsidRPr="00EE591C">
        <w:rPr>
          <w:sz w:val="20"/>
          <w:szCs w:val="20"/>
        </w:rPr>
        <w:t>and that</w:t>
      </w:r>
      <w:r w:rsidR="00403A06" w:rsidRPr="00EE591C">
        <w:rPr>
          <w:sz w:val="20"/>
          <w:szCs w:val="20"/>
        </w:rPr>
        <w:t xml:space="preserve"> </w:t>
      </w:r>
      <w:r w:rsidR="00A25134" w:rsidRPr="00EE591C">
        <w:rPr>
          <w:sz w:val="20"/>
          <w:szCs w:val="20"/>
        </w:rPr>
        <w:t xml:space="preserve">comparisons </w:t>
      </w:r>
      <w:r w:rsidR="00162572" w:rsidRPr="00EE591C">
        <w:rPr>
          <w:sz w:val="20"/>
          <w:szCs w:val="20"/>
        </w:rPr>
        <w:t>between</w:t>
      </w:r>
      <w:r w:rsidR="00A50413" w:rsidRPr="00EE591C">
        <w:rPr>
          <w:sz w:val="20"/>
          <w:szCs w:val="20"/>
        </w:rPr>
        <w:t xml:space="preserve"> </w:t>
      </w:r>
      <w:r w:rsidR="00A25134" w:rsidRPr="00EE591C">
        <w:rPr>
          <w:sz w:val="20"/>
          <w:szCs w:val="20"/>
        </w:rPr>
        <w:t xml:space="preserve">those who were approached to take part but </w:t>
      </w:r>
      <w:r w:rsidR="00CE1112" w:rsidRPr="00EE591C">
        <w:rPr>
          <w:sz w:val="20"/>
          <w:szCs w:val="20"/>
        </w:rPr>
        <w:t xml:space="preserve">who </w:t>
      </w:r>
      <w:r w:rsidR="00A25134" w:rsidRPr="00EE591C">
        <w:rPr>
          <w:sz w:val="20"/>
          <w:szCs w:val="20"/>
        </w:rPr>
        <w:t xml:space="preserve">did not consent </w:t>
      </w:r>
      <w:r w:rsidR="00CE1112" w:rsidRPr="00EE591C">
        <w:rPr>
          <w:sz w:val="20"/>
          <w:szCs w:val="20"/>
        </w:rPr>
        <w:t xml:space="preserve">to do so, </w:t>
      </w:r>
      <w:r w:rsidR="00A25134" w:rsidRPr="00EE591C">
        <w:rPr>
          <w:sz w:val="20"/>
          <w:szCs w:val="20"/>
        </w:rPr>
        <w:t xml:space="preserve">versus those </w:t>
      </w:r>
      <w:r w:rsidR="001740EC" w:rsidRPr="00EE591C">
        <w:rPr>
          <w:sz w:val="20"/>
          <w:szCs w:val="20"/>
        </w:rPr>
        <w:t>recruited</w:t>
      </w:r>
      <w:r w:rsidR="0038446F" w:rsidRPr="00EE591C">
        <w:rPr>
          <w:sz w:val="20"/>
          <w:szCs w:val="20"/>
        </w:rPr>
        <w:t xml:space="preserve"> </w:t>
      </w:r>
      <w:r w:rsidR="00CE1112" w:rsidRPr="00EE591C">
        <w:rPr>
          <w:sz w:val="20"/>
          <w:szCs w:val="20"/>
        </w:rPr>
        <w:t xml:space="preserve">into the study, </w:t>
      </w:r>
      <w:r w:rsidR="001740EC" w:rsidRPr="00EE591C">
        <w:rPr>
          <w:sz w:val="20"/>
          <w:szCs w:val="20"/>
        </w:rPr>
        <w:t>should be</w:t>
      </w:r>
      <w:r w:rsidR="0038446F" w:rsidRPr="00EE591C">
        <w:rPr>
          <w:sz w:val="20"/>
          <w:szCs w:val="20"/>
        </w:rPr>
        <w:t xml:space="preserve"> the gold standard method </w:t>
      </w:r>
      <w:r w:rsidR="00CE1112" w:rsidRPr="00EE591C">
        <w:rPr>
          <w:sz w:val="20"/>
          <w:szCs w:val="20"/>
        </w:rPr>
        <w:t>of</w:t>
      </w:r>
      <w:r w:rsidR="0038446F" w:rsidRPr="00EE591C">
        <w:rPr>
          <w:sz w:val="20"/>
          <w:szCs w:val="20"/>
        </w:rPr>
        <w:t xml:space="preserve"> </w:t>
      </w:r>
      <w:r w:rsidR="006A2524" w:rsidRPr="00EE591C">
        <w:rPr>
          <w:sz w:val="20"/>
          <w:szCs w:val="20"/>
        </w:rPr>
        <w:t>draw</w:t>
      </w:r>
      <w:r w:rsidR="00065B49" w:rsidRPr="00EE591C">
        <w:rPr>
          <w:sz w:val="20"/>
          <w:szCs w:val="20"/>
        </w:rPr>
        <w:t>ing</w:t>
      </w:r>
      <w:r w:rsidR="006A2524" w:rsidRPr="00EE591C">
        <w:rPr>
          <w:sz w:val="20"/>
          <w:szCs w:val="20"/>
        </w:rPr>
        <w:t xml:space="preserve"> conclusions</w:t>
      </w:r>
      <w:r w:rsidR="00AF0815" w:rsidRPr="00EE591C">
        <w:rPr>
          <w:sz w:val="20"/>
          <w:szCs w:val="20"/>
        </w:rPr>
        <w:t xml:space="preserve"> regarding representativeness</w:t>
      </w:r>
      <w:r w:rsidR="006A2524" w:rsidRPr="00EE591C">
        <w:rPr>
          <w:sz w:val="20"/>
          <w:szCs w:val="20"/>
        </w:rPr>
        <w:t>.</w:t>
      </w:r>
      <w:r w:rsidR="00DF70AA" w:rsidRPr="00EE591C">
        <w:rPr>
          <w:sz w:val="20"/>
          <w:szCs w:val="20"/>
        </w:rPr>
        <w:t xml:space="preserve"> </w:t>
      </w:r>
      <w:r w:rsidR="00D41A9E" w:rsidRPr="00EE591C">
        <w:rPr>
          <w:sz w:val="20"/>
          <w:szCs w:val="20"/>
        </w:rPr>
        <w:t>Unfortunately</w:t>
      </w:r>
      <w:r w:rsidR="001002B1" w:rsidRPr="00EE591C">
        <w:rPr>
          <w:sz w:val="20"/>
          <w:szCs w:val="20"/>
        </w:rPr>
        <w:t>,</w:t>
      </w:r>
      <w:r w:rsidR="006A2524" w:rsidRPr="00EE591C">
        <w:rPr>
          <w:sz w:val="20"/>
          <w:szCs w:val="20"/>
        </w:rPr>
        <w:t xml:space="preserve"> </w:t>
      </w:r>
      <w:r w:rsidR="005315CC">
        <w:rPr>
          <w:sz w:val="20"/>
          <w:szCs w:val="20"/>
        </w:rPr>
        <w:t xml:space="preserve">this </w:t>
      </w:r>
      <w:r w:rsidR="00EF6550" w:rsidRPr="00EE591C">
        <w:rPr>
          <w:sz w:val="20"/>
          <w:szCs w:val="20"/>
        </w:rPr>
        <w:t xml:space="preserve">solution presents </w:t>
      </w:r>
      <w:r w:rsidR="00373670" w:rsidRPr="00EE591C">
        <w:rPr>
          <w:sz w:val="20"/>
          <w:szCs w:val="20"/>
        </w:rPr>
        <w:t xml:space="preserve">a </w:t>
      </w:r>
      <w:r w:rsidR="00EF6550" w:rsidRPr="00EE591C">
        <w:rPr>
          <w:sz w:val="20"/>
          <w:szCs w:val="20"/>
        </w:rPr>
        <w:t xml:space="preserve">rather </w:t>
      </w:r>
      <w:r w:rsidR="00B56429" w:rsidRPr="00EE591C">
        <w:rPr>
          <w:sz w:val="20"/>
          <w:szCs w:val="20"/>
        </w:rPr>
        <w:t>circular problem</w:t>
      </w:r>
      <w:r w:rsidR="00EF6550" w:rsidRPr="00EE591C">
        <w:rPr>
          <w:sz w:val="20"/>
          <w:szCs w:val="20"/>
        </w:rPr>
        <w:t xml:space="preserve">, </w:t>
      </w:r>
      <w:r w:rsidR="00373670" w:rsidRPr="00EE591C">
        <w:rPr>
          <w:sz w:val="20"/>
          <w:szCs w:val="20"/>
        </w:rPr>
        <w:t>as</w:t>
      </w:r>
      <w:r w:rsidR="005C79D3" w:rsidRPr="00EE591C">
        <w:rPr>
          <w:sz w:val="20"/>
          <w:szCs w:val="20"/>
        </w:rPr>
        <w:t xml:space="preserve"> </w:t>
      </w:r>
      <w:r w:rsidR="007B11E3" w:rsidRPr="00EE591C">
        <w:rPr>
          <w:sz w:val="20"/>
          <w:szCs w:val="20"/>
        </w:rPr>
        <w:t>it is</w:t>
      </w:r>
      <w:r w:rsidR="006A2524" w:rsidRPr="00EE591C">
        <w:rPr>
          <w:sz w:val="20"/>
          <w:szCs w:val="20"/>
        </w:rPr>
        <w:t xml:space="preserve"> not always possible</w:t>
      </w:r>
      <w:r w:rsidR="007B11E3" w:rsidRPr="00EE591C">
        <w:rPr>
          <w:sz w:val="20"/>
          <w:szCs w:val="20"/>
        </w:rPr>
        <w:t xml:space="preserve"> nor ethical</w:t>
      </w:r>
      <w:r w:rsidR="006A2524" w:rsidRPr="00EE591C">
        <w:rPr>
          <w:sz w:val="20"/>
          <w:szCs w:val="20"/>
        </w:rPr>
        <w:t xml:space="preserve"> </w:t>
      </w:r>
      <w:r w:rsidR="004D75C5" w:rsidRPr="00EE591C">
        <w:rPr>
          <w:sz w:val="20"/>
          <w:szCs w:val="20"/>
        </w:rPr>
        <w:t xml:space="preserve">to obtain </w:t>
      </w:r>
      <w:r w:rsidR="007B11E3" w:rsidRPr="00EE591C">
        <w:rPr>
          <w:sz w:val="20"/>
          <w:szCs w:val="20"/>
        </w:rPr>
        <w:t>such data</w:t>
      </w:r>
      <w:r w:rsidR="004D75C5" w:rsidRPr="00EE591C">
        <w:rPr>
          <w:sz w:val="20"/>
          <w:szCs w:val="20"/>
        </w:rPr>
        <w:t xml:space="preserve"> from those individuals who do not wish to take part in the </w:t>
      </w:r>
      <w:r w:rsidR="00162572" w:rsidRPr="00EE591C">
        <w:rPr>
          <w:sz w:val="20"/>
          <w:szCs w:val="20"/>
        </w:rPr>
        <w:t>trial</w:t>
      </w:r>
      <w:r w:rsidR="004D75C5" w:rsidRPr="00EE591C">
        <w:rPr>
          <w:sz w:val="20"/>
          <w:szCs w:val="20"/>
        </w:rPr>
        <w:t xml:space="preserve">. </w:t>
      </w:r>
      <w:r w:rsidR="00613792" w:rsidRPr="00EE591C">
        <w:rPr>
          <w:sz w:val="20"/>
          <w:szCs w:val="20"/>
        </w:rPr>
        <w:t xml:space="preserve">Another </w:t>
      </w:r>
      <w:r w:rsidR="00606A99" w:rsidRPr="00EE591C">
        <w:rPr>
          <w:sz w:val="20"/>
          <w:szCs w:val="20"/>
        </w:rPr>
        <w:t xml:space="preserve">suggestion comes from </w:t>
      </w:r>
      <w:r w:rsidR="009D531D" w:rsidRPr="00EE591C">
        <w:rPr>
          <w:sz w:val="20"/>
          <w:szCs w:val="20"/>
        </w:rPr>
        <w:t xml:space="preserve">Millard et al. (2014) </w:t>
      </w:r>
      <w:r w:rsidR="00606A99" w:rsidRPr="00EE591C">
        <w:rPr>
          <w:sz w:val="20"/>
          <w:szCs w:val="20"/>
        </w:rPr>
        <w:t xml:space="preserve">who </w:t>
      </w:r>
      <w:r w:rsidR="005B421A" w:rsidRPr="00EE591C">
        <w:rPr>
          <w:sz w:val="20"/>
          <w:szCs w:val="20"/>
        </w:rPr>
        <w:t>proposed retrospective</w:t>
      </w:r>
      <w:r w:rsidR="009D531D" w:rsidRPr="00EE591C">
        <w:rPr>
          <w:sz w:val="20"/>
          <w:szCs w:val="20"/>
        </w:rPr>
        <w:t xml:space="preserve"> data collection </w:t>
      </w:r>
      <w:r w:rsidR="00065B49" w:rsidRPr="00EE591C">
        <w:rPr>
          <w:sz w:val="20"/>
          <w:szCs w:val="20"/>
        </w:rPr>
        <w:t>using</w:t>
      </w:r>
      <w:r w:rsidR="003D71A4" w:rsidRPr="00EE591C">
        <w:rPr>
          <w:sz w:val="20"/>
          <w:szCs w:val="20"/>
        </w:rPr>
        <w:t xml:space="preserve"> a community survey</w:t>
      </w:r>
      <w:r>
        <w:rPr>
          <w:sz w:val="20"/>
          <w:szCs w:val="20"/>
        </w:rPr>
        <w:t>.</w:t>
      </w:r>
      <w:r w:rsidR="00654352">
        <w:rPr>
          <w:sz w:val="20"/>
          <w:szCs w:val="20"/>
        </w:rPr>
        <w:t xml:space="preserve"> </w:t>
      </w:r>
      <w:r w:rsidR="00C4055C" w:rsidRPr="00EE591C">
        <w:rPr>
          <w:sz w:val="20"/>
          <w:szCs w:val="20"/>
        </w:rPr>
        <w:t>The chall</w:t>
      </w:r>
      <w:r w:rsidR="008B67B0" w:rsidRPr="00EE591C">
        <w:rPr>
          <w:sz w:val="20"/>
          <w:szCs w:val="20"/>
        </w:rPr>
        <w:t>enge here is that</w:t>
      </w:r>
      <w:r w:rsidR="00C11208" w:rsidRPr="00EE591C">
        <w:rPr>
          <w:sz w:val="20"/>
          <w:szCs w:val="20"/>
        </w:rPr>
        <w:t xml:space="preserve"> the time lapse between the </w:t>
      </w:r>
      <w:r w:rsidR="003D71A4" w:rsidRPr="00EE591C">
        <w:rPr>
          <w:sz w:val="20"/>
          <w:szCs w:val="20"/>
        </w:rPr>
        <w:t xml:space="preserve">original </w:t>
      </w:r>
      <w:r w:rsidR="00C11208" w:rsidRPr="00EE591C">
        <w:rPr>
          <w:sz w:val="20"/>
          <w:szCs w:val="20"/>
        </w:rPr>
        <w:t xml:space="preserve">trial and the </w:t>
      </w:r>
      <w:r w:rsidR="00970D63" w:rsidRPr="00EE591C">
        <w:rPr>
          <w:sz w:val="20"/>
          <w:szCs w:val="20"/>
        </w:rPr>
        <w:t xml:space="preserve">retrospective data collection </w:t>
      </w:r>
      <w:r w:rsidR="003D71A4" w:rsidRPr="00EE591C">
        <w:rPr>
          <w:sz w:val="20"/>
          <w:szCs w:val="20"/>
        </w:rPr>
        <w:t xml:space="preserve">period </w:t>
      </w:r>
      <w:r w:rsidR="00970D63" w:rsidRPr="00EE591C">
        <w:rPr>
          <w:sz w:val="20"/>
          <w:szCs w:val="20"/>
        </w:rPr>
        <w:t xml:space="preserve">can </w:t>
      </w:r>
      <w:r w:rsidR="008A1AED" w:rsidRPr="00EE591C">
        <w:rPr>
          <w:sz w:val="20"/>
          <w:szCs w:val="20"/>
        </w:rPr>
        <w:t xml:space="preserve">be </w:t>
      </w:r>
      <w:r w:rsidR="001740EC" w:rsidRPr="00EE591C">
        <w:rPr>
          <w:sz w:val="20"/>
          <w:szCs w:val="20"/>
        </w:rPr>
        <w:t>affected by</w:t>
      </w:r>
      <w:r w:rsidR="00D03A21" w:rsidRPr="00EE591C">
        <w:rPr>
          <w:sz w:val="20"/>
          <w:szCs w:val="20"/>
        </w:rPr>
        <w:t xml:space="preserve"> </w:t>
      </w:r>
      <w:r w:rsidR="00D51B36" w:rsidRPr="00EE591C">
        <w:rPr>
          <w:sz w:val="20"/>
          <w:szCs w:val="20"/>
        </w:rPr>
        <w:t>shifting demographic patterns</w:t>
      </w:r>
      <w:r w:rsidR="001740EC" w:rsidRPr="00EE591C">
        <w:rPr>
          <w:sz w:val="20"/>
          <w:szCs w:val="20"/>
        </w:rPr>
        <w:t xml:space="preserve"> which could then render the assessment of external validity obsolete</w:t>
      </w:r>
      <w:r w:rsidR="00252797" w:rsidRPr="00EE591C">
        <w:rPr>
          <w:sz w:val="20"/>
          <w:szCs w:val="20"/>
        </w:rPr>
        <w:t xml:space="preserve">. </w:t>
      </w:r>
      <w:r w:rsidR="005E40FC" w:rsidRPr="00EE591C">
        <w:rPr>
          <w:sz w:val="20"/>
          <w:szCs w:val="20"/>
        </w:rPr>
        <w:t>W</w:t>
      </w:r>
      <w:r w:rsidR="006959C4" w:rsidRPr="00EE591C">
        <w:rPr>
          <w:sz w:val="20"/>
          <w:szCs w:val="20"/>
        </w:rPr>
        <w:t xml:space="preserve">here </w:t>
      </w:r>
      <w:r w:rsidR="000149AC" w:rsidRPr="00EE591C">
        <w:rPr>
          <w:sz w:val="20"/>
          <w:szCs w:val="20"/>
        </w:rPr>
        <w:t xml:space="preserve">previous </w:t>
      </w:r>
      <w:r w:rsidR="009C18B9" w:rsidRPr="00EE591C">
        <w:rPr>
          <w:sz w:val="20"/>
          <w:szCs w:val="20"/>
        </w:rPr>
        <w:t xml:space="preserve">evaluations of </w:t>
      </w:r>
      <w:r w:rsidR="000149AC" w:rsidRPr="00EE591C">
        <w:rPr>
          <w:sz w:val="20"/>
          <w:szCs w:val="20"/>
        </w:rPr>
        <w:t>an</w:t>
      </w:r>
      <w:r w:rsidR="009C18B9" w:rsidRPr="00EE591C">
        <w:rPr>
          <w:sz w:val="20"/>
          <w:szCs w:val="20"/>
        </w:rPr>
        <w:t xml:space="preserve"> intervention</w:t>
      </w:r>
      <w:r w:rsidR="006959C4" w:rsidRPr="00EE591C">
        <w:rPr>
          <w:sz w:val="20"/>
          <w:szCs w:val="20"/>
        </w:rPr>
        <w:t xml:space="preserve"> </w:t>
      </w:r>
      <w:r w:rsidR="001740EC" w:rsidRPr="00EE591C">
        <w:rPr>
          <w:sz w:val="20"/>
          <w:szCs w:val="20"/>
        </w:rPr>
        <w:t>exist</w:t>
      </w:r>
      <w:r w:rsidR="001824D1" w:rsidRPr="00EE591C">
        <w:rPr>
          <w:sz w:val="20"/>
          <w:szCs w:val="20"/>
        </w:rPr>
        <w:t>,</w:t>
      </w:r>
      <w:r w:rsidR="006959C4" w:rsidRPr="00EE591C">
        <w:rPr>
          <w:sz w:val="20"/>
          <w:szCs w:val="20"/>
        </w:rPr>
        <w:t xml:space="preserve"> comparisons </w:t>
      </w:r>
      <w:r w:rsidR="001740EC" w:rsidRPr="00EE591C">
        <w:rPr>
          <w:sz w:val="20"/>
          <w:szCs w:val="20"/>
        </w:rPr>
        <w:t xml:space="preserve">between datasets </w:t>
      </w:r>
      <w:r w:rsidR="006959C4" w:rsidRPr="00EE591C">
        <w:rPr>
          <w:sz w:val="20"/>
          <w:szCs w:val="20"/>
        </w:rPr>
        <w:t>can be made</w:t>
      </w:r>
      <w:r w:rsidR="001824D1" w:rsidRPr="00EE591C">
        <w:rPr>
          <w:sz w:val="20"/>
          <w:szCs w:val="20"/>
        </w:rPr>
        <w:t xml:space="preserve"> i</w:t>
      </w:r>
      <w:r w:rsidR="00581C51" w:rsidRPr="00EE591C">
        <w:rPr>
          <w:sz w:val="20"/>
          <w:szCs w:val="20"/>
        </w:rPr>
        <w:t>n</w:t>
      </w:r>
      <w:r w:rsidR="001824D1" w:rsidRPr="00EE591C">
        <w:rPr>
          <w:sz w:val="20"/>
          <w:szCs w:val="20"/>
        </w:rPr>
        <w:t xml:space="preserve"> the form of pooled studies</w:t>
      </w:r>
      <w:r w:rsidR="006959C4" w:rsidRPr="00EE591C">
        <w:rPr>
          <w:sz w:val="20"/>
          <w:szCs w:val="20"/>
        </w:rPr>
        <w:t>. However</w:t>
      </w:r>
      <w:r w:rsidR="00A51385" w:rsidRPr="00EE591C">
        <w:rPr>
          <w:sz w:val="20"/>
          <w:szCs w:val="20"/>
        </w:rPr>
        <w:t>, when this is not possible</w:t>
      </w:r>
      <w:r w:rsidR="001824D1" w:rsidRPr="00EE591C">
        <w:rPr>
          <w:sz w:val="20"/>
          <w:szCs w:val="20"/>
        </w:rPr>
        <w:t>,</w:t>
      </w:r>
      <w:r w:rsidR="00A51385" w:rsidRPr="00EE591C">
        <w:rPr>
          <w:sz w:val="20"/>
          <w:szCs w:val="20"/>
        </w:rPr>
        <w:t xml:space="preserve"> researchers may be faced with </w:t>
      </w:r>
      <w:r w:rsidR="009C18B9" w:rsidRPr="00EE591C">
        <w:rPr>
          <w:sz w:val="20"/>
          <w:szCs w:val="20"/>
        </w:rPr>
        <w:t xml:space="preserve">the prospect of </w:t>
      </w:r>
      <w:r w:rsidR="00A51385" w:rsidRPr="00EE591C">
        <w:rPr>
          <w:sz w:val="20"/>
          <w:szCs w:val="20"/>
        </w:rPr>
        <w:t xml:space="preserve">using </w:t>
      </w:r>
      <w:r w:rsidR="14B684E1" w:rsidRPr="00EE591C">
        <w:rPr>
          <w:sz w:val="20"/>
          <w:szCs w:val="20"/>
        </w:rPr>
        <w:t>publicly available data</w:t>
      </w:r>
      <w:r w:rsidR="4AD0858F" w:rsidRPr="00EE591C">
        <w:rPr>
          <w:sz w:val="20"/>
          <w:szCs w:val="20"/>
        </w:rPr>
        <w:t xml:space="preserve"> collected from similar cohorts</w:t>
      </w:r>
      <w:r w:rsidR="00C9692C" w:rsidRPr="00EE591C">
        <w:rPr>
          <w:sz w:val="20"/>
          <w:szCs w:val="20"/>
        </w:rPr>
        <w:t xml:space="preserve"> or national large-scale surveys</w:t>
      </w:r>
      <w:r w:rsidR="003F81B9" w:rsidRPr="00EE591C">
        <w:rPr>
          <w:sz w:val="20"/>
          <w:szCs w:val="20"/>
        </w:rPr>
        <w:t xml:space="preserve">. </w:t>
      </w:r>
      <w:r w:rsidR="003266AB" w:rsidRPr="00EE591C">
        <w:rPr>
          <w:sz w:val="20"/>
          <w:szCs w:val="20"/>
        </w:rPr>
        <w:t xml:space="preserve">This </w:t>
      </w:r>
      <w:r w:rsidR="0098221D" w:rsidRPr="00EE591C">
        <w:rPr>
          <w:sz w:val="20"/>
          <w:szCs w:val="20"/>
        </w:rPr>
        <w:t xml:space="preserve">alternative </w:t>
      </w:r>
      <w:r w:rsidR="003266AB" w:rsidRPr="00EE591C">
        <w:rPr>
          <w:sz w:val="20"/>
          <w:szCs w:val="20"/>
        </w:rPr>
        <w:t xml:space="preserve">method </w:t>
      </w:r>
      <w:r w:rsidR="001740EC" w:rsidRPr="00EE591C">
        <w:rPr>
          <w:sz w:val="20"/>
          <w:szCs w:val="20"/>
        </w:rPr>
        <w:t xml:space="preserve">of assessing sample </w:t>
      </w:r>
      <w:r w:rsidR="001740EC" w:rsidRPr="00EE591C">
        <w:rPr>
          <w:sz w:val="20"/>
          <w:szCs w:val="20"/>
        </w:rPr>
        <w:lastRenderedPageBreak/>
        <w:t xml:space="preserve">representativeness </w:t>
      </w:r>
      <w:r w:rsidR="003266AB" w:rsidRPr="00EE591C">
        <w:rPr>
          <w:sz w:val="20"/>
          <w:szCs w:val="20"/>
        </w:rPr>
        <w:t xml:space="preserve">has recently been </w:t>
      </w:r>
      <w:r w:rsidR="001824D1" w:rsidRPr="00EE591C">
        <w:rPr>
          <w:sz w:val="20"/>
          <w:szCs w:val="20"/>
        </w:rPr>
        <w:t xml:space="preserve">recommended </w:t>
      </w:r>
      <w:r w:rsidR="002E52CD" w:rsidRPr="00EE591C">
        <w:rPr>
          <w:sz w:val="20"/>
          <w:szCs w:val="20"/>
        </w:rPr>
        <w:t xml:space="preserve">by </w:t>
      </w:r>
      <w:proofErr w:type="spellStart"/>
      <w:r w:rsidR="00566D9C" w:rsidRPr="00EE591C">
        <w:rPr>
          <w:sz w:val="20"/>
          <w:szCs w:val="20"/>
        </w:rPr>
        <w:t>Najafzadeh</w:t>
      </w:r>
      <w:proofErr w:type="spellEnd"/>
      <w:r w:rsidR="00566D9C" w:rsidRPr="00EE591C">
        <w:rPr>
          <w:sz w:val="20"/>
          <w:szCs w:val="20"/>
        </w:rPr>
        <w:t xml:space="preserve"> and </w:t>
      </w:r>
      <w:proofErr w:type="spellStart"/>
      <w:r w:rsidR="00566D9C" w:rsidRPr="00EE591C">
        <w:rPr>
          <w:sz w:val="20"/>
          <w:szCs w:val="20"/>
        </w:rPr>
        <w:t>Schneeweiss</w:t>
      </w:r>
      <w:proofErr w:type="spellEnd"/>
      <w:r w:rsidR="00566D9C" w:rsidRPr="00EE591C">
        <w:rPr>
          <w:sz w:val="20"/>
          <w:szCs w:val="20"/>
        </w:rPr>
        <w:t xml:space="preserve"> (2017) and </w:t>
      </w:r>
      <w:r w:rsidR="002E52CD" w:rsidRPr="00EE591C">
        <w:rPr>
          <w:sz w:val="20"/>
          <w:szCs w:val="20"/>
        </w:rPr>
        <w:t>Stuart et al. (2018)</w:t>
      </w:r>
      <w:r w:rsidR="001824D1" w:rsidRPr="00EE591C">
        <w:rPr>
          <w:sz w:val="20"/>
          <w:szCs w:val="20"/>
        </w:rPr>
        <w:t>,</w:t>
      </w:r>
      <w:r w:rsidR="009957BD" w:rsidRPr="00EE591C">
        <w:rPr>
          <w:sz w:val="20"/>
          <w:szCs w:val="20"/>
        </w:rPr>
        <w:t xml:space="preserve"> </w:t>
      </w:r>
      <w:r w:rsidR="00984493" w:rsidRPr="00EE591C">
        <w:rPr>
          <w:sz w:val="20"/>
          <w:szCs w:val="20"/>
        </w:rPr>
        <w:t>although</w:t>
      </w:r>
      <w:r w:rsidR="001740EC" w:rsidRPr="00EE591C">
        <w:rPr>
          <w:sz w:val="20"/>
          <w:szCs w:val="20"/>
        </w:rPr>
        <w:t xml:space="preserve"> the limitations of this</w:t>
      </w:r>
      <w:r w:rsidR="00984493" w:rsidRPr="00EE591C">
        <w:rPr>
          <w:sz w:val="20"/>
          <w:szCs w:val="20"/>
        </w:rPr>
        <w:t xml:space="preserve"> approach are </w:t>
      </w:r>
      <w:r w:rsidR="00CE5980" w:rsidRPr="00EE591C">
        <w:rPr>
          <w:sz w:val="20"/>
          <w:szCs w:val="20"/>
        </w:rPr>
        <w:t xml:space="preserve">not </w:t>
      </w:r>
      <w:r w:rsidR="001824D1" w:rsidRPr="00EE591C">
        <w:rPr>
          <w:sz w:val="20"/>
          <w:szCs w:val="20"/>
        </w:rPr>
        <w:t>clear</w:t>
      </w:r>
      <w:r>
        <w:rPr>
          <w:sz w:val="20"/>
          <w:szCs w:val="20"/>
        </w:rPr>
        <w:t xml:space="preserve">. </w:t>
      </w:r>
    </w:p>
    <w:p w14:paraId="71A392EF" w14:textId="77777777" w:rsidR="00C05544" w:rsidRPr="003047A4" w:rsidRDefault="00615501" w:rsidP="003047A4">
      <w:pPr>
        <w:spacing w:line="480" w:lineRule="auto"/>
        <w:rPr>
          <w:b/>
          <w:bCs/>
          <w:sz w:val="20"/>
          <w:szCs w:val="20"/>
        </w:rPr>
      </w:pPr>
      <w:r w:rsidRPr="003047A4">
        <w:rPr>
          <w:b/>
          <w:bCs/>
          <w:sz w:val="20"/>
          <w:szCs w:val="20"/>
        </w:rPr>
        <w:t>Current Study</w:t>
      </w:r>
    </w:p>
    <w:p w14:paraId="1FC6E2E1" w14:textId="233E7D22" w:rsidR="005C6018" w:rsidRPr="00EE591C" w:rsidRDefault="0018172B" w:rsidP="004D47CA">
      <w:pPr>
        <w:shd w:val="clear" w:color="auto" w:fill="FFFFFF" w:themeFill="background1"/>
        <w:spacing w:before="166" w:after="166" w:line="480" w:lineRule="auto"/>
        <w:ind w:firstLine="283"/>
        <w:jc w:val="both"/>
        <w:rPr>
          <w:sz w:val="20"/>
          <w:szCs w:val="20"/>
        </w:rPr>
      </w:pPr>
      <w:r w:rsidRPr="00EE591C">
        <w:rPr>
          <w:sz w:val="20"/>
          <w:szCs w:val="20"/>
        </w:rPr>
        <w:t>T</w:t>
      </w:r>
      <w:r w:rsidR="00615501" w:rsidRPr="00EE591C">
        <w:rPr>
          <w:sz w:val="20"/>
          <w:szCs w:val="20"/>
        </w:rPr>
        <w:t>he</w:t>
      </w:r>
      <w:r w:rsidR="3D2C1210" w:rsidRPr="00EE591C">
        <w:rPr>
          <w:sz w:val="20"/>
          <w:szCs w:val="20"/>
        </w:rPr>
        <w:t xml:space="preserve"> aim </w:t>
      </w:r>
      <w:r w:rsidR="001824D1" w:rsidRPr="00EE591C">
        <w:rPr>
          <w:sz w:val="20"/>
          <w:szCs w:val="20"/>
        </w:rPr>
        <w:t xml:space="preserve">of the </w:t>
      </w:r>
      <w:r w:rsidR="00291974" w:rsidRPr="00EE591C">
        <w:rPr>
          <w:sz w:val="20"/>
          <w:szCs w:val="20"/>
        </w:rPr>
        <w:t xml:space="preserve">current </w:t>
      </w:r>
      <w:r w:rsidR="001824D1" w:rsidRPr="00EE591C">
        <w:rPr>
          <w:sz w:val="20"/>
          <w:szCs w:val="20"/>
        </w:rPr>
        <w:t xml:space="preserve">study </w:t>
      </w:r>
      <w:r w:rsidR="1D6224A3" w:rsidRPr="00EE591C">
        <w:rPr>
          <w:sz w:val="20"/>
          <w:szCs w:val="20"/>
        </w:rPr>
        <w:t xml:space="preserve">was to </w:t>
      </w:r>
      <w:r w:rsidR="001824D1" w:rsidRPr="00EE591C">
        <w:rPr>
          <w:sz w:val="20"/>
          <w:szCs w:val="20"/>
        </w:rPr>
        <w:t xml:space="preserve">explore </w:t>
      </w:r>
      <w:r w:rsidR="00162572" w:rsidRPr="00EE591C">
        <w:rPr>
          <w:sz w:val="20"/>
          <w:szCs w:val="20"/>
        </w:rPr>
        <w:t>the</w:t>
      </w:r>
      <w:r w:rsidR="4F8A2329" w:rsidRPr="00EE591C">
        <w:rPr>
          <w:sz w:val="20"/>
          <w:szCs w:val="20"/>
        </w:rPr>
        <w:t xml:space="preserve"> </w:t>
      </w:r>
      <w:r w:rsidR="001824D1" w:rsidRPr="00EE591C">
        <w:rPr>
          <w:sz w:val="20"/>
          <w:szCs w:val="20"/>
        </w:rPr>
        <w:t xml:space="preserve">utility </w:t>
      </w:r>
      <w:r w:rsidR="00162572" w:rsidRPr="00EE591C">
        <w:rPr>
          <w:sz w:val="20"/>
          <w:szCs w:val="20"/>
        </w:rPr>
        <w:t>of</w:t>
      </w:r>
      <w:r w:rsidR="4F8A2329" w:rsidRPr="00EE591C">
        <w:rPr>
          <w:sz w:val="20"/>
          <w:szCs w:val="20"/>
        </w:rPr>
        <w:t xml:space="preserve"> publicly available </w:t>
      </w:r>
      <w:r w:rsidR="00FD523A" w:rsidRPr="00EE591C">
        <w:rPr>
          <w:sz w:val="20"/>
          <w:szCs w:val="20"/>
        </w:rPr>
        <w:t xml:space="preserve">population </w:t>
      </w:r>
      <w:r w:rsidR="4F8A2329" w:rsidRPr="00EE591C">
        <w:rPr>
          <w:sz w:val="20"/>
          <w:szCs w:val="20"/>
        </w:rPr>
        <w:t xml:space="preserve">data </w:t>
      </w:r>
      <w:r w:rsidR="000149AC" w:rsidRPr="00EE591C">
        <w:rPr>
          <w:sz w:val="20"/>
          <w:szCs w:val="20"/>
        </w:rPr>
        <w:t>when trying to</w:t>
      </w:r>
      <w:r w:rsidR="4F8A2329" w:rsidRPr="00EE591C">
        <w:rPr>
          <w:sz w:val="20"/>
          <w:szCs w:val="20"/>
        </w:rPr>
        <w:t xml:space="preserve"> establish </w:t>
      </w:r>
      <w:r w:rsidR="004F3320" w:rsidRPr="00520918">
        <w:rPr>
          <w:sz w:val="20"/>
          <w:szCs w:val="20"/>
          <w:highlight w:val="yellow"/>
        </w:rPr>
        <w:t xml:space="preserve">one of four </w:t>
      </w:r>
      <w:r w:rsidR="00520918" w:rsidRPr="00520918">
        <w:rPr>
          <w:sz w:val="20"/>
          <w:szCs w:val="20"/>
          <w:highlight w:val="yellow"/>
        </w:rPr>
        <w:t>elements of external validity</w:t>
      </w:r>
      <w:r w:rsidR="00520918">
        <w:rPr>
          <w:sz w:val="20"/>
          <w:szCs w:val="20"/>
        </w:rPr>
        <w:t xml:space="preserve">, </w:t>
      </w:r>
      <w:r w:rsidR="00162572" w:rsidRPr="00EE591C">
        <w:rPr>
          <w:sz w:val="20"/>
          <w:szCs w:val="20"/>
        </w:rPr>
        <w:t>the</w:t>
      </w:r>
      <w:r w:rsidR="000149AC" w:rsidRPr="00EE591C">
        <w:rPr>
          <w:sz w:val="20"/>
          <w:szCs w:val="20"/>
        </w:rPr>
        <w:t xml:space="preserve"> representativeness</w:t>
      </w:r>
      <w:r w:rsidR="00162572" w:rsidRPr="00EE591C">
        <w:rPr>
          <w:sz w:val="20"/>
          <w:szCs w:val="20"/>
        </w:rPr>
        <w:t xml:space="preserve"> of samples</w:t>
      </w:r>
      <w:r w:rsidR="00FE5795">
        <w:rPr>
          <w:sz w:val="20"/>
          <w:szCs w:val="20"/>
        </w:rPr>
        <w:t xml:space="preserve">, </w:t>
      </w:r>
      <w:r w:rsidR="00FE5795" w:rsidRPr="00FE5795">
        <w:rPr>
          <w:sz w:val="20"/>
          <w:szCs w:val="20"/>
          <w:highlight w:val="yellow"/>
        </w:rPr>
        <w:t>when</w:t>
      </w:r>
      <w:r w:rsidR="00162572" w:rsidRPr="00EE591C">
        <w:rPr>
          <w:sz w:val="20"/>
          <w:szCs w:val="20"/>
        </w:rPr>
        <w:t xml:space="preserve"> recruited to community-based evaluations of universal parenting programmes</w:t>
      </w:r>
      <w:r w:rsidR="000767C4" w:rsidRPr="00EE591C">
        <w:rPr>
          <w:sz w:val="20"/>
          <w:szCs w:val="20"/>
        </w:rPr>
        <w:t>,</w:t>
      </w:r>
      <w:r w:rsidR="001824D1" w:rsidRPr="00EE591C">
        <w:rPr>
          <w:sz w:val="20"/>
          <w:szCs w:val="20"/>
        </w:rPr>
        <w:t xml:space="preserve"> undertaken in two different jurisdictions</w:t>
      </w:r>
      <w:r w:rsidR="5E4A13AE" w:rsidRPr="00EE591C">
        <w:rPr>
          <w:sz w:val="20"/>
          <w:szCs w:val="20"/>
        </w:rPr>
        <w:t xml:space="preserve">. </w:t>
      </w:r>
      <w:r w:rsidR="001824D1" w:rsidRPr="00EE591C">
        <w:rPr>
          <w:sz w:val="20"/>
          <w:szCs w:val="20"/>
        </w:rPr>
        <w:t xml:space="preserve">Specifically, we were interested in identifying the key </w:t>
      </w:r>
      <w:r w:rsidR="000149AC" w:rsidRPr="00EE591C">
        <w:rPr>
          <w:sz w:val="20"/>
          <w:szCs w:val="20"/>
        </w:rPr>
        <w:t>challenges</w:t>
      </w:r>
      <w:r w:rsidR="7344EEA9" w:rsidRPr="00EE591C">
        <w:rPr>
          <w:sz w:val="20"/>
          <w:szCs w:val="20"/>
        </w:rPr>
        <w:t xml:space="preserve"> </w:t>
      </w:r>
      <w:r w:rsidR="000767C4" w:rsidRPr="00EE591C">
        <w:rPr>
          <w:sz w:val="20"/>
          <w:szCs w:val="20"/>
        </w:rPr>
        <w:t xml:space="preserve">for </w:t>
      </w:r>
      <w:r w:rsidR="7344EEA9" w:rsidRPr="00EE591C">
        <w:rPr>
          <w:sz w:val="20"/>
          <w:szCs w:val="20"/>
        </w:rPr>
        <w:t xml:space="preserve">researchers when </w:t>
      </w:r>
      <w:r w:rsidR="000149AC" w:rsidRPr="00EE591C">
        <w:rPr>
          <w:sz w:val="20"/>
          <w:szCs w:val="20"/>
        </w:rPr>
        <w:t>us</w:t>
      </w:r>
      <w:r w:rsidR="000767C4" w:rsidRPr="00EE591C">
        <w:rPr>
          <w:sz w:val="20"/>
          <w:szCs w:val="20"/>
        </w:rPr>
        <w:t>ing</w:t>
      </w:r>
      <w:r w:rsidR="605F2ED1" w:rsidRPr="00EE591C">
        <w:rPr>
          <w:sz w:val="20"/>
          <w:szCs w:val="20"/>
        </w:rPr>
        <w:t xml:space="preserve"> publicly available data</w:t>
      </w:r>
      <w:r w:rsidR="000149AC" w:rsidRPr="00EE591C">
        <w:rPr>
          <w:sz w:val="20"/>
          <w:szCs w:val="20"/>
        </w:rPr>
        <w:t xml:space="preserve"> to assess sample representativeness</w:t>
      </w:r>
      <w:r w:rsidR="001824D1" w:rsidRPr="00EE591C">
        <w:rPr>
          <w:sz w:val="20"/>
          <w:szCs w:val="20"/>
        </w:rPr>
        <w:t>.</w:t>
      </w:r>
      <w:r w:rsidR="5479C219" w:rsidRPr="00EE591C">
        <w:rPr>
          <w:sz w:val="20"/>
          <w:szCs w:val="20"/>
        </w:rPr>
        <w:t xml:space="preserve"> </w:t>
      </w:r>
    </w:p>
    <w:p w14:paraId="67F269B6" w14:textId="6F831546" w:rsidR="00C05544" w:rsidRPr="00EE591C" w:rsidRDefault="00615501" w:rsidP="003047A4">
      <w:pPr>
        <w:spacing w:line="480" w:lineRule="auto"/>
        <w:jc w:val="center"/>
        <w:rPr>
          <w:b/>
          <w:sz w:val="20"/>
          <w:szCs w:val="20"/>
        </w:rPr>
      </w:pPr>
      <w:r w:rsidRPr="00EE591C">
        <w:rPr>
          <w:b/>
          <w:sz w:val="20"/>
          <w:szCs w:val="20"/>
        </w:rPr>
        <w:t>Methods</w:t>
      </w:r>
    </w:p>
    <w:p w14:paraId="59CE488D" w14:textId="77777777" w:rsidR="00812B7D" w:rsidRPr="003047A4" w:rsidRDefault="00812B7D" w:rsidP="003047A4">
      <w:pPr>
        <w:spacing w:line="480" w:lineRule="auto"/>
        <w:rPr>
          <w:b/>
          <w:sz w:val="20"/>
          <w:szCs w:val="20"/>
        </w:rPr>
      </w:pPr>
      <w:r w:rsidRPr="003047A4">
        <w:rPr>
          <w:b/>
          <w:sz w:val="20"/>
          <w:szCs w:val="20"/>
        </w:rPr>
        <w:t>Data Sources</w:t>
      </w:r>
    </w:p>
    <w:p w14:paraId="0AB06CFE" w14:textId="01EA655D" w:rsidR="00C05544" w:rsidRPr="00EE591C" w:rsidRDefault="00B97D68" w:rsidP="004D47CA">
      <w:pPr>
        <w:spacing w:line="480" w:lineRule="auto"/>
        <w:ind w:firstLine="283"/>
        <w:jc w:val="both"/>
        <w:rPr>
          <w:sz w:val="20"/>
          <w:szCs w:val="20"/>
        </w:rPr>
      </w:pPr>
      <w:r w:rsidRPr="00EE591C">
        <w:rPr>
          <w:sz w:val="20"/>
          <w:szCs w:val="20"/>
        </w:rPr>
        <w:t>S</w:t>
      </w:r>
      <w:r w:rsidR="00162B77" w:rsidRPr="00EE591C">
        <w:rPr>
          <w:sz w:val="20"/>
          <w:szCs w:val="20"/>
        </w:rPr>
        <w:t xml:space="preserve">ociodemographic </w:t>
      </w:r>
      <w:r w:rsidR="00162572" w:rsidRPr="00EE591C">
        <w:rPr>
          <w:sz w:val="20"/>
          <w:szCs w:val="20"/>
        </w:rPr>
        <w:t>data</w:t>
      </w:r>
      <w:r w:rsidR="00DF6ECE">
        <w:rPr>
          <w:sz w:val="20"/>
          <w:szCs w:val="20"/>
        </w:rPr>
        <w:t xml:space="preserve"> were</w:t>
      </w:r>
      <w:r w:rsidR="00162572" w:rsidRPr="00EE591C">
        <w:rPr>
          <w:sz w:val="20"/>
          <w:szCs w:val="20"/>
        </w:rPr>
        <w:t xml:space="preserve"> drawn from two independent trials of community-based </w:t>
      </w:r>
      <w:r w:rsidR="006C7429">
        <w:rPr>
          <w:sz w:val="20"/>
          <w:szCs w:val="20"/>
        </w:rPr>
        <w:t xml:space="preserve">early </w:t>
      </w:r>
      <w:r w:rsidR="00162572" w:rsidRPr="00EE591C">
        <w:rPr>
          <w:sz w:val="20"/>
          <w:szCs w:val="20"/>
        </w:rPr>
        <w:t>parenting programmes conducted in two countries with different health</w:t>
      </w:r>
      <w:r w:rsidR="004E3E5E">
        <w:rPr>
          <w:sz w:val="20"/>
          <w:szCs w:val="20"/>
        </w:rPr>
        <w:t>care systems</w:t>
      </w:r>
      <w:r w:rsidR="00162572" w:rsidRPr="00EE591C">
        <w:rPr>
          <w:sz w:val="20"/>
          <w:szCs w:val="20"/>
        </w:rPr>
        <w:t xml:space="preserve"> (Bywater et al.</w:t>
      </w:r>
      <w:r w:rsidR="001002B1" w:rsidRPr="00EE591C">
        <w:rPr>
          <w:sz w:val="20"/>
          <w:szCs w:val="20"/>
        </w:rPr>
        <w:t>,</w:t>
      </w:r>
      <w:r w:rsidR="00162572" w:rsidRPr="00EE591C">
        <w:rPr>
          <w:sz w:val="20"/>
          <w:szCs w:val="20"/>
        </w:rPr>
        <w:t xml:space="preserve"> 2018; Hickey et al., 2016</w:t>
      </w:r>
      <w:r w:rsidR="007B0978" w:rsidRPr="00EE591C">
        <w:rPr>
          <w:sz w:val="20"/>
          <w:szCs w:val="20"/>
        </w:rPr>
        <w:t>; 2019</w:t>
      </w:r>
      <w:r w:rsidR="00162572" w:rsidRPr="00EE591C">
        <w:rPr>
          <w:sz w:val="20"/>
          <w:szCs w:val="20"/>
        </w:rPr>
        <w:t>)</w:t>
      </w:r>
      <w:r w:rsidR="00DF6ECE">
        <w:rPr>
          <w:sz w:val="20"/>
          <w:szCs w:val="20"/>
        </w:rPr>
        <w:t>. These data</w:t>
      </w:r>
      <w:r w:rsidRPr="00EE591C">
        <w:rPr>
          <w:sz w:val="20"/>
          <w:szCs w:val="20"/>
        </w:rPr>
        <w:t xml:space="preserve"> were</w:t>
      </w:r>
      <w:r w:rsidR="00162572" w:rsidRPr="00EE591C">
        <w:rPr>
          <w:sz w:val="20"/>
          <w:szCs w:val="20"/>
        </w:rPr>
        <w:t xml:space="preserve"> compared to </w:t>
      </w:r>
      <w:r w:rsidR="00D45200" w:rsidRPr="00EE591C">
        <w:rPr>
          <w:sz w:val="20"/>
          <w:szCs w:val="20"/>
        </w:rPr>
        <w:t xml:space="preserve">publicly available </w:t>
      </w:r>
      <w:r w:rsidR="00F00D6F" w:rsidRPr="00EE591C">
        <w:rPr>
          <w:sz w:val="20"/>
          <w:szCs w:val="20"/>
        </w:rPr>
        <w:t>Government and Local Authority data to represent a probability sample of national and local parents of young infants</w:t>
      </w:r>
      <w:r w:rsidR="004736C1" w:rsidRPr="00EE591C">
        <w:rPr>
          <w:sz w:val="20"/>
          <w:szCs w:val="20"/>
        </w:rPr>
        <w:t xml:space="preserve"> living within the settings </w:t>
      </w:r>
      <w:r w:rsidR="000767C4" w:rsidRPr="00EE591C">
        <w:rPr>
          <w:sz w:val="20"/>
          <w:szCs w:val="20"/>
        </w:rPr>
        <w:t xml:space="preserve">targeted </w:t>
      </w:r>
      <w:r w:rsidR="004736C1" w:rsidRPr="00EE591C">
        <w:rPr>
          <w:sz w:val="20"/>
          <w:szCs w:val="20"/>
        </w:rPr>
        <w:t xml:space="preserve">for </w:t>
      </w:r>
      <w:r w:rsidR="000767C4" w:rsidRPr="00EE591C">
        <w:rPr>
          <w:sz w:val="20"/>
          <w:szCs w:val="20"/>
        </w:rPr>
        <w:t xml:space="preserve">the </w:t>
      </w:r>
      <w:r w:rsidR="004736C1" w:rsidRPr="00EE591C">
        <w:rPr>
          <w:sz w:val="20"/>
          <w:szCs w:val="20"/>
        </w:rPr>
        <w:t>intervention</w:t>
      </w:r>
      <w:r w:rsidR="00D45200" w:rsidRPr="00EE591C">
        <w:rPr>
          <w:sz w:val="20"/>
          <w:szCs w:val="20"/>
        </w:rPr>
        <w:t xml:space="preserve">. </w:t>
      </w:r>
    </w:p>
    <w:p w14:paraId="2D52061F" w14:textId="63901C1E" w:rsidR="00FD4623" w:rsidRPr="003047A4" w:rsidRDefault="000767C4" w:rsidP="003047A4">
      <w:pPr>
        <w:spacing w:line="480" w:lineRule="auto"/>
        <w:ind w:firstLine="283"/>
        <w:rPr>
          <w:b/>
          <w:sz w:val="20"/>
          <w:szCs w:val="20"/>
        </w:rPr>
      </w:pPr>
      <w:r w:rsidRPr="003047A4">
        <w:rPr>
          <w:b/>
          <w:sz w:val="20"/>
          <w:szCs w:val="20"/>
        </w:rPr>
        <w:t xml:space="preserve">The </w:t>
      </w:r>
      <w:r w:rsidR="008A1D88">
        <w:rPr>
          <w:b/>
          <w:sz w:val="20"/>
          <w:szCs w:val="20"/>
        </w:rPr>
        <w:t>t</w:t>
      </w:r>
      <w:r w:rsidR="009954F3" w:rsidRPr="003047A4">
        <w:rPr>
          <w:b/>
          <w:sz w:val="20"/>
          <w:szCs w:val="20"/>
        </w:rPr>
        <w:t>rials</w:t>
      </w:r>
    </w:p>
    <w:p w14:paraId="5C19A917" w14:textId="1E39F462" w:rsidR="00022CFB" w:rsidRPr="00EE591C" w:rsidRDefault="00574FD7" w:rsidP="003047A4">
      <w:pPr>
        <w:spacing w:line="480" w:lineRule="auto"/>
        <w:ind w:firstLine="283"/>
        <w:jc w:val="both"/>
        <w:rPr>
          <w:sz w:val="20"/>
          <w:szCs w:val="20"/>
        </w:rPr>
      </w:pPr>
      <w:r w:rsidRPr="00EE591C">
        <w:rPr>
          <w:sz w:val="20"/>
          <w:szCs w:val="20"/>
        </w:rPr>
        <w:t xml:space="preserve">1. </w:t>
      </w:r>
      <w:r w:rsidR="00615501" w:rsidRPr="00EE591C">
        <w:rPr>
          <w:sz w:val="20"/>
          <w:szCs w:val="20"/>
        </w:rPr>
        <w:t xml:space="preserve">The </w:t>
      </w:r>
      <w:proofErr w:type="spellStart"/>
      <w:r w:rsidR="00DD6368" w:rsidRPr="00EE591C">
        <w:rPr>
          <w:b/>
          <w:bCs/>
          <w:sz w:val="20"/>
          <w:szCs w:val="20"/>
        </w:rPr>
        <w:t>E</w:t>
      </w:r>
      <w:r w:rsidR="00DD6368" w:rsidRPr="00EE591C">
        <w:rPr>
          <w:sz w:val="20"/>
          <w:szCs w:val="20"/>
        </w:rPr>
        <w:t>valuatio</w:t>
      </w:r>
      <w:r w:rsidR="00DD6368" w:rsidRPr="00EE591C">
        <w:rPr>
          <w:b/>
          <w:bCs/>
          <w:sz w:val="20"/>
          <w:szCs w:val="20"/>
        </w:rPr>
        <w:t>N</w:t>
      </w:r>
      <w:proofErr w:type="spellEnd"/>
      <w:r w:rsidR="00DD6368" w:rsidRPr="00EE591C">
        <w:rPr>
          <w:sz w:val="20"/>
          <w:szCs w:val="20"/>
        </w:rPr>
        <w:t xml:space="preserve"> of </w:t>
      </w:r>
      <w:proofErr w:type="spellStart"/>
      <w:r w:rsidR="00DD6368" w:rsidRPr="00EE591C">
        <w:rPr>
          <w:sz w:val="20"/>
          <w:szCs w:val="20"/>
        </w:rPr>
        <w:t>w</w:t>
      </w:r>
      <w:r w:rsidR="00DD6368" w:rsidRPr="00EE591C">
        <w:rPr>
          <w:b/>
          <w:bCs/>
          <w:sz w:val="20"/>
          <w:szCs w:val="20"/>
        </w:rPr>
        <w:t>R</w:t>
      </w:r>
      <w:r w:rsidR="00DD6368" w:rsidRPr="00EE591C">
        <w:rPr>
          <w:sz w:val="20"/>
          <w:szCs w:val="20"/>
        </w:rPr>
        <w:t>aparound</w:t>
      </w:r>
      <w:proofErr w:type="spellEnd"/>
      <w:r w:rsidR="00DD6368" w:rsidRPr="00EE591C">
        <w:rPr>
          <w:sz w:val="20"/>
          <w:szCs w:val="20"/>
        </w:rPr>
        <w:t xml:space="preserve"> in </w:t>
      </w:r>
      <w:r w:rsidR="00DD6368" w:rsidRPr="00EE591C">
        <w:rPr>
          <w:b/>
          <w:bCs/>
          <w:sz w:val="20"/>
          <w:szCs w:val="20"/>
        </w:rPr>
        <w:t>I</w:t>
      </w:r>
      <w:r w:rsidR="00DD6368" w:rsidRPr="00EE591C">
        <w:rPr>
          <w:sz w:val="20"/>
          <w:szCs w:val="20"/>
        </w:rPr>
        <w:t xml:space="preserve">reland for </w:t>
      </w:r>
      <w:proofErr w:type="spellStart"/>
      <w:r w:rsidR="00DD6368" w:rsidRPr="00EE591C">
        <w:rPr>
          <w:b/>
          <w:bCs/>
          <w:sz w:val="20"/>
          <w:szCs w:val="20"/>
        </w:rPr>
        <w:t>CH</w:t>
      </w:r>
      <w:r w:rsidR="00DD6368" w:rsidRPr="00EE591C">
        <w:rPr>
          <w:sz w:val="20"/>
          <w:szCs w:val="20"/>
        </w:rPr>
        <w:t>ildren</w:t>
      </w:r>
      <w:proofErr w:type="spellEnd"/>
      <w:r w:rsidR="00DD6368" w:rsidRPr="00EE591C">
        <w:rPr>
          <w:sz w:val="20"/>
          <w:szCs w:val="20"/>
        </w:rPr>
        <w:t xml:space="preserve"> and families - </w:t>
      </w:r>
      <w:r w:rsidR="00DD6368" w:rsidRPr="00EE591C">
        <w:rPr>
          <w:b/>
          <w:bCs/>
          <w:sz w:val="20"/>
          <w:szCs w:val="20"/>
        </w:rPr>
        <w:t>P</w:t>
      </w:r>
      <w:r w:rsidR="00DD6368" w:rsidRPr="00EE591C">
        <w:rPr>
          <w:sz w:val="20"/>
          <w:szCs w:val="20"/>
        </w:rPr>
        <w:t xml:space="preserve">arent and </w:t>
      </w:r>
      <w:proofErr w:type="spellStart"/>
      <w:r w:rsidR="00DD6368" w:rsidRPr="00EE591C">
        <w:rPr>
          <w:b/>
          <w:bCs/>
          <w:sz w:val="20"/>
          <w:szCs w:val="20"/>
        </w:rPr>
        <w:t>IN</w:t>
      </w:r>
      <w:r w:rsidR="00DD6368" w:rsidRPr="00EE591C">
        <w:rPr>
          <w:sz w:val="20"/>
          <w:szCs w:val="20"/>
        </w:rPr>
        <w:t>fant</w:t>
      </w:r>
      <w:proofErr w:type="spellEnd"/>
      <w:r w:rsidR="00DD6368" w:rsidRPr="00EE591C">
        <w:rPr>
          <w:sz w:val="20"/>
          <w:szCs w:val="20"/>
        </w:rPr>
        <w:t xml:space="preserve"> (</w:t>
      </w:r>
      <w:r w:rsidR="00615501" w:rsidRPr="00EE591C">
        <w:rPr>
          <w:sz w:val="20"/>
          <w:szCs w:val="20"/>
        </w:rPr>
        <w:t>ENRICH-PIN</w:t>
      </w:r>
      <w:r w:rsidR="00B56FF2" w:rsidRPr="00EE591C">
        <w:rPr>
          <w:sz w:val="20"/>
          <w:szCs w:val="20"/>
        </w:rPr>
        <w:t>)</w:t>
      </w:r>
      <w:r w:rsidR="00615501" w:rsidRPr="00EE591C">
        <w:rPr>
          <w:sz w:val="20"/>
          <w:szCs w:val="20"/>
        </w:rPr>
        <w:t xml:space="preserve"> </w:t>
      </w:r>
      <w:r w:rsidR="00BB1D92" w:rsidRPr="00EE591C">
        <w:rPr>
          <w:sz w:val="20"/>
          <w:szCs w:val="20"/>
        </w:rPr>
        <w:t>study</w:t>
      </w:r>
      <w:r w:rsidR="00B56FF2" w:rsidRPr="00EE591C">
        <w:rPr>
          <w:sz w:val="20"/>
          <w:szCs w:val="20"/>
        </w:rPr>
        <w:t xml:space="preserve"> (e.g. </w:t>
      </w:r>
      <w:r w:rsidR="00174212" w:rsidRPr="00EE591C">
        <w:rPr>
          <w:sz w:val="20"/>
          <w:szCs w:val="20"/>
        </w:rPr>
        <w:t>Hickey</w:t>
      </w:r>
      <w:r w:rsidR="0034753E" w:rsidRPr="00EE591C">
        <w:rPr>
          <w:sz w:val="20"/>
          <w:szCs w:val="20"/>
        </w:rPr>
        <w:t xml:space="preserve"> et al., </w:t>
      </w:r>
      <w:r w:rsidR="001008D6" w:rsidRPr="00EE591C">
        <w:rPr>
          <w:sz w:val="20"/>
          <w:szCs w:val="20"/>
        </w:rPr>
        <w:t xml:space="preserve">2016; </w:t>
      </w:r>
      <w:r w:rsidR="0034753E" w:rsidRPr="00EE591C">
        <w:rPr>
          <w:sz w:val="20"/>
          <w:szCs w:val="20"/>
        </w:rPr>
        <w:t>201</w:t>
      </w:r>
      <w:r w:rsidR="000767C4" w:rsidRPr="00EE591C">
        <w:rPr>
          <w:sz w:val="20"/>
          <w:szCs w:val="20"/>
        </w:rPr>
        <w:t>9</w:t>
      </w:r>
      <w:r w:rsidR="0034753E" w:rsidRPr="00EE591C">
        <w:rPr>
          <w:sz w:val="20"/>
          <w:szCs w:val="20"/>
        </w:rPr>
        <w:t xml:space="preserve">) </w:t>
      </w:r>
      <w:r w:rsidR="00615501" w:rsidRPr="00EE591C">
        <w:rPr>
          <w:sz w:val="20"/>
          <w:szCs w:val="20"/>
        </w:rPr>
        <w:t xml:space="preserve">was designed as a </w:t>
      </w:r>
      <w:r w:rsidR="00D9425E" w:rsidRPr="00D9425E">
        <w:rPr>
          <w:sz w:val="20"/>
          <w:szCs w:val="20"/>
          <w:highlight w:val="yellow"/>
        </w:rPr>
        <w:t>quasi-experimental</w:t>
      </w:r>
      <w:r w:rsidR="00615501" w:rsidRPr="00EE591C">
        <w:rPr>
          <w:sz w:val="20"/>
          <w:szCs w:val="20"/>
        </w:rPr>
        <w:t xml:space="preserve"> evaluation of a </w:t>
      </w:r>
      <w:r w:rsidR="00B56FF2" w:rsidRPr="00EE591C">
        <w:rPr>
          <w:sz w:val="20"/>
          <w:szCs w:val="20"/>
        </w:rPr>
        <w:t xml:space="preserve">newly developed, </w:t>
      </w:r>
      <w:r w:rsidR="00615501" w:rsidRPr="00EE591C">
        <w:rPr>
          <w:sz w:val="20"/>
          <w:szCs w:val="20"/>
        </w:rPr>
        <w:t>collaborative, multi-component</w:t>
      </w:r>
      <w:r w:rsidR="0006303D" w:rsidRPr="00EE591C">
        <w:rPr>
          <w:sz w:val="20"/>
          <w:szCs w:val="20"/>
        </w:rPr>
        <w:t>,</w:t>
      </w:r>
      <w:r w:rsidR="00615501" w:rsidRPr="00EE591C">
        <w:rPr>
          <w:sz w:val="20"/>
          <w:szCs w:val="20"/>
        </w:rPr>
        <w:t xml:space="preserve"> wraparound</w:t>
      </w:r>
      <w:r w:rsidR="0006303D" w:rsidRPr="00EE591C">
        <w:rPr>
          <w:sz w:val="20"/>
          <w:szCs w:val="20"/>
        </w:rPr>
        <w:t>-inspired,</w:t>
      </w:r>
      <w:r w:rsidR="00615501" w:rsidRPr="00EE591C">
        <w:rPr>
          <w:sz w:val="20"/>
          <w:szCs w:val="20"/>
        </w:rPr>
        <w:t xml:space="preserve"> community-based </w:t>
      </w:r>
      <w:r w:rsidR="00A04F3E" w:rsidRPr="00EE591C">
        <w:rPr>
          <w:sz w:val="20"/>
          <w:szCs w:val="20"/>
        </w:rPr>
        <w:t xml:space="preserve">universal </w:t>
      </w:r>
      <w:r w:rsidR="00615501" w:rsidRPr="00EE591C">
        <w:rPr>
          <w:sz w:val="20"/>
          <w:szCs w:val="20"/>
        </w:rPr>
        <w:t xml:space="preserve">initiative implemented </w:t>
      </w:r>
      <w:r w:rsidR="00B56FF2" w:rsidRPr="00EE591C">
        <w:rPr>
          <w:sz w:val="20"/>
          <w:szCs w:val="20"/>
        </w:rPr>
        <w:t xml:space="preserve">in Ireland </w:t>
      </w:r>
      <w:r w:rsidR="0006303D" w:rsidRPr="00EE591C">
        <w:rPr>
          <w:sz w:val="20"/>
          <w:szCs w:val="20"/>
        </w:rPr>
        <w:t xml:space="preserve">(since 2014) </w:t>
      </w:r>
      <w:r w:rsidR="00615501" w:rsidRPr="00EE591C">
        <w:rPr>
          <w:sz w:val="20"/>
          <w:szCs w:val="20"/>
        </w:rPr>
        <w:t xml:space="preserve">by </w:t>
      </w:r>
      <w:r w:rsidR="0006303D" w:rsidRPr="00EE591C">
        <w:rPr>
          <w:sz w:val="20"/>
          <w:szCs w:val="20"/>
        </w:rPr>
        <w:t>Public Health Nurses (PHNs)</w:t>
      </w:r>
      <w:r w:rsidR="00615501" w:rsidRPr="00EE591C">
        <w:rPr>
          <w:sz w:val="20"/>
          <w:szCs w:val="20"/>
        </w:rPr>
        <w:t xml:space="preserve"> </w:t>
      </w:r>
      <w:r w:rsidR="00B56FF2" w:rsidRPr="00EE591C">
        <w:rPr>
          <w:sz w:val="20"/>
          <w:szCs w:val="20"/>
        </w:rPr>
        <w:t>in partnership with</w:t>
      </w:r>
      <w:r w:rsidR="00615501" w:rsidRPr="00EE591C">
        <w:rPr>
          <w:sz w:val="20"/>
          <w:szCs w:val="20"/>
        </w:rPr>
        <w:t xml:space="preserve"> community</w:t>
      </w:r>
      <w:r w:rsidR="00772732" w:rsidRPr="00EE591C">
        <w:rPr>
          <w:sz w:val="20"/>
          <w:szCs w:val="20"/>
        </w:rPr>
        <w:t>-</w:t>
      </w:r>
      <w:r w:rsidR="00615501" w:rsidRPr="00EE591C">
        <w:rPr>
          <w:sz w:val="20"/>
          <w:szCs w:val="20"/>
        </w:rPr>
        <w:t>based service providers</w:t>
      </w:r>
      <w:r w:rsidR="00B56FF2" w:rsidRPr="00EE591C">
        <w:rPr>
          <w:sz w:val="20"/>
          <w:szCs w:val="20"/>
        </w:rPr>
        <w:t xml:space="preserve">. </w:t>
      </w:r>
      <w:r w:rsidR="00615501" w:rsidRPr="00EE591C">
        <w:rPr>
          <w:sz w:val="20"/>
          <w:szCs w:val="20"/>
        </w:rPr>
        <w:t>The PIN initiative include</w:t>
      </w:r>
      <w:r w:rsidR="00B56FF2" w:rsidRPr="00EE591C">
        <w:rPr>
          <w:sz w:val="20"/>
          <w:szCs w:val="20"/>
        </w:rPr>
        <w:t>s</w:t>
      </w:r>
      <w:r w:rsidR="00615501" w:rsidRPr="00EE591C">
        <w:rPr>
          <w:sz w:val="20"/>
          <w:szCs w:val="20"/>
        </w:rPr>
        <w:t xml:space="preserve"> a range of developmentally appropriate parent and infant support programmes which </w:t>
      </w:r>
      <w:r w:rsidR="00B56FF2" w:rsidRPr="00EE591C">
        <w:rPr>
          <w:sz w:val="20"/>
          <w:szCs w:val="20"/>
        </w:rPr>
        <w:t>are</w:t>
      </w:r>
      <w:r w:rsidR="00615501" w:rsidRPr="00EE591C">
        <w:rPr>
          <w:sz w:val="20"/>
          <w:szCs w:val="20"/>
        </w:rPr>
        <w:t xml:space="preserve"> delivered </w:t>
      </w:r>
      <w:r w:rsidR="00B56FF2" w:rsidRPr="00EE591C">
        <w:rPr>
          <w:sz w:val="20"/>
          <w:szCs w:val="20"/>
        </w:rPr>
        <w:t xml:space="preserve">to mothers of young children </w:t>
      </w:r>
      <w:r w:rsidR="00615501" w:rsidRPr="00EE591C">
        <w:rPr>
          <w:sz w:val="20"/>
          <w:szCs w:val="20"/>
        </w:rPr>
        <w:t>in a group-based format</w:t>
      </w:r>
      <w:r w:rsidR="00067F00">
        <w:rPr>
          <w:sz w:val="20"/>
          <w:szCs w:val="20"/>
        </w:rPr>
        <w:t xml:space="preserve">, </w:t>
      </w:r>
      <w:r w:rsidR="00C77E12" w:rsidRPr="00EE591C">
        <w:rPr>
          <w:sz w:val="20"/>
          <w:szCs w:val="20"/>
        </w:rPr>
        <w:t xml:space="preserve">over </w:t>
      </w:r>
      <w:proofErr w:type="gramStart"/>
      <w:r w:rsidR="00C77E12" w:rsidRPr="00EE591C">
        <w:rPr>
          <w:sz w:val="20"/>
          <w:szCs w:val="20"/>
        </w:rPr>
        <w:t>a period of time</w:t>
      </w:r>
      <w:proofErr w:type="gramEnd"/>
      <w:r w:rsidR="00067F00">
        <w:rPr>
          <w:sz w:val="20"/>
          <w:szCs w:val="20"/>
        </w:rPr>
        <w:t>,</w:t>
      </w:r>
      <w:r w:rsidR="00C77E12" w:rsidRPr="00EE591C">
        <w:rPr>
          <w:sz w:val="20"/>
          <w:szCs w:val="20"/>
        </w:rPr>
        <w:t xml:space="preserve"> </w:t>
      </w:r>
      <w:r w:rsidR="00B56FF2" w:rsidRPr="00EE591C">
        <w:rPr>
          <w:sz w:val="20"/>
          <w:szCs w:val="20"/>
        </w:rPr>
        <w:t>from birth to two years</w:t>
      </w:r>
      <w:r w:rsidR="00615501" w:rsidRPr="00EE591C">
        <w:rPr>
          <w:sz w:val="20"/>
          <w:szCs w:val="20"/>
        </w:rPr>
        <w:t xml:space="preserve">. The </w:t>
      </w:r>
      <w:r w:rsidR="00DF4B9B" w:rsidRPr="00EE591C">
        <w:rPr>
          <w:sz w:val="20"/>
          <w:szCs w:val="20"/>
        </w:rPr>
        <w:t>trial</w:t>
      </w:r>
      <w:r w:rsidR="00615501" w:rsidRPr="00EE591C">
        <w:rPr>
          <w:sz w:val="20"/>
          <w:szCs w:val="20"/>
        </w:rPr>
        <w:t xml:space="preserve"> was conducted in two separate sites </w:t>
      </w:r>
      <w:r w:rsidR="002B2B41">
        <w:rPr>
          <w:sz w:val="20"/>
          <w:szCs w:val="20"/>
        </w:rPr>
        <w:t>in the East</w:t>
      </w:r>
      <w:r w:rsidR="000434CF">
        <w:rPr>
          <w:sz w:val="20"/>
          <w:szCs w:val="20"/>
        </w:rPr>
        <w:t>ern region</w:t>
      </w:r>
      <w:r w:rsidR="002B2B41">
        <w:rPr>
          <w:sz w:val="20"/>
          <w:szCs w:val="20"/>
        </w:rPr>
        <w:t xml:space="preserve"> of</w:t>
      </w:r>
      <w:r w:rsidR="00615501" w:rsidRPr="00EE591C">
        <w:rPr>
          <w:sz w:val="20"/>
          <w:szCs w:val="20"/>
        </w:rPr>
        <w:t xml:space="preserve"> Ireland</w:t>
      </w:r>
      <w:r w:rsidR="00291974" w:rsidRPr="00EE591C">
        <w:rPr>
          <w:sz w:val="20"/>
          <w:szCs w:val="20"/>
        </w:rPr>
        <w:t>, both</w:t>
      </w:r>
      <w:r w:rsidR="00C77E12" w:rsidRPr="00EE591C">
        <w:rPr>
          <w:sz w:val="20"/>
          <w:szCs w:val="20"/>
        </w:rPr>
        <w:t xml:space="preserve"> </w:t>
      </w:r>
      <w:r w:rsidR="004575A2" w:rsidRPr="00EE591C">
        <w:rPr>
          <w:sz w:val="20"/>
          <w:szCs w:val="20"/>
        </w:rPr>
        <w:t>urban</w:t>
      </w:r>
      <w:r w:rsidR="00291974" w:rsidRPr="00EE591C">
        <w:rPr>
          <w:sz w:val="20"/>
          <w:szCs w:val="20"/>
        </w:rPr>
        <w:t>,</w:t>
      </w:r>
      <w:r w:rsidR="004575A2" w:rsidRPr="00EE591C">
        <w:rPr>
          <w:sz w:val="20"/>
          <w:szCs w:val="20"/>
        </w:rPr>
        <w:t xml:space="preserve"> which incorporate neighbourhoods characterised by significant levels </w:t>
      </w:r>
      <w:r w:rsidR="00BA5CA2" w:rsidRPr="00EE591C">
        <w:rPr>
          <w:sz w:val="20"/>
          <w:szCs w:val="20"/>
        </w:rPr>
        <w:t xml:space="preserve">of socioeconomic disadvantage. </w:t>
      </w:r>
      <w:r w:rsidR="01F26F8C" w:rsidRPr="00EE591C">
        <w:rPr>
          <w:sz w:val="20"/>
          <w:szCs w:val="20"/>
        </w:rPr>
        <w:t>A total of 190 parent-</w:t>
      </w:r>
      <w:r w:rsidR="00BB79D1" w:rsidRPr="00EE591C">
        <w:rPr>
          <w:sz w:val="20"/>
          <w:szCs w:val="20"/>
        </w:rPr>
        <w:t>infant</w:t>
      </w:r>
      <w:r w:rsidR="01F26F8C" w:rsidRPr="00EE591C">
        <w:rPr>
          <w:sz w:val="20"/>
          <w:szCs w:val="20"/>
        </w:rPr>
        <w:t xml:space="preserve"> dyads </w:t>
      </w:r>
      <w:r w:rsidR="00BB79D1" w:rsidRPr="00EE591C">
        <w:rPr>
          <w:sz w:val="20"/>
          <w:szCs w:val="20"/>
        </w:rPr>
        <w:t>(96 intervention; 84 comparison)</w:t>
      </w:r>
      <w:r w:rsidR="00DF4B9B" w:rsidRPr="00EE591C">
        <w:rPr>
          <w:sz w:val="20"/>
          <w:szCs w:val="20"/>
        </w:rPr>
        <w:t xml:space="preserve"> </w:t>
      </w:r>
      <w:r w:rsidR="01F26F8C" w:rsidRPr="00EE591C">
        <w:rPr>
          <w:sz w:val="20"/>
          <w:szCs w:val="20"/>
        </w:rPr>
        <w:t xml:space="preserve">provided written informed consent to participate in the </w:t>
      </w:r>
      <w:r w:rsidR="00DF4B9B" w:rsidRPr="00EE591C">
        <w:rPr>
          <w:sz w:val="20"/>
          <w:szCs w:val="20"/>
        </w:rPr>
        <w:t>trial</w:t>
      </w:r>
      <w:r w:rsidR="01F26F8C" w:rsidRPr="00EE591C">
        <w:rPr>
          <w:sz w:val="20"/>
          <w:szCs w:val="20"/>
        </w:rPr>
        <w:t xml:space="preserve"> and completed the baseline </w:t>
      </w:r>
      <w:r w:rsidR="000A7838" w:rsidRPr="00EE591C">
        <w:rPr>
          <w:sz w:val="20"/>
          <w:szCs w:val="20"/>
        </w:rPr>
        <w:t xml:space="preserve">assessments </w:t>
      </w:r>
      <w:r w:rsidR="00DF4B9B" w:rsidRPr="00EE591C">
        <w:rPr>
          <w:sz w:val="20"/>
          <w:szCs w:val="20"/>
        </w:rPr>
        <w:t xml:space="preserve">when the </w:t>
      </w:r>
      <w:r w:rsidR="00CE5980" w:rsidRPr="00EE591C">
        <w:rPr>
          <w:sz w:val="20"/>
          <w:szCs w:val="20"/>
        </w:rPr>
        <w:t xml:space="preserve">target </w:t>
      </w:r>
      <w:r w:rsidR="00DF4B9B" w:rsidRPr="00EE591C">
        <w:rPr>
          <w:sz w:val="20"/>
          <w:szCs w:val="20"/>
        </w:rPr>
        <w:t xml:space="preserve">child was under </w:t>
      </w:r>
      <w:r w:rsidR="0A985949" w:rsidRPr="00EE591C">
        <w:rPr>
          <w:sz w:val="20"/>
          <w:szCs w:val="20"/>
        </w:rPr>
        <w:t>four</w:t>
      </w:r>
      <w:r w:rsidR="00DF4B9B" w:rsidRPr="00EE591C">
        <w:rPr>
          <w:sz w:val="20"/>
          <w:szCs w:val="20"/>
        </w:rPr>
        <w:t xml:space="preserve"> months old</w:t>
      </w:r>
      <w:r w:rsidR="01F26F8C" w:rsidRPr="00EE591C">
        <w:rPr>
          <w:sz w:val="20"/>
          <w:szCs w:val="20"/>
        </w:rPr>
        <w:t xml:space="preserve">. </w:t>
      </w:r>
      <w:r w:rsidR="00730449" w:rsidRPr="00EE591C">
        <w:rPr>
          <w:sz w:val="20"/>
          <w:szCs w:val="20"/>
        </w:rPr>
        <w:t xml:space="preserve">Details regarding inclusion/exclusion criteria, identification and recruitment methods </w:t>
      </w:r>
      <w:r w:rsidR="00F524AF" w:rsidRPr="00EE591C">
        <w:rPr>
          <w:sz w:val="20"/>
          <w:szCs w:val="20"/>
        </w:rPr>
        <w:t>are presented in Table 1.</w:t>
      </w:r>
      <w:r w:rsidR="000973C2">
        <w:rPr>
          <w:sz w:val="20"/>
          <w:szCs w:val="20"/>
        </w:rPr>
        <w:t xml:space="preserve"> </w:t>
      </w:r>
      <w:r w:rsidR="00904BEF" w:rsidRPr="00EE591C">
        <w:rPr>
          <w:sz w:val="20"/>
          <w:szCs w:val="20"/>
        </w:rPr>
        <w:t>Ethical approval was granted by the host institution</w:t>
      </w:r>
      <w:r w:rsidR="00904BEF">
        <w:rPr>
          <w:sz w:val="20"/>
          <w:szCs w:val="20"/>
        </w:rPr>
        <w:t>’</w:t>
      </w:r>
      <w:r w:rsidR="00904BEF" w:rsidRPr="00EE591C">
        <w:rPr>
          <w:sz w:val="20"/>
          <w:szCs w:val="20"/>
        </w:rPr>
        <w:t xml:space="preserve">s </w:t>
      </w:r>
      <w:r w:rsidR="00904BEF">
        <w:rPr>
          <w:sz w:val="20"/>
          <w:szCs w:val="20"/>
        </w:rPr>
        <w:t xml:space="preserve">Social </w:t>
      </w:r>
      <w:r w:rsidR="00904BEF" w:rsidRPr="00EE591C">
        <w:rPr>
          <w:sz w:val="20"/>
          <w:szCs w:val="20"/>
        </w:rPr>
        <w:t>Research Ethics Committee and by the Health Service Executive (HSE) North East Area Research Ethics Committee.</w:t>
      </w:r>
    </w:p>
    <w:p w14:paraId="3694016B" w14:textId="2B07BE76" w:rsidR="00022CFB" w:rsidRPr="004D47CA" w:rsidRDefault="00F524AF" w:rsidP="003047A4">
      <w:pPr>
        <w:spacing w:line="480" w:lineRule="auto"/>
        <w:ind w:firstLine="283"/>
        <w:jc w:val="center"/>
        <w:rPr>
          <w:bCs/>
          <w:sz w:val="20"/>
          <w:szCs w:val="20"/>
        </w:rPr>
      </w:pPr>
      <w:r w:rsidRPr="004D47CA">
        <w:rPr>
          <w:bCs/>
          <w:sz w:val="20"/>
          <w:szCs w:val="20"/>
        </w:rPr>
        <w:t>(Table 1)</w:t>
      </w:r>
    </w:p>
    <w:p w14:paraId="5CF626CF" w14:textId="3CEE3E0B" w:rsidR="00904BEF" w:rsidRPr="004D47CA" w:rsidRDefault="00574FD7" w:rsidP="004D47CA">
      <w:pPr>
        <w:spacing w:line="480" w:lineRule="auto"/>
        <w:jc w:val="both"/>
        <w:rPr>
          <w:sz w:val="20"/>
          <w:szCs w:val="20"/>
        </w:rPr>
      </w:pPr>
      <w:r w:rsidRPr="00EE591C">
        <w:rPr>
          <w:sz w:val="20"/>
          <w:szCs w:val="20"/>
        </w:rPr>
        <w:lastRenderedPageBreak/>
        <w:t xml:space="preserve">2. </w:t>
      </w:r>
      <w:r w:rsidR="00615501" w:rsidRPr="00EE591C">
        <w:rPr>
          <w:sz w:val="20"/>
          <w:szCs w:val="20"/>
        </w:rPr>
        <w:t xml:space="preserve">The </w:t>
      </w:r>
      <w:r w:rsidR="00DD6368" w:rsidRPr="00EE591C">
        <w:rPr>
          <w:b/>
          <w:bCs/>
          <w:sz w:val="20"/>
          <w:szCs w:val="20"/>
        </w:rPr>
        <w:t>E</w:t>
      </w:r>
      <w:r w:rsidR="00DD6368" w:rsidRPr="00EE591C">
        <w:rPr>
          <w:sz w:val="20"/>
          <w:szCs w:val="20"/>
        </w:rPr>
        <w:t xml:space="preserve">nhancing </w:t>
      </w:r>
      <w:r w:rsidR="00DD6368" w:rsidRPr="00EE591C">
        <w:rPr>
          <w:b/>
          <w:bCs/>
          <w:sz w:val="20"/>
          <w:szCs w:val="20"/>
        </w:rPr>
        <w:t>S</w:t>
      </w:r>
      <w:r w:rsidR="00DD6368" w:rsidRPr="00EE591C">
        <w:rPr>
          <w:sz w:val="20"/>
          <w:szCs w:val="20"/>
        </w:rPr>
        <w:t>ocial-</w:t>
      </w:r>
      <w:r w:rsidR="00DD6368" w:rsidRPr="00EE591C">
        <w:rPr>
          <w:b/>
          <w:bCs/>
          <w:sz w:val="20"/>
          <w:szCs w:val="20"/>
        </w:rPr>
        <w:t>E</w:t>
      </w:r>
      <w:r w:rsidR="00DD6368" w:rsidRPr="00EE591C">
        <w:rPr>
          <w:sz w:val="20"/>
          <w:szCs w:val="20"/>
        </w:rPr>
        <w:t xml:space="preserve">motional wellbeing in the </w:t>
      </w:r>
      <w:r w:rsidR="00DD6368" w:rsidRPr="00EE591C">
        <w:rPr>
          <w:b/>
          <w:bCs/>
          <w:sz w:val="20"/>
          <w:szCs w:val="20"/>
        </w:rPr>
        <w:t>E</w:t>
      </w:r>
      <w:r w:rsidR="00DD6368" w:rsidRPr="00EE591C">
        <w:rPr>
          <w:sz w:val="20"/>
          <w:szCs w:val="20"/>
        </w:rPr>
        <w:t xml:space="preserve">arly years </w:t>
      </w:r>
      <w:r w:rsidR="00F524AF" w:rsidRPr="00EE591C">
        <w:rPr>
          <w:sz w:val="20"/>
          <w:szCs w:val="20"/>
        </w:rPr>
        <w:t xml:space="preserve">trial </w:t>
      </w:r>
      <w:r w:rsidR="00DD6368" w:rsidRPr="00EE591C">
        <w:rPr>
          <w:sz w:val="20"/>
          <w:szCs w:val="20"/>
        </w:rPr>
        <w:t xml:space="preserve">(E-SEE) </w:t>
      </w:r>
      <w:r w:rsidR="00605AE2" w:rsidRPr="00EE591C">
        <w:rPr>
          <w:sz w:val="20"/>
          <w:szCs w:val="20"/>
        </w:rPr>
        <w:t>comprise</w:t>
      </w:r>
      <w:r w:rsidR="00DF4B9B" w:rsidRPr="00EE591C">
        <w:rPr>
          <w:sz w:val="20"/>
          <w:szCs w:val="20"/>
        </w:rPr>
        <w:t>d</w:t>
      </w:r>
      <w:r w:rsidR="00605AE2" w:rsidRPr="00EE591C">
        <w:rPr>
          <w:sz w:val="20"/>
          <w:szCs w:val="20"/>
        </w:rPr>
        <w:t xml:space="preserve"> an external pilot </w:t>
      </w:r>
      <w:r w:rsidR="00904BEF">
        <w:rPr>
          <w:sz w:val="20"/>
          <w:szCs w:val="20"/>
        </w:rPr>
        <w:t xml:space="preserve">(Bywater et al., submitted) </w:t>
      </w:r>
      <w:r w:rsidR="00605AE2" w:rsidRPr="00EE591C">
        <w:rPr>
          <w:sz w:val="20"/>
          <w:szCs w:val="20"/>
        </w:rPr>
        <w:t>and a</w:t>
      </w:r>
      <w:r w:rsidR="00654352">
        <w:rPr>
          <w:sz w:val="20"/>
          <w:szCs w:val="20"/>
        </w:rPr>
        <w:t xml:space="preserve"> </w:t>
      </w:r>
      <w:r w:rsidR="00605AE2" w:rsidRPr="00EE591C">
        <w:rPr>
          <w:sz w:val="20"/>
          <w:szCs w:val="20"/>
        </w:rPr>
        <w:t>definitive</w:t>
      </w:r>
      <w:r w:rsidR="00615501" w:rsidRPr="00EE591C">
        <w:rPr>
          <w:sz w:val="20"/>
          <w:szCs w:val="20"/>
        </w:rPr>
        <w:t xml:space="preserve"> RCT evaluation</w:t>
      </w:r>
      <w:r w:rsidR="00F01863" w:rsidRPr="00EE591C">
        <w:rPr>
          <w:sz w:val="20"/>
          <w:szCs w:val="20"/>
        </w:rPr>
        <w:t xml:space="preserve"> (Bywater et al., 2018)</w:t>
      </w:r>
      <w:r w:rsidR="00615501" w:rsidRPr="00EE591C">
        <w:rPr>
          <w:sz w:val="20"/>
          <w:szCs w:val="20"/>
        </w:rPr>
        <w:t xml:space="preserve"> of the Incredible Years Infant and Toddler p</w:t>
      </w:r>
      <w:r w:rsidR="00215854" w:rsidRPr="00EE591C">
        <w:rPr>
          <w:sz w:val="20"/>
          <w:szCs w:val="20"/>
        </w:rPr>
        <w:t>rogrammes</w:t>
      </w:r>
      <w:r w:rsidR="00654352">
        <w:rPr>
          <w:sz w:val="20"/>
          <w:szCs w:val="20"/>
        </w:rPr>
        <w:t xml:space="preserve"> </w:t>
      </w:r>
      <w:r w:rsidR="00654352" w:rsidRPr="00EE591C">
        <w:rPr>
          <w:sz w:val="20"/>
          <w:szCs w:val="20"/>
        </w:rPr>
        <w:t xml:space="preserve">(Webster-Stratton, 2010) </w:t>
      </w:r>
      <w:r w:rsidR="00654352">
        <w:rPr>
          <w:sz w:val="20"/>
          <w:szCs w:val="20"/>
        </w:rPr>
        <w:t xml:space="preserve"> delivered in a proportionate universalism approach, i.e. testing E</w:t>
      </w:r>
      <w:r w:rsidR="004E3E5E">
        <w:rPr>
          <w:sz w:val="20"/>
          <w:szCs w:val="20"/>
        </w:rPr>
        <w:t>-</w:t>
      </w:r>
      <w:r w:rsidR="00654352">
        <w:rPr>
          <w:sz w:val="20"/>
          <w:szCs w:val="20"/>
        </w:rPr>
        <w:t xml:space="preserve">SEE steps (not each IY programme independently). This study </w:t>
      </w:r>
      <w:r w:rsidR="00605AE2" w:rsidRPr="00EE591C">
        <w:rPr>
          <w:sz w:val="20"/>
          <w:szCs w:val="20"/>
        </w:rPr>
        <w:t>utilise</w:t>
      </w:r>
      <w:r w:rsidR="00654352">
        <w:rPr>
          <w:sz w:val="20"/>
          <w:szCs w:val="20"/>
        </w:rPr>
        <w:t>s the pilot</w:t>
      </w:r>
      <w:r w:rsidR="00F524AF" w:rsidRPr="00EE591C">
        <w:rPr>
          <w:sz w:val="20"/>
          <w:szCs w:val="20"/>
        </w:rPr>
        <w:t xml:space="preserve"> data pertaining to</w:t>
      </w:r>
      <w:r w:rsidR="00605AE2" w:rsidRPr="00EE591C">
        <w:rPr>
          <w:sz w:val="20"/>
          <w:szCs w:val="20"/>
        </w:rPr>
        <w:t xml:space="preserve"> the </w:t>
      </w:r>
      <w:r w:rsidR="00067F00">
        <w:rPr>
          <w:sz w:val="20"/>
          <w:szCs w:val="20"/>
        </w:rPr>
        <w:t>external</w:t>
      </w:r>
      <w:r w:rsidR="00BB79D1" w:rsidRPr="00EE591C">
        <w:rPr>
          <w:sz w:val="20"/>
          <w:szCs w:val="20"/>
        </w:rPr>
        <w:t xml:space="preserve"> </w:t>
      </w:r>
      <w:r w:rsidR="00605AE2" w:rsidRPr="00EE591C">
        <w:rPr>
          <w:sz w:val="20"/>
          <w:szCs w:val="20"/>
        </w:rPr>
        <w:t xml:space="preserve">pilot. </w:t>
      </w:r>
      <w:r w:rsidR="00F01863" w:rsidRPr="00EE591C">
        <w:rPr>
          <w:sz w:val="20"/>
          <w:szCs w:val="20"/>
        </w:rPr>
        <w:t>Intervention delivery was</w:t>
      </w:r>
      <w:r w:rsidR="00615501" w:rsidRPr="00EE591C">
        <w:rPr>
          <w:sz w:val="20"/>
          <w:szCs w:val="20"/>
        </w:rPr>
        <w:t xml:space="preserve"> </w:t>
      </w:r>
      <w:r w:rsidR="00E76FCC" w:rsidRPr="00EE591C">
        <w:rPr>
          <w:sz w:val="20"/>
          <w:szCs w:val="20"/>
        </w:rPr>
        <w:t xml:space="preserve">conducted </w:t>
      </w:r>
      <w:r w:rsidR="00615501" w:rsidRPr="00EE591C">
        <w:rPr>
          <w:sz w:val="20"/>
          <w:szCs w:val="20"/>
        </w:rPr>
        <w:t xml:space="preserve">by </w:t>
      </w:r>
      <w:r w:rsidR="00C154CC" w:rsidRPr="00EE591C">
        <w:rPr>
          <w:sz w:val="20"/>
          <w:szCs w:val="20"/>
        </w:rPr>
        <w:t>H</w:t>
      </w:r>
      <w:r w:rsidR="00615501" w:rsidRPr="00EE591C">
        <w:rPr>
          <w:sz w:val="20"/>
          <w:szCs w:val="20"/>
        </w:rPr>
        <w:t xml:space="preserve">ealth </w:t>
      </w:r>
      <w:r w:rsidR="00C154CC" w:rsidRPr="00EE591C">
        <w:rPr>
          <w:sz w:val="20"/>
          <w:szCs w:val="20"/>
        </w:rPr>
        <w:t>V</w:t>
      </w:r>
      <w:r w:rsidR="00615501" w:rsidRPr="00EE591C">
        <w:rPr>
          <w:sz w:val="20"/>
          <w:szCs w:val="20"/>
        </w:rPr>
        <w:t xml:space="preserve">isitors and </w:t>
      </w:r>
      <w:r w:rsidR="0035719E" w:rsidRPr="00EE591C">
        <w:rPr>
          <w:sz w:val="20"/>
          <w:szCs w:val="20"/>
        </w:rPr>
        <w:t>Family Support Workers</w:t>
      </w:r>
      <w:r w:rsidR="00615501" w:rsidRPr="00EE591C">
        <w:rPr>
          <w:sz w:val="20"/>
          <w:szCs w:val="20"/>
        </w:rPr>
        <w:t xml:space="preserve"> in community settings as part of a universal proportionate model </w:t>
      </w:r>
      <w:r w:rsidR="00C1692C" w:rsidRPr="00EE591C">
        <w:rPr>
          <w:sz w:val="20"/>
          <w:szCs w:val="20"/>
        </w:rPr>
        <w:t>of</w:t>
      </w:r>
      <w:r w:rsidR="00615501" w:rsidRPr="00EE591C">
        <w:rPr>
          <w:sz w:val="20"/>
          <w:szCs w:val="20"/>
        </w:rPr>
        <w:t xml:space="preserve"> need</w:t>
      </w:r>
      <w:r w:rsidR="00BA402F" w:rsidRPr="00EE591C">
        <w:rPr>
          <w:sz w:val="20"/>
          <w:szCs w:val="20"/>
        </w:rPr>
        <w:t xml:space="preserve"> (</w:t>
      </w:r>
      <w:r w:rsidR="00E7226A" w:rsidRPr="00EE591C">
        <w:rPr>
          <w:sz w:val="20"/>
          <w:szCs w:val="20"/>
        </w:rPr>
        <w:t>Marmot</w:t>
      </w:r>
      <w:r w:rsidR="00EE3178" w:rsidRPr="00EE591C">
        <w:rPr>
          <w:sz w:val="20"/>
          <w:szCs w:val="20"/>
        </w:rPr>
        <w:t>,</w:t>
      </w:r>
      <w:r w:rsidR="00E7226A" w:rsidRPr="00EE591C">
        <w:rPr>
          <w:sz w:val="20"/>
          <w:szCs w:val="20"/>
        </w:rPr>
        <w:t xml:space="preserve"> </w:t>
      </w:r>
      <w:r w:rsidR="00D641D1" w:rsidRPr="00EE591C">
        <w:rPr>
          <w:sz w:val="20"/>
          <w:szCs w:val="20"/>
        </w:rPr>
        <w:t>2010</w:t>
      </w:r>
      <w:r w:rsidR="00615501" w:rsidRPr="00EE591C">
        <w:rPr>
          <w:sz w:val="20"/>
          <w:szCs w:val="20"/>
        </w:rPr>
        <w:t>)</w:t>
      </w:r>
      <w:r w:rsidR="00676B52" w:rsidRPr="00EE591C">
        <w:rPr>
          <w:sz w:val="20"/>
          <w:szCs w:val="20"/>
        </w:rPr>
        <w:t>. The pilot</w:t>
      </w:r>
      <w:r w:rsidR="00615501" w:rsidRPr="00EE591C">
        <w:rPr>
          <w:sz w:val="20"/>
          <w:szCs w:val="20"/>
        </w:rPr>
        <w:t xml:space="preserve"> </w:t>
      </w:r>
      <w:r w:rsidR="00BB79D1" w:rsidRPr="00EE591C">
        <w:rPr>
          <w:sz w:val="20"/>
          <w:szCs w:val="20"/>
        </w:rPr>
        <w:t xml:space="preserve">was </w:t>
      </w:r>
      <w:r w:rsidR="00615501" w:rsidRPr="00EE591C">
        <w:rPr>
          <w:sz w:val="20"/>
          <w:szCs w:val="20"/>
        </w:rPr>
        <w:t>conducted in two sites</w:t>
      </w:r>
      <w:r w:rsidR="00C154CC" w:rsidRPr="00EE591C">
        <w:rPr>
          <w:sz w:val="20"/>
          <w:szCs w:val="20"/>
        </w:rPr>
        <w:t xml:space="preserve"> - </w:t>
      </w:r>
      <w:r w:rsidR="00C1692C" w:rsidRPr="00EE591C">
        <w:rPr>
          <w:sz w:val="20"/>
          <w:szCs w:val="20"/>
        </w:rPr>
        <w:t xml:space="preserve">one in the </w:t>
      </w:r>
      <w:r w:rsidR="00615501" w:rsidRPr="00EE591C">
        <w:rPr>
          <w:sz w:val="20"/>
          <w:szCs w:val="20"/>
        </w:rPr>
        <w:t xml:space="preserve">North and </w:t>
      </w:r>
      <w:r w:rsidR="00C1692C" w:rsidRPr="00EE591C">
        <w:rPr>
          <w:sz w:val="20"/>
          <w:szCs w:val="20"/>
        </w:rPr>
        <w:t xml:space="preserve">one in the </w:t>
      </w:r>
      <w:r w:rsidR="00615501" w:rsidRPr="00EE591C">
        <w:rPr>
          <w:sz w:val="20"/>
          <w:szCs w:val="20"/>
        </w:rPr>
        <w:t xml:space="preserve">South </w:t>
      </w:r>
      <w:r w:rsidR="00C1692C" w:rsidRPr="00EE591C">
        <w:rPr>
          <w:sz w:val="20"/>
          <w:szCs w:val="20"/>
        </w:rPr>
        <w:t xml:space="preserve">of </w:t>
      </w:r>
      <w:r w:rsidR="007A47C8" w:rsidRPr="00EE591C">
        <w:rPr>
          <w:sz w:val="20"/>
          <w:szCs w:val="20"/>
        </w:rPr>
        <w:t xml:space="preserve">England. </w:t>
      </w:r>
      <w:r w:rsidR="00D47E18" w:rsidRPr="00EE591C">
        <w:rPr>
          <w:sz w:val="20"/>
          <w:szCs w:val="20"/>
        </w:rPr>
        <w:t>Sites were</w:t>
      </w:r>
      <w:r w:rsidR="00615501" w:rsidRPr="00EE591C">
        <w:rPr>
          <w:sz w:val="20"/>
          <w:szCs w:val="20"/>
        </w:rPr>
        <w:t xml:space="preserve"> </w:t>
      </w:r>
      <w:r w:rsidR="00D47E18" w:rsidRPr="00EE591C">
        <w:rPr>
          <w:sz w:val="20"/>
          <w:szCs w:val="20"/>
        </w:rPr>
        <w:t xml:space="preserve">initially </w:t>
      </w:r>
      <w:r w:rsidR="00C154CC" w:rsidRPr="00EE591C">
        <w:rPr>
          <w:sz w:val="20"/>
          <w:szCs w:val="20"/>
        </w:rPr>
        <w:t>selected</w:t>
      </w:r>
      <w:r w:rsidR="00D47E18" w:rsidRPr="00EE591C">
        <w:rPr>
          <w:sz w:val="20"/>
          <w:szCs w:val="20"/>
        </w:rPr>
        <w:t xml:space="preserve"> </w:t>
      </w:r>
      <w:r w:rsidR="00C154CC" w:rsidRPr="00EE591C">
        <w:rPr>
          <w:sz w:val="20"/>
          <w:szCs w:val="20"/>
        </w:rPr>
        <w:t xml:space="preserve">due to their </w:t>
      </w:r>
      <w:r w:rsidR="00615501" w:rsidRPr="00EE591C">
        <w:rPr>
          <w:sz w:val="20"/>
          <w:szCs w:val="20"/>
        </w:rPr>
        <w:t xml:space="preserve">high levels of socioeconomic disadvantage, </w:t>
      </w:r>
      <w:r w:rsidR="007A47C8" w:rsidRPr="00EE591C">
        <w:rPr>
          <w:sz w:val="20"/>
          <w:szCs w:val="20"/>
        </w:rPr>
        <w:t xml:space="preserve">adequate </w:t>
      </w:r>
      <w:r w:rsidR="00615501" w:rsidRPr="00EE591C">
        <w:rPr>
          <w:sz w:val="20"/>
          <w:szCs w:val="20"/>
        </w:rPr>
        <w:t xml:space="preserve">number of live births per month, and </w:t>
      </w:r>
      <w:r w:rsidR="00BF7D72" w:rsidRPr="00EE591C">
        <w:rPr>
          <w:sz w:val="20"/>
          <w:szCs w:val="20"/>
        </w:rPr>
        <w:t xml:space="preserve">matched or above average </w:t>
      </w:r>
      <w:r w:rsidR="004121A8" w:rsidRPr="00EE591C">
        <w:rPr>
          <w:sz w:val="20"/>
          <w:szCs w:val="20"/>
        </w:rPr>
        <w:t xml:space="preserve">levels of </w:t>
      </w:r>
      <w:r w:rsidR="00615501" w:rsidRPr="00EE591C">
        <w:rPr>
          <w:sz w:val="20"/>
          <w:szCs w:val="20"/>
        </w:rPr>
        <w:t>postnatal depression</w:t>
      </w:r>
      <w:r w:rsidR="00D47E18" w:rsidRPr="00EE591C">
        <w:rPr>
          <w:sz w:val="20"/>
          <w:szCs w:val="20"/>
        </w:rPr>
        <w:t xml:space="preserve"> </w:t>
      </w:r>
      <w:r w:rsidR="00BF7D72" w:rsidRPr="00EE591C">
        <w:rPr>
          <w:sz w:val="20"/>
          <w:szCs w:val="20"/>
        </w:rPr>
        <w:t xml:space="preserve">in comparison to </w:t>
      </w:r>
      <w:r w:rsidR="00D47E18" w:rsidRPr="00EE591C">
        <w:rPr>
          <w:sz w:val="20"/>
          <w:szCs w:val="20"/>
        </w:rPr>
        <w:t>the UK norm.</w:t>
      </w:r>
      <w:r w:rsidR="0034753E" w:rsidRPr="00EE591C">
        <w:rPr>
          <w:sz w:val="20"/>
          <w:szCs w:val="20"/>
        </w:rPr>
        <w:t xml:space="preserve"> </w:t>
      </w:r>
      <w:r w:rsidR="001A2AF8" w:rsidRPr="00EE591C">
        <w:rPr>
          <w:sz w:val="20"/>
          <w:szCs w:val="20"/>
        </w:rPr>
        <w:t xml:space="preserve">A </w:t>
      </w:r>
      <w:r w:rsidR="249FBBF9" w:rsidRPr="00EE591C">
        <w:rPr>
          <w:sz w:val="20"/>
          <w:szCs w:val="20"/>
        </w:rPr>
        <w:t>total of 205 parent-</w:t>
      </w:r>
      <w:r w:rsidR="00BB79D1" w:rsidRPr="00EE591C">
        <w:rPr>
          <w:sz w:val="20"/>
          <w:szCs w:val="20"/>
        </w:rPr>
        <w:t>infant</w:t>
      </w:r>
      <w:r w:rsidR="249FBBF9" w:rsidRPr="00EE591C">
        <w:rPr>
          <w:sz w:val="20"/>
          <w:szCs w:val="20"/>
        </w:rPr>
        <w:t xml:space="preserve"> </w:t>
      </w:r>
      <w:r w:rsidR="006A7BA2">
        <w:rPr>
          <w:sz w:val="20"/>
          <w:szCs w:val="20"/>
        </w:rPr>
        <w:t xml:space="preserve">dyads </w:t>
      </w:r>
      <w:r w:rsidR="00757B78" w:rsidRPr="00EE591C">
        <w:rPr>
          <w:sz w:val="20"/>
          <w:szCs w:val="20"/>
        </w:rPr>
        <w:t xml:space="preserve">were </w:t>
      </w:r>
      <w:r w:rsidR="249FBBF9" w:rsidRPr="00EE591C">
        <w:rPr>
          <w:sz w:val="20"/>
          <w:szCs w:val="20"/>
        </w:rPr>
        <w:t xml:space="preserve">formally recruited to the study. </w:t>
      </w:r>
      <w:r w:rsidR="00067F00" w:rsidRPr="00EE591C">
        <w:rPr>
          <w:sz w:val="20"/>
          <w:szCs w:val="20"/>
        </w:rPr>
        <w:t>Apart from</w:t>
      </w:r>
      <w:r w:rsidR="249FBBF9" w:rsidRPr="00EE591C">
        <w:rPr>
          <w:sz w:val="20"/>
          <w:szCs w:val="20"/>
        </w:rPr>
        <w:t xml:space="preserve"> one father</w:t>
      </w:r>
      <w:r w:rsidR="007A6CAE" w:rsidRPr="00EE591C">
        <w:rPr>
          <w:sz w:val="20"/>
          <w:szCs w:val="20"/>
        </w:rPr>
        <w:t>,</w:t>
      </w:r>
      <w:r w:rsidR="249FBBF9" w:rsidRPr="00EE591C">
        <w:rPr>
          <w:sz w:val="20"/>
          <w:szCs w:val="20"/>
        </w:rPr>
        <w:t xml:space="preserve"> all participating dyads </w:t>
      </w:r>
      <w:r w:rsidR="007A6CAE" w:rsidRPr="00EE591C">
        <w:rPr>
          <w:sz w:val="20"/>
          <w:szCs w:val="20"/>
        </w:rPr>
        <w:t>included</w:t>
      </w:r>
      <w:r w:rsidR="249FBBF9" w:rsidRPr="00EE591C">
        <w:rPr>
          <w:sz w:val="20"/>
          <w:szCs w:val="20"/>
        </w:rPr>
        <w:t xml:space="preserve"> mothers and bab</w:t>
      </w:r>
      <w:r w:rsidR="00BB79D1" w:rsidRPr="00EE591C">
        <w:rPr>
          <w:sz w:val="20"/>
          <w:szCs w:val="20"/>
        </w:rPr>
        <w:t>ies under two months old</w:t>
      </w:r>
      <w:r w:rsidR="249FBBF9" w:rsidRPr="00EE591C">
        <w:rPr>
          <w:sz w:val="20"/>
          <w:szCs w:val="20"/>
        </w:rPr>
        <w:t xml:space="preserve">. </w:t>
      </w:r>
      <w:r w:rsidR="00904BEF" w:rsidRPr="00EE591C">
        <w:rPr>
          <w:sz w:val="20"/>
          <w:szCs w:val="20"/>
        </w:rPr>
        <w:t>Ethical approval was granted by the North West Wales NHS ethics committee (15/WA/0178) and the host institution</w:t>
      </w:r>
      <w:r w:rsidR="00904BEF">
        <w:rPr>
          <w:sz w:val="20"/>
          <w:szCs w:val="20"/>
        </w:rPr>
        <w:t>’</w:t>
      </w:r>
      <w:r w:rsidR="00904BEF" w:rsidRPr="00EE591C">
        <w:rPr>
          <w:sz w:val="20"/>
          <w:szCs w:val="20"/>
        </w:rPr>
        <w:t xml:space="preserve">s Research Governance Committee. </w:t>
      </w:r>
    </w:p>
    <w:p w14:paraId="7544CF1F" w14:textId="3628F971" w:rsidR="00AB6067" w:rsidRPr="003047A4" w:rsidRDefault="00AB6067" w:rsidP="003047A4">
      <w:pPr>
        <w:spacing w:line="480" w:lineRule="auto"/>
        <w:ind w:firstLine="283"/>
        <w:rPr>
          <w:b/>
          <w:sz w:val="20"/>
          <w:szCs w:val="20"/>
        </w:rPr>
      </w:pPr>
      <w:r w:rsidRPr="003047A4">
        <w:rPr>
          <w:b/>
          <w:sz w:val="20"/>
          <w:szCs w:val="20"/>
        </w:rPr>
        <w:t xml:space="preserve">National and </w:t>
      </w:r>
      <w:r w:rsidR="008A1D88">
        <w:rPr>
          <w:b/>
          <w:sz w:val="20"/>
          <w:szCs w:val="20"/>
        </w:rPr>
        <w:t>l</w:t>
      </w:r>
      <w:r w:rsidRPr="003047A4">
        <w:rPr>
          <w:b/>
          <w:sz w:val="20"/>
          <w:szCs w:val="20"/>
        </w:rPr>
        <w:t xml:space="preserve">ocal </w:t>
      </w:r>
      <w:r w:rsidR="008A1D88">
        <w:rPr>
          <w:b/>
          <w:sz w:val="20"/>
          <w:szCs w:val="20"/>
        </w:rPr>
        <w:t>l</w:t>
      </w:r>
      <w:r w:rsidRPr="003047A4">
        <w:rPr>
          <w:b/>
          <w:sz w:val="20"/>
          <w:szCs w:val="20"/>
        </w:rPr>
        <w:t xml:space="preserve">evel </w:t>
      </w:r>
      <w:r w:rsidR="008A1D88">
        <w:rPr>
          <w:b/>
          <w:sz w:val="20"/>
          <w:szCs w:val="20"/>
        </w:rPr>
        <w:t>d</w:t>
      </w:r>
      <w:r w:rsidRPr="003047A4">
        <w:rPr>
          <w:b/>
          <w:sz w:val="20"/>
          <w:szCs w:val="20"/>
        </w:rPr>
        <w:t xml:space="preserve">ata </w:t>
      </w:r>
    </w:p>
    <w:p w14:paraId="1B0A6A19" w14:textId="3CEA0A3E" w:rsidR="00C05544" w:rsidRPr="003047A4" w:rsidRDefault="00AB6067" w:rsidP="004D47CA">
      <w:pPr>
        <w:spacing w:line="480" w:lineRule="auto"/>
        <w:ind w:firstLine="283"/>
        <w:jc w:val="both"/>
        <w:rPr>
          <w:sz w:val="20"/>
          <w:szCs w:val="20"/>
        </w:rPr>
      </w:pPr>
      <w:r w:rsidRPr="00EE591C">
        <w:rPr>
          <w:sz w:val="20"/>
          <w:szCs w:val="20"/>
        </w:rPr>
        <w:t xml:space="preserve">Comparative national and local level population data </w:t>
      </w:r>
      <w:r w:rsidR="007A6CAE" w:rsidRPr="00EE591C">
        <w:rPr>
          <w:sz w:val="20"/>
          <w:szCs w:val="20"/>
        </w:rPr>
        <w:t xml:space="preserve">in both jurisdictions </w:t>
      </w:r>
      <w:r w:rsidRPr="00EE591C">
        <w:rPr>
          <w:sz w:val="20"/>
          <w:szCs w:val="20"/>
        </w:rPr>
        <w:t xml:space="preserve">were drawn from several sources. </w:t>
      </w:r>
      <w:r w:rsidR="18E56F10" w:rsidRPr="00EE591C">
        <w:rPr>
          <w:sz w:val="20"/>
          <w:szCs w:val="20"/>
        </w:rPr>
        <w:t xml:space="preserve">For the ENRICH-PIN </w:t>
      </w:r>
      <w:r w:rsidR="00DF4B9B" w:rsidRPr="00EE591C">
        <w:rPr>
          <w:sz w:val="20"/>
          <w:szCs w:val="20"/>
        </w:rPr>
        <w:t>trial</w:t>
      </w:r>
      <w:r w:rsidR="007A6CAE" w:rsidRPr="00EE591C">
        <w:rPr>
          <w:sz w:val="20"/>
          <w:szCs w:val="20"/>
        </w:rPr>
        <w:t>,</w:t>
      </w:r>
      <w:r w:rsidR="18E56F10" w:rsidRPr="00EE591C">
        <w:rPr>
          <w:sz w:val="20"/>
          <w:szCs w:val="20"/>
        </w:rPr>
        <w:t xml:space="preserve"> population data were retrieved from the Central Statistics Office </w:t>
      </w:r>
      <w:r w:rsidR="007A6CAE" w:rsidRPr="00EE591C">
        <w:rPr>
          <w:sz w:val="20"/>
          <w:szCs w:val="20"/>
        </w:rPr>
        <w:t>(CSO</w:t>
      </w:r>
      <w:r w:rsidR="00AE62AA">
        <w:rPr>
          <w:sz w:val="20"/>
          <w:szCs w:val="20"/>
        </w:rPr>
        <w:t>; 2014; 2016a; 2016b</w:t>
      </w:r>
      <w:r w:rsidR="007A6CAE" w:rsidRPr="00EE591C">
        <w:rPr>
          <w:sz w:val="20"/>
          <w:szCs w:val="20"/>
        </w:rPr>
        <w:t xml:space="preserve">) </w:t>
      </w:r>
      <w:r w:rsidR="18E56F10" w:rsidRPr="00EE591C">
        <w:rPr>
          <w:sz w:val="20"/>
          <w:szCs w:val="20"/>
        </w:rPr>
        <w:t xml:space="preserve">census data. </w:t>
      </w:r>
      <w:r w:rsidRPr="00EE591C">
        <w:rPr>
          <w:sz w:val="20"/>
          <w:szCs w:val="20"/>
        </w:rPr>
        <w:t xml:space="preserve">For the E-SEE </w:t>
      </w:r>
      <w:r w:rsidR="009D7813" w:rsidRPr="00EE591C">
        <w:rPr>
          <w:sz w:val="20"/>
          <w:szCs w:val="20"/>
        </w:rPr>
        <w:t>pilot</w:t>
      </w:r>
      <w:r w:rsidR="007A6CAE" w:rsidRPr="00EE591C">
        <w:rPr>
          <w:sz w:val="20"/>
          <w:szCs w:val="20"/>
        </w:rPr>
        <w:t>,</w:t>
      </w:r>
      <w:r w:rsidRPr="00EE591C">
        <w:rPr>
          <w:sz w:val="20"/>
          <w:szCs w:val="20"/>
        </w:rPr>
        <w:t xml:space="preserve"> population data were retrieved from</w:t>
      </w:r>
      <w:r w:rsidR="00B97D68" w:rsidRPr="00EE591C">
        <w:rPr>
          <w:sz w:val="20"/>
          <w:szCs w:val="20"/>
        </w:rPr>
        <w:t xml:space="preserve"> the </w:t>
      </w:r>
      <w:r w:rsidR="00586960" w:rsidRPr="00EE591C">
        <w:rPr>
          <w:sz w:val="20"/>
          <w:szCs w:val="20"/>
        </w:rPr>
        <w:t xml:space="preserve">Office for National Statistics </w:t>
      </w:r>
      <w:r w:rsidR="009C5173" w:rsidRPr="00EE591C">
        <w:rPr>
          <w:sz w:val="20"/>
          <w:szCs w:val="20"/>
        </w:rPr>
        <w:t>(2011</w:t>
      </w:r>
      <w:r w:rsidR="00AE62AA">
        <w:rPr>
          <w:sz w:val="20"/>
          <w:szCs w:val="20"/>
        </w:rPr>
        <w:t>; 2016a; 2016b; 2016c</w:t>
      </w:r>
      <w:r w:rsidR="009C5173" w:rsidRPr="00EE591C">
        <w:rPr>
          <w:sz w:val="20"/>
          <w:szCs w:val="20"/>
        </w:rPr>
        <w:t>)</w:t>
      </w:r>
      <w:r w:rsidR="00AE62AA">
        <w:rPr>
          <w:sz w:val="20"/>
          <w:szCs w:val="20"/>
        </w:rPr>
        <w:t xml:space="preserve"> </w:t>
      </w:r>
      <w:r w:rsidRPr="003047A4">
        <w:rPr>
          <w:sz w:val="20"/>
          <w:szCs w:val="20"/>
        </w:rPr>
        <w:t xml:space="preserve">and </w:t>
      </w:r>
      <w:r w:rsidR="009C5173" w:rsidRPr="003047A4">
        <w:rPr>
          <w:sz w:val="20"/>
          <w:szCs w:val="20"/>
        </w:rPr>
        <w:t xml:space="preserve">the </w:t>
      </w:r>
      <w:r w:rsidR="000B43B3" w:rsidRPr="003047A4">
        <w:rPr>
          <w:sz w:val="20"/>
          <w:szCs w:val="20"/>
        </w:rPr>
        <w:t>Public Health England</w:t>
      </w:r>
      <w:r w:rsidR="009C5173" w:rsidRPr="003047A4">
        <w:rPr>
          <w:sz w:val="20"/>
          <w:szCs w:val="20"/>
        </w:rPr>
        <w:t xml:space="preserve"> </w:t>
      </w:r>
      <w:r w:rsidR="000B43B3" w:rsidRPr="003047A4">
        <w:rPr>
          <w:sz w:val="20"/>
          <w:szCs w:val="20"/>
        </w:rPr>
        <w:t>Public Health Profile database</w:t>
      </w:r>
      <w:r w:rsidR="009C5173" w:rsidRPr="003047A4">
        <w:rPr>
          <w:sz w:val="20"/>
          <w:szCs w:val="20"/>
        </w:rPr>
        <w:t xml:space="preserve"> (</w:t>
      </w:r>
      <w:r w:rsidR="00B97D68" w:rsidRPr="003047A4">
        <w:rPr>
          <w:sz w:val="20"/>
          <w:szCs w:val="20"/>
        </w:rPr>
        <w:t xml:space="preserve">PHE, </w:t>
      </w:r>
      <w:r w:rsidR="009C5173" w:rsidRPr="003047A4">
        <w:rPr>
          <w:sz w:val="20"/>
          <w:szCs w:val="20"/>
        </w:rPr>
        <w:t>2019).</w:t>
      </w:r>
      <w:r w:rsidRPr="003047A4">
        <w:rPr>
          <w:sz w:val="20"/>
          <w:szCs w:val="20"/>
        </w:rPr>
        <w:t xml:space="preserve"> </w:t>
      </w:r>
    </w:p>
    <w:p w14:paraId="7994FB4C" w14:textId="4D59FE33" w:rsidR="00C05544" w:rsidRPr="003047A4" w:rsidRDefault="00AB6067" w:rsidP="003047A4">
      <w:pPr>
        <w:spacing w:line="480" w:lineRule="auto"/>
        <w:rPr>
          <w:b/>
          <w:bCs/>
          <w:sz w:val="20"/>
          <w:szCs w:val="20"/>
        </w:rPr>
      </w:pPr>
      <w:r w:rsidRPr="003047A4">
        <w:rPr>
          <w:b/>
          <w:bCs/>
          <w:sz w:val="20"/>
          <w:szCs w:val="20"/>
        </w:rPr>
        <w:t xml:space="preserve">Data </w:t>
      </w:r>
      <w:r w:rsidR="00904BEF">
        <w:rPr>
          <w:b/>
          <w:bCs/>
          <w:sz w:val="20"/>
          <w:szCs w:val="20"/>
        </w:rPr>
        <w:t>Identification</w:t>
      </w:r>
    </w:p>
    <w:p w14:paraId="18D50399" w14:textId="5D6BFF83" w:rsidR="00022CFB" w:rsidRPr="00EE591C" w:rsidRDefault="00D641D1" w:rsidP="003047A4">
      <w:pPr>
        <w:spacing w:line="480" w:lineRule="auto"/>
        <w:ind w:firstLine="283"/>
        <w:jc w:val="both"/>
        <w:rPr>
          <w:sz w:val="20"/>
          <w:szCs w:val="20"/>
        </w:rPr>
      </w:pPr>
      <w:r w:rsidRPr="003047A4">
        <w:rPr>
          <w:sz w:val="20"/>
          <w:szCs w:val="20"/>
        </w:rPr>
        <w:t xml:space="preserve">Initial steps in the process </w:t>
      </w:r>
      <w:r w:rsidR="007A6CAE" w:rsidRPr="003047A4">
        <w:rPr>
          <w:sz w:val="20"/>
          <w:szCs w:val="20"/>
        </w:rPr>
        <w:t>involved</w:t>
      </w:r>
      <w:r w:rsidR="000F0588" w:rsidRPr="003047A4">
        <w:rPr>
          <w:sz w:val="20"/>
          <w:szCs w:val="20"/>
        </w:rPr>
        <w:t xml:space="preserve"> identifying </w:t>
      </w:r>
      <w:r w:rsidR="181A5697" w:rsidRPr="003047A4">
        <w:rPr>
          <w:sz w:val="20"/>
          <w:szCs w:val="20"/>
        </w:rPr>
        <w:t xml:space="preserve">data/variables that were common to </w:t>
      </w:r>
      <w:r w:rsidR="11081DDC" w:rsidRPr="003047A4">
        <w:rPr>
          <w:sz w:val="20"/>
          <w:szCs w:val="20"/>
        </w:rPr>
        <w:t xml:space="preserve">both </w:t>
      </w:r>
      <w:r w:rsidR="007523D6" w:rsidRPr="003047A4">
        <w:rPr>
          <w:sz w:val="20"/>
          <w:szCs w:val="20"/>
        </w:rPr>
        <w:t>trials</w:t>
      </w:r>
      <w:r w:rsidR="11081DDC" w:rsidRPr="003047A4">
        <w:rPr>
          <w:sz w:val="20"/>
          <w:szCs w:val="20"/>
        </w:rPr>
        <w:t xml:space="preserve"> and</w:t>
      </w:r>
      <w:r w:rsidR="000F0588" w:rsidRPr="003047A4">
        <w:rPr>
          <w:sz w:val="20"/>
          <w:szCs w:val="20"/>
        </w:rPr>
        <w:t xml:space="preserve"> that </w:t>
      </w:r>
      <w:r w:rsidR="11081DDC" w:rsidRPr="003047A4">
        <w:rPr>
          <w:sz w:val="20"/>
          <w:szCs w:val="20"/>
        </w:rPr>
        <w:t xml:space="preserve">could be </w:t>
      </w:r>
      <w:r w:rsidR="00653FAD" w:rsidRPr="003047A4">
        <w:rPr>
          <w:sz w:val="20"/>
          <w:szCs w:val="20"/>
        </w:rPr>
        <w:t xml:space="preserve">matched </w:t>
      </w:r>
      <w:r w:rsidRPr="003047A4">
        <w:rPr>
          <w:sz w:val="20"/>
          <w:szCs w:val="20"/>
        </w:rPr>
        <w:t xml:space="preserve">with </w:t>
      </w:r>
      <w:r w:rsidR="003774B3" w:rsidRPr="003047A4">
        <w:rPr>
          <w:sz w:val="20"/>
          <w:szCs w:val="20"/>
        </w:rPr>
        <w:t xml:space="preserve">national and local data sources. </w:t>
      </w:r>
      <w:r w:rsidR="00B077F5" w:rsidRPr="003047A4">
        <w:rPr>
          <w:sz w:val="20"/>
          <w:szCs w:val="20"/>
        </w:rPr>
        <w:t xml:space="preserve">Based on the recommendation by </w:t>
      </w:r>
      <w:r w:rsidR="006E5FDE">
        <w:rPr>
          <w:sz w:val="20"/>
          <w:szCs w:val="20"/>
        </w:rPr>
        <w:t xml:space="preserve">Rothwell (2006) and </w:t>
      </w:r>
      <w:r w:rsidR="00B077F5" w:rsidRPr="00EE591C">
        <w:rPr>
          <w:sz w:val="20"/>
          <w:szCs w:val="20"/>
        </w:rPr>
        <w:t xml:space="preserve">Tomlinson </w:t>
      </w:r>
      <w:r w:rsidR="67B53BDF" w:rsidRPr="00EE591C">
        <w:rPr>
          <w:sz w:val="20"/>
          <w:szCs w:val="20"/>
        </w:rPr>
        <w:t>and</w:t>
      </w:r>
      <w:r w:rsidR="00B077F5" w:rsidRPr="00EE591C">
        <w:rPr>
          <w:sz w:val="20"/>
          <w:szCs w:val="20"/>
        </w:rPr>
        <w:t xml:space="preserve"> </w:t>
      </w:r>
      <w:r w:rsidR="67B53BDF" w:rsidRPr="00EE591C">
        <w:rPr>
          <w:sz w:val="20"/>
          <w:szCs w:val="20"/>
        </w:rPr>
        <w:t xml:space="preserve">colleagues </w:t>
      </w:r>
      <w:r w:rsidR="00B077F5" w:rsidRPr="00EE591C">
        <w:rPr>
          <w:sz w:val="20"/>
          <w:szCs w:val="20"/>
        </w:rPr>
        <w:t>(201</w:t>
      </w:r>
      <w:r w:rsidR="001B6140" w:rsidRPr="00EE591C">
        <w:rPr>
          <w:sz w:val="20"/>
          <w:szCs w:val="20"/>
        </w:rPr>
        <w:t>5</w:t>
      </w:r>
      <w:r w:rsidR="00B077F5" w:rsidRPr="00EE591C">
        <w:rPr>
          <w:sz w:val="20"/>
          <w:szCs w:val="20"/>
        </w:rPr>
        <w:t>)</w:t>
      </w:r>
      <w:r w:rsidR="000434CF">
        <w:rPr>
          <w:sz w:val="20"/>
          <w:szCs w:val="20"/>
        </w:rPr>
        <w:t>,</w:t>
      </w:r>
      <w:r w:rsidR="004933E0" w:rsidRPr="00EE591C">
        <w:rPr>
          <w:sz w:val="20"/>
          <w:szCs w:val="20"/>
        </w:rPr>
        <w:t xml:space="preserve"> </w:t>
      </w:r>
      <w:r w:rsidR="004F3022">
        <w:rPr>
          <w:sz w:val="20"/>
          <w:szCs w:val="20"/>
        </w:rPr>
        <w:t>10</w:t>
      </w:r>
      <w:r w:rsidR="004F3022" w:rsidRPr="00EE591C">
        <w:rPr>
          <w:sz w:val="20"/>
          <w:szCs w:val="20"/>
        </w:rPr>
        <w:t xml:space="preserve"> </w:t>
      </w:r>
      <w:r w:rsidR="00162B77" w:rsidRPr="00EE591C">
        <w:rPr>
          <w:sz w:val="20"/>
          <w:szCs w:val="20"/>
        </w:rPr>
        <w:t xml:space="preserve">sociodemographic </w:t>
      </w:r>
      <w:r w:rsidR="004933E0" w:rsidRPr="00EE591C">
        <w:rPr>
          <w:sz w:val="20"/>
          <w:szCs w:val="20"/>
        </w:rPr>
        <w:t>variables</w:t>
      </w:r>
      <w:r w:rsidR="00C97818" w:rsidRPr="00EE591C">
        <w:rPr>
          <w:sz w:val="20"/>
          <w:szCs w:val="20"/>
        </w:rPr>
        <w:t xml:space="preserve"> typically used </w:t>
      </w:r>
      <w:r w:rsidR="00E02561" w:rsidRPr="00EE591C">
        <w:rPr>
          <w:sz w:val="20"/>
          <w:szCs w:val="20"/>
        </w:rPr>
        <w:t>to</w:t>
      </w:r>
      <w:r w:rsidR="00C97818" w:rsidRPr="00EE591C">
        <w:rPr>
          <w:sz w:val="20"/>
          <w:szCs w:val="20"/>
        </w:rPr>
        <w:t xml:space="preserve"> </w:t>
      </w:r>
      <w:r w:rsidR="00E02561" w:rsidRPr="00EE591C">
        <w:rPr>
          <w:sz w:val="20"/>
          <w:szCs w:val="20"/>
        </w:rPr>
        <w:t>assess</w:t>
      </w:r>
      <w:r w:rsidR="009954F3" w:rsidRPr="00EE591C">
        <w:rPr>
          <w:sz w:val="20"/>
          <w:szCs w:val="20"/>
        </w:rPr>
        <w:t xml:space="preserve"> </w:t>
      </w:r>
      <w:r w:rsidR="00291974" w:rsidRPr="00EE591C">
        <w:rPr>
          <w:sz w:val="20"/>
          <w:szCs w:val="20"/>
        </w:rPr>
        <w:t>representativeness</w:t>
      </w:r>
      <w:r w:rsidR="00C97818" w:rsidRPr="00EE591C">
        <w:rPr>
          <w:sz w:val="20"/>
          <w:szCs w:val="20"/>
        </w:rPr>
        <w:t xml:space="preserve"> were identified</w:t>
      </w:r>
      <w:r w:rsidR="000434CF">
        <w:rPr>
          <w:sz w:val="20"/>
          <w:szCs w:val="20"/>
        </w:rPr>
        <w:t xml:space="preserve"> including, for </w:t>
      </w:r>
      <w:r w:rsidR="005B421A">
        <w:rPr>
          <w:sz w:val="20"/>
          <w:szCs w:val="20"/>
        </w:rPr>
        <w:t xml:space="preserve">example, </w:t>
      </w:r>
      <w:r w:rsidR="005B421A" w:rsidRPr="00EE591C">
        <w:rPr>
          <w:sz w:val="20"/>
          <w:szCs w:val="20"/>
        </w:rPr>
        <w:t>parent</w:t>
      </w:r>
      <w:r w:rsidR="00DE235E" w:rsidRPr="00EE591C">
        <w:rPr>
          <w:sz w:val="20"/>
          <w:szCs w:val="20"/>
        </w:rPr>
        <w:t xml:space="preserve"> age, </w:t>
      </w:r>
      <w:r w:rsidR="006E5FDE">
        <w:rPr>
          <w:sz w:val="20"/>
          <w:szCs w:val="20"/>
        </w:rPr>
        <w:t>ethnicity</w:t>
      </w:r>
      <w:r w:rsidR="00DE235E" w:rsidRPr="00EE591C">
        <w:rPr>
          <w:sz w:val="20"/>
          <w:szCs w:val="20"/>
        </w:rPr>
        <w:t xml:space="preserve">, </w:t>
      </w:r>
      <w:r w:rsidR="009954F3" w:rsidRPr="00EE591C">
        <w:rPr>
          <w:sz w:val="20"/>
          <w:szCs w:val="20"/>
        </w:rPr>
        <w:t>m</w:t>
      </w:r>
      <w:r w:rsidR="00DE235E" w:rsidRPr="00EE591C">
        <w:rPr>
          <w:sz w:val="20"/>
          <w:szCs w:val="20"/>
        </w:rPr>
        <w:t>arital status</w:t>
      </w:r>
      <w:r w:rsidR="000434CF">
        <w:rPr>
          <w:sz w:val="20"/>
          <w:szCs w:val="20"/>
        </w:rPr>
        <w:t>,</w:t>
      </w:r>
      <w:r w:rsidR="00654352">
        <w:rPr>
          <w:sz w:val="20"/>
          <w:szCs w:val="20"/>
        </w:rPr>
        <w:t xml:space="preserve"> </w:t>
      </w:r>
      <w:r w:rsidR="009954F3" w:rsidRPr="00EE591C">
        <w:rPr>
          <w:sz w:val="20"/>
          <w:szCs w:val="20"/>
        </w:rPr>
        <w:t>l</w:t>
      </w:r>
      <w:r w:rsidR="00DE235E" w:rsidRPr="00EE591C">
        <w:rPr>
          <w:sz w:val="20"/>
          <w:szCs w:val="20"/>
        </w:rPr>
        <w:t>one parent household</w:t>
      </w:r>
      <w:r w:rsidR="000434CF">
        <w:rPr>
          <w:sz w:val="20"/>
          <w:szCs w:val="20"/>
        </w:rPr>
        <w:t xml:space="preserve"> and income. The full list </w:t>
      </w:r>
      <w:r w:rsidR="00B64D15">
        <w:rPr>
          <w:sz w:val="20"/>
          <w:szCs w:val="20"/>
        </w:rPr>
        <w:t xml:space="preserve">(plus definitions) </w:t>
      </w:r>
      <w:r w:rsidR="000434CF">
        <w:rPr>
          <w:sz w:val="20"/>
          <w:szCs w:val="20"/>
        </w:rPr>
        <w:t>is provided in Table 2</w:t>
      </w:r>
      <w:r w:rsidR="00E02561" w:rsidRPr="00EE591C">
        <w:rPr>
          <w:sz w:val="20"/>
          <w:szCs w:val="20"/>
        </w:rPr>
        <w:t xml:space="preserve">. </w:t>
      </w:r>
    </w:p>
    <w:p w14:paraId="41FAD680" w14:textId="35297327" w:rsidR="00022CFB" w:rsidRPr="00EE591C" w:rsidRDefault="00DE235E" w:rsidP="003047A4">
      <w:pPr>
        <w:spacing w:line="480" w:lineRule="auto"/>
        <w:ind w:firstLine="283"/>
        <w:jc w:val="center"/>
        <w:rPr>
          <w:sz w:val="20"/>
          <w:szCs w:val="20"/>
        </w:rPr>
      </w:pPr>
      <w:r w:rsidRPr="00EE591C">
        <w:rPr>
          <w:sz w:val="20"/>
          <w:szCs w:val="20"/>
        </w:rPr>
        <w:t>(Table 2)</w:t>
      </w:r>
    </w:p>
    <w:p w14:paraId="1B55539E" w14:textId="1336300A" w:rsidR="00D93861" w:rsidRPr="00EE591C" w:rsidRDefault="00E02561" w:rsidP="005B421A">
      <w:pPr>
        <w:spacing w:line="480" w:lineRule="auto"/>
        <w:ind w:firstLine="283"/>
        <w:jc w:val="both"/>
        <w:rPr>
          <w:sz w:val="20"/>
          <w:szCs w:val="20"/>
        </w:rPr>
      </w:pPr>
      <w:r w:rsidRPr="00EE591C">
        <w:rPr>
          <w:sz w:val="20"/>
          <w:szCs w:val="20"/>
        </w:rPr>
        <w:t>W</w:t>
      </w:r>
      <w:r w:rsidR="00DE235E" w:rsidRPr="00EE591C">
        <w:rPr>
          <w:sz w:val="20"/>
          <w:szCs w:val="20"/>
        </w:rPr>
        <w:t xml:space="preserve">e </w:t>
      </w:r>
      <w:r w:rsidRPr="00EE591C">
        <w:rPr>
          <w:sz w:val="20"/>
          <w:szCs w:val="20"/>
        </w:rPr>
        <w:t xml:space="preserve">also </w:t>
      </w:r>
      <w:r w:rsidR="00DE235E" w:rsidRPr="00EE591C">
        <w:rPr>
          <w:sz w:val="20"/>
          <w:szCs w:val="20"/>
        </w:rPr>
        <w:t>sought to locate national and local level equivalent data for the comparison of maternal depression rates and severity. This was measured in both studies using the Primary Health Questionnaire - 9 (PHQ-9; Kroenke</w:t>
      </w:r>
      <w:r w:rsidR="00BC6799">
        <w:rPr>
          <w:sz w:val="20"/>
          <w:szCs w:val="20"/>
        </w:rPr>
        <w:t xml:space="preserve">, Spitzer &amp; Williams, </w:t>
      </w:r>
      <w:r w:rsidR="00DE235E" w:rsidRPr="00EE591C">
        <w:rPr>
          <w:sz w:val="20"/>
          <w:szCs w:val="20"/>
        </w:rPr>
        <w:t xml:space="preserve">2001). The PHQ-9 is a </w:t>
      </w:r>
      <w:r w:rsidR="000434CF">
        <w:rPr>
          <w:sz w:val="20"/>
          <w:szCs w:val="20"/>
        </w:rPr>
        <w:t xml:space="preserve">brief, </w:t>
      </w:r>
      <w:r w:rsidR="00DE235E" w:rsidRPr="00EE591C">
        <w:rPr>
          <w:sz w:val="20"/>
          <w:szCs w:val="20"/>
        </w:rPr>
        <w:t xml:space="preserve">9-item </w:t>
      </w:r>
      <w:r w:rsidR="000434CF">
        <w:rPr>
          <w:sz w:val="20"/>
          <w:szCs w:val="20"/>
        </w:rPr>
        <w:t xml:space="preserve">self-report </w:t>
      </w:r>
      <w:r w:rsidR="00DE235E" w:rsidRPr="00EE591C">
        <w:rPr>
          <w:sz w:val="20"/>
          <w:szCs w:val="20"/>
        </w:rPr>
        <w:t xml:space="preserve">scale which provides an overall indication of depression based on how the respondent has been feeling during the previous two weeks. Responses on each of the items are provided using a Likert scale ranging from 0 (not at all) to 3 (all of the time) and summed to generate a total score (minimum score = 1, maximum = 27) which provides an index of overall severity of depression. By </w:t>
      </w:r>
      <w:r w:rsidR="00DE235E" w:rsidRPr="00EE591C">
        <w:rPr>
          <w:sz w:val="20"/>
          <w:szCs w:val="20"/>
        </w:rPr>
        <w:lastRenderedPageBreak/>
        <w:t xml:space="preserve">convention, total scores ranging from 5 to 27 indicate mild to severe depression. For the E-SEE trial, the PHQ-9 was used to screen for different levels of intervention following the baseline assessment, and as an outcome measure to establish change over time. For the ENRICH-PIN trial, it was used </w:t>
      </w:r>
      <w:r w:rsidR="000434CF">
        <w:rPr>
          <w:sz w:val="20"/>
          <w:szCs w:val="20"/>
        </w:rPr>
        <w:t xml:space="preserve">only </w:t>
      </w:r>
      <w:r w:rsidR="00DE235E" w:rsidRPr="00EE591C">
        <w:rPr>
          <w:sz w:val="20"/>
          <w:szCs w:val="20"/>
        </w:rPr>
        <w:t xml:space="preserve">as an outcome measure. </w:t>
      </w:r>
    </w:p>
    <w:p w14:paraId="59BA684B" w14:textId="10D6AE2B" w:rsidR="00C05544" w:rsidRPr="003047A4" w:rsidRDefault="00AB6067" w:rsidP="003047A4">
      <w:pPr>
        <w:spacing w:line="480" w:lineRule="auto"/>
        <w:rPr>
          <w:b/>
          <w:bCs/>
          <w:sz w:val="20"/>
          <w:szCs w:val="20"/>
        </w:rPr>
      </w:pPr>
      <w:r w:rsidRPr="003047A4">
        <w:rPr>
          <w:b/>
          <w:bCs/>
          <w:sz w:val="20"/>
          <w:szCs w:val="20"/>
        </w:rPr>
        <w:t>Analysis</w:t>
      </w:r>
    </w:p>
    <w:p w14:paraId="64B06532" w14:textId="124E868A" w:rsidR="0026643C" w:rsidRPr="00AE358B" w:rsidRDefault="0026643C" w:rsidP="003047A4">
      <w:pPr>
        <w:spacing w:line="480" w:lineRule="auto"/>
        <w:ind w:firstLine="283"/>
        <w:jc w:val="both"/>
        <w:rPr>
          <w:sz w:val="20"/>
          <w:szCs w:val="20"/>
        </w:rPr>
      </w:pPr>
      <w:r w:rsidRPr="00AE358B">
        <w:rPr>
          <w:sz w:val="20"/>
          <w:szCs w:val="20"/>
        </w:rPr>
        <w:t>Due to the composition of the comparative population datasets, data that related only to parents of young children was difficult to identify and extricate. Subsequently, overall population estimates were used for seven sociodemographic variables where subset data was unavailable</w:t>
      </w:r>
      <w:r w:rsidR="000434CF">
        <w:rPr>
          <w:sz w:val="20"/>
          <w:szCs w:val="20"/>
        </w:rPr>
        <w:t>, including:</w:t>
      </w:r>
      <w:r w:rsidRPr="00AE358B">
        <w:rPr>
          <w:sz w:val="20"/>
          <w:szCs w:val="20"/>
        </w:rPr>
        <w:t xml:space="preserve"> </w:t>
      </w:r>
      <w:r w:rsidR="00EE591C">
        <w:rPr>
          <w:sz w:val="20"/>
          <w:szCs w:val="20"/>
        </w:rPr>
        <w:t>ethnicity</w:t>
      </w:r>
      <w:r w:rsidRPr="00AE358B">
        <w:rPr>
          <w:sz w:val="20"/>
          <w:szCs w:val="20"/>
        </w:rPr>
        <w:t>, religious orientation, marital status (England only), household size, educational qualifications (England only), income</w:t>
      </w:r>
      <w:r w:rsidR="000434CF">
        <w:rPr>
          <w:sz w:val="20"/>
          <w:szCs w:val="20"/>
        </w:rPr>
        <w:t>;</w:t>
      </w:r>
      <w:r w:rsidRPr="00AE358B">
        <w:rPr>
          <w:sz w:val="20"/>
          <w:szCs w:val="20"/>
        </w:rPr>
        <w:t xml:space="preserve"> and depression scores. </w:t>
      </w:r>
    </w:p>
    <w:p w14:paraId="381D3B2C" w14:textId="1BC30828" w:rsidR="0006150C" w:rsidRPr="00EE591C" w:rsidRDefault="0006150C" w:rsidP="003047A4">
      <w:pPr>
        <w:spacing w:line="480" w:lineRule="auto"/>
        <w:ind w:firstLine="283"/>
        <w:jc w:val="both"/>
        <w:rPr>
          <w:sz w:val="20"/>
          <w:szCs w:val="20"/>
        </w:rPr>
      </w:pPr>
      <w:r w:rsidRPr="00EE591C">
        <w:rPr>
          <w:sz w:val="20"/>
          <w:szCs w:val="20"/>
        </w:rPr>
        <w:t>Where available, the</w:t>
      </w:r>
      <w:r w:rsidR="00B6037A" w:rsidRPr="00EE591C">
        <w:rPr>
          <w:sz w:val="20"/>
          <w:szCs w:val="20"/>
        </w:rPr>
        <w:t xml:space="preserve"> frequencies, percentages, means and standard deviations for each of the included variables were extracted from </w:t>
      </w:r>
      <w:r w:rsidR="009954F3" w:rsidRPr="00EE591C">
        <w:rPr>
          <w:sz w:val="20"/>
          <w:szCs w:val="20"/>
        </w:rPr>
        <w:t>national</w:t>
      </w:r>
      <w:r w:rsidR="00B6037A" w:rsidRPr="00EE591C">
        <w:rPr>
          <w:sz w:val="20"/>
          <w:szCs w:val="20"/>
        </w:rPr>
        <w:t xml:space="preserve"> and local </w:t>
      </w:r>
      <w:r w:rsidR="009954F3" w:rsidRPr="00EE591C">
        <w:rPr>
          <w:sz w:val="20"/>
          <w:szCs w:val="20"/>
        </w:rPr>
        <w:t>level</w:t>
      </w:r>
      <w:r w:rsidR="00B6037A" w:rsidRPr="00EE591C">
        <w:rPr>
          <w:sz w:val="20"/>
          <w:szCs w:val="20"/>
        </w:rPr>
        <w:t xml:space="preserve"> data sets. Chi square tests </w:t>
      </w:r>
      <w:r w:rsidR="00C852A2" w:rsidRPr="00EE591C">
        <w:rPr>
          <w:sz w:val="20"/>
          <w:szCs w:val="20"/>
        </w:rPr>
        <w:t xml:space="preserve">with Yates correction </w:t>
      </w:r>
      <w:r w:rsidR="00B6037A" w:rsidRPr="00EE591C">
        <w:rPr>
          <w:sz w:val="20"/>
          <w:szCs w:val="20"/>
        </w:rPr>
        <w:t xml:space="preserve">were </w:t>
      </w:r>
      <w:r w:rsidR="00B97D68" w:rsidRPr="00EE591C">
        <w:rPr>
          <w:sz w:val="20"/>
          <w:szCs w:val="20"/>
        </w:rPr>
        <w:t>applied to</w:t>
      </w:r>
      <w:r w:rsidR="00B6037A" w:rsidRPr="00EE591C">
        <w:rPr>
          <w:sz w:val="20"/>
          <w:szCs w:val="20"/>
        </w:rPr>
        <w:t xml:space="preserve"> </w:t>
      </w:r>
      <w:r w:rsidRPr="00EE591C">
        <w:rPr>
          <w:sz w:val="20"/>
          <w:szCs w:val="20"/>
        </w:rPr>
        <w:t>categorical variables</w:t>
      </w:r>
      <w:r w:rsidR="00B6037A" w:rsidRPr="00EE591C">
        <w:rPr>
          <w:sz w:val="20"/>
          <w:szCs w:val="20"/>
        </w:rPr>
        <w:t>.</w:t>
      </w:r>
      <w:r w:rsidR="00D675AC" w:rsidRPr="00EE591C">
        <w:rPr>
          <w:sz w:val="20"/>
          <w:szCs w:val="20"/>
        </w:rPr>
        <w:t xml:space="preserve"> </w:t>
      </w:r>
      <w:r w:rsidRPr="00EE591C">
        <w:rPr>
          <w:sz w:val="20"/>
          <w:szCs w:val="20"/>
        </w:rPr>
        <w:t xml:space="preserve">Analysis </w:t>
      </w:r>
      <w:r w:rsidR="00C852A2" w:rsidRPr="00EE591C">
        <w:rPr>
          <w:sz w:val="20"/>
          <w:szCs w:val="20"/>
        </w:rPr>
        <w:t>could not</w:t>
      </w:r>
      <w:r w:rsidRPr="00EE591C">
        <w:rPr>
          <w:sz w:val="20"/>
          <w:szCs w:val="20"/>
        </w:rPr>
        <w:t xml:space="preserve"> be performed </w:t>
      </w:r>
      <w:r w:rsidR="00B97D68" w:rsidRPr="00EE591C">
        <w:rPr>
          <w:sz w:val="20"/>
          <w:szCs w:val="20"/>
        </w:rPr>
        <w:t>at the</w:t>
      </w:r>
      <w:r w:rsidR="00D675AC" w:rsidRPr="00EE591C">
        <w:rPr>
          <w:sz w:val="20"/>
          <w:szCs w:val="20"/>
        </w:rPr>
        <w:t xml:space="preserve"> local authority level for the variable </w:t>
      </w:r>
      <w:r w:rsidR="0024599E" w:rsidRPr="00EE591C">
        <w:rPr>
          <w:sz w:val="20"/>
          <w:szCs w:val="20"/>
        </w:rPr>
        <w:t>‘</w:t>
      </w:r>
      <w:r w:rsidR="009954F3" w:rsidRPr="00EE591C">
        <w:rPr>
          <w:sz w:val="20"/>
          <w:szCs w:val="20"/>
        </w:rPr>
        <w:t>f</w:t>
      </w:r>
      <w:r w:rsidR="00D675AC" w:rsidRPr="00EE591C">
        <w:rPr>
          <w:sz w:val="20"/>
          <w:szCs w:val="20"/>
        </w:rPr>
        <w:t xml:space="preserve">irst </w:t>
      </w:r>
      <w:r w:rsidR="009954F3" w:rsidRPr="00EE591C">
        <w:rPr>
          <w:sz w:val="20"/>
          <w:szCs w:val="20"/>
        </w:rPr>
        <w:t>c</w:t>
      </w:r>
      <w:r w:rsidR="00D675AC" w:rsidRPr="00EE591C">
        <w:rPr>
          <w:sz w:val="20"/>
          <w:szCs w:val="20"/>
        </w:rPr>
        <w:t>hild</w:t>
      </w:r>
      <w:r w:rsidR="0024599E" w:rsidRPr="00EE591C">
        <w:rPr>
          <w:sz w:val="20"/>
          <w:szCs w:val="20"/>
        </w:rPr>
        <w:t>’</w:t>
      </w:r>
      <w:r w:rsidR="001D0D21">
        <w:rPr>
          <w:sz w:val="20"/>
          <w:szCs w:val="20"/>
        </w:rPr>
        <w:t xml:space="preserve"> within</w:t>
      </w:r>
      <w:r w:rsidR="00D675AC" w:rsidRPr="00EE591C">
        <w:rPr>
          <w:sz w:val="20"/>
          <w:szCs w:val="20"/>
        </w:rPr>
        <w:t xml:space="preserve"> </w:t>
      </w:r>
      <w:r w:rsidR="00005726">
        <w:rPr>
          <w:sz w:val="20"/>
          <w:szCs w:val="20"/>
        </w:rPr>
        <w:t xml:space="preserve">the England based E-SEE </w:t>
      </w:r>
      <w:r w:rsidR="001D0D21">
        <w:rPr>
          <w:sz w:val="20"/>
          <w:szCs w:val="20"/>
        </w:rPr>
        <w:t>trial</w:t>
      </w:r>
      <w:r w:rsidR="00005726">
        <w:rPr>
          <w:sz w:val="20"/>
          <w:szCs w:val="20"/>
        </w:rPr>
        <w:t xml:space="preserve"> </w:t>
      </w:r>
      <w:r w:rsidR="00D675AC" w:rsidRPr="00EE591C">
        <w:rPr>
          <w:sz w:val="20"/>
          <w:szCs w:val="20"/>
        </w:rPr>
        <w:t xml:space="preserve">due to lack of publicly available data. </w:t>
      </w:r>
      <w:r w:rsidR="008B739F">
        <w:rPr>
          <w:sz w:val="20"/>
          <w:szCs w:val="20"/>
        </w:rPr>
        <w:t>W</w:t>
      </w:r>
      <w:r w:rsidR="00D675AC" w:rsidRPr="00EE591C">
        <w:rPr>
          <w:sz w:val="20"/>
          <w:szCs w:val="20"/>
        </w:rPr>
        <w:t xml:space="preserve">e were </w:t>
      </w:r>
      <w:r w:rsidR="008E5AC5">
        <w:rPr>
          <w:sz w:val="20"/>
          <w:szCs w:val="20"/>
        </w:rPr>
        <w:t xml:space="preserve">also </w:t>
      </w:r>
      <w:r w:rsidR="00D675AC" w:rsidRPr="00EE591C">
        <w:rPr>
          <w:sz w:val="20"/>
          <w:szCs w:val="20"/>
        </w:rPr>
        <w:t xml:space="preserve">unable to </w:t>
      </w:r>
      <w:r w:rsidR="00B97D68" w:rsidRPr="00EE591C">
        <w:rPr>
          <w:sz w:val="20"/>
          <w:szCs w:val="20"/>
        </w:rPr>
        <w:t>perform analysis for</w:t>
      </w:r>
      <w:r w:rsidR="00D675AC" w:rsidRPr="00EE591C">
        <w:rPr>
          <w:sz w:val="20"/>
          <w:szCs w:val="20"/>
        </w:rPr>
        <w:t xml:space="preserve"> </w:t>
      </w:r>
      <w:r w:rsidR="00B97D68" w:rsidRPr="00EE591C">
        <w:rPr>
          <w:sz w:val="20"/>
          <w:szCs w:val="20"/>
        </w:rPr>
        <w:t xml:space="preserve">one site in the </w:t>
      </w:r>
      <w:r w:rsidR="00D675AC" w:rsidRPr="00EE591C">
        <w:rPr>
          <w:sz w:val="20"/>
          <w:szCs w:val="20"/>
        </w:rPr>
        <w:t xml:space="preserve">E-SEE </w:t>
      </w:r>
      <w:r w:rsidR="00B97D68" w:rsidRPr="00EE591C">
        <w:rPr>
          <w:sz w:val="20"/>
          <w:szCs w:val="20"/>
        </w:rPr>
        <w:t>trial</w:t>
      </w:r>
      <w:r w:rsidR="00D675AC" w:rsidRPr="00EE591C">
        <w:rPr>
          <w:sz w:val="20"/>
          <w:szCs w:val="20"/>
        </w:rPr>
        <w:t xml:space="preserve"> </w:t>
      </w:r>
      <w:r w:rsidR="00A0749B">
        <w:rPr>
          <w:sz w:val="20"/>
          <w:szCs w:val="20"/>
        </w:rPr>
        <w:t>for</w:t>
      </w:r>
      <w:r w:rsidR="000434CF">
        <w:rPr>
          <w:sz w:val="20"/>
          <w:szCs w:val="20"/>
        </w:rPr>
        <w:t xml:space="preserve"> both </w:t>
      </w:r>
      <w:r w:rsidR="009954F3" w:rsidRPr="00EE591C">
        <w:rPr>
          <w:sz w:val="20"/>
          <w:szCs w:val="20"/>
        </w:rPr>
        <w:t>e</w:t>
      </w:r>
      <w:r w:rsidR="00D675AC" w:rsidRPr="00EE591C">
        <w:rPr>
          <w:sz w:val="20"/>
          <w:szCs w:val="20"/>
        </w:rPr>
        <w:t>mployment</w:t>
      </w:r>
      <w:r w:rsidRPr="00EE591C">
        <w:rPr>
          <w:sz w:val="20"/>
          <w:szCs w:val="20"/>
        </w:rPr>
        <w:t xml:space="preserve"> and </w:t>
      </w:r>
      <w:r w:rsidR="009954F3" w:rsidRPr="00EE591C">
        <w:rPr>
          <w:sz w:val="20"/>
          <w:szCs w:val="20"/>
        </w:rPr>
        <w:t>e</w:t>
      </w:r>
      <w:r w:rsidR="00D675AC" w:rsidRPr="00EE591C">
        <w:rPr>
          <w:sz w:val="20"/>
          <w:szCs w:val="20"/>
        </w:rPr>
        <w:t>ducation</w:t>
      </w:r>
      <w:r w:rsidR="000434CF">
        <w:rPr>
          <w:sz w:val="20"/>
          <w:szCs w:val="20"/>
        </w:rPr>
        <w:t>,</w:t>
      </w:r>
      <w:r w:rsidRPr="00EE591C">
        <w:rPr>
          <w:sz w:val="20"/>
          <w:szCs w:val="20"/>
        </w:rPr>
        <w:t xml:space="preserve"> due to the </w:t>
      </w:r>
      <w:r w:rsidR="00E02561" w:rsidRPr="00EE591C">
        <w:rPr>
          <w:sz w:val="20"/>
          <w:szCs w:val="20"/>
        </w:rPr>
        <w:t xml:space="preserve">data </w:t>
      </w:r>
      <w:r w:rsidRPr="00EE591C">
        <w:rPr>
          <w:sz w:val="20"/>
          <w:szCs w:val="20"/>
        </w:rPr>
        <w:t xml:space="preserve">violating </w:t>
      </w:r>
      <w:r w:rsidR="00B97D68" w:rsidRPr="00EE591C">
        <w:rPr>
          <w:sz w:val="20"/>
          <w:szCs w:val="20"/>
        </w:rPr>
        <w:t xml:space="preserve">statistical </w:t>
      </w:r>
      <w:r w:rsidRPr="00EE591C">
        <w:rPr>
          <w:sz w:val="20"/>
          <w:szCs w:val="20"/>
        </w:rPr>
        <w:t>assumptions.</w:t>
      </w:r>
      <w:r w:rsidR="008B739F">
        <w:rPr>
          <w:sz w:val="20"/>
          <w:szCs w:val="20"/>
        </w:rPr>
        <w:t xml:space="preserve"> </w:t>
      </w:r>
      <w:r w:rsidR="008E5AC5">
        <w:rPr>
          <w:sz w:val="20"/>
          <w:szCs w:val="20"/>
        </w:rPr>
        <w:t>Further, w</w:t>
      </w:r>
      <w:r w:rsidR="008B739F">
        <w:rPr>
          <w:sz w:val="20"/>
          <w:szCs w:val="20"/>
        </w:rPr>
        <w:t xml:space="preserve">e were unable to perform comparisons between </w:t>
      </w:r>
      <w:r w:rsidR="00A0749B">
        <w:rPr>
          <w:sz w:val="20"/>
          <w:szCs w:val="20"/>
        </w:rPr>
        <w:t xml:space="preserve">the religious orientation of the general </w:t>
      </w:r>
      <w:r w:rsidR="008B739F">
        <w:rPr>
          <w:sz w:val="20"/>
          <w:szCs w:val="20"/>
        </w:rPr>
        <w:t xml:space="preserve">population and the </w:t>
      </w:r>
      <w:r w:rsidR="00A0749B">
        <w:rPr>
          <w:sz w:val="20"/>
          <w:szCs w:val="20"/>
        </w:rPr>
        <w:t xml:space="preserve">Irish </w:t>
      </w:r>
      <w:r w:rsidR="008B739F">
        <w:rPr>
          <w:sz w:val="20"/>
          <w:szCs w:val="20"/>
        </w:rPr>
        <w:t xml:space="preserve">ENRICH </w:t>
      </w:r>
      <w:r w:rsidR="00A0749B">
        <w:rPr>
          <w:sz w:val="20"/>
          <w:szCs w:val="20"/>
        </w:rPr>
        <w:t>sample</w:t>
      </w:r>
      <w:r w:rsidR="00443F5A">
        <w:rPr>
          <w:sz w:val="20"/>
          <w:szCs w:val="20"/>
        </w:rPr>
        <w:t xml:space="preserve"> as this data was </w:t>
      </w:r>
      <w:r w:rsidR="00A0749B">
        <w:rPr>
          <w:sz w:val="20"/>
          <w:szCs w:val="20"/>
        </w:rPr>
        <w:t xml:space="preserve">not </w:t>
      </w:r>
      <w:r w:rsidR="00443F5A">
        <w:rPr>
          <w:sz w:val="20"/>
          <w:szCs w:val="20"/>
        </w:rPr>
        <w:t xml:space="preserve">collected </w:t>
      </w:r>
      <w:r w:rsidR="00930FB6">
        <w:rPr>
          <w:sz w:val="20"/>
          <w:szCs w:val="20"/>
        </w:rPr>
        <w:t>at the trial level</w:t>
      </w:r>
      <w:r w:rsidR="00443F5A">
        <w:rPr>
          <w:sz w:val="20"/>
          <w:szCs w:val="20"/>
        </w:rPr>
        <w:t>.</w:t>
      </w:r>
    </w:p>
    <w:p w14:paraId="5536EC9C" w14:textId="39506171" w:rsidR="081ACA79" w:rsidRPr="00EE591C" w:rsidRDefault="008A4394" w:rsidP="00097D03">
      <w:pPr>
        <w:spacing w:line="480" w:lineRule="auto"/>
        <w:ind w:firstLine="283"/>
        <w:jc w:val="both"/>
        <w:rPr>
          <w:sz w:val="20"/>
          <w:szCs w:val="20"/>
        </w:rPr>
      </w:pPr>
      <w:r w:rsidRPr="00EE591C">
        <w:rPr>
          <w:sz w:val="20"/>
          <w:szCs w:val="20"/>
        </w:rPr>
        <w:t xml:space="preserve">One sample </w:t>
      </w:r>
      <w:r w:rsidRPr="00EE591C">
        <w:rPr>
          <w:i/>
          <w:iCs/>
          <w:sz w:val="20"/>
          <w:szCs w:val="20"/>
        </w:rPr>
        <w:t>t</w:t>
      </w:r>
      <w:r w:rsidR="00B6037A" w:rsidRPr="00EE591C">
        <w:rPr>
          <w:sz w:val="20"/>
          <w:szCs w:val="20"/>
        </w:rPr>
        <w:t>-tests were applied to variables</w:t>
      </w:r>
      <w:r w:rsidR="0006150C" w:rsidRPr="00EE591C">
        <w:rPr>
          <w:sz w:val="20"/>
          <w:szCs w:val="20"/>
        </w:rPr>
        <w:t xml:space="preserve"> with continuous data. Analysis </w:t>
      </w:r>
      <w:r w:rsidR="00C852A2" w:rsidRPr="00EE591C">
        <w:rPr>
          <w:sz w:val="20"/>
          <w:szCs w:val="20"/>
        </w:rPr>
        <w:t>could not</w:t>
      </w:r>
      <w:r w:rsidR="0006150C" w:rsidRPr="00EE591C">
        <w:rPr>
          <w:sz w:val="20"/>
          <w:szCs w:val="20"/>
        </w:rPr>
        <w:t xml:space="preserve"> be performed for</w:t>
      </w:r>
      <w:r w:rsidR="00B97D68" w:rsidRPr="00EE591C">
        <w:rPr>
          <w:sz w:val="20"/>
          <w:szCs w:val="20"/>
        </w:rPr>
        <w:t xml:space="preserve"> i</w:t>
      </w:r>
      <w:r w:rsidR="00D675AC" w:rsidRPr="00EE591C">
        <w:rPr>
          <w:sz w:val="20"/>
          <w:szCs w:val="20"/>
        </w:rPr>
        <w:t xml:space="preserve">ncome and </w:t>
      </w:r>
      <w:r w:rsidR="00B97D68" w:rsidRPr="00EE591C">
        <w:rPr>
          <w:sz w:val="20"/>
          <w:szCs w:val="20"/>
        </w:rPr>
        <w:t>d</w:t>
      </w:r>
      <w:r w:rsidR="00D675AC" w:rsidRPr="00EE591C">
        <w:rPr>
          <w:sz w:val="20"/>
          <w:szCs w:val="20"/>
        </w:rPr>
        <w:t xml:space="preserve">epression rates </w:t>
      </w:r>
      <w:r w:rsidR="009B22EE">
        <w:rPr>
          <w:sz w:val="20"/>
          <w:szCs w:val="20"/>
        </w:rPr>
        <w:t xml:space="preserve">for either trial </w:t>
      </w:r>
      <w:r w:rsidR="0006150C" w:rsidRPr="00EE591C">
        <w:rPr>
          <w:sz w:val="20"/>
          <w:szCs w:val="20"/>
        </w:rPr>
        <w:t xml:space="preserve">due to difficulties accessing </w:t>
      </w:r>
      <w:r w:rsidR="00B97D68" w:rsidRPr="00EE591C">
        <w:rPr>
          <w:sz w:val="20"/>
          <w:szCs w:val="20"/>
        </w:rPr>
        <w:t xml:space="preserve">population </w:t>
      </w:r>
      <w:r w:rsidR="009954F3" w:rsidRPr="00EE591C">
        <w:rPr>
          <w:sz w:val="20"/>
          <w:szCs w:val="20"/>
        </w:rPr>
        <w:t xml:space="preserve">level </w:t>
      </w:r>
      <w:r w:rsidR="0006150C" w:rsidRPr="00EE591C">
        <w:rPr>
          <w:sz w:val="20"/>
          <w:szCs w:val="20"/>
        </w:rPr>
        <w:t>standard deviations.</w:t>
      </w:r>
      <w:r w:rsidR="00D675AC" w:rsidRPr="00EE591C">
        <w:rPr>
          <w:sz w:val="20"/>
          <w:szCs w:val="20"/>
        </w:rPr>
        <w:t xml:space="preserve"> </w:t>
      </w:r>
      <w:r w:rsidR="00D675AC" w:rsidRPr="006D01D4">
        <w:rPr>
          <w:sz w:val="20"/>
          <w:szCs w:val="20"/>
        </w:rPr>
        <w:t xml:space="preserve">Similarly, </w:t>
      </w:r>
      <w:r w:rsidR="00ED1396">
        <w:rPr>
          <w:sz w:val="20"/>
          <w:szCs w:val="20"/>
        </w:rPr>
        <w:t>i</w:t>
      </w:r>
      <w:r w:rsidR="00ED1396" w:rsidRPr="00EE591C">
        <w:rPr>
          <w:sz w:val="20"/>
          <w:szCs w:val="20"/>
        </w:rPr>
        <w:t xml:space="preserve">ncomplete data </w:t>
      </w:r>
      <w:r w:rsidR="00ED1396">
        <w:rPr>
          <w:sz w:val="20"/>
          <w:szCs w:val="20"/>
        </w:rPr>
        <w:t xml:space="preserve">at the population level (national and site) also </w:t>
      </w:r>
      <w:r w:rsidR="00ED1396" w:rsidRPr="00EE591C">
        <w:rPr>
          <w:sz w:val="20"/>
          <w:szCs w:val="20"/>
        </w:rPr>
        <w:t>affected</w:t>
      </w:r>
      <w:r w:rsidR="00ED1396">
        <w:rPr>
          <w:sz w:val="20"/>
          <w:szCs w:val="20"/>
        </w:rPr>
        <w:t xml:space="preserve"> comparisons with</w:t>
      </w:r>
      <w:r w:rsidR="00ED1396" w:rsidRPr="00EE591C">
        <w:rPr>
          <w:sz w:val="20"/>
          <w:szCs w:val="20"/>
        </w:rPr>
        <w:t xml:space="preserve"> E-SEE trial </w:t>
      </w:r>
      <w:r w:rsidR="00ED1396">
        <w:rPr>
          <w:sz w:val="20"/>
          <w:szCs w:val="20"/>
        </w:rPr>
        <w:t>household size, and</w:t>
      </w:r>
      <w:r w:rsidR="00ED1396" w:rsidRPr="006D01D4">
        <w:rPr>
          <w:sz w:val="20"/>
          <w:szCs w:val="20"/>
        </w:rPr>
        <w:t xml:space="preserve"> </w:t>
      </w:r>
      <w:r w:rsidR="00B97D68" w:rsidRPr="006D01D4">
        <w:rPr>
          <w:sz w:val="20"/>
          <w:szCs w:val="20"/>
        </w:rPr>
        <w:t xml:space="preserve">local authority level </w:t>
      </w:r>
      <w:r w:rsidR="00E02561" w:rsidRPr="006D01D4">
        <w:rPr>
          <w:sz w:val="20"/>
          <w:szCs w:val="20"/>
        </w:rPr>
        <w:t xml:space="preserve">data </w:t>
      </w:r>
      <w:r w:rsidR="00ED1396">
        <w:rPr>
          <w:sz w:val="20"/>
          <w:szCs w:val="20"/>
        </w:rPr>
        <w:t xml:space="preserve">comparisons </w:t>
      </w:r>
      <w:r w:rsidRPr="006D01D4">
        <w:rPr>
          <w:sz w:val="20"/>
          <w:szCs w:val="20"/>
        </w:rPr>
        <w:t xml:space="preserve">for </w:t>
      </w:r>
      <w:r w:rsidR="00D675AC" w:rsidRPr="006D01D4">
        <w:rPr>
          <w:sz w:val="20"/>
          <w:szCs w:val="20"/>
        </w:rPr>
        <w:t>parent age</w:t>
      </w:r>
      <w:r w:rsidR="00070F4D" w:rsidRPr="00EE591C">
        <w:rPr>
          <w:sz w:val="20"/>
          <w:szCs w:val="20"/>
        </w:rPr>
        <w:t>.</w:t>
      </w:r>
      <w:r w:rsidR="00D347EE">
        <w:rPr>
          <w:sz w:val="20"/>
          <w:szCs w:val="20"/>
        </w:rPr>
        <w:t xml:space="preserve"> </w:t>
      </w:r>
      <w:r w:rsidR="00070F4D" w:rsidRPr="00EE591C">
        <w:rPr>
          <w:sz w:val="20"/>
          <w:szCs w:val="20"/>
        </w:rPr>
        <w:t xml:space="preserve"> Consequently, data </w:t>
      </w:r>
      <w:r w:rsidR="00AE5BD9" w:rsidRPr="00EE591C">
        <w:rPr>
          <w:sz w:val="20"/>
          <w:szCs w:val="20"/>
        </w:rPr>
        <w:t>are</w:t>
      </w:r>
      <w:r w:rsidR="00070F4D" w:rsidRPr="00EE591C">
        <w:rPr>
          <w:sz w:val="20"/>
          <w:szCs w:val="20"/>
        </w:rPr>
        <w:t xml:space="preserve"> presented </w:t>
      </w:r>
      <w:r w:rsidR="00322827" w:rsidRPr="00EE591C">
        <w:rPr>
          <w:sz w:val="20"/>
          <w:szCs w:val="20"/>
        </w:rPr>
        <w:t>for all</w:t>
      </w:r>
      <w:r w:rsidR="0021457E" w:rsidRPr="00EE591C">
        <w:rPr>
          <w:sz w:val="20"/>
          <w:szCs w:val="20"/>
        </w:rPr>
        <w:t xml:space="preserve"> valid cases. </w:t>
      </w:r>
    </w:p>
    <w:p w14:paraId="78A813FB" w14:textId="1F57E489" w:rsidR="00E0732F" w:rsidRPr="00EE591C" w:rsidRDefault="001008D6" w:rsidP="003047A4">
      <w:pPr>
        <w:spacing w:line="480" w:lineRule="auto"/>
        <w:jc w:val="center"/>
        <w:rPr>
          <w:sz w:val="20"/>
          <w:szCs w:val="20"/>
        </w:rPr>
      </w:pPr>
      <w:r w:rsidRPr="00EE591C">
        <w:rPr>
          <w:b/>
          <w:bCs/>
          <w:sz w:val="20"/>
          <w:szCs w:val="20"/>
        </w:rPr>
        <w:t>Findings</w:t>
      </w:r>
      <w:r w:rsidR="001C2B47" w:rsidRPr="00EE591C">
        <w:rPr>
          <w:b/>
          <w:bCs/>
          <w:sz w:val="20"/>
          <w:szCs w:val="20"/>
        </w:rPr>
        <w:t xml:space="preserve"> </w:t>
      </w:r>
    </w:p>
    <w:p w14:paraId="69B16A64" w14:textId="2090959F" w:rsidR="00AE6072" w:rsidRPr="003047A4" w:rsidRDefault="009F6E0D" w:rsidP="003047A4">
      <w:pPr>
        <w:spacing w:line="480" w:lineRule="auto"/>
        <w:jc w:val="both"/>
        <w:rPr>
          <w:b/>
          <w:bCs/>
          <w:sz w:val="20"/>
          <w:szCs w:val="20"/>
        </w:rPr>
      </w:pPr>
      <w:r>
        <w:rPr>
          <w:b/>
          <w:bCs/>
          <w:sz w:val="20"/>
          <w:szCs w:val="20"/>
        </w:rPr>
        <w:t xml:space="preserve">How Representative are the Trial Samples of the </w:t>
      </w:r>
      <w:r w:rsidR="00AE6072" w:rsidRPr="003047A4">
        <w:rPr>
          <w:b/>
          <w:bCs/>
          <w:sz w:val="20"/>
          <w:szCs w:val="20"/>
        </w:rPr>
        <w:t xml:space="preserve">Target </w:t>
      </w:r>
      <w:r w:rsidR="00ED47DC" w:rsidRPr="003047A4">
        <w:rPr>
          <w:b/>
          <w:bCs/>
          <w:sz w:val="20"/>
          <w:szCs w:val="20"/>
        </w:rPr>
        <w:t>Population</w:t>
      </w:r>
      <w:r w:rsidR="000E5758">
        <w:rPr>
          <w:b/>
          <w:bCs/>
          <w:sz w:val="20"/>
          <w:szCs w:val="20"/>
        </w:rPr>
        <w:t xml:space="preserve"> based on Eligibility Criteria</w:t>
      </w:r>
      <w:r>
        <w:rPr>
          <w:b/>
          <w:bCs/>
          <w:sz w:val="20"/>
          <w:szCs w:val="20"/>
        </w:rPr>
        <w:t>?</w:t>
      </w:r>
    </w:p>
    <w:p w14:paraId="6E6E34CD" w14:textId="058065A6" w:rsidR="00074034" w:rsidRPr="00EE591C" w:rsidRDefault="00204196" w:rsidP="00961AD3">
      <w:pPr>
        <w:spacing w:line="480" w:lineRule="auto"/>
        <w:ind w:firstLine="283"/>
        <w:rPr>
          <w:sz w:val="20"/>
          <w:szCs w:val="20"/>
        </w:rPr>
      </w:pPr>
      <w:r w:rsidRPr="00EE591C">
        <w:rPr>
          <w:sz w:val="20"/>
          <w:szCs w:val="20"/>
        </w:rPr>
        <w:t xml:space="preserve">It is recommended that researchers define their ‘target population’ and look to the specific </w:t>
      </w:r>
      <w:r w:rsidR="00162B77" w:rsidRPr="00EE591C">
        <w:rPr>
          <w:sz w:val="20"/>
          <w:szCs w:val="20"/>
        </w:rPr>
        <w:t xml:space="preserve">sociodemographic </w:t>
      </w:r>
      <w:r w:rsidRPr="00EE591C">
        <w:rPr>
          <w:sz w:val="20"/>
          <w:szCs w:val="20"/>
        </w:rPr>
        <w:t xml:space="preserve">characteristics of the sample to draw comparisons to the wider population from which they are drawn </w:t>
      </w:r>
      <w:r w:rsidR="00904BEF">
        <w:rPr>
          <w:sz w:val="20"/>
          <w:szCs w:val="20"/>
        </w:rPr>
        <w:t>(</w:t>
      </w:r>
      <w:r w:rsidRPr="00EE591C">
        <w:rPr>
          <w:sz w:val="20"/>
          <w:szCs w:val="20"/>
        </w:rPr>
        <w:t xml:space="preserve">Tomlinson </w:t>
      </w:r>
      <w:r w:rsidRPr="00840A7E">
        <w:rPr>
          <w:sz w:val="20"/>
          <w:szCs w:val="20"/>
        </w:rPr>
        <w:t>et al.,</w:t>
      </w:r>
      <w:r w:rsidRPr="00EE591C">
        <w:rPr>
          <w:sz w:val="20"/>
          <w:szCs w:val="20"/>
        </w:rPr>
        <w:t xml:space="preserve"> 2015). The ENRICH-PIN trial was</w:t>
      </w:r>
      <w:r w:rsidR="008E0BF5" w:rsidRPr="00EE591C">
        <w:rPr>
          <w:sz w:val="20"/>
          <w:szCs w:val="20"/>
        </w:rPr>
        <w:t xml:space="preserve"> intended to be universal, targeting</w:t>
      </w:r>
      <w:r w:rsidRPr="00EE591C">
        <w:rPr>
          <w:sz w:val="20"/>
          <w:szCs w:val="20"/>
        </w:rPr>
        <w:t xml:space="preserve"> </w:t>
      </w:r>
      <w:r w:rsidR="008C36AA" w:rsidRPr="00EE591C">
        <w:rPr>
          <w:sz w:val="20"/>
          <w:szCs w:val="20"/>
        </w:rPr>
        <w:t xml:space="preserve">all </w:t>
      </w:r>
      <w:r w:rsidRPr="00EE591C">
        <w:rPr>
          <w:sz w:val="20"/>
          <w:szCs w:val="20"/>
        </w:rPr>
        <w:t>mothers</w:t>
      </w:r>
      <w:r w:rsidR="00904BEF">
        <w:rPr>
          <w:sz w:val="20"/>
          <w:szCs w:val="20"/>
        </w:rPr>
        <w:t xml:space="preserve"> with new-borns</w:t>
      </w:r>
      <w:r w:rsidR="00A62679" w:rsidRPr="00EE591C">
        <w:rPr>
          <w:sz w:val="20"/>
          <w:szCs w:val="20"/>
        </w:rPr>
        <w:t xml:space="preserve"> </w:t>
      </w:r>
      <w:r w:rsidR="003E029B" w:rsidRPr="00EE591C">
        <w:rPr>
          <w:sz w:val="20"/>
          <w:szCs w:val="20"/>
        </w:rPr>
        <w:t>living predominantly in socially disadvantaged areas</w:t>
      </w:r>
      <w:r w:rsidR="008E0BF5" w:rsidRPr="00EE591C">
        <w:rPr>
          <w:sz w:val="20"/>
          <w:szCs w:val="20"/>
        </w:rPr>
        <w:t>.</w:t>
      </w:r>
      <w:r w:rsidR="00654352">
        <w:rPr>
          <w:sz w:val="20"/>
          <w:szCs w:val="20"/>
        </w:rPr>
        <w:t xml:space="preserve"> </w:t>
      </w:r>
      <w:r w:rsidR="006C7429">
        <w:rPr>
          <w:sz w:val="20"/>
          <w:szCs w:val="20"/>
        </w:rPr>
        <w:t>O</w:t>
      </w:r>
      <w:r w:rsidR="006269B7" w:rsidRPr="00EE591C">
        <w:rPr>
          <w:sz w:val="20"/>
          <w:szCs w:val="20"/>
        </w:rPr>
        <w:t>ur analysis revealed t</w:t>
      </w:r>
      <w:r w:rsidR="00A62679" w:rsidRPr="00EE591C">
        <w:rPr>
          <w:sz w:val="20"/>
          <w:szCs w:val="20"/>
        </w:rPr>
        <w:t xml:space="preserve">hat the trial comprised </w:t>
      </w:r>
      <w:r w:rsidR="008D0A54" w:rsidRPr="00EE591C">
        <w:rPr>
          <w:sz w:val="20"/>
          <w:szCs w:val="20"/>
        </w:rPr>
        <w:t xml:space="preserve">significantly </w:t>
      </w:r>
      <w:r w:rsidR="00A62679" w:rsidRPr="00EE591C">
        <w:rPr>
          <w:sz w:val="20"/>
          <w:szCs w:val="20"/>
        </w:rPr>
        <w:t xml:space="preserve">more first-time mothers </w:t>
      </w:r>
      <w:r w:rsidR="00D45F48">
        <w:rPr>
          <w:sz w:val="20"/>
          <w:szCs w:val="20"/>
        </w:rPr>
        <w:t>when</w:t>
      </w:r>
      <w:r w:rsidR="00A62679" w:rsidRPr="00EE591C">
        <w:rPr>
          <w:sz w:val="20"/>
          <w:szCs w:val="20"/>
        </w:rPr>
        <w:t xml:space="preserve"> compared to the general population</w:t>
      </w:r>
      <w:r w:rsidR="00FC2D02">
        <w:rPr>
          <w:sz w:val="20"/>
          <w:szCs w:val="20"/>
        </w:rPr>
        <w:t>, although this was not</w:t>
      </w:r>
      <w:r w:rsidR="00654352">
        <w:rPr>
          <w:sz w:val="20"/>
          <w:szCs w:val="20"/>
        </w:rPr>
        <w:t xml:space="preserve"> entirely</w:t>
      </w:r>
      <w:r w:rsidR="00FC2D02">
        <w:rPr>
          <w:sz w:val="20"/>
          <w:szCs w:val="20"/>
        </w:rPr>
        <w:t xml:space="preserve"> unexpected given that these mothers may be more likely to</w:t>
      </w:r>
      <w:r w:rsidR="00F819D5" w:rsidRPr="00EE591C">
        <w:rPr>
          <w:sz w:val="20"/>
          <w:szCs w:val="20"/>
        </w:rPr>
        <w:t xml:space="preserve"> </w:t>
      </w:r>
      <w:r w:rsidR="00FC2D02">
        <w:rPr>
          <w:sz w:val="20"/>
          <w:szCs w:val="20"/>
        </w:rPr>
        <w:t xml:space="preserve">take part in an intervention of this nature </w:t>
      </w:r>
      <w:r w:rsidR="00F819D5" w:rsidRPr="00EE591C">
        <w:rPr>
          <w:sz w:val="20"/>
          <w:szCs w:val="20"/>
        </w:rPr>
        <w:t>(Table 3)</w:t>
      </w:r>
      <w:r w:rsidRPr="00EE591C">
        <w:rPr>
          <w:sz w:val="20"/>
          <w:szCs w:val="20"/>
        </w:rPr>
        <w:t xml:space="preserve">. </w:t>
      </w:r>
      <w:r w:rsidR="00B06B63" w:rsidRPr="00EE591C">
        <w:rPr>
          <w:sz w:val="20"/>
          <w:szCs w:val="20"/>
        </w:rPr>
        <w:t xml:space="preserve">In contrast, the E-SEE pilot focused on recruiting all parents with </w:t>
      </w:r>
      <w:r w:rsidR="00904BEF" w:rsidRPr="00EE591C">
        <w:rPr>
          <w:sz w:val="20"/>
          <w:szCs w:val="20"/>
        </w:rPr>
        <w:t>new-born</w:t>
      </w:r>
      <w:r w:rsidR="00B06B63" w:rsidRPr="00EE591C">
        <w:rPr>
          <w:sz w:val="20"/>
          <w:szCs w:val="20"/>
        </w:rPr>
        <w:t xml:space="preserve"> babies, but with a view to target</w:t>
      </w:r>
      <w:r w:rsidR="00904BEF">
        <w:rPr>
          <w:sz w:val="20"/>
          <w:szCs w:val="20"/>
        </w:rPr>
        <w:t xml:space="preserve"> </w:t>
      </w:r>
      <w:r w:rsidR="00B06B63" w:rsidRPr="00EE591C">
        <w:rPr>
          <w:sz w:val="20"/>
          <w:szCs w:val="20"/>
        </w:rPr>
        <w:t xml:space="preserve">those considered </w:t>
      </w:r>
      <w:r w:rsidR="00B06B63">
        <w:rPr>
          <w:sz w:val="20"/>
          <w:szCs w:val="20"/>
        </w:rPr>
        <w:t xml:space="preserve">to be </w:t>
      </w:r>
      <w:r w:rsidR="00B06B63" w:rsidRPr="00EE591C">
        <w:rPr>
          <w:sz w:val="20"/>
          <w:szCs w:val="20"/>
        </w:rPr>
        <w:t xml:space="preserve">most in need according to </w:t>
      </w:r>
      <w:r w:rsidR="00904BEF">
        <w:rPr>
          <w:sz w:val="20"/>
          <w:szCs w:val="20"/>
        </w:rPr>
        <w:t xml:space="preserve">depression scores on the </w:t>
      </w:r>
      <w:r w:rsidR="008E774E" w:rsidRPr="00EE591C">
        <w:rPr>
          <w:sz w:val="20"/>
          <w:szCs w:val="20"/>
        </w:rPr>
        <w:t>PHQ-9</w:t>
      </w:r>
      <w:r w:rsidR="008E774E">
        <w:rPr>
          <w:sz w:val="20"/>
          <w:szCs w:val="20"/>
        </w:rPr>
        <w:t xml:space="preserve"> </w:t>
      </w:r>
      <w:r w:rsidR="00B06B63" w:rsidRPr="00EE591C">
        <w:rPr>
          <w:sz w:val="20"/>
          <w:szCs w:val="20"/>
        </w:rPr>
        <w:t xml:space="preserve">scores </w:t>
      </w:r>
      <w:r w:rsidR="008E774E">
        <w:rPr>
          <w:sz w:val="20"/>
          <w:szCs w:val="20"/>
        </w:rPr>
        <w:t>(</w:t>
      </w:r>
      <w:r w:rsidR="00B06B63" w:rsidRPr="00EE591C">
        <w:rPr>
          <w:sz w:val="20"/>
          <w:szCs w:val="20"/>
        </w:rPr>
        <w:t>falling within the ‘mild’ to ‘severe’ range</w:t>
      </w:r>
      <w:r w:rsidR="008E774E">
        <w:rPr>
          <w:sz w:val="20"/>
          <w:szCs w:val="20"/>
        </w:rPr>
        <w:t>).</w:t>
      </w:r>
      <w:r w:rsidR="00B06B63" w:rsidRPr="00EE591C">
        <w:rPr>
          <w:sz w:val="20"/>
          <w:szCs w:val="20"/>
        </w:rPr>
        <w:t xml:space="preserve"> While this </w:t>
      </w:r>
      <w:r w:rsidR="001961C3">
        <w:rPr>
          <w:sz w:val="20"/>
          <w:szCs w:val="20"/>
        </w:rPr>
        <w:t>health indicator</w:t>
      </w:r>
      <w:r w:rsidR="001961C3" w:rsidRPr="00EE591C">
        <w:rPr>
          <w:sz w:val="20"/>
          <w:szCs w:val="20"/>
        </w:rPr>
        <w:t xml:space="preserve"> </w:t>
      </w:r>
      <w:r w:rsidR="00B06B63" w:rsidRPr="00EE591C">
        <w:rPr>
          <w:sz w:val="20"/>
          <w:szCs w:val="20"/>
        </w:rPr>
        <w:t xml:space="preserve">suggested that the E-SEE sample included a greater number </w:t>
      </w:r>
      <w:r w:rsidR="00B06B63" w:rsidRPr="00EE591C">
        <w:rPr>
          <w:sz w:val="20"/>
          <w:szCs w:val="20"/>
        </w:rPr>
        <w:lastRenderedPageBreak/>
        <w:t>of mothers with mild to severe depression when compared to the general population</w:t>
      </w:r>
      <w:r w:rsidR="00B06B63">
        <w:rPr>
          <w:sz w:val="20"/>
          <w:szCs w:val="20"/>
        </w:rPr>
        <w:t>,</w:t>
      </w:r>
      <w:r w:rsidR="00B06B63" w:rsidRPr="00EE591C">
        <w:rPr>
          <w:sz w:val="20"/>
          <w:szCs w:val="20"/>
        </w:rPr>
        <w:t xml:space="preserve"> we were unable to confirm this </w:t>
      </w:r>
      <w:r w:rsidR="00B06B63">
        <w:rPr>
          <w:sz w:val="20"/>
          <w:szCs w:val="20"/>
        </w:rPr>
        <w:t>using</w:t>
      </w:r>
      <w:r w:rsidR="00B06B63" w:rsidRPr="00EE591C">
        <w:rPr>
          <w:sz w:val="20"/>
          <w:szCs w:val="20"/>
        </w:rPr>
        <w:t xml:space="preserve"> statistical testing (Table 4). </w:t>
      </w:r>
    </w:p>
    <w:p w14:paraId="50BFF657" w14:textId="48557F5D" w:rsidR="00AE6072" w:rsidRPr="00EE591C" w:rsidRDefault="00B06B63" w:rsidP="003047A4">
      <w:pPr>
        <w:spacing w:line="480" w:lineRule="auto"/>
        <w:ind w:firstLine="283"/>
        <w:jc w:val="center"/>
        <w:rPr>
          <w:sz w:val="20"/>
          <w:szCs w:val="20"/>
        </w:rPr>
      </w:pPr>
      <w:r w:rsidRPr="00EE591C">
        <w:rPr>
          <w:sz w:val="20"/>
          <w:szCs w:val="20"/>
        </w:rPr>
        <w:t xml:space="preserve"> </w:t>
      </w:r>
      <w:r w:rsidR="00074034" w:rsidRPr="00EE591C">
        <w:rPr>
          <w:sz w:val="20"/>
          <w:szCs w:val="20"/>
        </w:rPr>
        <w:t>(Table</w:t>
      </w:r>
      <w:r>
        <w:rPr>
          <w:sz w:val="20"/>
          <w:szCs w:val="20"/>
        </w:rPr>
        <w:t>s</w:t>
      </w:r>
      <w:r w:rsidR="00074034" w:rsidRPr="00EE591C">
        <w:rPr>
          <w:sz w:val="20"/>
          <w:szCs w:val="20"/>
        </w:rPr>
        <w:t xml:space="preserve"> </w:t>
      </w:r>
      <w:r>
        <w:rPr>
          <w:sz w:val="20"/>
          <w:szCs w:val="20"/>
        </w:rPr>
        <w:t xml:space="preserve">3 and </w:t>
      </w:r>
      <w:r w:rsidR="00074034" w:rsidRPr="00EE591C">
        <w:rPr>
          <w:sz w:val="20"/>
          <w:szCs w:val="20"/>
        </w:rPr>
        <w:t>4)</w:t>
      </w:r>
    </w:p>
    <w:p w14:paraId="742EB3D1" w14:textId="092B4920" w:rsidR="00AE6072" w:rsidRPr="003047A4" w:rsidRDefault="009F6E0D" w:rsidP="003047A4">
      <w:pPr>
        <w:spacing w:line="480" w:lineRule="auto"/>
        <w:jc w:val="both"/>
        <w:rPr>
          <w:b/>
          <w:bCs/>
          <w:sz w:val="20"/>
          <w:szCs w:val="20"/>
        </w:rPr>
      </w:pPr>
      <w:r>
        <w:rPr>
          <w:b/>
          <w:bCs/>
          <w:sz w:val="20"/>
          <w:szCs w:val="20"/>
        </w:rPr>
        <w:t xml:space="preserve">How Representative are the Trial Samples to the General Population Along </w:t>
      </w:r>
      <w:r w:rsidR="00AE6072" w:rsidRPr="003047A4">
        <w:rPr>
          <w:b/>
          <w:bCs/>
          <w:sz w:val="20"/>
          <w:szCs w:val="20"/>
        </w:rPr>
        <w:t>Other Characteristics</w:t>
      </w:r>
      <w:r>
        <w:rPr>
          <w:b/>
          <w:bCs/>
          <w:sz w:val="20"/>
          <w:szCs w:val="20"/>
        </w:rPr>
        <w:t>?</w:t>
      </w:r>
    </w:p>
    <w:p w14:paraId="2400DAD2" w14:textId="4774E574" w:rsidR="00ED47DC" w:rsidRPr="00EE591C" w:rsidRDefault="00944130" w:rsidP="003047A4">
      <w:pPr>
        <w:spacing w:line="480" w:lineRule="auto"/>
        <w:ind w:firstLine="283"/>
        <w:jc w:val="both"/>
        <w:rPr>
          <w:sz w:val="20"/>
          <w:szCs w:val="20"/>
        </w:rPr>
      </w:pPr>
      <w:r w:rsidRPr="00EE591C">
        <w:rPr>
          <w:sz w:val="20"/>
          <w:szCs w:val="20"/>
        </w:rPr>
        <w:t xml:space="preserve">Trial samples also need to represent the target population in terms of other variables which are predictive of treatment effects or the outcomes </w:t>
      </w:r>
      <w:r w:rsidR="00B64D15">
        <w:rPr>
          <w:sz w:val="20"/>
          <w:szCs w:val="20"/>
        </w:rPr>
        <w:t xml:space="preserve">and </w:t>
      </w:r>
      <w:r w:rsidRPr="00EE591C">
        <w:rPr>
          <w:sz w:val="20"/>
          <w:szCs w:val="20"/>
        </w:rPr>
        <w:t xml:space="preserve">which are likely to guide ‘on-the-ground’ implementation (Stuart </w:t>
      </w:r>
      <w:r w:rsidRPr="00840A7E">
        <w:rPr>
          <w:sz w:val="20"/>
          <w:szCs w:val="20"/>
        </w:rPr>
        <w:t>et al.,</w:t>
      </w:r>
      <w:r w:rsidRPr="00EE591C">
        <w:rPr>
          <w:sz w:val="20"/>
          <w:szCs w:val="20"/>
        </w:rPr>
        <w:t xml:space="preserve"> 2015). For this reason, we also explored other key characteristics. </w:t>
      </w:r>
    </w:p>
    <w:p w14:paraId="2B9FF611" w14:textId="08400D32" w:rsidR="00022CFB" w:rsidRPr="00EE591C" w:rsidRDefault="09CD617D" w:rsidP="003047A4">
      <w:pPr>
        <w:spacing w:line="480" w:lineRule="auto"/>
        <w:ind w:firstLine="283"/>
        <w:jc w:val="both"/>
        <w:rPr>
          <w:sz w:val="20"/>
          <w:szCs w:val="20"/>
        </w:rPr>
      </w:pPr>
      <w:r w:rsidRPr="09CD617D">
        <w:rPr>
          <w:sz w:val="20"/>
          <w:szCs w:val="20"/>
        </w:rPr>
        <w:t xml:space="preserve">Participants recruited to the ENRICH-PIN trial were statistically more likely to be unemployed, </w:t>
      </w:r>
      <w:r w:rsidR="005E4C5B">
        <w:rPr>
          <w:sz w:val="20"/>
          <w:szCs w:val="20"/>
        </w:rPr>
        <w:t>report</w:t>
      </w:r>
      <w:r w:rsidRPr="09CD617D">
        <w:rPr>
          <w:sz w:val="20"/>
          <w:szCs w:val="20"/>
        </w:rPr>
        <w:t xml:space="preserve"> fewer educational qualifications</w:t>
      </w:r>
      <w:r w:rsidR="00411649">
        <w:rPr>
          <w:sz w:val="20"/>
          <w:szCs w:val="20"/>
        </w:rPr>
        <w:t>,</w:t>
      </w:r>
      <w:r w:rsidRPr="09CD617D">
        <w:rPr>
          <w:sz w:val="20"/>
          <w:szCs w:val="20"/>
        </w:rPr>
        <w:t xml:space="preserve"> larger household sizes</w:t>
      </w:r>
      <w:r w:rsidR="009E42B5">
        <w:rPr>
          <w:sz w:val="20"/>
          <w:szCs w:val="20"/>
        </w:rPr>
        <w:t xml:space="preserve">, and </w:t>
      </w:r>
      <w:r w:rsidR="005266D4">
        <w:rPr>
          <w:sz w:val="20"/>
          <w:szCs w:val="20"/>
        </w:rPr>
        <w:t>w</w:t>
      </w:r>
      <w:r w:rsidR="009E42B5">
        <w:rPr>
          <w:sz w:val="20"/>
          <w:szCs w:val="20"/>
        </w:rPr>
        <w:t>e</w:t>
      </w:r>
      <w:r w:rsidR="005266D4">
        <w:rPr>
          <w:sz w:val="20"/>
          <w:szCs w:val="20"/>
        </w:rPr>
        <w:t>re</w:t>
      </w:r>
      <w:r w:rsidR="009E42B5">
        <w:rPr>
          <w:sz w:val="20"/>
          <w:szCs w:val="20"/>
        </w:rPr>
        <w:t xml:space="preserve"> less likely to be a lone parent</w:t>
      </w:r>
      <w:r w:rsidRPr="09CD617D">
        <w:rPr>
          <w:sz w:val="20"/>
          <w:szCs w:val="20"/>
        </w:rPr>
        <w:t xml:space="preserve"> when compared to the general population. </w:t>
      </w:r>
      <w:r w:rsidR="002A52D2">
        <w:rPr>
          <w:sz w:val="20"/>
          <w:szCs w:val="20"/>
        </w:rPr>
        <w:t xml:space="preserve">Findings were mirrored in </w:t>
      </w:r>
      <w:r w:rsidR="00876BF4">
        <w:rPr>
          <w:sz w:val="20"/>
          <w:szCs w:val="20"/>
        </w:rPr>
        <w:t xml:space="preserve">the </w:t>
      </w:r>
      <w:r w:rsidRPr="09CD617D">
        <w:rPr>
          <w:sz w:val="20"/>
          <w:szCs w:val="20"/>
        </w:rPr>
        <w:t xml:space="preserve">Site 1 </w:t>
      </w:r>
      <w:r w:rsidR="00047B95">
        <w:rPr>
          <w:sz w:val="20"/>
          <w:szCs w:val="20"/>
        </w:rPr>
        <w:t>data</w:t>
      </w:r>
      <w:r w:rsidRPr="09CD617D">
        <w:rPr>
          <w:sz w:val="20"/>
          <w:szCs w:val="20"/>
        </w:rPr>
        <w:t xml:space="preserve"> whereby </w:t>
      </w:r>
      <w:r w:rsidR="00047B95">
        <w:rPr>
          <w:sz w:val="20"/>
          <w:szCs w:val="20"/>
        </w:rPr>
        <w:t xml:space="preserve">trial </w:t>
      </w:r>
      <w:r w:rsidRPr="09CD617D">
        <w:rPr>
          <w:sz w:val="20"/>
          <w:szCs w:val="20"/>
        </w:rPr>
        <w:t xml:space="preserve">participants were </w:t>
      </w:r>
      <w:r w:rsidR="00876BF4">
        <w:rPr>
          <w:sz w:val="20"/>
          <w:szCs w:val="20"/>
        </w:rPr>
        <w:t xml:space="preserve">also </w:t>
      </w:r>
      <w:r w:rsidRPr="09CD617D">
        <w:rPr>
          <w:sz w:val="20"/>
          <w:szCs w:val="20"/>
        </w:rPr>
        <w:t>more likely to be unemployed and to have low educational attainment</w:t>
      </w:r>
      <w:r w:rsidR="00047B95">
        <w:rPr>
          <w:sz w:val="20"/>
          <w:szCs w:val="20"/>
        </w:rPr>
        <w:t xml:space="preserve"> compared to the local population</w:t>
      </w:r>
      <w:r w:rsidR="00FF6623">
        <w:rPr>
          <w:sz w:val="20"/>
          <w:szCs w:val="20"/>
        </w:rPr>
        <w:t xml:space="preserve">. </w:t>
      </w:r>
      <w:r w:rsidRPr="00DB347F">
        <w:rPr>
          <w:sz w:val="20"/>
          <w:szCs w:val="20"/>
        </w:rPr>
        <w:t>Differences for Site 2 versus the general population were only observed for household size and</w:t>
      </w:r>
      <w:r w:rsidR="00FC0488" w:rsidRPr="00DB347F">
        <w:rPr>
          <w:sz w:val="20"/>
          <w:szCs w:val="20"/>
        </w:rPr>
        <w:t xml:space="preserve"> </w:t>
      </w:r>
      <w:r w:rsidRPr="00DB347F">
        <w:rPr>
          <w:sz w:val="20"/>
          <w:szCs w:val="20"/>
        </w:rPr>
        <w:t>unemployment status</w:t>
      </w:r>
      <w:r w:rsidR="001D7F4B">
        <w:rPr>
          <w:sz w:val="20"/>
          <w:szCs w:val="20"/>
        </w:rPr>
        <w:t xml:space="preserve">, where again the trial sample </w:t>
      </w:r>
      <w:r w:rsidR="00B1742C">
        <w:rPr>
          <w:sz w:val="20"/>
          <w:szCs w:val="20"/>
        </w:rPr>
        <w:t xml:space="preserve">reported a larger number of household residents and </w:t>
      </w:r>
      <w:r w:rsidR="000054E7">
        <w:rPr>
          <w:sz w:val="20"/>
          <w:szCs w:val="20"/>
        </w:rPr>
        <w:t>were more likely to be unemployed</w:t>
      </w:r>
      <w:r w:rsidRPr="00DB347F">
        <w:rPr>
          <w:sz w:val="20"/>
          <w:szCs w:val="20"/>
        </w:rPr>
        <w:t xml:space="preserve"> (Table 3).</w:t>
      </w:r>
    </w:p>
    <w:p w14:paraId="7807AB98" w14:textId="3D6AE36E" w:rsidR="00113C2A" w:rsidRPr="00EE591C" w:rsidRDefault="00A12ABF" w:rsidP="00097D03">
      <w:pPr>
        <w:spacing w:line="480" w:lineRule="auto"/>
        <w:ind w:firstLine="284"/>
        <w:jc w:val="both"/>
        <w:rPr>
          <w:sz w:val="20"/>
          <w:szCs w:val="20"/>
        </w:rPr>
      </w:pPr>
      <w:r w:rsidRPr="00EE591C">
        <w:rPr>
          <w:sz w:val="20"/>
          <w:szCs w:val="20"/>
        </w:rPr>
        <w:t>Participants recruited to the</w:t>
      </w:r>
      <w:r w:rsidR="008D2854" w:rsidRPr="00EE591C">
        <w:rPr>
          <w:sz w:val="20"/>
          <w:szCs w:val="20"/>
        </w:rPr>
        <w:t xml:space="preserve"> </w:t>
      </w:r>
      <w:r w:rsidR="00E0732F" w:rsidRPr="00EE591C">
        <w:rPr>
          <w:sz w:val="20"/>
          <w:szCs w:val="20"/>
        </w:rPr>
        <w:t>E-SEE trial</w:t>
      </w:r>
      <w:r w:rsidRPr="00EE591C">
        <w:rPr>
          <w:sz w:val="20"/>
          <w:szCs w:val="20"/>
        </w:rPr>
        <w:t xml:space="preserve"> </w:t>
      </w:r>
      <w:r w:rsidR="00204196" w:rsidRPr="00EE591C">
        <w:rPr>
          <w:sz w:val="20"/>
          <w:szCs w:val="20"/>
        </w:rPr>
        <w:t>represented a</w:t>
      </w:r>
      <w:r w:rsidR="00E0732F" w:rsidRPr="00EE591C">
        <w:rPr>
          <w:sz w:val="20"/>
          <w:szCs w:val="20"/>
        </w:rPr>
        <w:t xml:space="preserve"> </w:t>
      </w:r>
      <w:r w:rsidR="00215C23" w:rsidRPr="00EE591C">
        <w:rPr>
          <w:sz w:val="20"/>
          <w:szCs w:val="20"/>
        </w:rPr>
        <w:t>significantly</w:t>
      </w:r>
      <w:r w:rsidR="00F819D5" w:rsidRPr="00EE591C">
        <w:rPr>
          <w:sz w:val="20"/>
          <w:szCs w:val="20"/>
        </w:rPr>
        <w:t xml:space="preserve"> younger</w:t>
      </w:r>
      <w:r w:rsidR="00215C23" w:rsidRPr="00EE591C">
        <w:rPr>
          <w:sz w:val="20"/>
          <w:szCs w:val="20"/>
        </w:rPr>
        <w:t xml:space="preserve"> </w:t>
      </w:r>
      <w:r w:rsidR="00F819D5" w:rsidRPr="00EE591C">
        <w:rPr>
          <w:sz w:val="20"/>
          <w:szCs w:val="20"/>
        </w:rPr>
        <w:t xml:space="preserve">population and constituted a </w:t>
      </w:r>
      <w:r w:rsidR="00E0732F" w:rsidRPr="00EE591C">
        <w:rPr>
          <w:sz w:val="20"/>
          <w:szCs w:val="20"/>
        </w:rPr>
        <w:t xml:space="preserve">lower </w:t>
      </w:r>
      <w:r w:rsidR="00204196" w:rsidRPr="00EE591C">
        <w:rPr>
          <w:sz w:val="20"/>
          <w:szCs w:val="20"/>
        </w:rPr>
        <w:t xml:space="preserve">proportion of </w:t>
      </w:r>
      <w:r w:rsidR="00DC1256" w:rsidRPr="00EE591C">
        <w:rPr>
          <w:sz w:val="20"/>
          <w:szCs w:val="20"/>
        </w:rPr>
        <w:t xml:space="preserve">the national population </w:t>
      </w:r>
      <w:r w:rsidR="00245DA2" w:rsidRPr="00EE591C">
        <w:rPr>
          <w:sz w:val="20"/>
          <w:szCs w:val="20"/>
        </w:rPr>
        <w:t xml:space="preserve">who identified as White British. </w:t>
      </w:r>
      <w:r w:rsidR="00F819D5" w:rsidRPr="00EE591C">
        <w:rPr>
          <w:sz w:val="20"/>
          <w:szCs w:val="20"/>
        </w:rPr>
        <w:t xml:space="preserve">Significant differences </w:t>
      </w:r>
      <w:r w:rsidR="00027ABE" w:rsidRPr="00EE591C">
        <w:rPr>
          <w:sz w:val="20"/>
          <w:szCs w:val="20"/>
        </w:rPr>
        <w:t>to</w:t>
      </w:r>
      <w:r w:rsidR="00F819D5" w:rsidRPr="00EE591C">
        <w:rPr>
          <w:sz w:val="20"/>
          <w:szCs w:val="20"/>
        </w:rPr>
        <w:t xml:space="preserve"> population level data </w:t>
      </w:r>
      <w:r w:rsidR="00027ABE" w:rsidRPr="00EE591C">
        <w:rPr>
          <w:sz w:val="20"/>
          <w:szCs w:val="20"/>
        </w:rPr>
        <w:t xml:space="preserve">also </w:t>
      </w:r>
      <w:r w:rsidR="00B64D15">
        <w:rPr>
          <w:sz w:val="20"/>
          <w:szCs w:val="20"/>
        </w:rPr>
        <w:t xml:space="preserve">emerged </w:t>
      </w:r>
      <w:r w:rsidR="00187A85">
        <w:rPr>
          <w:sz w:val="20"/>
          <w:szCs w:val="20"/>
        </w:rPr>
        <w:t xml:space="preserve">on </w:t>
      </w:r>
      <w:r w:rsidR="00187A85" w:rsidRPr="00EE591C">
        <w:rPr>
          <w:sz w:val="20"/>
          <w:szCs w:val="20"/>
        </w:rPr>
        <w:t>several</w:t>
      </w:r>
      <w:r w:rsidR="00F819D5" w:rsidRPr="00EE591C">
        <w:rPr>
          <w:sz w:val="20"/>
          <w:szCs w:val="20"/>
        </w:rPr>
        <w:t xml:space="preserve"> </w:t>
      </w:r>
      <w:r w:rsidR="00027ABE" w:rsidRPr="00EE591C">
        <w:rPr>
          <w:sz w:val="20"/>
          <w:szCs w:val="20"/>
        </w:rPr>
        <w:t xml:space="preserve">other </w:t>
      </w:r>
      <w:r w:rsidR="00F819D5" w:rsidRPr="00EE591C">
        <w:rPr>
          <w:sz w:val="20"/>
          <w:szCs w:val="20"/>
        </w:rPr>
        <w:t>variables. Specifically, the E-SEE sample were less likely to report a religious orientation,</w:t>
      </w:r>
      <w:r w:rsidR="00027ABE" w:rsidRPr="00EE591C">
        <w:rPr>
          <w:sz w:val="20"/>
          <w:szCs w:val="20"/>
        </w:rPr>
        <w:t xml:space="preserve"> and</w:t>
      </w:r>
      <w:r w:rsidR="00F819D5" w:rsidRPr="00EE591C">
        <w:rPr>
          <w:sz w:val="20"/>
          <w:szCs w:val="20"/>
        </w:rPr>
        <w:t xml:space="preserve"> those </w:t>
      </w:r>
      <w:r w:rsidR="00B64D15">
        <w:rPr>
          <w:sz w:val="20"/>
          <w:szCs w:val="20"/>
        </w:rPr>
        <w:t>who</w:t>
      </w:r>
      <w:r w:rsidR="00F819D5" w:rsidRPr="00EE591C">
        <w:rPr>
          <w:sz w:val="20"/>
          <w:szCs w:val="20"/>
        </w:rPr>
        <w:t xml:space="preserve"> did</w:t>
      </w:r>
      <w:r w:rsidR="00B64D15">
        <w:rPr>
          <w:sz w:val="20"/>
          <w:szCs w:val="20"/>
        </w:rPr>
        <w:t>,</w:t>
      </w:r>
      <w:r w:rsidR="00F819D5" w:rsidRPr="00EE591C">
        <w:rPr>
          <w:sz w:val="20"/>
          <w:szCs w:val="20"/>
        </w:rPr>
        <w:t xml:space="preserve"> were also less likely to report identifying as Christian. The E-SEE combined sample, and those recruited in Site 1</w:t>
      </w:r>
      <w:r w:rsidR="00416290" w:rsidRPr="00EE591C">
        <w:rPr>
          <w:sz w:val="20"/>
          <w:szCs w:val="20"/>
        </w:rPr>
        <w:t xml:space="preserve"> were also less likely to report </w:t>
      </w:r>
      <w:r w:rsidR="00B64D15">
        <w:rPr>
          <w:sz w:val="20"/>
          <w:szCs w:val="20"/>
        </w:rPr>
        <w:t xml:space="preserve">having </w:t>
      </w:r>
      <w:r w:rsidR="00416290" w:rsidRPr="00EE591C">
        <w:rPr>
          <w:sz w:val="20"/>
          <w:szCs w:val="20"/>
        </w:rPr>
        <w:t>no educational qualification</w:t>
      </w:r>
      <w:r w:rsidR="00027ABE" w:rsidRPr="00EE591C">
        <w:rPr>
          <w:sz w:val="20"/>
          <w:szCs w:val="20"/>
        </w:rPr>
        <w:t>s</w:t>
      </w:r>
      <w:r w:rsidR="00416290" w:rsidRPr="00EE591C">
        <w:rPr>
          <w:sz w:val="20"/>
          <w:szCs w:val="20"/>
        </w:rPr>
        <w:t>.</w:t>
      </w:r>
      <w:r w:rsidR="00074034" w:rsidRPr="00EE591C">
        <w:rPr>
          <w:sz w:val="20"/>
          <w:szCs w:val="20"/>
        </w:rPr>
        <w:t xml:space="preserve"> </w:t>
      </w:r>
      <w:r w:rsidR="00DC1256" w:rsidRPr="00EE591C">
        <w:rPr>
          <w:sz w:val="20"/>
          <w:szCs w:val="20"/>
        </w:rPr>
        <w:t xml:space="preserve">On the other hand, the sample represented a significantly higher proportion of the </w:t>
      </w:r>
      <w:r w:rsidR="00245DA2" w:rsidRPr="00EE591C">
        <w:rPr>
          <w:sz w:val="20"/>
          <w:szCs w:val="20"/>
        </w:rPr>
        <w:t xml:space="preserve">national and </w:t>
      </w:r>
      <w:r w:rsidR="00DC1256" w:rsidRPr="00EE591C">
        <w:rPr>
          <w:sz w:val="20"/>
          <w:szCs w:val="20"/>
        </w:rPr>
        <w:t>local population</w:t>
      </w:r>
      <w:r w:rsidR="00416290" w:rsidRPr="00EE591C">
        <w:rPr>
          <w:sz w:val="20"/>
          <w:szCs w:val="20"/>
        </w:rPr>
        <w:t xml:space="preserve"> </w:t>
      </w:r>
      <w:r w:rsidR="00027ABE" w:rsidRPr="00EE591C">
        <w:rPr>
          <w:sz w:val="20"/>
          <w:szCs w:val="20"/>
        </w:rPr>
        <w:t>(</w:t>
      </w:r>
      <w:r w:rsidR="00416290" w:rsidRPr="00EE591C">
        <w:rPr>
          <w:sz w:val="20"/>
          <w:szCs w:val="20"/>
        </w:rPr>
        <w:t>for Site 1</w:t>
      </w:r>
      <w:r w:rsidR="00027ABE" w:rsidRPr="00EE591C">
        <w:rPr>
          <w:sz w:val="20"/>
          <w:szCs w:val="20"/>
        </w:rPr>
        <w:t xml:space="preserve"> only)</w:t>
      </w:r>
      <w:r w:rsidR="00DC1256" w:rsidRPr="00EE591C">
        <w:rPr>
          <w:sz w:val="20"/>
          <w:szCs w:val="20"/>
        </w:rPr>
        <w:t xml:space="preserve"> </w:t>
      </w:r>
      <w:r w:rsidR="00A931E0" w:rsidRPr="00EE591C">
        <w:rPr>
          <w:sz w:val="20"/>
          <w:szCs w:val="20"/>
        </w:rPr>
        <w:t xml:space="preserve">who </w:t>
      </w:r>
      <w:r w:rsidR="00961103" w:rsidRPr="00EE591C">
        <w:rPr>
          <w:sz w:val="20"/>
          <w:szCs w:val="20"/>
        </w:rPr>
        <w:t>reported</w:t>
      </w:r>
      <w:r w:rsidR="00A931E0" w:rsidRPr="00EE591C">
        <w:rPr>
          <w:sz w:val="20"/>
          <w:szCs w:val="20"/>
        </w:rPr>
        <w:t xml:space="preserve"> being in a </w:t>
      </w:r>
      <w:r w:rsidR="00DC1256" w:rsidRPr="00EE591C">
        <w:rPr>
          <w:sz w:val="20"/>
          <w:szCs w:val="20"/>
        </w:rPr>
        <w:t>lone parent household</w:t>
      </w:r>
      <w:r w:rsidR="00416290" w:rsidRPr="00EE591C">
        <w:rPr>
          <w:sz w:val="20"/>
          <w:szCs w:val="20"/>
        </w:rPr>
        <w:t xml:space="preserve"> and unemployed</w:t>
      </w:r>
      <w:r w:rsidR="00A931E0" w:rsidRPr="00EE591C">
        <w:rPr>
          <w:sz w:val="20"/>
          <w:szCs w:val="20"/>
        </w:rPr>
        <w:t>. The participants recruited to Site 1 for the E-SEE trial also represented a greater</w:t>
      </w:r>
      <w:r w:rsidR="00DC1256" w:rsidRPr="00EE591C">
        <w:rPr>
          <w:sz w:val="20"/>
          <w:szCs w:val="20"/>
        </w:rPr>
        <w:t xml:space="preserve"> proportion of the local population </w:t>
      </w:r>
      <w:r w:rsidR="00A931E0" w:rsidRPr="00EE591C">
        <w:rPr>
          <w:sz w:val="20"/>
          <w:szCs w:val="20"/>
        </w:rPr>
        <w:t xml:space="preserve">who identified </w:t>
      </w:r>
      <w:r w:rsidR="00B64D15">
        <w:rPr>
          <w:sz w:val="20"/>
          <w:szCs w:val="20"/>
        </w:rPr>
        <w:t xml:space="preserve">as </w:t>
      </w:r>
      <w:r w:rsidR="00DC1256" w:rsidRPr="00EE591C">
        <w:rPr>
          <w:sz w:val="20"/>
          <w:szCs w:val="20"/>
        </w:rPr>
        <w:t>singl</w:t>
      </w:r>
      <w:r w:rsidR="00074034" w:rsidRPr="00EE591C">
        <w:rPr>
          <w:sz w:val="20"/>
          <w:szCs w:val="20"/>
        </w:rPr>
        <w:t>e</w:t>
      </w:r>
      <w:r w:rsidR="00DC1256" w:rsidRPr="00EE591C">
        <w:rPr>
          <w:sz w:val="20"/>
          <w:szCs w:val="20"/>
        </w:rPr>
        <w:t>.</w:t>
      </w:r>
    </w:p>
    <w:p w14:paraId="65F60654" w14:textId="09E70ECD" w:rsidR="00D63A57" w:rsidRPr="00EE591C" w:rsidRDefault="004933E0" w:rsidP="003047A4">
      <w:pPr>
        <w:spacing w:line="480" w:lineRule="auto"/>
        <w:jc w:val="center"/>
        <w:rPr>
          <w:b/>
          <w:bCs/>
          <w:sz w:val="20"/>
          <w:szCs w:val="20"/>
        </w:rPr>
      </w:pPr>
      <w:r w:rsidRPr="00EE591C">
        <w:rPr>
          <w:b/>
          <w:bCs/>
          <w:sz w:val="20"/>
          <w:szCs w:val="20"/>
        </w:rPr>
        <w:t>Discussion</w:t>
      </w:r>
    </w:p>
    <w:p w14:paraId="37DB8CFF" w14:textId="1DF8F6C2" w:rsidR="008E0BF5" w:rsidRPr="00840A7E" w:rsidRDefault="008E0BF5" w:rsidP="003047A4">
      <w:pPr>
        <w:spacing w:line="480" w:lineRule="auto"/>
        <w:ind w:firstLine="284"/>
        <w:jc w:val="both"/>
        <w:rPr>
          <w:sz w:val="20"/>
          <w:szCs w:val="20"/>
        </w:rPr>
      </w:pPr>
      <w:r w:rsidRPr="00EE591C">
        <w:rPr>
          <w:sz w:val="20"/>
          <w:szCs w:val="20"/>
        </w:rPr>
        <w:t xml:space="preserve">The current study sought to </w:t>
      </w:r>
      <w:r w:rsidR="0002543E">
        <w:rPr>
          <w:sz w:val="20"/>
          <w:szCs w:val="20"/>
        </w:rPr>
        <w:t xml:space="preserve">establish </w:t>
      </w:r>
      <w:r w:rsidR="001961C3">
        <w:rPr>
          <w:sz w:val="20"/>
          <w:szCs w:val="20"/>
        </w:rPr>
        <w:t>the feasibility of using</w:t>
      </w:r>
      <w:r w:rsidRPr="00EE591C">
        <w:rPr>
          <w:sz w:val="20"/>
          <w:szCs w:val="20"/>
        </w:rPr>
        <w:t xml:space="preserve"> publicly available data to assess the representativeness of samples recruited to two </w:t>
      </w:r>
      <w:r w:rsidR="00FB644B">
        <w:rPr>
          <w:sz w:val="20"/>
          <w:szCs w:val="20"/>
        </w:rPr>
        <w:t xml:space="preserve">large </w:t>
      </w:r>
      <w:r w:rsidRPr="00EE591C">
        <w:rPr>
          <w:sz w:val="20"/>
          <w:szCs w:val="20"/>
        </w:rPr>
        <w:t xml:space="preserve">effectiveness trials in </w:t>
      </w:r>
      <w:r w:rsidR="00B5061F" w:rsidRPr="00EE591C">
        <w:rPr>
          <w:sz w:val="20"/>
          <w:szCs w:val="20"/>
        </w:rPr>
        <w:t>England</w:t>
      </w:r>
      <w:r w:rsidRPr="00EE591C">
        <w:rPr>
          <w:sz w:val="20"/>
          <w:szCs w:val="20"/>
        </w:rPr>
        <w:t xml:space="preserve"> and Ireland. </w:t>
      </w:r>
      <w:r w:rsidR="00523174">
        <w:rPr>
          <w:sz w:val="20"/>
          <w:szCs w:val="20"/>
        </w:rPr>
        <w:t>W</w:t>
      </w:r>
      <w:r w:rsidR="0008774E">
        <w:rPr>
          <w:sz w:val="20"/>
          <w:szCs w:val="20"/>
        </w:rPr>
        <w:t xml:space="preserve">e compared </w:t>
      </w:r>
      <w:r w:rsidR="00FB644B">
        <w:rPr>
          <w:sz w:val="20"/>
          <w:szCs w:val="20"/>
        </w:rPr>
        <w:t xml:space="preserve">our samples to the wider population using </w:t>
      </w:r>
      <w:r w:rsidR="006A7BA2">
        <w:rPr>
          <w:sz w:val="20"/>
          <w:szCs w:val="20"/>
        </w:rPr>
        <w:t>10 basic</w:t>
      </w:r>
      <w:r w:rsidR="008C36AA" w:rsidRPr="00840A7E">
        <w:rPr>
          <w:sz w:val="20"/>
          <w:szCs w:val="20"/>
        </w:rPr>
        <w:t xml:space="preserve"> </w:t>
      </w:r>
      <w:r w:rsidR="00162B77" w:rsidRPr="00840A7E">
        <w:rPr>
          <w:sz w:val="20"/>
          <w:szCs w:val="20"/>
        </w:rPr>
        <w:t xml:space="preserve">sociodemographic </w:t>
      </w:r>
      <w:r w:rsidR="0008774E">
        <w:rPr>
          <w:sz w:val="20"/>
          <w:szCs w:val="20"/>
        </w:rPr>
        <w:t>characteristics</w:t>
      </w:r>
      <w:r w:rsidR="00523174">
        <w:rPr>
          <w:sz w:val="20"/>
          <w:szCs w:val="20"/>
        </w:rPr>
        <w:t xml:space="preserve"> as recommended by Rothwell (2006) and Tomlinson et al. (2015)</w:t>
      </w:r>
      <w:r w:rsidR="00FB644B">
        <w:rPr>
          <w:sz w:val="20"/>
          <w:szCs w:val="20"/>
        </w:rPr>
        <w:t xml:space="preserve">. </w:t>
      </w:r>
      <w:r w:rsidR="0008774E">
        <w:rPr>
          <w:sz w:val="20"/>
          <w:szCs w:val="20"/>
        </w:rPr>
        <w:t xml:space="preserve"> Our </w:t>
      </w:r>
      <w:r w:rsidR="006A7BA2">
        <w:rPr>
          <w:sz w:val="20"/>
          <w:szCs w:val="20"/>
        </w:rPr>
        <w:t xml:space="preserve">relatively crude </w:t>
      </w:r>
      <w:r w:rsidR="0008774E">
        <w:rPr>
          <w:sz w:val="20"/>
          <w:szCs w:val="20"/>
        </w:rPr>
        <w:t>analyses suggest</w:t>
      </w:r>
      <w:r w:rsidR="0008774E" w:rsidRPr="00840A7E">
        <w:rPr>
          <w:sz w:val="20"/>
          <w:szCs w:val="20"/>
        </w:rPr>
        <w:t xml:space="preserve"> </w:t>
      </w:r>
      <w:r w:rsidR="00B5061F" w:rsidRPr="00840A7E">
        <w:rPr>
          <w:sz w:val="20"/>
          <w:szCs w:val="20"/>
        </w:rPr>
        <w:t xml:space="preserve">some </w:t>
      </w:r>
      <w:r w:rsidR="00FB644B">
        <w:rPr>
          <w:sz w:val="20"/>
          <w:szCs w:val="20"/>
        </w:rPr>
        <w:t xml:space="preserve">interesting </w:t>
      </w:r>
      <w:r w:rsidR="00B5061F" w:rsidRPr="00840A7E">
        <w:rPr>
          <w:sz w:val="20"/>
          <w:szCs w:val="20"/>
        </w:rPr>
        <w:t>differences</w:t>
      </w:r>
      <w:r w:rsidR="00523174">
        <w:rPr>
          <w:sz w:val="20"/>
          <w:szCs w:val="20"/>
        </w:rPr>
        <w:t>/variations</w:t>
      </w:r>
      <w:r w:rsidR="00691C54" w:rsidRPr="00840A7E">
        <w:rPr>
          <w:sz w:val="20"/>
          <w:szCs w:val="20"/>
        </w:rPr>
        <w:t>,</w:t>
      </w:r>
      <w:r w:rsidR="0008774E">
        <w:rPr>
          <w:sz w:val="20"/>
          <w:szCs w:val="20"/>
        </w:rPr>
        <w:t xml:space="preserve"> </w:t>
      </w:r>
      <w:r w:rsidR="00FB644B">
        <w:rPr>
          <w:sz w:val="20"/>
          <w:szCs w:val="20"/>
        </w:rPr>
        <w:t xml:space="preserve">although </w:t>
      </w:r>
      <w:r w:rsidR="00691C54" w:rsidRPr="00840A7E">
        <w:rPr>
          <w:sz w:val="20"/>
          <w:szCs w:val="20"/>
        </w:rPr>
        <w:t>given the difficulties associated with isolating subgroups within the population data</w:t>
      </w:r>
      <w:r w:rsidR="00FB644B">
        <w:rPr>
          <w:sz w:val="20"/>
          <w:szCs w:val="20"/>
        </w:rPr>
        <w:t>,</w:t>
      </w:r>
      <w:r w:rsidR="00691C54" w:rsidRPr="00840A7E">
        <w:rPr>
          <w:sz w:val="20"/>
          <w:szCs w:val="20"/>
        </w:rPr>
        <w:t xml:space="preserve"> we are </w:t>
      </w:r>
      <w:r w:rsidR="00FB644B">
        <w:rPr>
          <w:sz w:val="20"/>
          <w:szCs w:val="20"/>
        </w:rPr>
        <w:t xml:space="preserve">unable to </w:t>
      </w:r>
      <w:r w:rsidR="00691C54" w:rsidRPr="00840A7E">
        <w:rPr>
          <w:sz w:val="20"/>
          <w:szCs w:val="20"/>
        </w:rPr>
        <w:t>draw any</w:t>
      </w:r>
      <w:r w:rsidR="00CD7FD5" w:rsidRPr="00840A7E">
        <w:rPr>
          <w:sz w:val="20"/>
          <w:szCs w:val="20"/>
        </w:rPr>
        <w:t xml:space="preserve"> conclusions</w:t>
      </w:r>
      <w:r w:rsidR="007F07D0" w:rsidRPr="00840A7E">
        <w:rPr>
          <w:sz w:val="20"/>
          <w:szCs w:val="20"/>
        </w:rPr>
        <w:t xml:space="preserve"> </w:t>
      </w:r>
      <w:r w:rsidR="00691C54" w:rsidRPr="00840A7E">
        <w:rPr>
          <w:sz w:val="20"/>
          <w:szCs w:val="20"/>
        </w:rPr>
        <w:t xml:space="preserve">about what these results </w:t>
      </w:r>
      <w:r w:rsidR="00DA3A4A" w:rsidRPr="00840A7E">
        <w:rPr>
          <w:sz w:val="20"/>
          <w:szCs w:val="20"/>
        </w:rPr>
        <w:t xml:space="preserve">may </w:t>
      </w:r>
      <w:r w:rsidR="00691C54" w:rsidRPr="00840A7E">
        <w:rPr>
          <w:sz w:val="20"/>
          <w:szCs w:val="20"/>
        </w:rPr>
        <w:t xml:space="preserve">mean for </w:t>
      </w:r>
      <w:r w:rsidR="0008774E">
        <w:rPr>
          <w:sz w:val="20"/>
          <w:szCs w:val="20"/>
        </w:rPr>
        <w:t xml:space="preserve">the trials </w:t>
      </w:r>
      <w:r w:rsidR="00691C54" w:rsidRPr="00840A7E">
        <w:rPr>
          <w:sz w:val="20"/>
          <w:szCs w:val="20"/>
        </w:rPr>
        <w:t>themselves.</w:t>
      </w:r>
      <w:r w:rsidR="00CD7FD5" w:rsidRPr="00840A7E">
        <w:rPr>
          <w:sz w:val="20"/>
          <w:szCs w:val="20"/>
        </w:rPr>
        <w:t xml:space="preserve"> </w:t>
      </w:r>
      <w:r w:rsidR="00DA3A4A" w:rsidRPr="00840A7E">
        <w:rPr>
          <w:sz w:val="20"/>
          <w:szCs w:val="20"/>
        </w:rPr>
        <w:t>T</w:t>
      </w:r>
      <w:r w:rsidR="00691C54" w:rsidRPr="00840A7E">
        <w:rPr>
          <w:sz w:val="20"/>
          <w:szCs w:val="20"/>
        </w:rPr>
        <w:t xml:space="preserve">he </w:t>
      </w:r>
      <w:r w:rsidR="00DA3A4A" w:rsidRPr="00840A7E">
        <w:rPr>
          <w:sz w:val="20"/>
          <w:szCs w:val="20"/>
        </w:rPr>
        <w:t>barriers that</w:t>
      </w:r>
      <w:r w:rsidR="00691C54" w:rsidRPr="00840A7E">
        <w:rPr>
          <w:sz w:val="20"/>
          <w:szCs w:val="20"/>
        </w:rPr>
        <w:t xml:space="preserve"> we </w:t>
      </w:r>
      <w:r w:rsidR="00DA3A4A" w:rsidRPr="00840A7E">
        <w:rPr>
          <w:sz w:val="20"/>
          <w:szCs w:val="20"/>
        </w:rPr>
        <w:t>encountered</w:t>
      </w:r>
      <w:r w:rsidR="00691C54" w:rsidRPr="00840A7E">
        <w:rPr>
          <w:sz w:val="20"/>
          <w:szCs w:val="20"/>
        </w:rPr>
        <w:t xml:space="preserve"> </w:t>
      </w:r>
      <w:r w:rsidR="00DA3A4A" w:rsidRPr="00840A7E">
        <w:rPr>
          <w:sz w:val="20"/>
          <w:szCs w:val="20"/>
        </w:rPr>
        <w:t>as part of this process are</w:t>
      </w:r>
      <w:r w:rsidR="00691C54" w:rsidRPr="00840A7E">
        <w:rPr>
          <w:sz w:val="20"/>
          <w:szCs w:val="20"/>
        </w:rPr>
        <w:t xml:space="preserve"> not unique</w:t>
      </w:r>
      <w:r w:rsidR="00097D03">
        <w:rPr>
          <w:sz w:val="20"/>
          <w:szCs w:val="20"/>
        </w:rPr>
        <w:t xml:space="preserve"> (</w:t>
      </w:r>
      <w:r w:rsidR="00F80E88">
        <w:rPr>
          <w:sz w:val="20"/>
          <w:szCs w:val="20"/>
        </w:rPr>
        <w:t>Stuart et al.</w:t>
      </w:r>
      <w:r w:rsidR="00E32073">
        <w:rPr>
          <w:sz w:val="20"/>
          <w:szCs w:val="20"/>
        </w:rPr>
        <w:t>,</w:t>
      </w:r>
      <w:r w:rsidR="00F80E88">
        <w:rPr>
          <w:sz w:val="20"/>
          <w:szCs w:val="20"/>
        </w:rPr>
        <w:t xml:space="preserve"> 2015</w:t>
      </w:r>
      <w:r w:rsidR="00097D03">
        <w:rPr>
          <w:sz w:val="20"/>
          <w:szCs w:val="20"/>
        </w:rPr>
        <w:t>)</w:t>
      </w:r>
      <w:r w:rsidR="00691C54" w:rsidRPr="00840A7E">
        <w:rPr>
          <w:sz w:val="20"/>
          <w:szCs w:val="20"/>
        </w:rPr>
        <w:t>. Subsequently,</w:t>
      </w:r>
      <w:r w:rsidR="007F07D0" w:rsidRPr="00840A7E">
        <w:rPr>
          <w:sz w:val="20"/>
          <w:szCs w:val="20"/>
        </w:rPr>
        <w:t xml:space="preserve"> </w:t>
      </w:r>
      <w:r w:rsidR="00691C54" w:rsidRPr="00840A7E">
        <w:rPr>
          <w:sz w:val="20"/>
          <w:szCs w:val="20"/>
        </w:rPr>
        <w:t>we have</w:t>
      </w:r>
      <w:r w:rsidRPr="00840A7E">
        <w:rPr>
          <w:sz w:val="20"/>
          <w:szCs w:val="20"/>
        </w:rPr>
        <w:t xml:space="preserve"> identif</w:t>
      </w:r>
      <w:r w:rsidR="00691C54" w:rsidRPr="00840A7E">
        <w:rPr>
          <w:sz w:val="20"/>
          <w:szCs w:val="20"/>
        </w:rPr>
        <w:t>ied</w:t>
      </w:r>
      <w:r w:rsidRPr="00840A7E">
        <w:rPr>
          <w:sz w:val="20"/>
          <w:szCs w:val="20"/>
        </w:rPr>
        <w:t xml:space="preserve"> </w:t>
      </w:r>
      <w:r w:rsidR="00DA3A4A" w:rsidRPr="00840A7E">
        <w:rPr>
          <w:sz w:val="20"/>
          <w:szCs w:val="20"/>
        </w:rPr>
        <w:t xml:space="preserve">and discuss </w:t>
      </w:r>
      <w:r w:rsidRPr="00840A7E">
        <w:rPr>
          <w:sz w:val="20"/>
          <w:szCs w:val="20"/>
        </w:rPr>
        <w:t>three key challenges</w:t>
      </w:r>
      <w:r w:rsidR="008C36AA" w:rsidRPr="00840A7E">
        <w:rPr>
          <w:sz w:val="20"/>
          <w:szCs w:val="20"/>
        </w:rPr>
        <w:t xml:space="preserve"> associated with </w:t>
      </w:r>
      <w:r w:rsidR="00DA3A4A" w:rsidRPr="00840A7E">
        <w:rPr>
          <w:sz w:val="20"/>
          <w:szCs w:val="20"/>
        </w:rPr>
        <w:t xml:space="preserve">this approach and </w:t>
      </w:r>
      <w:r w:rsidR="008C36AA" w:rsidRPr="00840A7E">
        <w:rPr>
          <w:sz w:val="20"/>
          <w:szCs w:val="20"/>
        </w:rPr>
        <w:t>make recommendations</w:t>
      </w:r>
      <w:r w:rsidRPr="00840A7E">
        <w:rPr>
          <w:sz w:val="20"/>
          <w:szCs w:val="20"/>
        </w:rPr>
        <w:t xml:space="preserve"> </w:t>
      </w:r>
      <w:r w:rsidR="008C36AA" w:rsidRPr="00840A7E">
        <w:rPr>
          <w:sz w:val="20"/>
          <w:szCs w:val="20"/>
        </w:rPr>
        <w:t xml:space="preserve">for </w:t>
      </w:r>
      <w:r w:rsidR="006C7429">
        <w:rPr>
          <w:sz w:val="20"/>
          <w:szCs w:val="20"/>
        </w:rPr>
        <w:t xml:space="preserve">the conduct of </w:t>
      </w:r>
      <w:r w:rsidR="008C36AA" w:rsidRPr="00840A7E">
        <w:rPr>
          <w:sz w:val="20"/>
          <w:szCs w:val="20"/>
        </w:rPr>
        <w:t>future research</w:t>
      </w:r>
      <w:r w:rsidR="006C7429">
        <w:rPr>
          <w:sz w:val="20"/>
          <w:szCs w:val="20"/>
        </w:rPr>
        <w:t xml:space="preserve"> in this </w:t>
      </w:r>
      <w:r w:rsidR="006C7429">
        <w:rPr>
          <w:sz w:val="20"/>
          <w:szCs w:val="20"/>
        </w:rPr>
        <w:lastRenderedPageBreak/>
        <w:t xml:space="preserve">area, as well as for the collection and publication of data sets </w:t>
      </w:r>
      <w:r w:rsidR="006A7565">
        <w:rPr>
          <w:sz w:val="20"/>
          <w:szCs w:val="20"/>
        </w:rPr>
        <w:t>against</w:t>
      </w:r>
      <w:r w:rsidR="003410C0">
        <w:rPr>
          <w:sz w:val="20"/>
          <w:szCs w:val="20"/>
        </w:rPr>
        <w:t xml:space="preserve"> which analyses of </w:t>
      </w:r>
      <w:r w:rsidR="006C7429">
        <w:rPr>
          <w:sz w:val="20"/>
          <w:szCs w:val="20"/>
        </w:rPr>
        <w:t xml:space="preserve">representativeness can be </w:t>
      </w:r>
      <w:r w:rsidR="003410C0">
        <w:rPr>
          <w:sz w:val="20"/>
          <w:szCs w:val="20"/>
        </w:rPr>
        <w:t xml:space="preserve">conducted. </w:t>
      </w:r>
    </w:p>
    <w:p w14:paraId="050DA1BC" w14:textId="6B32ADC4" w:rsidR="008E0BF5" w:rsidRPr="003047A4" w:rsidRDefault="008E0BF5" w:rsidP="003047A4">
      <w:pPr>
        <w:pStyle w:val="ListParagraph"/>
        <w:numPr>
          <w:ilvl w:val="0"/>
          <w:numId w:val="17"/>
        </w:numPr>
        <w:spacing w:line="480" w:lineRule="auto"/>
        <w:rPr>
          <w:rFonts w:ascii="Times New Roman" w:hAnsi="Times New Roman" w:cs="Times New Roman"/>
          <w:b/>
          <w:bCs/>
          <w:sz w:val="20"/>
          <w:szCs w:val="20"/>
        </w:rPr>
      </w:pPr>
      <w:r w:rsidRPr="003047A4">
        <w:rPr>
          <w:rFonts w:ascii="Times New Roman" w:hAnsi="Times New Roman" w:cs="Times New Roman"/>
          <w:b/>
          <w:bCs/>
          <w:sz w:val="20"/>
          <w:szCs w:val="20"/>
        </w:rPr>
        <w:t>Conceptualising the Target Population and Representativeness</w:t>
      </w:r>
    </w:p>
    <w:p w14:paraId="5FFEB5B2" w14:textId="79114880" w:rsidR="008E0BF5" w:rsidRPr="00840A7E" w:rsidRDefault="0008774E" w:rsidP="004D47CA">
      <w:pPr>
        <w:spacing w:line="480" w:lineRule="auto"/>
        <w:ind w:firstLine="284"/>
        <w:jc w:val="both"/>
        <w:rPr>
          <w:sz w:val="20"/>
          <w:szCs w:val="20"/>
        </w:rPr>
      </w:pPr>
      <w:r>
        <w:rPr>
          <w:sz w:val="20"/>
          <w:szCs w:val="20"/>
        </w:rPr>
        <w:t>Despite previous calls</w:t>
      </w:r>
      <w:r w:rsidR="003C10CB" w:rsidRPr="00840A7E">
        <w:rPr>
          <w:sz w:val="20"/>
          <w:szCs w:val="20"/>
        </w:rPr>
        <w:t>, little</w:t>
      </w:r>
      <w:r w:rsidR="008E0BF5" w:rsidRPr="00840A7E">
        <w:rPr>
          <w:sz w:val="20"/>
          <w:szCs w:val="20"/>
        </w:rPr>
        <w:t xml:space="preserve"> guidance </w:t>
      </w:r>
      <w:r>
        <w:rPr>
          <w:sz w:val="20"/>
          <w:szCs w:val="20"/>
        </w:rPr>
        <w:t xml:space="preserve">currently </w:t>
      </w:r>
      <w:r w:rsidR="003C10CB" w:rsidRPr="00840A7E">
        <w:rPr>
          <w:sz w:val="20"/>
          <w:szCs w:val="20"/>
        </w:rPr>
        <w:t>exists regarding</w:t>
      </w:r>
      <w:r w:rsidR="008E0BF5" w:rsidRPr="00840A7E">
        <w:rPr>
          <w:sz w:val="20"/>
          <w:szCs w:val="20"/>
        </w:rPr>
        <w:t xml:space="preserve"> what level of ‘difference’ between the trial sample and the target population may be considered acceptable to </w:t>
      </w:r>
      <w:r w:rsidR="00113C2A" w:rsidRPr="00840A7E">
        <w:rPr>
          <w:sz w:val="20"/>
          <w:szCs w:val="20"/>
        </w:rPr>
        <w:t>establish</w:t>
      </w:r>
      <w:r w:rsidR="008E0BF5" w:rsidRPr="00840A7E">
        <w:rPr>
          <w:sz w:val="20"/>
          <w:szCs w:val="20"/>
        </w:rPr>
        <w:t xml:space="preserve"> </w:t>
      </w:r>
      <w:r w:rsidR="005B421A" w:rsidRPr="00840A7E">
        <w:rPr>
          <w:sz w:val="20"/>
          <w:szCs w:val="20"/>
        </w:rPr>
        <w:t>whether</w:t>
      </w:r>
      <w:r w:rsidR="008E0BF5" w:rsidRPr="00840A7E">
        <w:rPr>
          <w:sz w:val="20"/>
          <w:szCs w:val="20"/>
        </w:rPr>
        <w:t xml:space="preserve"> a sample is representative</w:t>
      </w:r>
      <w:r>
        <w:rPr>
          <w:sz w:val="20"/>
          <w:szCs w:val="20"/>
        </w:rPr>
        <w:t xml:space="preserve"> (Rothwell, 2006)</w:t>
      </w:r>
      <w:r w:rsidR="008E0BF5" w:rsidRPr="00840A7E">
        <w:rPr>
          <w:sz w:val="20"/>
          <w:szCs w:val="20"/>
        </w:rPr>
        <w:t xml:space="preserve">. Moreover, there are no clear guidelines </w:t>
      </w:r>
      <w:r w:rsidR="00FB644B">
        <w:rPr>
          <w:sz w:val="20"/>
          <w:szCs w:val="20"/>
        </w:rPr>
        <w:t xml:space="preserve">as to </w:t>
      </w:r>
      <w:r w:rsidR="008E0BF5" w:rsidRPr="00840A7E">
        <w:rPr>
          <w:sz w:val="20"/>
          <w:szCs w:val="20"/>
        </w:rPr>
        <w:t xml:space="preserve">which characteristics should be used to define the target population (and their order of importance), and therefore, what kinds of comparisons should be made vis-à-vis local and nationally available data. </w:t>
      </w:r>
      <w:r w:rsidR="006E5FDE">
        <w:rPr>
          <w:sz w:val="20"/>
          <w:szCs w:val="20"/>
        </w:rPr>
        <w:t>Subsequently, we r</w:t>
      </w:r>
      <w:r w:rsidR="00D7273E" w:rsidRPr="00840A7E">
        <w:rPr>
          <w:sz w:val="20"/>
          <w:szCs w:val="20"/>
        </w:rPr>
        <w:t>ecommend</w:t>
      </w:r>
      <w:r w:rsidR="006E5FDE">
        <w:rPr>
          <w:sz w:val="20"/>
          <w:szCs w:val="20"/>
        </w:rPr>
        <w:t xml:space="preserve"> that</w:t>
      </w:r>
      <w:r w:rsidR="00D7273E" w:rsidRPr="00840A7E">
        <w:rPr>
          <w:sz w:val="20"/>
          <w:szCs w:val="20"/>
        </w:rPr>
        <w:t xml:space="preserve"> </w:t>
      </w:r>
      <w:r w:rsidR="006E5FDE">
        <w:rPr>
          <w:sz w:val="20"/>
          <w:szCs w:val="20"/>
        </w:rPr>
        <w:t>f</w:t>
      </w:r>
      <w:r w:rsidR="00D7273E" w:rsidRPr="00840A7E">
        <w:rPr>
          <w:sz w:val="20"/>
          <w:szCs w:val="20"/>
        </w:rPr>
        <w:t xml:space="preserve">uture work needs to consider the key characteristics that should be compared as a matter of course for different interventions or study designs. Further efforts should also focus on defining the statistical parameters for establishing </w:t>
      </w:r>
      <w:r w:rsidR="005B421A" w:rsidRPr="00840A7E">
        <w:rPr>
          <w:sz w:val="20"/>
          <w:szCs w:val="20"/>
        </w:rPr>
        <w:t>whether</w:t>
      </w:r>
      <w:r w:rsidR="00D7273E" w:rsidRPr="00840A7E">
        <w:rPr>
          <w:sz w:val="20"/>
          <w:szCs w:val="20"/>
        </w:rPr>
        <w:t xml:space="preserve"> the difference between the trial sample and the target population is acceptable.</w:t>
      </w:r>
    </w:p>
    <w:p w14:paraId="498D4900" w14:textId="77777777" w:rsidR="008E0BF5" w:rsidRPr="003047A4" w:rsidRDefault="008E0BF5" w:rsidP="003047A4">
      <w:pPr>
        <w:pStyle w:val="ListParagraph"/>
        <w:numPr>
          <w:ilvl w:val="0"/>
          <w:numId w:val="17"/>
        </w:numPr>
        <w:spacing w:line="480" w:lineRule="auto"/>
        <w:rPr>
          <w:rFonts w:ascii="Times New Roman" w:hAnsi="Times New Roman" w:cs="Times New Roman"/>
          <w:b/>
          <w:bCs/>
          <w:sz w:val="20"/>
          <w:szCs w:val="20"/>
        </w:rPr>
      </w:pPr>
      <w:r w:rsidRPr="003047A4">
        <w:rPr>
          <w:rFonts w:ascii="Times New Roman" w:hAnsi="Times New Roman" w:cs="Times New Roman"/>
          <w:b/>
          <w:bCs/>
          <w:sz w:val="20"/>
          <w:szCs w:val="20"/>
        </w:rPr>
        <w:t>Availability of Comparative Data</w:t>
      </w:r>
    </w:p>
    <w:p w14:paraId="4C366EF3" w14:textId="0D1D1867" w:rsidR="008E0BF5" w:rsidRPr="00DE1B70" w:rsidRDefault="00FB644B" w:rsidP="003047A4">
      <w:pPr>
        <w:spacing w:line="480" w:lineRule="auto"/>
        <w:ind w:firstLine="284"/>
        <w:jc w:val="both"/>
        <w:rPr>
          <w:sz w:val="20"/>
          <w:szCs w:val="20"/>
        </w:rPr>
      </w:pPr>
      <w:r>
        <w:rPr>
          <w:sz w:val="20"/>
          <w:szCs w:val="20"/>
        </w:rPr>
        <w:t>According to Stuart et al (2015), e</w:t>
      </w:r>
      <w:r w:rsidR="008E0BF5" w:rsidRPr="00840A7E">
        <w:rPr>
          <w:sz w:val="20"/>
          <w:szCs w:val="20"/>
        </w:rPr>
        <w:t xml:space="preserve">stablishing the secondary data source(s) </w:t>
      </w:r>
      <w:r>
        <w:rPr>
          <w:sz w:val="20"/>
          <w:szCs w:val="20"/>
        </w:rPr>
        <w:t xml:space="preserve">on </w:t>
      </w:r>
      <w:r w:rsidR="008E0BF5" w:rsidRPr="00840A7E">
        <w:rPr>
          <w:sz w:val="20"/>
          <w:szCs w:val="20"/>
        </w:rPr>
        <w:t>which to make comparisons</w:t>
      </w:r>
      <w:r>
        <w:rPr>
          <w:sz w:val="20"/>
          <w:szCs w:val="20"/>
        </w:rPr>
        <w:t>,</w:t>
      </w:r>
      <w:r w:rsidR="008E0BF5" w:rsidRPr="00840A7E">
        <w:rPr>
          <w:sz w:val="20"/>
          <w:szCs w:val="20"/>
        </w:rPr>
        <w:t xml:space="preserve"> is key to making claims and judgements </w:t>
      </w:r>
      <w:r>
        <w:rPr>
          <w:sz w:val="20"/>
          <w:szCs w:val="20"/>
        </w:rPr>
        <w:t xml:space="preserve">about </w:t>
      </w:r>
      <w:r w:rsidR="008E0BF5" w:rsidRPr="00840A7E">
        <w:rPr>
          <w:sz w:val="20"/>
          <w:szCs w:val="20"/>
        </w:rPr>
        <w:t>representativeness</w:t>
      </w:r>
      <w:r>
        <w:rPr>
          <w:sz w:val="20"/>
          <w:szCs w:val="20"/>
        </w:rPr>
        <w:t xml:space="preserve">. </w:t>
      </w:r>
      <w:r w:rsidR="00A237D7">
        <w:rPr>
          <w:sz w:val="20"/>
          <w:szCs w:val="20"/>
        </w:rPr>
        <w:t>We explored</w:t>
      </w:r>
      <w:r w:rsidR="008E0BF5" w:rsidRPr="00DE1B70">
        <w:rPr>
          <w:sz w:val="20"/>
          <w:szCs w:val="20"/>
        </w:rPr>
        <w:t xml:space="preserve"> various data sources and </w:t>
      </w:r>
      <w:r w:rsidR="00B21F1D" w:rsidRPr="00DE1B70">
        <w:rPr>
          <w:sz w:val="20"/>
          <w:szCs w:val="20"/>
        </w:rPr>
        <w:t>several</w:t>
      </w:r>
      <w:r w:rsidR="008E0BF5" w:rsidRPr="00DE1B70">
        <w:rPr>
          <w:sz w:val="20"/>
          <w:szCs w:val="20"/>
        </w:rPr>
        <w:t xml:space="preserve"> issues were identified</w:t>
      </w:r>
      <w:r w:rsidR="00405485">
        <w:rPr>
          <w:sz w:val="20"/>
          <w:szCs w:val="20"/>
        </w:rPr>
        <w:t xml:space="preserve">, namely the </w:t>
      </w:r>
      <w:r w:rsidR="003C10CB" w:rsidRPr="00DE1B70">
        <w:rPr>
          <w:sz w:val="20"/>
          <w:szCs w:val="20"/>
        </w:rPr>
        <w:t>availability</w:t>
      </w:r>
      <w:r w:rsidR="00113C2A" w:rsidRPr="00DE1B70">
        <w:rPr>
          <w:sz w:val="20"/>
          <w:szCs w:val="20"/>
        </w:rPr>
        <w:t xml:space="preserve"> </w:t>
      </w:r>
      <w:r w:rsidR="005B421A" w:rsidRPr="00DE1B70">
        <w:rPr>
          <w:sz w:val="20"/>
          <w:szCs w:val="20"/>
        </w:rPr>
        <w:t>of</w:t>
      </w:r>
      <w:r w:rsidR="008E0BF5" w:rsidRPr="00DE1B70">
        <w:rPr>
          <w:sz w:val="20"/>
          <w:szCs w:val="20"/>
        </w:rPr>
        <w:t xml:space="preserve"> a) up-to-date data; b) matching time points; and, c) the </w:t>
      </w:r>
      <w:r w:rsidR="00A237D7">
        <w:rPr>
          <w:sz w:val="20"/>
          <w:szCs w:val="20"/>
        </w:rPr>
        <w:t>inclusion of</w:t>
      </w:r>
      <w:r w:rsidR="008E0BF5" w:rsidRPr="00DE1B70">
        <w:rPr>
          <w:sz w:val="20"/>
          <w:szCs w:val="20"/>
        </w:rPr>
        <w:t xml:space="preserve"> matching variables of interest. </w:t>
      </w:r>
    </w:p>
    <w:p w14:paraId="5F4B33F8" w14:textId="70D4D969" w:rsidR="008E0BF5" w:rsidRPr="00DE1B70" w:rsidRDefault="008E0BF5" w:rsidP="003047A4">
      <w:pPr>
        <w:spacing w:line="480" w:lineRule="auto"/>
        <w:ind w:firstLine="284"/>
        <w:jc w:val="both"/>
        <w:rPr>
          <w:sz w:val="20"/>
          <w:szCs w:val="20"/>
        </w:rPr>
      </w:pPr>
      <w:r w:rsidRPr="00DE1B70">
        <w:rPr>
          <w:sz w:val="20"/>
          <w:szCs w:val="20"/>
        </w:rPr>
        <w:t xml:space="preserve">Whilst there </w:t>
      </w:r>
      <w:r w:rsidR="002F1A4A">
        <w:rPr>
          <w:sz w:val="20"/>
          <w:szCs w:val="20"/>
        </w:rPr>
        <w:t>are</w:t>
      </w:r>
      <w:r w:rsidR="002F1A4A" w:rsidRPr="00DE1B70">
        <w:rPr>
          <w:sz w:val="20"/>
          <w:szCs w:val="20"/>
        </w:rPr>
        <w:t xml:space="preserve"> </w:t>
      </w:r>
      <w:r w:rsidRPr="00DE1B70">
        <w:rPr>
          <w:sz w:val="20"/>
          <w:szCs w:val="20"/>
        </w:rPr>
        <w:t xml:space="preserve">a </w:t>
      </w:r>
      <w:r w:rsidR="00FB644B">
        <w:rPr>
          <w:sz w:val="20"/>
          <w:szCs w:val="20"/>
        </w:rPr>
        <w:t xml:space="preserve">number </w:t>
      </w:r>
      <w:r w:rsidRPr="00DE1B70">
        <w:rPr>
          <w:sz w:val="20"/>
          <w:szCs w:val="20"/>
        </w:rPr>
        <w:t xml:space="preserve"> of good quality </w:t>
      </w:r>
      <w:r w:rsidR="00405485">
        <w:rPr>
          <w:sz w:val="20"/>
          <w:szCs w:val="20"/>
        </w:rPr>
        <w:t xml:space="preserve">cohort </w:t>
      </w:r>
      <w:r w:rsidRPr="00DE1B70">
        <w:rPr>
          <w:sz w:val="20"/>
          <w:szCs w:val="20"/>
        </w:rPr>
        <w:t xml:space="preserve">data sets available to researchers in </w:t>
      </w:r>
      <w:r w:rsidR="003C10CB" w:rsidRPr="00DE1B70">
        <w:rPr>
          <w:sz w:val="20"/>
          <w:szCs w:val="20"/>
        </w:rPr>
        <w:t>England</w:t>
      </w:r>
      <w:r w:rsidRPr="00DE1B70">
        <w:rPr>
          <w:sz w:val="20"/>
          <w:szCs w:val="20"/>
        </w:rPr>
        <w:t xml:space="preserve"> and Ireland </w:t>
      </w:r>
      <w:r w:rsidR="00405485">
        <w:rPr>
          <w:sz w:val="20"/>
          <w:szCs w:val="20"/>
        </w:rPr>
        <w:t>(e.g.</w:t>
      </w:r>
      <w:r w:rsidR="00405485" w:rsidRPr="00AE358B">
        <w:rPr>
          <w:sz w:val="20"/>
          <w:szCs w:val="20"/>
        </w:rPr>
        <w:t xml:space="preserve"> Growing up in Ireland </w:t>
      </w:r>
      <w:r w:rsidR="00405485">
        <w:rPr>
          <w:sz w:val="20"/>
          <w:szCs w:val="20"/>
        </w:rPr>
        <w:t>[</w:t>
      </w:r>
      <w:r w:rsidR="00405485" w:rsidRPr="00AE358B">
        <w:rPr>
          <w:sz w:val="20"/>
          <w:szCs w:val="20"/>
        </w:rPr>
        <w:t>Nixon</w:t>
      </w:r>
      <w:r w:rsidR="00BC6799">
        <w:rPr>
          <w:sz w:val="20"/>
          <w:szCs w:val="20"/>
        </w:rPr>
        <w:t xml:space="preserve">, Swords &amp; Murray, </w:t>
      </w:r>
      <w:r w:rsidR="00405485" w:rsidRPr="00AE358B">
        <w:rPr>
          <w:sz w:val="20"/>
          <w:szCs w:val="20"/>
        </w:rPr>
        <w:t>2013</w:t>
      </w:r>
      <w:r w:rsidR="00405485">
        <w:rPr>
          <w:sz w:val="20"/>
          <w:szCs w:val="20"/>
        </w:rPr>
        <w:t>]</w:t>
      </w:r>
      <w:r w:rsidR="00405485" w:rsidRPr="00AE358B">
        <w:rPr>
          <w:sz w:val="20"/>
          <w:szCs w:val="20"/>
        </w:rPr>
        <w:t xml:space="preserve"> and the British Cohort Study </w:t>
      </w:r>
      <w:r w:rsidR="00405485">
        <w:rPr>
          <w:sz w:val="20"/>
          <w:szCs w:val="20"/>
        </w:rPr>
        <w:t>[</w:t>
      </w:r>
      <w:r w:rsidR="00405485" w:rsidRPr="00AE358B">
        <w:rPr>
          <w:sz w:val="20"/>
          <w:szCs w:val="20"/>
        </w:rPr>
        <w:t>Elliott and Shepherd, 2006</w:t>
      </w:r>
      <w:r w:rsidR="00405485">
        <w:rPr>
          <w:sz w:val="20"/>
          <w:szCs w:val="20"/>
        </w:rPr>
        <w:t>])</w:t>
      </w:r>
      <w:r w:rsidRPr="00DE1B70">
        <w:rPr>
          <w:sz w:val="20"/>
          <w:szCs w:val="20"/>
        </w:rPr>
        <w:t xml:space="preserve">, many of these are now considered out of date and thus not appropriate for describing the representativeness of </w:t>
      </w:r>
      <w:r w:rsidR="0008774E">
        <w:rPr>
          <w:sz w:val="20"/>
          <w:szCs w:val="20"/>
        </w:rPr>
        <w:t xml:space="preserve">emerging </w:t>
      </w:r>
      <w:r w:rsidRPr="00DE1B70">
        <w:rPr>
          <w:sz w:val="20"/>
          <w:szCs w:val="20"/>
        </w:rPr>
        <w:t>trial samples</w:t>
      </w:r>
      <w:r w:rsidR="002F1A4A">
        <w:rPr>
          <w:sz w:val="20"/>
          <w:szCs w:val="20"/>
        </w:rPr>
        <w:t>.</w:t>
      </w:r>
      <w:r w:rsidRPr="00DE1B70">
        <w:rPr>
          <w:sz w:val="20"/>
          <w:szCs w:val="20"/>
        </w:rPr>
        <w:t xml:space="preserve"> Given that local populations are often subject to shifting demographics, it was not deemed appropriate to use these cohort studies as comparative sources</w:t>
      </w:r>
      <w:r w:rsidR="00FB644B">
        <w:rPr>
          <w:sz w:val="20"/>
          <w:szCs w:val="20"/>
        </w:rPr>
        <w:t xml:space="preserve">. </w:t>
      </w:r>
    </w:p>
    <w:p w14:paraId="6315AD2C" w14:textId="4FE69628" w:rsidR="008E0BF5" w:rsidRPr="00DE1B70" w:rsidDel="60C9D6AC" w:rsidRDefault="008E0BF5" w:rsidP="003047A4">
      <w:pPr>
        <w:spacing w:line="480" w:lineRule="auto"/>
        <w:ind w:firstLine="284"/>
        <w:jc w:val="both"/>
        <w:rPr>
          <w:sz w:val="20"/>
          <w:szCs w:val="20"/>
        </w:rPr>
      </w:pPr>
      <w:r w:rsidRPr="00DE1B70">
        <w:rPr>
          <w:sz w:val="20"/>
          <w:szCs w:val="20"/>
        </w:rPr>
        <w:t xml:space="preserve">When drawing conclusions about representativeness, it is important to ensure that the data being compared are matched, specifically in relation to the time in an individual's life history when they were collected. </w:t>
      </w:r>
      <w:r w:rsidR="0047639E" w:rsidRPr="00DE1B70">
        <w:rPr>
          <w:sz w:val="20"/>
          <w:szCs w:val="20"/>
        </w:rPr>
        <w:t xml:space="preserve">This </w:t>
      </w:r>
      <w:r w:rsidR="00FD4036" w:rsidRPr="00DE1B70">
        <w:rPr>
          <w:sz w:val="20"/>
          <w:szCs w:val="20"/>
        </w:rPr>
        <w:t xml:space="preserve">is </w:t>
      </w:r>
      <w:r w:rsidR="0047639E" w:rsidRPr="00DE1B70">
        <w:rPr>
          <w:sz w:val="20"/>
          <w:szCs w:val="20"/>
        </w:rPr>
        <w:t xml:space="preserve">of </w:t>
      </w:r>
      <w:r w:rsidR="00847E49" w:rsidRPr="00DE1B70">
        <w:rPr>
          <w:sz w:val="20"/>
          <w:szCs w:val="20"/>
        </w:rPr>
        <w:t>importance</w:t>
      </w:r>
      <w:r w:rsidR="0047639E" w:rsidRPr="00DE1B70">
        <w:rPr>
          <w:sz w:val="20"/>
          <w:szCs w:val="20"/>
        </w:rPr>
        <w:t xml:space="preserve"> </w:t>
      </w:r>
      <w:r w:rsidR="00A73B3D" w:rsidRPr="00DE1B70">
        <w:rPr>
          <w:sz w:val="20"/>
          <w:szCs w:val="20"/>
        </w:rPr>
        <w:t xml:space="preserve">when comparing data for </w:t>
      </w:r>
      <w:r w:rsidR="008913B4" w:rsidRPr="00DE1B70">
        <w:rPr>
          <w:sz w:val="20"/>
          <w:szCs w:val="20"/>
        </w:rPr>
        <w:t xml:space="preserve">periods of infancy, childhood and </w:t>
      </w:r>
      <w:r w:rsidR="00580524" w:rsidRPr="00DE1B70">
        <w:rPr>
          <w:sz w:val="20"/>
          <w:szCs w:val="20"/>
        </w:rPr>
        <w:t>adolescence</w:t>
      </w:r>
      <w:r w:rsidR="008913B4" w:rsidRPr="00DE1B70">
        <w:rPr>
          <w:sz w:val="20"/>
          <w:szCs w:val="20"/>
        </w:rPr>
        <w:t xml:space="preserve"> </w:t>
      </w:r>
      <w:r w:rsidR="00091A98" w:rsidRPr="00DE1B70">
        <w:rPr>
          <w:sz w:val="20"/>
          <w:szCs w:val="20"/>
        </w:rPr>
        <w:t xml:space="preserve">as these life stages are characterised by </w:t>
      </w:r>
      <w:r w:rsidR="00AA6C21" w:rsidRPr="00DE1B70">
        <w:rPr>
          <w:sz w:val="20"/>
          <w:szCs w:val="20"/>
        </w:rPr>
        <w:t>critical period</w:t>
      </w:r>
      <w:r w:rsidR="00091A98" w:rsidRPr="00DE1B70">
        <w:rPr>
          <w:sz w:val="20"/>
          <w:szCs w:val="20"/>
        </w:rPr>
        <w:t>s</w:t>
      </w:r>
      <w:r w:rsidR="00AA6C21" w:rsidRPr="00DE1B70">
        <w:rPr>
          <w:sz w:val="20"/>
          <w:szCs w:val="20"/>
        </w:rPr>
        <w:t xml:space="preserve"> of </w:t>
      </w:r>
      <w:r w:rsidR="00091A98" w:rsidRPr="00DE1B70">
        <w:rPr>
          <w:sz w:val="20"/>
          <w:szCs w:val="20"/>
        </w:rPr>
        <w:t xml:space="preserve">neurological </w:t>
      </w:r>
      <w:r w:rsidR="00580524" w:rsidRPr="00DE1B70">
        <w:rPr>
          <w:sz w:val="20"/>
          <w:szCs w:val="20"/>
        </w:rPr>
        <w:t xml:space="preserve">and </w:t>
      </w:r>
      <w:r w:rsidR="00AA6C21" w:rsidRPr="00DE1B70">
        <w:rPr>
          <w:sz w:val="20"/>
          <w:szCs w:val="20"/>
        </w:rPr>
        <w:t>bi</w:t>
      </w:r>
      <w:r w:rsidR="00091A98" w:rsidRPr="00DE1B70">
        <w:rPr>
          <w:sz w:val="20"/>
          <w:szCs w:val="20"/>
        </w:rPr>
        <w:t xml:space="preserve">ological </w:t>
      </w:r>
      <w:r w:rsidR="00AA6C21" w:rsidRPr="00DE1B70">
        <w:rPr>
          <w:sz w:val="20"/>
          <w:szCs w:val="20"/>
        </w:rPr>
        <w:t>development</w:t>
      </w:r>
      <w:r w:rsidR="00091A98" w:rsidRPr="00DE1B70">
        <w:rPr>
          <w:sz w:val="20"/>
          <w:szCs w:val="20"/>
        </w:rPr>
        <w:t xml:space="preserve"> </w:t>
      </w:r>
      <w:r w:rsidR="00124DE8" w:rsidRPr="00DE1B70">
        <w:rPr>
          <w:sz w:val="20"/>
          <w:szCs w:val="20"/>
        </w:rPr>
        <w:t>(</w:t>
      </w:r>
      <w:r w:rsidR="00580524" w:rsidRPr="00DE1B70">
        <w:rPr>
          <w:sz w:val="20"/>
          <w:szCs w:val="20"/>
        </w:rPr>
        <w:t>Bundy et al</w:t>
      </w:r>
      <w:r w:rsidR="00193B14" w:rsidRPr="00DE1B70">
        <w:rPr>
          <w:sz w:val="20"/>
          <w:szCs w:val="20"/>
        </w:rPr>
        <w:t>.,</w:t>
      </w:r>
      <w:r w:rsidR="00580524" w:rsidRPr="00DE1B70">
        <w:rPr>
          <w:sz w:val="20"/>
          <w:szCs w:val="20"/>
        </w:rPr>
        <w:t xml:space="preserve"> </w:t>
      </w:r>
      <w:r w:rsidR="00193B14" w:rsidRPr="00DE1B70">
        <w:rPr>
          <w:sz w:val="20"/>
          <w:szCs w:val="20"/>
        </w:rPr>
        <w:t>2018)</w:t>
      </w:r>
      <w:r w:rsidR="00162B77" w:rsidRPr="00DE1B70">
        <w:rPr>
          <w:sz w:val="20"/>
          <w:szCs w:val="20"/>
        </w:rPr>
        <w:t>,</w:t>
      </w:r>
      <w:r w:rsidR="00B444A6" w:rsidRPr="00DE1B70">
        <w:rPr>
          <w:sz w:val="20"/>
          <w:szCs w:val="20"/>
        </w:rPr>
        <w:t xml:space="preserve"> and mismatche</w:t>
      </w:r>
      <w:r w:rsidR="004F7376" w:rsidRPr="00DE1B70">
        <w:rPr>
          <w:sz w:val="20"/>
          <w:szCs w:val="20"/>
        </w:rPr>
        <w:t xml:space="preserve">d ages </w:t>
      </w:r>
      <w:r w:rsidR="00E43C62" w:rsidRPr="00DE1B70">
        <w:rPr>
          <w:sz w:val="20"/>
          <w:szCs w:val="20"/>
        </w:rPr>
        <w:t xml:space="preserve">may </w:t>
      </w:r>
      <w:r w:rsidR="00467E2C" w:rsidRPr="00DE1B70">
        <w:rPr>
          <w:sz w:val="20"/>
          <w:szCs w:val="20"/>
        </w:rPr>
        <w:t xml:space="preserve">also reflect mismatched </w:t>
      </w:r>
      <w:r w:rsidR="00E43C62" w:rsidRPr="00DE1B70">
        <w:rPr>
          <w:sz w:val="20"/>
          <w:szCs w:val="20"/>
        </w:rPr>
        <w:t>life stage and capability</w:t>
      </w:r>
      <w:r w:rsidR="00BB65E4" w:rsidRPr="00DE1B70">
        <w:rPr>
          <w:sz w:val="20"/>
          <w:szCs w:val="20"/>
        </w:rPr>
        <w:t>.</w:t>
      </w:r>
      <w:r w:rsidR="00AA6C21" w:rsidRPr="00DE1B70">
        <w:rPr>
          <w:sz w:val="20"/>
          <w:szCs w:val="20"/>
        </w:rPr>
        <w:t xml:space="preserve"> </w:t>
      </w:r>
      <w:r w:rsidRPr="00DE1B70">
        <w:rPr>
          <w:sz w:val="20"/>
          <w:szCs w:val="20"/>
        </w:rPr>
        <w:t>Finding a recent comparative data set that included similar time points to both trials, proved problematic. For example, the</w:t>
      </w:r>
      <w:r w:rsidR="002F1A4A">
        <w:rPr>
          <w:sz w:val="20"/>
          <w:szCs w:val="20"/>
        </w:rPr>
        <w:t xml:space="preserve"> first sweep of cohort data within the</w:t>
      </w:r>
      <w:r w:rsidRPr="00DE1B70">
        <w:rPr>
          <w:sz w:val="20"/>
          <w:szCs w:val="20"/>
        </w:rPr>
        <w:t xml:space="preserve"> Millennium Cohort Study (Connelly </w:t>
      </w:r>
      <w:r w:rsidR="001002B1" w:rsidRPr="00DE1B70">
        <w:rPr>
          <w:sz w:val="20"/>
          <w:szCs w:val="20"/>
        </w:rPr>
        <w:t>and</w:t>
      </w:r>
      <w:r w:rsidRPr="00DE1B70">
        <w:rPr>
          <w:sz w:val="20"/>
          <w:szCs w:val="20"/>
        </w:rPr>
        <w:t xml:space="preserve"> Platt, 2014) </w:t>
      </w:r>
      <w:r w:rsidR="00405485">
        <w:rPr>
          <w:sz w:val="20"/>
          <w:szCs w:val="20"/>
        </w:rPr>
        <w:t>occurred</w:t>
      </w:r>
      <w:r w:rsidRPr="00DE1B70">
        <w:rPr>
          <w:sz w:val="20"/>
          <w:szCs w:val="20"/>
        </w:rPr>
        <w:t xml:space="preserve"> when the children were 9-months old. Given that both </w:t>
      </w:r>
      <w:r w:rsidR="002F1A4A">
        <w:rPr>
          <w:sz w:val="20"/>
          <w:szCs w:val="20"/>
        </w:rPr>
        <w:t xml:space="preserve">of our </w:t>
      </w:r>
      <w:r w:rsidR="006E5FDE">
        <w:rPr>
          <w:sz w:val="20"/>
          <w:szCs w:val="20"/>
        </w:rPr>
        <w:t>trials</w:t>
      </w:r>
      <w:r w:rsidRPr="00DE1B70">
        <w:rPr>
          <w:sz w:val="20"/>
          <w:szCs w:val="20"/>
        </w:rPr>
        <w:t xml:space="preserve"> recruited parents when their child w</w:t>
      </w:r>
      <w:r w:rsidR="00405485">
        <w:rPr>
          <w:sz w:val="20"/>
          <w:szCs w:val="20"/>
        </w:rPr>
        <w:t>as</w:t>
      </w:r>
      <w:r w:rsidRPr="00DE1B70">
        <w:rPr>
          <w:sz w:val="20"/>
          <w:szCs w:val="20"/>
        </w:rPr>
        <w:t xml:space="preserve"> under four months old, it was not considered appropriate to use this data source as a means of comparison. </w:t>
      </w:r>
    </w:p>
    <w:p w14:paraId="5DBEAEF9" w14:textId="6E4765AE" w:rsidR="00D7273E" w:rsidRDefault="008E0BF5" w:rsidP="003047A4">
      <w:pPr>
        <w:spacing w:line="480" w:lineRule="auto"/>
        <w:ind w:firstLine="284"/>
        <w:jc w:val="both"/>
        <w:rPr>
          <w:sz w:val="20"/>
          <w:szCs w:val="20"/>
        </w:rPr>
      </w:pPr>
      <w:r w:rsidRPr="00DE1B70">
        <w:rPr>
          <w:sz w:val="20"/>
          <w:szCs w:val="20"/>
        </w:rPr>
        <w:lastRenderedPageBreak/>
        <w:t xml:space="preserve">Similarly, it was difficult to source publicly available data sets that included the same variables reported in </w:t>
      </w:r>
      <w:r w:rsidR="00B45347">
        <w:rPr>
          <w:sz w:val="20"/>
          <w:szCs w:val="20"/>
        </w:rPr>
        <w:t xml:space="preserve">both </w:t>
      </w:r>
      <w:r w:rsidRPr="00DE1B70">
        <w:rPr>
          <w:sz w:val="20"/>
          <w:szCs w:val="20"/>
        </w:rPr>
        <w:t>trials</w:t>
      </w:r>
      <w:r w:rsidR="006E5FDE">
        <w:rPr>
          <w:sz w:val="20"/>
          <w:szCs w:val="20"/>
        </w:rPr>
        <w:t>; namely,</w:t>
      </w:r>
      <w:r w:rsidRPr="00DE1B70">
        <w:rPr>
          <w:sz w:val="20"/>
          <w:szCs w:val="20"/>
        </w:rPr>
        <w:t xml:space="preserve"> maternal depression</w:t>
      </w:r>
      <w:r w:rsidR="00BF6AD2" w:rsidRPr="00DE1B70">
        <w:rPr>
          <w:sz w:val="20"/>
          <w:szCs w:val="20"/>
        </w:rPr>
        <w:t>, income</w:t>
      </w:r>
      <w:r w:rsidR="006E5FDE">
        <w:rPr>
          <w:sz w:val="20"/>
          <w:szCs w:val="20"/>
        </w:rPr>
        <w:t>,</w:t>
      </w:r>
      <w:r w:rsidR="00BF6AD2" w:rsidRPr="00DE1B70">
        <w:rPr>
          <w:sz w:val="20"/>
          <w:szCs w:val="20"/>
        </w:rPr>
        <w:t xml:space="preserve"> and first-time mothers</w:t>
      </w:r>
      <w:r w:rsidRPr="00DE1B70">
        <w:rPr>
          <w:sz w:val="20"/>
          <w:szCs w:val="20"/>
        </w:rPr>
        <w:t xml:space="preserve">. There are two possible reasons for this. Firstly, such data may not be publicly available at a local level and therefore population estimates cannot be completed. This was most evident when trying to source data from Ireland. Secondly, where data </w:t>
      </w:r>
      <w:r w:rsidR="00B45347">
        <w:rPr>
          <w:sz w:val="20"/>
          <w:szCs w:val="20"/>
        </w:rPr>
        <w:t>are</w:t>
      </w:r>
      <w:r w:rsidRPr="00DE1B70">
        <w:rPr>
          <w:sz w:val="20"/>
          <w:szCs w:val="20"/>
        </w:rPr>
        <w:t xml:space="preserve"> available, there is either very little consistency in the specific measure used for this purpose, or it is not clear how these data have been collected. For example, local level data from England available from the PHE </w:t>
      </w:r>
      <w:r w:rsidR="00CF4051" w:rsidRPr="00DE1B70">
        <w:rPr>
          <w:sz w:val="20"/>
          <w:szCs w:val="20"/>
        </w:rPr>
        <w:t xml:space="preserve">website </w:t>
      </w:r>
      <w:r w:rsidRPr="00DE1B70">
        <w:rPr>
          <w:sz w:val="20"/>
          <w:szCs w:val="20"/>
        </w:rPr>
        <w:t>(</w:t>
      </w:r>
      <w:r w:rsidR="00E4504C" w:rsidRPr="00DE1B70">
        <w:rPr>
          <w:sz w:val="20"/>
          <w:szCs w:val="20"/>
        </w:rPr>
        <w:t>2019</w:t>
      </w:r>
      <w:r w:rsidRPr="00DE1B70">
        <w:rPr>
          <w:sz w:val="20"/>
          <w:szCs w:val="20"/>
        </w:rPr>
        <w:t xml:space="preserve">) fail to indicate which measure of depression has been used to collect prevalence rates. Given that there is evidence to suggest that some measures of depression are more sensitive and reliable than others, there is potential for the choice of measure to impact on reported prevalence rates and, in turn, </w:t>
      </w:r>
      <w:r w:rsidR="00BF6AD2" w:rsidRPr="00DE1B70">
        <w:rPr>
          <w:sz w:val="20"/>
          <w:szCs w:val="20"/>
        </w:rPr>
        <w:t>representativeness</w:t>
      </w:r>
      <w:r w:rsidRPr="00DE1B70">
        <w:rPr>
          <w:sz w:val="20"/>
          <w:szCs w:val="20"/>
        </w:rPr>
        <w:t xml:space="preserve"> (Blower et al., 2019). </w:t>
      </w:r>
    </w:p>
    <w:p w14:paraId="5B720730" w14:textId="7E8A24D6" w:rsidR="007B2785" w:rsidRDefault="00405485" w:rsidP="003047A4">
      <w:pPr>
        <w:spacing w:line="480" w:lineRule="auto"/>
        <w:ind w:firstLine="284"/>
        <w:jc w:val="both"/>
        <w:rPr>
          <w:sz w:val="20"/>
          <w:szCs w:val="20"/>
        </w:rPr>
      </w:pPr>
      <w:r>
        <w:rPr>
          <w:sz w:val="20"/>
          <w:szCs w:val="20"/>
        </w:rPr>
        <w:t>Based on these challe</w:t>
      </w:r>
      <w:r w:rsidR="0003195B">
        <w:rPr>
          <w:sz w:val="20"/>
          <w:szCs w:val="20"/>
        </w:rPr>
        <w:t>n</w:t>
      </w:r>
      <w:r>
        <w:rPr>
          <w:sz w:val="20"/>
          <w:szCs w:val="20"/>
        </w:rPr>
        <w:t>ges</w:t>
      </w:r>
      <w:r w:rsidR="007B2785">
        <w:rPr>
          <w:sz w:val="20"/>
          <w:szCs w:val="20"/>
        </w:rPr>
        <w:t xml:space="preserve">, we </w:t>
      </w:r>
      <w:r w:rsidR="00B45347">
        <w:rPr>
          <w:sz w:val="20"/>
          <w:szCs w:val="20"/>
        </w:rPr>
        <w:t>have identified two recommendation</w:t>
      </w:r>
      <w:r w:rsidR="00571158">
        <w:rPr>
          <w:sz w:val="20"/>
          <w:szCs w:val="20"/>
        </w:rPr>
        <w:t>s</w:t>
      </w:r>
      <w:r w:rsidR="00AD54FF">
        <w:rPr>
          <w:sz w:val="20"/>
          <w:szCs w:val="20"/>
        </w:rPr>
        <w:t xml:space="preserve"> </w:t>
      </w:r>
      <w:r w:rsidR="00AD54FF" w:rsidRPr="00E67BD2">
        <w:rPr>
          <w:sz w:val="20"/>
          <w:szCs w:val="20"/>
          <w:highlight w:val="yellow"/>
        </w:rPr>
        <w:t xml:space="preserve">that </w:t>
      </w:r>
      <w:r w:rsidR="00E67BD2">
        <w:rPr>
          <w:sz w:val="20"/>
          <w:szCs w:val="20"/>
          <w:highlight w:val="yellow"/>
        </w:rPr>
        <w:t>should be</w:t>
      </w:r>
      <w:r w:rsidR="00C72001">
        <w:rPr>
          <w:sz w:val="20"/>
          <w:szCs w:val="20"/>
          <w:highlight w:val="yellow"/>
        </w:rPr>
        <w:t xml:space="preserve"> </w:t>
      </w:r>
      <w:r w:rsidR="00074D91">
        <w:rPr>
          <w:sz w:val="20"/>
          <w:szCs w:val="20"/>
          <w:highlight w:val="yellow"/>
        </w:rPr>
        <w:t>followed up in the future</w:t>
      </w:r>
      <w:r w:rsidR="00AD54FF" w:rsidRPr="00E67BD2">
        <w:rPr>
          <w:sz w:val="20"/>
          <w:szCs w:val="20"/>
          <w:highlight w:val="yellow"/>
        </w:rPr>
        <w:t xml:space="preserve"> by trialists a</w:t>
      </w:r>
      <w:r w:rsidR="00E67BD2" w:rsidRPr="00E67BD2">
        <w:rPr>
          <w:sz w:val="20"/>
          <w:szCs w:val="20"/>
          <w:highlight w:val="yellow"/>
        </w:rPr>
        <w:t>nd researchers</w:t>
      </w:r>
      <w:r w:rsidR="00B45347" w:rsidRPr="00E67BD2">
        <w:rPr>
          <w:sz w:val="20"/>
          <w:szCs w:val="20"/>
          <w:highlight w:val="yellow"/>
        </w:rPr>
        <w:t>.</w:t>
      </w:r>
      <w:r w:rsidR="00B45347">
        <w:rPr>
          <w:sz w:val="20"/>
          <w:szCs w:val="20"/>
        </w:rPr>
        <w:t xml:space="preserve"> </w:t>
      </w:r>
    </w:p>
    <w:p w14:paraId="29C843EE" w14:textId="4BB865D4" w:rsidR="00D7273E" w:rsidRPr="00DE1B70" w:rsidRDefault="00B45347" w:rsidP="00CD01B8">
      <w:pPr>
        <w:pStyle w:val="ListParagraph"/>
        <w:numPr>
          <w:ilvl w:val="0"/>
          <w:numId w:val="28"/>
        </w:numPr>
        <w:spacing w:line="480" w:lineRule="auto"/>
        <w:jc w:val="both"/>
        <w:rPr>
          <w:rFonts w:ascii="Times New Roman" w:hAnsi="Times New Roman" w:cs="Times New Roman"/>
          <w:sz w:val="20"/>
          <w:szCs w:val="20"/>
        </w:rPr>
      </w:pPr>
      <w:r>
        <w:rPr>
          <w:rFonts w:ascii="Times New Roman" w:hAnsi="Times New Roman" w:cs="Times New Roman"/>
          <w:sz w:val="20"/>
          <w:szCs w:val="20"/>
        </w:rPr>
        <w:t>There should be g</w:t>
      </w:r>
      <w:r w:rsidR="007B2785" w:rsidRPr="00DE1B70">
        <w:rPr>
          <w:rFonts w:ascii="Times New Roman" w:hAnsi="Times New Roman" w:cs="Times New Roman"/>
          <w:sz w:val="20"/>
          <w:szCs w:val="20"/>
        </w:rPr>
        <w:t xml:space="preserve">reater access </w:t>
      </w:r>
      <w:r>
        <w:rPr>
          <w:rFonts w:ascii="Times New Roman" w:hAnsi="Times New Roman" w:cs="Times New Roman"/>
          <w:sz w:val="20"/>
          <w:szCs w:val="20"/>
        </w:rPr>
        <w:t xml:space="preserve">to, </w:t>
      </w:r>
      <w:r w:rsidR="007B2785" w:rsidRPr="00DE1B70">
        <w:rPr>
          <w:rFonts w:ascii="Times New Roman" w:hAnsi="Times New Roman" w:cs="Times New Roman"/>
          <w:sz w:val="20"/>
          <w:szCs w:val="20"/>
        </w:rPr>
        <w:t xml:space="preserve">and availability </w:t>
      </w:r>
      <w:r>
        <w:rPr>
          <w:rFonts w:ascii="Times New Roman" w:hAnsi="Times New Roman" w:cs="Times New Roman"/>
          <w:sz w:val="20"/>
          <w:szCs w:val="20"/>
        </w:rPr>
        <w:t xml:space="preserve">of, </w:t>
      </w:r>
      <w:r w:rsidR="00D7273E" w:rsidRPr="00DE1B70">
        <w:rPr>
          <w:rFonts w:ascii="Times New Roman" w:hAnsi="Times New Roman" w:cs="Times New Roman"/>
          <w:sz w:val="20"/>
          <w:szCs w:val="20"/>
        </w:rPr>
        <w:t xml:space="preserve">similar trial data to enable such comparisons </w:t>
      </w:r>
      <w:r>
        <w:rPr>
          <w:rFonts w:ascii="Times New Roman" w:hAnsi="Times New Roman" w:cs="Times New Roman"/>
          <w:sz w:val="20"/>
          <w:szCs w:val="20"/>
        </w:rPr>
        <w:t>by means of, for example,</w:t>
      </w:r>
      <w:r w:rsidR="00D7273E" w:rsidRPr="00DE1B70">
        <w:rPr>
          <w:rFonts w:ascii="Times New Roman" w:hAnsi="Times New Roman" w:cs="Times New Roman"/>
          <w:sz w:val="20"/>
          <w:szCs w:val="20"/>
        </w:rPr>
        <w:t xml:space="preserve"> the archiving </w:t>
      </w:r>
      <w:r w:rsidR="007B2785">
        <w:rPr>
          <w:rFonts w:ascii="Times New Roman" w:hAnsi="Times New Roman" w:cs="Times New Roman"/>
          <w:sz w:val="20"/>
          <w:szCs w:val="20"/>
        </w:rPr>
        <w:t xml:space="preserve">or pooling </w:t>
      </w:r>
      <w:r w:rsidR="00D7273E" w:rsidRPr="00DE1B70">
        <w:rPr>
          <w:rFonts w:ascii="Times New Roman" w:hAnsi="Times New Roman" w:cs="Times New Roman"/>
          <w:sz w:val="20"/>
          <w:szCs w:val="20"/>
        </w:rPr>
        <w:t>of anonymised datasets.</w:t>
      </w:r>
      <w:r w:rsidR="007B2785" w:rsidRPr="00DE1B70">
        <w:rPr>
          <w:rFonts w:ascii="Times New Roman" w:hAnsi="Times New Roman" w:cs="Times New Roman"/>
          <w:sz w:val="20"/>
          <w:szCs w:val="20"/>
        </w:rPr>
        <w:t xml:space="preserve"> </w:t>
      </w:r>
      <w:r>
        <w:rPr>
          <w:rFonts w:ascii="Times New Roman" w:hAnsi="Times New Roman" w:cs="Times New Roman"/>
          <w:sz w:val="20"/>
          <w:szCs w:val="20"/>
        </w:rPr>
        <w:t xml:space="preserve">However, </w:t>
      </w:r>
      <w:r w:rsidR="007B2785" w:rsidRPr="00DE1B70">
        <w:rPr>
          <w:rFonts w:ascii="Times New Roman" w:hAnsi="Times New Roman" w:cs="Times New Roman"/>
          <w:sz w:val="20"/>
          <w:szCs w:val="20"/>
        </w:rPr>
        <w:t xml:space="preserve">we </w:t>
      </w:r>
      <w:r>
        <w:rPr>
          <w:rFonts w:ascii="Times New Roman" w:hAnsi="Times New Roman" w:cs="Times New Roman"/>
          <w:sz w:val="20"/>
          <w:szCs w:val="20"/>
        </w:rPr>
        <w:t>are aware</w:t>
      </w:r>
      <w:r w:rsidR="007B2785" w:rsidRPr="00DE1B70">
        <w:rPr>
          <w:rFonts w:ascii="Times New Roman" w:hAnsi="Times New Roman" w:cs="Times New Roman"/>
          <w:sz w:val="20"/>
          <w:szCs w:val="20"/>
        </w:rPr>
        <w:t xml:space="preserve"> that there are currently </w:t>
      </w:r>
      <w:r w:rsidR="005B421A" w:rsidRPr="00DE1B70">
        <w:rPr>
          <w:rFonts w:ascii="Times New Roman" w:hAnsi="Times New Roman" w:cs="Times New Roman"/>
          <w:sz w:val="20"/>
          <w:szCs w:val="20"/>
        </w:rPr>
        <w:t>several</w:t>
      </w:r>
      <w:r w:rsidR="007B2785" w:rsidRPr="00DE1B70">
        <w:rPr>
          <w:rFonts w:ascii="Times New Roman" w:hAnsi="Times New Roman" w:cs="Times New Roman"/>
          <w:sz w:val="20"/>
          <w:szCs w:val="20"/>
        </w:rPr>
        <w:t xml:space="preserve"> cohort trials ongoing across the UK which should</w:t>
      </w:r>
      <w:r>
        <w:rPr>
          <w:rFonts w:ascii="Times New Roman" w:hAnsi="Times New Roman" w:cs="Times New Roman"/>
          <w:sz w:val="20"/>
          <w:szCs w:val="20"/>
        </w:rPr>
        <w:t>, in due course,</w:t>
      </w:r>
      <w:r w:rsidR="007B2785" w:rsidRPr="00DE1B70">
        <w:rPr>
          <w:rFonts w:ascii="Times New Roman" w:hAnsi="Times New Roman" w:cs="Times New Roman"/>
          <w:sz w:val="20"/>
          <w:szCs w:val="20"/>
        </w:rPr>
        <w:t xml:space="preserve"> help in this regard</w:t>
      </w:r>
      <w:r w:rsidR="00405485">
        <w:rPr>
          <w:rFonts w:ascii="Times New Roman" w:hAnsi="Times New Roman" w:cs="Times New Roman"/>
          <w:sz w:val="20"/>
          <w:szCs w:val="20"/>
        </w:rPr>
        <w:t xml:space="preserve"> </w:t>
      </w:r>
      <w:r>
        <w:rPr>
          <w:rFonts w:ascii="Times New Roman" w:hAnsi="Times New Roman" w:cs="Times New Roman"/>
          <w:sz w:val="20"/>
          <w:szCs w:val="20"/>
        </w:rPr>
        <w:t>(</w:t>
      </w:r>
      <w:r w:rsidR="00097D03">
        <w:rPr>
          <w:rFonts w:ascii="Times New Roman" w:hAnsi="Times New Roman" w:cs="Times New Roman"/>
          <w:sz w:val="20"/>
          <w:szCs w:val="20"/>
        </w:rPr>
        <w:t xml:space="preserve">UK Data Service; </w:t>
      </w:r>
      <w:r w:rsidR="00097D03" w:rsidRPr="00097D03">
        <w:rPr>
          <w:rFonts w:ascii="Times New Roman" w:hAnsi="Times New Roman" w:cs="Times New Roman"/>
          <w:sz w:val="20"/>
          <w:szCs w:val="20"/>
        </w:rPr>
        <w:t>https://ukdataservice.ac.uk/</w:t>
      </w:r>
      <w:r>
        <w:rPr>
          <w:rFonts w:ascii="Times New Roman" w:hAnsi="Times New Roman" w:cs="Times New Roman"/>
          <w:sz w:val="20"/>
          <w:szCs w:val="20"/>
        </w:rPr>
        <w:t>)</w:t>
      </w:r>
      <w:r w:rsidR="007B2785" w:rsidRPr="00DE1B70">
        <w:rPr>
          <w:rFonts w:ascii="Times New Roman" w:hAnsi="Times New Roman" w:cs="Times New Roman"/>
          <w:sz w:val="20"/>
          <w:szCs w:val="20"/>
        </w:rPr>
        <w:t>.</w:t>
      </w:r>
    </w:p>
    <w:p w14:paraId="38551D8F" w14:textId="6FD91D45" w:rsidR="008E0BF5" w:rsidRPr="004D47CA" w:rsidRDefault="00D7273E" w:rsidP="00CD01B8">
      <w:pPr>
        <w:pStyle w:val="ListParagraph"/>
        <w:numPr>
          <w:ilvl w:val="0"/>
          <w:numId w:val="28"/>
        </w:numPr>
        <w:spacing w:line="480" w:lineRule="auto"/>
        <w:jc w:val="both"/>
        <w:rPr>
          <w:sz w:val="20"/>
          <w:szCs w:val="20"/>
        </w:rPr>
      </w:pPr>
      <w:r w:rsidRPr="00DE1B70">
        <w:rPr>
          <w:rFonts w:ascii="Times New Roman" w:hAnsi="Times New Roman" w:cs="Times New Roman"/>
          <w:sz w:val="20"/>
          <w:szCs w:val="20"/>
        </w:rPr>
        <w:t xml:space="preserve">Greater efforts </w:t>
      </w:r>
      <w:r w:rsidR="00B45347">
        <w:rPr>
          <w:rFonts w:ascii="Times New Roman" w:hAnsi="Times New Roman" w:cs="Times New Roman"/>
          <w:sz w:val="20"/>
          <w:szCs w:val="20"/>
        </w:rPr>
        <w:t xml:space="preserve">are needed </w:t>
      </w:r>
      <w:r w:rsidR="005B421A">
        <w:rPr>
          <w:rFonts w:ascii="Times New Roman" w:hAnsi="Times New Roman" w:cs="Times New Roman"/>
          <w:sz w:val="20"/>
          <w:szCs w:val="20"/>
        </w:rPr>
        <w:t xml:space="preserve">to </w:t>
      </w:r>
      <w:r w:rsidR="005B421A" w:rsidRPr="00DE1B70">
        <w:rPr>
          <w:rFonts w:ascii="Times New Roman" w:hAnsi="Times New Roman" w:cs="Times New Roman"/>
          <w:sz w:val="20"/>
          <w:szCs w:val="20"/>
        </w:rPr>
        <w:t>establish</w:t>
      </w:r>
      <w:r w:rsidRPr="00DE1B70">
        <w:rPr>
          <w:rFonts w:ascii="Times New Roman" w:hAnsi="Times New Roman" w:cs="Times New Roman"/>
          <w:sz w:val="20"/>
          <w:szCs w:val="20"/>
        </w:rPr>
        <w:t xml:space="preserve"> an appropriate battery of measures that can be applied across studies and within practice-based settings (Blower et al., 2019). </w:t>
      </w:r>
      <w:r w:rsidR="00F86467" w:rsidRPr="00143170">
        <w:rPr>
          <w:rFonts w:ascii="Times New Roman" w:hAnsi="Times New Roman" w:cs="Times New Roman"/>
          <w:sz w:val="20"/>
          <w:szCs w:val="20"/>
          <w:highlight w:val="yellow"/>
        </w:rPr>
        <w:t>Such efforts would therefore</w:t>
      </w:r>
      <w:r w:rsidR="00A916E4" w:rsidRPr="00143170">
        <w:rPr>
          <w:rFonts w:ascii="Times New Roman" w:hAnsi="Times New Roman" w:cs="Times New Roman"/>
          <w:sz w:val="20"/>
          <w:szCs w:val="20"/>
          <w:highlight w:val="yellow"/>
        </w:rPr>
        <w:t xml:space="preserve"> encourage trials to gather data for which there are known national comparative data, rather than </w:t>
      </w:r>
      <w:r w:rsidR="00143170" w:rsidRPr="00143170">
        <w:rPr>
          <w:rFonts w:ascii="Times New Roman" w:hAnsi="Times New Roman" w:cs="Times New Roman"/>
          <w:sz w:val="20"/>
          <w:szCs w:val="20"/>
          <w:highlight w:val="yellow"/>
        </w:rPr>
        <w:t>collecting data and then trying to find suitable comparative data in which to compare.</w:t>
      </w:r>
      <w:r w:rsidR="00F86467">
        <w:rPr>
          <w:rFonts w:ascii="Times New Roman" w:hAnsi="Times New Roman" w:cs="Times New Roman"/>
          <w:sz w:val="20"/>
          <w:szCs w:val="20"/>
        </w:rPr>
        <w:t xml:space="preserve"> </w:t>
      </w:r>
    </w:p>
    <w:p w14:paraId="345BD6EF" w14:textId="77777777" w:rsidR="008E0BF5" w:rsidRPr="003047A4" w:rsidDel="3586DF93" w:rsidRDefault="008E0BF5" w:rsidP="003047A4">
      <w:pPr>
        <w:pStyle w:val="ListParagraph"/>
        <w:numPr>
          <w:ilvl w:val="0"/>
          <w:numId w:val="17"/>
        </w:numPr>
        <w:spacing w:line="480" w:lineRule="auto"/>
        <w:rPr>
          <w:rFonts w:ascii="Times New Roman" w:hAnsi="Times New Roman" w:cs="Times New Roman"/>
          <w:b/>
          <w:bCs/>
          <w:sz w:val="20"/>
          <w:szCs w:val="20"/>
        </w:rPr>
      </w:pPr>
      <w:r w:rsidRPr="003047A4">
        <w:rPr>
          <w:rFonts w:ascii="Times New Roman" w:hAnsi="Times New Roman" w:cs="Times New Roman"/>
          <w:b/>
          <w:bCs/>
          <w:sz w:val="20"/>
          <w:szCs w:val="20"/>
        </w:rPr>
        <w:t xml:space="preserve">The Quality of Comparative Data </w:t>
      </w:r>
    </w:p>
    <w:p w14:paraId="42515C73" w14:textId="363464FF" w:rsidR="008E0BF5" w:rsidRPr="00DE1B70" w:rsidRDefault="008E0BF5" w:rsidP="003047A4">
      <w:pPr>
        <w:spacing w:line="480" w:lineRule="auto"/>
        <w:ind w:firstLine="284"/>
        <w:jc w:val="both"/>
        <w:rPr>
          <w:sz w:val="20"/>
          <w:szCs w:val="20"/>
        </w:rPr>
      </w:pPr>
      <w:r w:rsidRPr="00DE1B70">
        <w:rPr>
          <w:sz w:val="20"/>
          <w:szCs w:val="20"/>
        </w:rPr>
        <w:t xml:space="preserve">Stuart et al. (2015) highlighted the need for population level datasets to be of </w:t>
      </w:r>
      <w:r w:rsidR="00E75993">
        <w:rPr>
          <w:sz w:val="20"/>
          <w:szCs w:val="20"/>
        </w:rPr>
        <w:t xml:space="preserve">sufficiently </w:t>
      </w:r>
      <w:r w:rsidRPr="00DE1B70">
        <w:rPr>
          <w:sz w:val="20"/>
          <w:szCs w:val="20"/>
        </w:rPr>
        <w:t xml:space="preserve">high-quality to </w:t>
      </w:r>
      <w:r w:rsidR="00E75993">
        <w:rPr>
          <w:sz w:val="20"/>
          <w:szCs w:val="20"/>
        </w:rPr>
        <w:t xml:space="preserve">enable </w:t>
      </w:r>
      <w:r w:rsidRPr="00DE1B70">
        <w:rPr>
          <w:sz w:val="20"/>
          <w:szCs w:val="20"/>
        </w:rPr>
        <w:t xml:space="preserve">researchers </w:t>
      </w:r>
      <w:r w:rsidR="00E75993">
        <w:rPr>
          <w:sz w:val="20"/>
          <w:szCs w:val="20"/>
        </w:rPr>
        <w:t xml:space="preserve">to </w:t>
      </w:r>
      <w:r w:rsidRPr="00DE1B70">
        <w:rPr>
          <w:sz w:val="20"/>
          <w:szCs w:val="20"/>
        </w:rPr>
        <w:t xml:space="preserve">characterise potential target populations. Exploration of the secondary data sources for the purposes of this study revealed </w:t>
      </w:r>
      <w:r w:rsidR="005B421A" w:rsidRPr="00DE1B70">
        <w:rPr>
          <w:sz w:val="20"/>
          <w:szCs w:val="20"/>
        </w:rPr>
        <w:t>several</w:t>
      </w:r>
      <w:r w:rsidRPr="00DE1B70">
        <w:rPr>
          <w:sz w:val="20"/>
          <w:szCs w:val="20"/>
        </w:rPr>
        <w:t xml:space="preserve"> issues associated with the quality of publicly available population data</w:t>
      </w:r>
      <w:r w:rsidR="00C40D68">
        <w:rPr>
          <w:sz w:val="20"/>
          <w:szCs w:val="20"/>
        </w:rPr>
        <w:t>,</w:t>
      </w:r>
      <w:r w:rsidR="00A237D7">
        <w:rPr>
          <w:sz w:val="20"/>
          <w:szCs w:val="20"/>
        </w:rPr>
        <w:t xml:space="preserve"> </w:t>
      </w:r>
      <w:r w:rsidR="00E75993">
        <w:rPr>
          <w:sz w:val="20"/>
          <w:szCs w:val="20"/>
        </w:rPr>
        <w:t xml:space="preserve">and </w:t>
      </w:r>
      <w:r w:rsidR="00A237D7">
        <w:rPr>
          <w:sz w:val="20"/>
          <w:szCs w:val="20"/>
        </w:rPr>
        <w:t xml:space="preserve">specifically </w:t>
      </w:r>
      <w:r w:rsidRPr="00DE1B70">
        <w:rPr>
          <w:sz w:val="20"/>
          <w:szCs w:val="20"/>
        </w:rPr>
        <w:t xml:space="preserve">how the data had been compiled and presented. This had implications for identifying our </w:t>
      </w:r>
      <w:r w:rsidR="001961C3">
        <w:rPr>
          <w:sz w:val="20"/>
          <w:szCs w:val="20"/>
        </w:rPr>
        <w:t xml:space="preserve">own </w:t>
      </w:r>
      <w:r w:rsidRPr="00DE1B70">
        <w:rPr>
          <w:sz w:val="20"/>
          <w:szCs w:val="20"/>
        </w:rPr>
        <w:t xml:space="preserve">subgroups, but also for how the trial data </w:t>
      </w:r>
      <w:r w:rsidR="001961C3">
        <w:rPr>
          <w:sz w:val="20"/>
          <w:szCs w:val="20"/>
        </w:rPr>
        <w:t>had</w:t>
      </w:r>
      <w:r w:rsidR="001961C3" w:rsidRPr="00DE1B70">
        <w:rPr>
          <w:sz w:val="20"/>
          <w:szCs w:val="20"/>
        </w:rPr>
        <w:t xml:space="preserve"> </w:t>
      </w:r>
      <w:r w:rsidRPr="00DE1B70">
        <w:rPr>
          <w:sz w:val="20"/>
          <w:szCs w:val="20"/>
        </w:rPr>
        <w:t xml:space="preserve">to be grouped </w:t>
      </w:r>
      <w:proofErr w:type="gramStart"/>
      <w:r w:rsidRPr="00DE1B70">
        <w:rPr>
          <w:sz w:val="20"/>
          <w:szCs w:val="20"/>
        </w:rPr>
        <w:t>in order to</w:t>
      </w:r>
      <w:proofErr w:type="gramEnd"/>
      <w:r w:rsidRPr="00DE1B70">
        <w:rPr>
          <w:sz w:val="20"/>
          <w:szCs w:val="20"/>
        </w:rPr>
        <w:t xml:space="preserve"> draw comparisons. </w:t>
      </w:r>
    </w:p>
    <w:p w14:paraId="46548882" w14:textId="65EB4447" w:rsidR="008E0BF5" w:rsidRPr="00DE1B70" w:rsidRDefault="008E0BF5" w:rsidP="003047A4">
      <w:pPr>
        <w:spacing w:line="480" w:lineRule="auto"/>
        <w:ind w:firstLine="284"/>
        <w:jc w:val="both"/>
        <w:rPr>
          <w:sz w:val="20"/>
          <w:szCs w:val="20"/>
        </w:rPr>
      </w:pPr>
      <w:r w:rsidRPr="00DE1B70">
        <w:rPr>
          <w:sz w:val="20"/>
          <w:szCs w:val="20"/>
        </w:rPr>
        <w:t xml:space="preserve">One of the main challenges is that most of the </w:t>
      </w:r>
      <w:r w:rsidR="00162B77" w:rsidRPr="00DE1B70">
        <w:rPr>
          <w:sz w:val="20"/>
          <w:szCs w:val="20"/>
        </w:rPr>
        <w:t xml:space="preserve">sociodemographic </w:t>
      </w:r>
      <w:r w:rsidRPr="00DE1B70">
        <w:rPr>
          <w:sz w:val="20"/>
          <w:szCs w:val="20"/>
        </w:rPr>
        <w:t>data available in the public domain represents information pertaining to both men and women</w:t>
      </w:r>
      <w:r w:rsidR="00E75993">
        <w:rPr>
          <w:sz w:val="20"/>
          <w:szCs w:val="20"/>
        </w:rPr>
        <w:t xml:space="preserve"> and </w:t>
      </w:r>
      <w:r w:rsidR="00662EA0" w:rsidRPr="00DE1B70">
        <w:rPr>
          <w:sz w:val="20"/>
          <w:szCs w:val="20"/>
        </w:rPr>
        <w:t>not necessarily just parents with children</w:t>
      </w:r>
      <w:r w:rsidRPr="00DE1B70">
        <w:rPr>
          <w:sz w:val="20"/>
          <w:szCs w:val="20"/>
        </w:rPr>
        <w:t xml:space="preserve">. In addition, it was not always possible to filter this information by age or other </w:t>
      </w:r>
      <w:r w:rsidR="00162B77" w:rsidRPr="00DE1B70">
        <w:rPr>
          <w:sz w:val="20"/>
          <w:szCs w:val="20"/>
        </w:rPr>
        <w:t xml:space="preserve">sociodemographic </w:t>
      </w:r>
      <w:r w:rsidRPr="00DE1B70">
        <w:rPr>
          <w:sz w:val="20"/>
          <w:szCs w:val="20"/>
        </w:rPr>
        <w:t xml:space="preserve">characteristics that defined our population of interest. Subsequently, it was difficult to identify a </w:t>
      </w:r>
      <w:r w:rsidR="00BF6AD2" w:rsidRPr="00DE1B70">
        <w:rPr>
          <w:sz w:val="20"/>
          <w:szCs w:val="20"/>
        </w:rPr>
        <w:t>subset</w:t>
      </w:r>
      <w:r w:rsidRPr="00DE1B70">
        <w:rPr>
          <w:sz w:val="20"/>
          <w:szCs w:val="20"/>
        </w:rPr>
        <w:t xml:space="preserve"> of mothers within </w:t>
      </w:r>
      <w:r w:rsidR="00E75993">
        <w:rPr>
          <w:sz w:val="20"/>
          <w:szCs w:val="20"/>
        </w:rPr>
        <w:t xml:space="preserve">most </w:t>
      </w:r>
      <w:r w:rsidRPr="00DE1B70">
        <w:rPr>
          <w:sz w:val="20"/>
          <w:szCs w:val="20"/>
        </w:rPr>
        <w:t xml:space="preserve">of the population </w:t>
      </w:r>
      <w:r w:rsidRPr="00DE1B70">
        <w:rPr>
          <w:sz w:val="20"/>
          <w:szCs w:val="20"/>
        </w:rPr>
        <w:lastRenderedPageBreak/>
        <w:t>data variables</w:t>
      </w:r>
      <w:r w:rsidR="00162B77" w:rsidRPr="00DE1B70">
        <w:rPr>
          <w:sz w:val="20"/>
          <w:szCs w:val="20"/>
        </w:rPr>
        <w:t xml:space="preserve">, </w:t>
      </w:r>
      <w:r w:rsidRPr="00DE1B70">
        <w:rPr>
          <w:sz w:val="20"/>
          <w:szCs w:val="20"/>
        </w:rPr>
        <w:t>the quality of the existing data was poor</w:t>
      </w:r>
      <w:r w:rsidR="00162B77" w:rsidRPr="00DE1B70">
        <w:rPr>
          <w:sz w:val="20"/>
          <w:szCs w:val="20"/>
        </w:rPr>
        <w:t xml:space="preserve">, </w:t>
      </w:r>
      <w:r w:rsidR="008C36AA" w:rsidRPr="00DE1B70">
        <w:rPr>
          <w:sz w:val="20"/>
          <w:szCs w:val="20"/>
        </w:rPr>
        <w:t xml:space="preserve">and </w:t>
      </w:r>
      <w:r w:rsidRPr="00DE1B70">
        <w:rPr>
          <w:sz w:val="20"/>
          <w:szCs w:val="20"/>
        </w:rPr>
        <w:t xml:space="preserve">we were unable to make valid like-with-like comparisons. </w:t>
      </w:r>
    </w:p>
    <w:p w14:paraId="5D5AD8A0" w14:textId="72D14288" w:rsidR="007B2785" w:rsidRDefault="008E0BF5" w:rsidP="003047A4">
      <w:pPr>
        <w:spacing w:line="480" w:lineRule="auto"/>
        <w:ind w:firstLine="284"/>
        <w:jc w:val="both"/>
        <w:rPr>
          <w:sz w:val="20"/>
          <w:szCs w:val="20"/>
        </w:rPr>
      </w:pPr>
      <w:r w:rsidRPr="00DE1B70">
        <w:rPr>
          <w:sz w:val="20"/>
          <w:szCs w:val="20"/>
        </w:rPr>
        <w:t xml:space="preserve">There was also a need to transform some of the trial data to improve comparability with the national and local population datasets. For example, the variables of </w:t>
      </w:r>
      <w:r w:rsidR="00DE1B70">
        <w:rPr>
          <w:sz w:val="20"/>
          <w:szCs w:val="20"/>
        </w:rPr>
        <w:t>ethnicity</w:t>
      </w:r>
      <w:r w:rsidRPr="00DE1B70">
        <w:rPr>
          <w:sz w:val="20"/>
          <w:szCs w:val="20"/>
        </w:rPr>
        <w:t>, religion, lone parent household, and median weekly income all needed some form of manipulation and transformation at the trial level so that they were identical in composition to the population data. Information relating to how the population data had been grouped or compiled</w:t>
      </w:r>
      <w:r w:rsidR="00E75993">
        <w:rPr>
          <w:sz w:val="20"/>
          <w:szCs w:val="20"/>
        </w:rPr>
        <w:t>,</w:t>
      </w:r>
      <w:r w:rsidRPr="00DE1B70">
        <w:rPr>
          <w:sz w:val="20"/>
          <w:szCs w:val="20"/>
        </w:rPr>
        <w:t xml:space="preserve"> was often limited or difficult to source</w:t>
      </w:r>
      <w:r w:rsidR="00E75993">
        <w:rPr>
          <w:sz w:val="20"/>
          <w:szCs w:val="20"/>
        </w:rPr>
        <w:t>,</w:t>
      </w:r>
      <w:r w:rsidR="007B2785">
        <w:rPr>
          <w:sz w:val="20"/>
          <w:szCs w:val="20"/>
        </w:rPr>
        <w:t xml:space="preserve"> there</w:t>
      </w:r>
      <w:r w:rsidR="00E75993">
        <w:rPr>
          <w:sz w:val="20"/>
          <w:szCs w:val="20"/>
        </w:rPr>
        <w:t>by leading to a significant investment of time and effort with little reward.</w:t>
      </w:r>
      <w:r w:rsidR="00C5193F">
        <w:rPr>
          <w:sz w:val="20"/>
          <w:szCs w:val="20"/>
        </w:rPr>
        <w:t xml:space="preserve"> </w:t>
      </w:r>
      <w:r w:rsidRPr="00DE1B70">
        <w:rPr>
          <w:sz w:val="20"/>
          <w:szCs w:val="20"/>
        </w:rPr>
        <w:t xml:space="preserve">Collectively, our work suggests that researchers should not underestimate the task of assessing representativeness even when considering basic </w:t>
      </w:r>
      <w:r w:rsidR="00162B77" w:rsidRPr="00DE1B70">
        <w:rPr>
          <w:sz w:val="20"/>
          <w:szCs w:val="20"/>
        </w:rPr>
        <w:t xml:space="preserve">sociodemographic </w:t>
      </w:r>
      <w:r w:rsidRPr="00DE1B70">
        <w:rPr>
          <w:sz w:val="20"/>
          <w:szCs w:val="20"/>
        </w:rPr>
        <w:t xml:space="preserve">variables. </w:t>
      </w:r>
      <w:r w:rsidR="00405485">
        <w:rPr>
          <w:sz w:val="20"/>
          <w:szCs w:val="20"/>
        </w:rPr>
        <w:t>Based on these observations</w:t>
      </w:r>
      <w:r w:rsidR="007B2785">
        <w:rPr>
          <w:sz w:val="20"/>
          <w:szCs w:val="20"/>
        </w:rPr>
        <w:t xml:space="preserve">, we recommend </w:t>
      </w:r>
      <w:r w:rsidR="007B2785" w:rsidRPr="005400FB">
        <w:rPr>
          <w:sz w:val="20"/>
          <w:szCs w:val="20"/>
          <w:highlight w:val="yellow"/>
        </w:rPr>
        <w:t xml:space="preserve">that </w:t>
      </w:r>
      <w:r w:rsidR="005400FB" w:rsidRPr="005400FB">
        <w:rPr>
          <w:sz w:val="20"/>
          <w:szCs w:val="20"/>
          <w:highlight w:val="yellow"/>
        </w:rPr>
        <w:t>trialists</w:t>
      </w:r>
      <w:r w:rsidR="0014753D" w:rsidRPr="005400FB">
        <w:rPr>
          <w:sz w:val="20"/>
          <w:szCs w:val="20"/>
          <w:highlight w:val="yellow"/>
        </w:rPr>
        <w:t>, researchers and curators of public databases</w:t>
      </w:r>
      <w:r w:rsidR="0014753D">
        <w:rPr>
          <w:sz w:val="20"/>
          <w:szCs w:val="20"/>
        </w:rPr>
        <w:t xml:space="preserve"> </w:t>
      </w:r>
      <w:r w:rsidR="00E75993">
        <w:rPr>
          <w:sz w:val="20"/>
          <w:szCs w:val="20"/>
        </w:rPr>
        <w:t>should:</w:t>
      </w:r>
    </w:p>
    <w:p w14:paraId="03874BA0" w14:textId="6D9F2D26" w:rsidR="007B2785" w:rsidRDefault="005400FB" w:rsidP="00CD01B8">
      <w:pPr>
        <w:pStyle w:val="ListParagraph"/>
        <w:numPr>
          <w:ilvl w:val="0"/>
          <w:numId w:val="28"/>
        </w:numPr>
        <w:spacing w:line="480" w:lineRule="auto"/>
        <w:jc w:val="both"/>
        <w:rPr>
          <w:rFonts w:ascii="Times New Roman" w:hAnsi="Times New Roman" w:cs="Times New Roman"/>
          <w:sz w:val="20"/>
          <w:szCs w:val="20"/>
        </w:rPr>
      </w:pPr>
      <w:r w:rsidRPr="005400FB">
        <w:rPr>
          <w:rFonts w:ascii="Times New Roman" w:hAnsi="Times New Roman" w:cs="Times New Roman"/>
          <w:sz w:val="20"/>
          <w:szCs w:val="20"/>
          <w:highlight w:val="yellow"/>
        </w:rPr>
        <w:t>Provide</w:t>
      </w:r>
      <w:r>
        <w:rPr>
          <w:rFonts w:ascii="Times New Roman" w:hAnsi="Times New Roman" w:cs="Times New Roman"/>
          <w:sz w:val="20"/>
          <w:szCs w:val="20"/>
        </w:rPr>
        <w:t xml:space="preserve"> e</w:t>
      </w:r>
      <w:r w:rsidR="00430AD8">
        <w:rPr>
          <w:rFonts w:ascii="Times New Roman" w:hAnsi="Times New Roman" w:cs="Times New Roman"/>
          <w:sz w:val="20"/>
          <w:szCs w:val="20"/>
        </w:rPr>
        <w:t>xplicit</w:t>
      </w:r>
      <w:r w:rsidR="00D7273E" w:rsidRPr="00DE1B70">
        <w:rPr>
          <w:rFonts w:ascii="Times New Roman" w:hAnsi="Times New Roman" w:cs="Times New Roman"/>
          <w:sz w:val="20"/>
          <w:szCs w:val="20"/>
        </w:rPr>
        <w:t xml:space="preserve"> information relating to the </w:t>
      </w:r>
      <w:r w:rsidR="00430AD8">
        <w:rPr>
          <w:rFonts w:ascii="Times New Roman" w:hAnsi="Times New Roman" w:cs="Times New Roman"/>
          <w:sz w:val="20"/>
          <w:szCs w:val="20"/>
        </w:rPr>
        <w:t xml:space="preserve">composition and </w:t>
      </w:r>
      <w:r w:rsidR="00D7273E" w:rsidRPr="00DE1B70">
        <w:rPr>
          <w:rFonts w:ascii="Times New Roman" w:hAnsi="Times New Roman" w:cs="Times New Roman"/>
          <w:sz w:val="20"/>
          <w:szCs w:val="20"/>
        </w:rPr>
        <w:t xml:space="preserve">categorisation of </w:t>
      </w:r>
      <w:r w:rsidR="007B2785" w:rsidRPr="00DE1B70">
        <w:rPr>
          <w:rFonts w:ascii="Times New Roman" w:hAnsi="Times New Roman" w:cs="Times New Roman"/>
          <w:sz w:val="20"/>
          <w:szCs w:val="20"/>
        </w:rPr>
        <w:t xml:space="preserve">population level </w:t>
      </w:r>
      <w:r w:rsidR="00D7273E" w:rsidRPr="00DE1B70">
        <w:rPr>
          <w:rFonts w:ascii="Times New Roman" w:hAnsi="Times New Roman" w:cs="Times New Roman"/>
          <w:sz w:val="20"/>
          <w:szCs w:val="20"/>
        </w:rPr>
        <w:t xml:space="preserve">data. </w:t>
      </w:r>
    </w:p>
    <w:p w14:paraId="118B39D3" w14:textId="1FC85628" w:rsidR="001961C3" w:rsidRPr="00DE1B70" w:rsidRDefault="005400FB" w:rsidP="00CD01B8">
      <w:pPr>
        <w:pStyle w:val="ListParagraph"/>
        <w:numPr>
          <w:ilvl w:val="0"/>
          <w:numId w:val="28"/>
        </w:numPr>
        <w:spacing w:line="480" w:lineRule="auto"/>
        <w:jc w:val="both"/>
        <w:rPr>
          <w:rFonts w:ascii="Times New Roman" w:hAnsi="Times New Roman" w:cs="Times New Roman"/>
          <w:sz w:val="20"/>
          <w:szCs w:val="20"/>
        </w:rPr>
      </w:pPr>
      <w:r w:rsidRPr="005400FB">
        <w:rPr>
          <w:rFonts w:ascii="Times New Roman" w:hAnsi="Times New Roman" w:cs="Times New Roman"/>
          <w:sz w:val="20"/>
          <w:szCs w:val="20"/>
          <w:highlight w:val="yellow"/>
        </w:rPr>
        <w:t>Modify</w:t>
      </w:r>
      <w:r w:rsidR="00D7273E" w:rsidRPr="00DE1B70">
        <w:rPr>
          <w:rFonts w:ascii="Times New Roman" w:hAnsi="Times New Roman" w:cs="Times New Roman"/>
          <w:sz w:val="20"/>
          <w:szCs w:val="20"/>
        </w:rPr>
        <w:t xml:space="preserve"> the </w:t>
      </w:r>
      <w:r w:rsidR="00405485">
        <w:rPr>
          <w:rFonts w:ascii="Times New Roman" w:hAnsi="Times New Roman" w:cs="Times New Roman"/>
          <w:sz w:val="20"/>
          <w:szCs w:val="20"/>
        </w:rPr>
        <w:t xml:space="preserve">quality of publicly available data </w:t>
      </w:r>
      <w:r w:rsidR="00D7273E" w:rsidRPr="00DE1B70">
        <w:rPr>
          <w:rFonts w:ascii="Times New Roman" w:hAnsi="Times New Roman" w:cs="Times New Roman"/>
          <w:sz w:val="20"/>
          <w:szCs w:val="20"/>
        </w:rPr>
        <w:t>system</w:t>
      </w:r>
      <w:r w:rsidR="00405485">
        <w:rPr>
          <w:rFonts w:ascii="Times New Roman" w:hAnsi="Times New Roman" w:cs="Times New Roman"/>
          <w:sz w:val="20"/>
          <w:szCs w:val="20"/>
        </w:rPr>
        <w:t>s</w:t>
      </w:r>
      <w:r w:rsidR="00D7273E" w:rsidRPr="00DE1B70">
        <w:rPr>
          <w:rFonts w:ascii="Times New Roman" w:hAnsi="Times New Roman" w:cs="Times New Roman"/>
          <w:sz w:val="20"/>
          <w:szCs w:val="20"/>
        </w:rPr>
        <w:t xml:space="preserve"> </w:t>
      </w:r>
      <w:r w:rsidR="00405485">
        <w:rPr>
          <w:rFonts w:ascii="Times New Roman" w:hAnsi="Times New Roman" w:cs="Times New Roman"/>
          <w:sz w:val="20"/>
          <w:szCs w:val="20"/>
        </w:rPr>
        <w:t xml:space="preserve">so that </w:t>
      </w:r>
      <w:r w:rsidR="00E75993">
        <w:rPr>
          <w:rFonts w:ascii="Times New Roman" w:hAnsi="Times New Roman" w:cs="Times New Roman"/>
          <w:sz w:val="20"/>
          <w:szCs w:val="20"/>
        </w:rPr>
        <w:t>they</w:t>
      </w:r>
      <w:r w:rsidR="00405485">
        <w:rPr>
          <w:rFonts w:ascii="Times New Roman" w:hAnsi="Times New Roman" w:cs="Times New Roman"/>
          <w:sz w:val="20"/>
          <w:szCs w:val="20"/>
        </w:rPr>
        <w:t xml:space="preserve"> may be used for multiple purposes. This should include the ability to</w:t>
      </w:r>
      <w:r w:rsidR="00D7273E" w:rsidRPr="00DE1B70">
        <w:rPr>
          <w:rFonts w:ascii="Times New Roman" w:hAnsi="Times New Roman" w:cs="Times New Roman"/>
          <w:sz w:val="20"/>
          <w:szCs w:val="20"/>
        </w:rPr>
        <w:t xml:space="preserve"> filter </w:t>
      </w:r>
      <w:r w:rsidR="00430AD8">
        <w:rPr>
          <w:rFonts w:ascii="Times New Roman" w:hAnsi="Times New Roman" w:cs="Times New Roman"/>
          <w:sz w:val="20"/>
          <w:szCs w:val="20"/>
        </w:rPr>
        <w:t>the data</w:t>
      </w:r>
      <w:r w:rsidR="00D7273E" w:rsidRPr="00DE1B70">
        <w:rPr>
          <w:rFonts w:ascii="Times New Roman" w:hAnsi="Times New Roman" w:cs="Times New Roman"/>
          <w:sz w:val="20"/>
          <w:szCs w:val="20"/>
        </w:rPr>
        <w:t xml:space="preserve"> to better identify target population</w:t>
      </w:r>
      <w:r w:rsidR="00430AD8">
        <w:rPr>
          <w:rFonts w:ascii="Times New Roman" w:hAnsi="Times New Roman" w:cs="Times New Roman"/>
          <w:sz w:val="20"/>
          <w:szCs w:val="20"/>
        </w:rPr>
        <w:t xml:space="preserve">s, and the inclusion </w:t>
      </w:r>
      <w:r w:rsidR="00430AD8" w:rsidRPr="00DE1B70">
        <w:rPr>
          <w:rFonts w:ascii="Times New Roman" w:hAnsi="Times New Roman" w:cs="Times New Roman"/>
          <w:sz w:val="20"/>
          <w:szCs w:val="20"/>
        </w:rPr>
        <w:t>of some key variables which might be useful for researchers in this area (e.g.  maternal depression)</w:t>
      </w:r>
      <w:r w:rsidR="00430AD8">
        <w:rPr>
          <w:rFonts w:ascii="Times New Roman" w:hAnsi="Times New Roman" w:cs="Times New Roman"/>
          <w:sz w:val="20"/>
          <w:szCs w:val="20"/>
        </w:rPr>
        <w:t>; and</w:t>
      </w:r>
    </w:p>
    <w:p w14:paraId="1E6CED2E" w14:textId="54896EBC" w:rsidR="0014377F" w:rsidRPr="007E643E" w:rsidRDefault="001961C3" w:rsidP="00CD01B8">
      <w:pPr>
        <w:pStyle w:val="ListParagraph"/>
        <w:numPr>
          <w:ilvl w:val="0"/>
          <w:numId w:val="28"/>
        </w:numPr>
        <w:spacing w:line="480" w:lineRule="auto"/>
        <w:jc w:val="both"/>
      </w:pPr>
      <w:r w:rsidRPr="005400FB">
        <w:rPr>
          <w:rFonts w:ascii="Times New Roman" w:hAnsi="Times New Roman" w:cs="Times New Roman"/>
          <w:sz w:val="20"/>
          <w:szCs w:val="20"/>
          <w:highlight w:val="yellow"/>
        </w:rPr>
        <w:t>Invest</w:t>
      </w:r>
      <w:r>
        <w:rPr>
          <w:rFonts w:ascii="Times New Roman" w:hAnsi="Times New Roman" w:cs="Times New Roman"/>
          <w:sz w:val="20"/>
          <w:szCs w:val="20"/>
        </w:rPr>
        <w:t xml:space="preserve"> into the</w:t>
      </w:r>
      <w:r w:rsidRPr="004D47CA">
        <w:rPr>
          <w:rFonts w:ascii="Times New Roman" w:hAnsi="Times New Roman" w:cs="Times New Roman"/>
          <w:sz w:val="20"/>
          <w:szCs w:val="20"/>
        </w:rPr>
        <w:t xml:space="preserve"> </w:t>
      </w:r>
      <w:r w:rsidR="00430AD8" w:rsidRPr="004D47CA">
        <w:rPr>
          <w:rFonts w:ascii="Times New Roman" w:hAnsi="Times New Roman" w:cs="Times New Roman"/>
          <w:sz w:val="20"/>
          <w:szCs w:val="20"/>
        </w:rPr>
        <w:t xml:space="preserve">development of a </w:t>
      </w:r>
      <w:r w:rsidR="005B421A" w:rsidRPr="004D47CA">
        <w:rPr>
          <w:rFonts w:ascii="Times New Roman" w:hAnsi="Times New Roman" w:cs="Times New Roman"/>
          <w:sz w:val="20"/>
          <w:szCs w:val="20"/>
        </w:rPr>
        <w:t>high</w:t>
      </w:r>
      <w:r w:rsidR="005B421A">
        <w:rPr>
          <w:rFonts w:ascii="Times New Roman" w:hAnsi="Times New Roman" w:cs="Times New Roman"/>
          <w:sz w:val="20"/>
          <w:szCs w:val="20"/>
        </w:rPr>
        <w:t>-quality</w:t>
      </w:r>
      <w:r w:rsidR="00430AD8" w:rsidRPr="004D47CA">
        <w:rPr>
          <w:rFonts w:ascii="Times New Roman" w:hAnsi="Times New Roman" w:cs="Times New Roman"/>
          <w:sz w:val="20"/>
          <w:szCs w:val="20"/>
        </w:rPr>
        <w:t xml:space="preserve"> health visiting/midwife</w:t>
      </w:r>
      <w:r w:rsidR="007E643E" w:rsidRPr="004D47CA">
        <w:rPr>
          <w:rFonts w:ascii="Times New Roman" w:hAnsi="Times New Roman" w:cs="Times New Roman"/>
          <w:sz w:val="20"/>
          <w:szCs w:val="20"/>
        </w:rPr>
        <w:t>/Public Health Nurse</w:t>
      </w:r>
      <w:r w:rsidR="00430AD8" w:rsidRPr="004D47CA">
        <w:rPr>
          <w:rFonts w:ascii="Times New Roman" w:hAnsi="Times New Roman" w:cs="Times New Roman"/>
          <w:sz w:val="20"/>
          <w:szCs w:val="20"/>
        </w:rPr>
        <w:t xml:space="preserve"> service dataset of new families which</w:t>
      </w:r>
      <w:r w:rsidR="007E643E" w:rsidRPr="004D47CA">
        <w:rPr>
          <w:rFonts w:ascii="Times New Roman" w:hAnsi="Times New Roman" w:cs="Times New Roman"/>
          <w:sz w:val="20"/>
          <w:szCs w:val="20"/>
        </w:rPr>
        <w:t>, unlike most study/cohort datasets,</w:t>
      </w:r>
      <w:r w:rsidR="00430AD8" w:rsidRPr="004D47CA">
        <w:rPr>
          <w:rFonts w:ascii="Times New Roman" w:hAnsi="Times New Roman" w:cs="Times New Roman"/>
          <w:sz w:val="20"/>
          <w:szCs w:val="20"/>
        </w:rPr>
        <w:t xml:space="preserve"> are not limited by selection bias</w:t>
      </w:r>
      <w:r w:rsidR="007E643E" w:rsidRPr="004D47CA">
        <w:rPr>
          <w:rFonts w:ascii="Times New Roman" w:hAnsi="Times New Roman" w:cs="Times New Roman"/>
          <w:sz w:val="20"/>
          <w:szCs w:val="20"/>
        </w:rPr>
        <w:t xml:space="preserve">. </w:t>
      </w:r>
      <w:r w:rsidRPr="004D47CA">
        <w:rPr>
          <w:rFonts w:ascii="Times New Roman" w:hAnsi="Times New Roman" w:cs="Times New Roman"/>
          <w:sz w:val="20"/>
          <w:szCs w:val="20"/>
        </w:rPr>
        <w:t>While it could be argued that routine data could be accessed i.e. NHS digital, the cost and process required to access this data is not justifiable for the purposes of exploring representativeness.</w:t>
      </w:r>
    </w:p>
    <w:p w14:paraId="53D3CC03" w14:textId="2CE5FF5B" w:rsidR="007F702A" w:rsidRPr="003047A4" w:rsidRDefault="007F702A" w:rsidP="003047A4">
      <w:pPr>
        <w:spacing w:line="480" w:lineRule="auto"/>
        <w:jc w:val="both"/>
        <w:rPr>
          <w:b/>
          <w:sz w:val="20"/>
          <w:szCs w:val="20"/>
        </w:rPr>
      </w:pPr>
      <w:r w:rsidRPr="003047A4">
        <w:rPr>
          <w:b/>
          <w:sz w:val="20"/>
          <w:szCs w:val="20"/>
        </w:rPr>
        <w:t>Strengths</w:t>
      </w:r>
      <w:r w:rsidR="00E42315" w:rsidRPr="003047A4">
        <w:rPr>
          <w:b/>
          <w:sz w:val="20"/>
          <w:szCs w:val="20"/>
        </w:rPr>
        <w:t xml:space="preserve"> and </w:t>
      </w:r>
      <w:r w:rsidR="008A1D88">
        <w:rPr>
          <w:b/>
          <w:sz w:val="20"/>
          <w:szCs w:val="20"/>
        </w:rPr>
        <w:t>L</w:t>
      </w:r>
      <w:r w:rsidR="00E42315" w:rsidRPr="003047A4">
        <w:rPr>
          <w:b/>
          <w:sz w:val="20"/>
          <w:szCs w:val="20"/>
        </w:rPr>
        <w:t>imitations</w:t>
      </w:r>
    </w:p>
    <w:p w14:paraId="7F4661CF" w14:textId="06D2307A" w:rsidR="00676B52" w:rsidRPr="00DE1B70" w:rsidRDefault="00E42315" w:rsidP="003047A4">
      <w:pPr>
        <w:spacing w:line="480" w:lineRule="auto"/>
        <w:ind w:firstLine="284"/>
        <w:jc w:val="both"/>
        <w:rPr>
          <w:sz w:val="20"/>
          <w:szCs w:val="20"/>
        </w:rPr>
      </w:pPr>
      <w:r w:rsidRPr="00DE1B70">
        <w:rPr>
          <w:sz w:val="20"/>
          <w:szCs w:val="20"/>
        </w:rPr>
        <w:t>T</w:t>
      </w:r>
      <w:r w:rsidR="00D90A44" w:rsidRPr="00DE1B70">
        <w:rPr>
          <w:sz w:val="20"/>
          <w:szCs w:val="20"/>
        </w:rPr>
        <w:t>his is</w:t>
      </w:r>
      <w:r w:rsidR="00CB2084" w:rsidRPr="00DE1B70">
        <w:rPr>
          <w:sz w:val="20"/>
          <w:szCs w:val="20"/>
        </w:rPr>
        <w:t xml:space="preserve"> </w:t>
      </w:r>
      <w:r w:rsidR="7B87CB06" w:rsidRPr="00DE1B70">
        <w:rPr>
          <w:sz w:val="20"/>
          <w:szCs w:val="20"/>
        </w:rPr>
        <w:t xml:space="preserve">the first study to </w:t>
      </w:r>
      <w:r w:rsidR="00CB2084" w:rsidRPr="00DE1B70">
        <w:rPr>
          <w:sz w:val="20"/>
          <w:szCs w:val="20"/>
        </w:rPr>
        <w:t xml:space="preserve">assess </w:t>
      </w:r>
      <w:r w:rsidR="00BE1786" w:rsidRPr="00DE1B70">
        <w:rPr>
          <w:sz w:val="20"/>
          <w:szCs w:val="20"/>
        </w:rPr>
        <w:t>one element of external validity, sample</w:t>
      </w:r>
      <w:r w:rsidR="00CB2084" w:rsidRPr="00DE1B70">
        <w:rPr>
          <w:sz w:val="20"/>
          <w:szCs w:val="20"/>
        </w:rPr>
        <w:t xml:space="preserve"> representativeness</w:t>
      </w:r>
      <w:r w:rsidR="00BE1786" w:rsidRPr="00DE1B70">
        <w:rPr>
          <w:sz w:val="20"/>
          <w:szCs w:val="20"/>
        </w:rPr>
        <w:t>,</w:t>
      </w:r>
      <w:r w:rsidR="0014377F" w:rsidRPr="00DE1B70">
        <w:rPr>
          <w:sz w:val="20"/>
          <w:szCs w:val="20"/>
        </w:rPr>
        <w:t xml:space="preserve"> </w:t>
      </w:r>
      <w:r w:rsidR="00A11729" w:rsidRPr="00DE1B70">
        <w:rPr>
          <w:sz w:val="20"/>
          <w:szCs w:val="20"/>
        </w:rPr>
        <w:t xml:space="preserve">using </w:t>
      </w:r>
      <w:r w:rsidRPr="00DE1B70">
        <w:rPr>
          <w:sz w:val="20"/>
          <w:szCs w:val="20"/>
        </w:rPr>
        <w:t xml:space="preserve">national and local level population data in conjunction with </w:t>
      </w:r>
      <w:r w:rsidR="00A11729" w:rsidRPr="00DE1B70">
        <w:rPr>
          <w:sz w:val="20"/>
          <w:szCs w:val="20"/>
        </w:rPr>
        <w:t>data from</w:t>
      </w:r>
      <w:r w:rsidR="0014377F" w:rsidRPr="00DE1B70">
        <w:rPr>
          <w:sz w:val="20"/>
          <w:szCs w:val="20"/>
        </w:rPr>
        <w:t xml:space="preserve"> two </w:t>
      </w:r>
      <w:r w:rsidR="00FB7178" w:rsidRPr="00DE1B70">
        <w:rPr>
          <w:sz w:val="20"/>
          <w:szCs w:val="20"/>
        </w:rPr>
        <w:t>trials</w:t>
      </w:r>
      <w:r w:rsidR="00D90A44" w:rsidRPr="00DE1B70">
        <w:rPr>
          <w:sz w:val="20"/>
          <w:szCs w:val="20"/>
        </w:rPr>
        <w:t xml:space="preserve"> </w:t>
      </w:r>
      <w:r w:rsidRPr="00DE1B70">
        <w:rPr>
          <w:sz w:val="20"/>
          <w:szCs w:val="20"/>
        </w:rPr>
        <w:t xml:space="preserve">in two different jurisdictions. </w:t>
      </w:r>
      <w:r w:rsidR="00FB7178" w:rsidRPr="00DE1B70">
        <w:rPr>
          <w:sz w:val="20"/>
          <w:szCs w:val="20"/>
        </w:rPr>
        <w:t>Recent research indicates that</w:t>
      </w:r>
      <w:r w:rsidR="005D1761" w:rsidRPr="00DE1B70">
        <w:rPr>
          <w:sz w:val="20"/>
          <w:szCs w:val="20"/>
        </w:rPr>
        <w:t xml:space="preserve"> </w:t>
      </w:r>
      <w:r w:rsidR="00FB7178" w:rsidRPr="00DE1B70">
        <w:rPr>
          <w:sz w:val="20"/>
          <w:szCs w:val="20"/>
        </w:rPr>
        <w:t>external validity is being under-reported (Candy et al., 2018) and current</w:t>
      </w:r>
      <w:r w:rsidR="005D1761" w:rsidRPr="00DE1B70">
        <w:rPr>
          <w:sz w:val="20"/>
          <w:szCs w:val="20"/>
        </w:rPr>
        <w:t xml:space="preserve"> recommendations </w:t>
      </w:r>
      <w:r w:rsidR="00FB7178" w:rsidRPr="00DE1B70">
        <w:rPr>
          <w:sz w:val="20"/>
          <w:szCs w:val="20"/>
        </w:rPr>
        <w:t>encourage the</w:t>
      </w:r>
      <w:r w:rsidR="005D1761" w:rsidRPr="00DE1B70">
        <w:rPr>
          <w:sz w:val="20"/>
          <w:szCs w:val="20"/>
        </w:rPr>
        <w:t xml:space="preserve"> use </w:t>
      </w:r>
      <w:r w:rsidR="00FB7178" w:rsidRPr="00DE1B70">
        <w:rPr>
          <w:sz w:val="20"/>
          <w:szCs w:val="20"/>
        </w:rPr>
        <w:t xml:space="preserve">of </w:t>
      </w:r>
      <w:r w:rsidR="005D1761" w:rsidRPr="00DE1B70">
        <w:rPr>
          <w:sz w:val="20"/>
          <w:szCs w:val="20"/>
        </w:rPr>
        <w:t>publicly available data to establish sample representativeness (Stuart et al., 2018)</w:t>
      </w:r>
      <w:r w:rsidR="00FB7178" w:rsidRPr="00DE1B70">
        <w:rPr>
          <w:sz w:val="20"/>
          <w:szCs w:val="20"/>
        </w:rPr>
        <w:t>.</w:t>
      </w:r>
      <w:r w:rsidR="005D1761" w:rsidRPr="00DE1B70">
        <w:rPr>
          <w:sz w:val="20"/>
          <w:szCs w:val="20"/>
        </w:rPr>
        <w:t xml:space="preserve"> </w:t>
      </w:r>
      <w:r w:rsidR="00FB7178" w:rsidRPr="00DE1B70">
        <w:rPr>
          <w:sz w:val="20"/>
          <w:szCs w:val="20"/>
        </w:rPr>
        <w:t>T</w:t>
      </w:r>
      <w:r w:rsidR="005D1761" w:rsidRPr="00DE1B70">
        <w:rPr>
          <w:sz w:val="20"/>
          <w:szCs w:val="20"/>
        </w:rPr>
        <w:t xml:space="preserve">he findings from the </w:t>
      </w:r>
      <w:r w:rsidR="00FB7178" w:rsidRPr="00DE1B70">
        <w:rPr>
          <w:sz w:val="20"/>
          <w:szCs w:val="20"/>
        </w:rPr>
        <w:t>present</w:t>
      </w:r>
      <w:r w:rsidR="005D1761" w:rsidRPr="00DE1B70">
        <w:rPr>
          <w:sz w:val="20"/>
          <w:szCs w:val="20"/>
        </w:rPr>
        <w:t xml:space="preserve"> study</w:t>
      </w:r>
      <w:r w:rsidR="00FB7178" w:rsidRPr="00DE1B70">
        <w:rPr>
          <w:sz w:val="20"/>
          <w:szCs w:val="20"/>
        </w:rPr>
        <w:t xml:space="preserve"> are therefore timely and provide </w:t>
      </w:r>
      <w:r w:rsidR="005C5C3E" w:rsidRPr="00DE1B70">
        <w:rPr>
          <w:sz w:val="20"/>
          <w:szCs w:val="20"/>
        </w:rPr>
        <w:t xml:space="preserve">important </w:t>
      </w:r>
      <w:r w:rsidR="00FB7178" w:rsidRPr="00DE1B70">
        <w:rPr>
          <w:sz w:val="20"/>
          <w:szCs w:val="20"/>
        </w:rPr>
        <w:t xml:space="preserve">evidence </w:t>
      </w:r>
      <w:r w:rsidR="005C5C3E" w:rsidRPr="00DE1B70">
        <w:rPr>
          <w:sz w:val="20"/>
          <w:szCs w:val="20"/>
        </w:rPr>
        <w:t xml:space="preserve">to suggest </w:t>
      </w:r>
      <w:r w:rsidR="00FB7178" w:rsidRPr="00DE1B70">
        <w:rPr>
          <w:sz w:val="20"/>
          <w:szCs w:val="20"/>
        </w:rPr>
        <w:t>that the current infrastructure to support such assessments need</w:t>
      </w:r>
      <w:r w:rsidR="00037B90">
        <w:rPr>
          <w:sz w:val="20"/>
          <w:szCs w:val="20"/>
        </w:rPr>
        <w:t>s</w:t>
      </w:r>
      <w:r w:rsidR="00FB7178" w:rsidRPr="00DE1B70">
        <w:rPr>
          <w:sz w:val="20"/>
          <w:szCs w:val="20"/>
        </w:rPr>
        <w:t xml:space="preserve"> improvement before researchers can </w:t>
      </w:r>
      <w:r w:rsidR="007E643E">
        <w:rPr>
          <w:sz w:val="20"/>
          <w:szCs w:val="20"/>
        </w:rPr>
        <w:t xml:space="preserve">confidently </w:t>
      </w:r>
      <w:r w:rsidR="00FB7178" w:rsidRPr="00DE1B70">
        <w:rPr>
          <w:sz w:val="20"/>
          <w:szCs w:val="20"/>
        </w:rPr>
        <w:t xml:space="preserve">use these datasets. </w:t>
      </w:r>
      <w:r w:rsidR="005C5C3E" w:rsidRPr="00DE1B70">
        <w:rPr>
          <w:sz w:val="20"/>
          <w:szCs w:val="20"/>
        </w:rPr>
        <w:t xml:space="preserve">Our </w:t>
      </w:r>
      <w:r w:rsidR="002752C7" w:rsidRPr="00DE1B70">
        <w:rPr>
          <w:sz w:val="20"/>
          <w:szCs w:val="20"/>
        </w:rPr>
        <w:t>findings</w:t>
      </w:r>
      <w:r w:rsidR="009B1CA7" w:rsidRPr="00DE1B70">
        <w:rPr>
          <w:sz w:val="20"/>
          <w:szCs w:val="20"/>
        </w:rPr>
        <w:t xml:space="preserve"> should stimulate further discussion with regards to how </w:t>
      </w:r>
      <w:r w:rsidR="00BE1786" w:rsidRPr="00DE1B70">
        <w:rPr>
          <w:sz w:val="20"/>
          <w:szCs w:val="20"/>
        </w:rPr>
        <w:t>representativeness</w:t>
      </w:r>
      <w:r w:rsidR="00201383" w:rsidRPr="00DE1B70">
        <w:rPr>
          <w:sz w:val="20"/>
          <w:szCs w:val="20"/>
        </w:rPr>
        <w:t xml:space="preserve"> </w:t>
      </w:r>
      <w:r w:rsidR="009B1CA7" w:rsidRPr="00DE1B70">
        <w:rPr>
          <w:sz w:val="20"/>
          <w:szCs w:val="20"/>
        </w:rPr>
        <w:t xml:space="preserve">should be defined and measured. </w:t>
      </w:r>
      <w:r w:rsidR="00FB7178" w:rsidRPr="00DE1B70">
        <w:rPr>
          <w:sz w:val="20"/>
          <w:szCs w:val="20"/>
        </w:rPr>
        <w:t xml:space="preserve">Moreover, the findings should provide the impetus for policy makers and researchers to work collaboratively to establish what improvements are needed to enhance the quality and availability of population level data. </w:t>
      </w:r>
    </w:p>
    <w:p w14:paraId="4A23306B" w14:textId="77777777" w:rsidR="00F60CED" w:rsidRPr="00DE1B70" w:rsidRDefault="00F60CED" w:rsidP="003047A4">
      <w:pPr>
        <w:pStyle w:val="ListParagraph"/>
        <w:spacing w:line="480" w:lineRule="auto"/>
        <w:ind w:firstLine="284"/>
        <w:jc w:val="both"/>
        <w:rPr>
          <w:rFonts w:ascii="Times New Roman" w:hAnsi="Times New Roman" w:cs="Times New Roman"/>
          <w:sz w:val="20"/>
          <w:szCs w:val="20"/>
        </w:rPr>
      </w:pPr>
    </w:p>
    <w:p w14:paraId="73DA33AC" w14:textId="02114A04" w:rsidR="009D137B" w:rsidRPr="009C40B0" w:rsidRDefault="007E643E" w:rsidP="005B421A">
      <w:pPr>
        <w:spacing w:line="480" w:lineRule="auto"/>
        <w:ind w:firstLine="284"/>
        <w:jc w:val="both"/>
        <w:rPr>
          <w:sz w:val="20"/>
          <w:szCs w:val="20"/>
        </w:rPr>
      </w:pPr>
      <w:r>
        <w:rPr>
          <w:sz w:val="20"/>
          <w:szCs w:val="20"/>
        </w:rPr>
        <w:t xml:space="preserve">A key </w:t>
      </w:r>
      <w:r w:rsidR="003138BF" w:rsidRPr="00DE1B70">
        <w:rPr>
          <w:sz w:val="20"/>
          <w:szCs w:val="20"/>
        </w:rPr>
        <w:t xml:space="preserve">limitation </w:t>
      </w:r>
      <w:r w:rsidR="005C5C3E" w:rsidRPr="00DE1B70">
        <w:rPr>
          <w:sz w:val="20"/>
          <w:szCs w:val="20"/>
        </w:rPr>
        <w:t xml:space="preserve">of this study </w:t>
      </w:r>
      <w:r w:rsidR="003138BF" w:rsidRPr="00DE1B70">
        <w:rPr>
          <w:sz w:val="20"/>
          <w:szCs w:val="20"/>
        </w:rPr>
        <w:t xml:space="preserve">is that the </w:t>
      </w:r>
      <w:r w:rsidR="00BF0043" w:rsidRPr="00DE1B70">
        <w:rPr>
          <w:sz w:val="20"/>
          <w:szCs w:val="20"/>
        </w:rPr>
        <w:t>estimates</w:t>
      </w:r>
      <w:r w:rsidR="003138BF" w:rsidRPr="00DE1B70">
        <w:rPr>
          <w:sz w:val="20"/>
          <w:szCs w:val="20"/>
        </w:rPr>
        <w:t xml:space="preserve"> </w:t>
      </w:r>
      <w:r w:rsidR="00BF0043" w:rsidRPr="00DE1B70">
        <w:rPr>
          <w:sz w:val="20"/>
          <w:szCs w:val="20"/>
        </w:rPr>
        <w:t>regarding</w:t>
      </w:r>
      <w:r w:rsidR="005C5C3E" w:rsidRPr="00DE1B70">
        <w:rPr>
          <w:sz w:val="20"/>
          <w:szCs w:val="20"/>
        </w:rPr>
        <w:t xml:space="preserve"> </w:t>
      </w:r>
      <w:r w:rsidR="00E93417" w:rsidRPr="00DE1B70">
        <w:rPr>
          <w:sz w:val="20"/>
          <w:szCs w:val="20"/>
        </w:rPr>
        <w:t xml:space="preserve">representativeness </w:t>
      </w:r>
      <w:r w:rsidR="003138BF" w:rsidRPr="00DE1B70">
        <w:rPr>
          <w:sz w:val="20"/>
          <w:szCs w:val="20"/>
        </w:rPr>
        <w:t xml:space="preserve">are </w:t>
      </w:r>
      <w:r w:rsidR="00E15692" w:rsidRPr="00DE1B70">
        <w:rPr>
          <w:sz w:val="20"/>
          <w:szCs w:val="20"/>
        </w:rPr>
        <w:t>affected by the quality of comparative data</w:t>
      </w:r>
      <w:r w:rsidR="005C5C3E" w:rsidRPr="00DE1B70">
        <w:rPr>
          <w:sz w:val="20"/>
          <w:szCs w:val="20"/>
        </w:rPr>
        <w:t xml:space="preserve"> and should, therefore, be interpreted with caution. This</w:t>
      </w:r>
      <w:r w:rsidR="00E15692" w:rsidRPr="00DE1B70">
        <w:rPr>
          <w:sz w:val="20"/>
          <w:szCs w:val="20"/>
        </w:rPr>
        <w:t xml:space="preserve"> </w:t>
      </w:r>
      <w:r w:rsidR="005C5C3E" w:rsidRPr="00DE1B70">
        <w:rPr>
          <w:sz w:val="20"/>
          <w:szCs w:val="20"/>
        </w:rPr>
        <w:t xml:space="preserve">is </w:t>
      </w:r>
      <w:r w:rsidR="003B423E" w:rsidRPr="00DE1B70">
        <w:rPr>
          <w:sz w:val="20"/>
          <w:szCs w:val="20"/>
        </w:rPr>
        <w:t xml:space="preserve">mostly </w:t>
      </w:r>
      <w:r w:rsidR="005C5C3E" w:rsidRPr="00DE1B70">
        <w:rPr>
          <w:sz w:val="20"/>
          <w:szCs w:val="20"/>
        </w:rPr>
        <w:t>due</w:t>
      </w:r>
      <w:r w:rsidR="003B423E" w:rsidRPr="00DE1B70">
        <w:rPr>
          <w:sz w:val="20"/>
          <w:szCs w:val="20"/>
        </w:rPr>
        <w:t xml:space="preserve"> </w:t>
      </w:r>
      <w:r w:rsidR="003138BF" w:rsidRPr="00DE1B70">
        <w:rPr>
          <w:sz w:val="20"/>
          <w:szCs w:val="20"/>
        </w:rPr>
        <w:t xml:space="preserve">to </w:t>
      </w:r>
      <w:r w:rsidR="006F40EF" w:rsidRPr="00DE1B70">
        <w:rPr>
          <w:sz w:val="20"/>
          <w:szCs w:val="20"/>
        </w:rPr>
        <w:t xml:space="preserve">the </w:t>
      </w:r>
      <w:r w:rsidR="00037B90" w:rsidRPr="00DE1B70">
        <w:rPr>
          <w:sz w:val="20"/>
          <w:szCs w:val="20"/>
        </w:rPr>
        <w:t>way</w:t>
      </w:r>
      <w:r w:rsidR="006F40EF" w:rsidRPr="00DE1B70">
        <w:rPr>
          <w:sz w:val="20"/>
          <w:szCs w:val="20"/>
        </w:rPr>
        <w:t xml:space="preserve"> th</w:t>
      </w:r>
      <w:r>
        <w:rPr>
          <w:sz w:val="20"/>
          <w:szCs w:val="20"/>
        </w:rPr>
        <w:t>ese</w:t>
      </w:r>
      <w:r w:rsidR="006F40EF" w:rsidRPr="00DE1B70">
        <w:rPr>
          <w:sz w:val="20"/>
          <w:szCs w:val="20"/>
        </w:rPr>
        <w:t xml:space="preserve"> data </w:t>
      </w:r>
      <w:r>
        <w:rPr>
          <w:sz w:val="20"/>
          <w:szCs w:val="20"/>
        </w:rPr>
        <w:t>are</w:t>
      </w:r>
      <w:r w:rsidR="006F40EF" w:rsidRPr="00DE1B70">
        <w:rPr>
          <w:sz w:val="20"/>
          <w:szCs w:val="20"/>
        </w:rPr>
        <w:t xml:space="preserve"> collected and presented</w:t>
      </w:r>
      <w:r w:rsidR="003138BF" w:rsidRPr="00DE1B70">
        <w:rPr>
          <w:sz w:val="20"/>
          <w:szCs w:val="20"/>
        </w:rPr>
        <w:t>.</w:t>
      </w:r>
      <w:r w:rsidR="006F40EF" w:rsidRPr="00DE1B70">
        <w:rPr>
          <w:sz w:val="20"/>
          <w:szCs w:val="20"/>
        </w:rPr>
        <w:t xml:space="preserve"> </w:t>
      </w:r>
      <w:r w:rsidR="00BE1786" w:rsidRPr="00DE1B70">
        <w:rPr>
          <w:sz w:val="20"/>
          <w:szCs w:val="20"/>
        </w:rPr>
        <w:t>Specifically, we were unable to filter the</w:t>
      </w:r>
      <w:r w:rsidR="001961C3">
        <w:t xml:space="preserve"> </w:t>
      </w:r>
      <w:r w:rsidR="001961C3">
        <w:rPr>
          <w:sz w:val="20"/>
          <w:szCs w:val="20"/>
        </w:rPr>
        <w:t>national, publicly available</w:t>
      </w:r>
      <w:r w:rsidR="00BE1786" w:rsidRPr="00DE1B70">
        <w:rPr>
          <w:sz w:val="20"/>
          <w:szCs w:val="20"/>
        </w:rPr>
        <w:t xml:space="preserve"> datasets to identify our ‘target population’ i.e. mothers of young infants, across all </w:t>
      </w:r>
      <w:r w:rsidR="003B423E" w:rsidRPr="00DE1B70">
        <w:rPr>
          <w:sz w:val="20"/>
          <w:szCs w:val="20"/>
        </w:rPr>
        <w:t>variables</w:t>
      </w:r>
      <w:r w:rsidR="00BE1786" w:rsidRPr="00DE1B70">
        <w:rPr>
          <w:sz w:val="20"/>
          <w:szCs w:val="20"/>
        </w:rPr>
        <w:t xml:space="preserve">. </w:t>
      </w:r>
      <w:r w:rsidR="007D3A6E" w:rsidRPr="00DE1B70">
        <w:rPr>
          <w:sz w:val="20"/>
          <w:szCs w:val="20"/>
        </w:rPr>
        <w:t xml:space="preserve">Subsequently, </w:t>
      </w:r>
      <w:r w:rsidR="00DA261B" w:rsidRPr="00DE1B70">
        <w:rPr>
          <w:sz w:val="20"/>
          <w:szCs w:val="20"/>
        </w:rPr>
        <w:t>we cannot be confident</w:t>
      </w:r>
      <w:r w:rsidR="00BE1786" w:rsidRPr="00DE1B70">
        <w:rPr>
          <w:sz w:val="20"/>
          <w:szCs w:val="20"/>
        </w:rPr>
        <w:t xml:space="preserve"> </w:t>
      </w:r>
      <w:r w:rsidR="00637B35" w:rsidRPr="00DE1B70">
        <w:rPr>
          <w:sz w:val="20"/>
          <w:szCs w:val="20"/>
        </w:rPr>
        <w:t xml:space="preserve">about the extent to which the </w:t>
      </w:r>
      <w:r w:rsidR="00BE1786" w:rsidRPr="00DE1B70">
        <w:rPr>
          <w:sz w:val="20"/>
          <w:szCs w:val="20"/>
        </w:rPr>
        <w:t xml:space="preserve">trial samples </w:t>
      </w:r>
      <w:r w:rsidR="00637B35" w:rsidRPr="00DE1B70">
        <w:rPr>
          <w:sz w:val="20"/>
          <w:szCs w:val="20"/>
        </w:rPr>
        <w:t xml:space="preserve">are comparable to </w:t>
      </w:r>
      <w:r w:rsidR="00BE1786" w:rsidRPr="00DE1B70">
        <w:rPr>
          <w:sz w:val="20"/>
          <w:szCs w:val="20"/>
        </w:rPr>
        <w:t>the wider population of</w:t>
      </w:r>
      <w:r w:rsidR="009669EA" w:rsidRPr="00DE1B70">
        <w:rPr>
          <w:sz w:val="20"/>
          <w:szCs w:val="20"/>
        </w:rPr>
        <w:t xml:space="preserve"> mothers of young infants locally and nationally</w:t>
      </w:r>
      <w:r w:rsidR="00657417" w:rsidRPr="00DE1B70">
        <w:rPr>
          <w:sz w:val="20"/>
          <w:szCs w:val="20"/>
        </w:rPr>
        <w:t xml:space="preserve"> who did not take part</w:t>
      </w:r>
      <w:r>
        <w:rPr>
          <w:sz w:val="20"/>
          <w:szCs w:val="20"/>
        </w:rPr>
        <w:t xml:space="preserve"> in the respective studies</w:t>
      </w:r>
      <w:r w:rsidR="009669EA" w:rsidRPr="00DE1B70">
        <w:rPr>
          <w:sz w:val="20"/>
          <w:szCs w:val="20"/>
        </w:rPr>
        <w:t>.</w:t>
      </w:r>
      <w:r w:rsidR="00E93417" w:rsidRPr="00DE1B70">
        <w:rPr>
          <w:sz w:val="20"/>
          <w:szCs w:val="20"/>
        </w:rPr>
        <w:t xml:space="preserve"> </w:t>
      </w:r>
      <w:r w:rsidR="004C7A5C" w:rsidRPr="00DE1B70">
        <w:rPr>
          <w:sz w:val="20"/>
          <w:szCs w:val="20"/>
        </w:rPr>
        <w:t xml:space="preserve">This highlights the importance of </w:t>
      </w:r>
      <w:r w:rsidR="006C7429">
        <w:rPr>
          <w:sz w:val="20"/>
          <w:szCs w:val="20"/>
        </w:rPr>
        <w:t xml:space="preserve">comprehensive and high-quality </w:t>
      </w:r>
      <w:r w:rsidR="004C7A5C" w:rsidRPr="00DE1B70">
        <w:rPr>
          <w:sz w:val="20"/>
          <w:szCs w:val="20"/>
        </w:rPr>
        <w:t>data gathering systems as a driver of innovation with</w:t>
      </w:r>
      <w:r w:rsidR="004E3706" w:rsidRPr="00DE1B70">
        <w:rPr>
          <w:sz w:val="20"/>
          <w:szCs w:val="20"/>
        </w:rPr>
        <w:t>in</w:t>
      </w:r>
      <w:r w:rsidR="004C7A5C" w:rsidRPr="00DE1B70">
        <w:rPr>
          <w:sz w:val="20"/>
          <w:szCs w:val="20"/>
        </w:rPr>
        <w:t xml:space="preserve"> health care delivery</w:t>
      </w:r>
      <w:r w:rsidR="006C7429">
        <w:rPr>
          <w:sz w:val="20"/>
          <w:szCs w:val="20"/>
        </w:rPr>
        <w:t>, including – but not limited to – child and family service settings</w:t>
      </w:r>
      <w:r w:rsidR="004C7A5C" w:rsidRPr="00DE1B70">
        <w:rPr>
          <w:sz w:val="20"/>
          <w:szCs w:val="20"/>
        </w:rPr>
        <w:t xml:space="preserve"> (</w:t>
      </w:r>
      <w:proofErr w:type="spellStart"/>
      <w:r w:rsidR="004C7A5C" w:rsidRPr="00DE1B70">
        <w:rPr>
          <w:sz w:val="20"/>
          <w:szCs w:val="20"/>
        </w:rPr>
        <w:t>Fixsen</w:t>
      </w:r>
      <w:proofErr w:type="spellEnd"/>
      <w:r w:rsidR="00BC6799">
        <w:rPr>
          <w:sz w:val="20"/>
          <w:szCs w:val="20"/>
        </w:rPr>
        <w:t xml:space="preserve">, Blasé, </w:t>
      </w:r>
      <w:proofErr w:type="spellStart"/>
      <w:r w:rsidR="00BC6799">
        <w:rPr>
          <w:sz w:val="20"/>
          <w:szCs w:val="20"/>
        </w:rPr>
        <w:t>Naoom</w:t>
      </w:r>
      <w:proofErr w:type="spellEnd"/>
      <w:r w:rsidR="00BC6799">
        <w:rPr>
          <w:sz w:val="20"/>
          <w:szCs w:val="20"/>
        </w:rPr>
        <w:t xml:space="preserve"> &amp; Wallace, </w:t>
      </w:r>
      <w:r w:rsidR="004C7A5C" w:rsidRPr="009C40B0">
        <w:rPr>
          <w:sz w:val="20"/>
          <w:szCs w:val="20"/>
        </w:rPr>
        <w:t xml:space="preserve">2009). Thus, greater attention is needed at the policy level to ensure </w:t>
      </w:r>
      <w:r w:rsidR="00AF2DE3">
        <w:rPr>
          <w:sz w:val="20"/>
          <w:szCs w:val="20"/>
        </w:rPr>
        <w:t xml:space="preserve">the </w:t>
      </w:r>
      <w:r w:rsidR="004C7A5C" w:rsidRPr="009C40B0">
        <w:rPr>
          <w:sz w:val="20"/>
          <w:szCs w:val="20"/>
        </w:rPr>
        <w:t>systematic collection of high</w:t>
      </w:r>
      <w:r w:rsidR="00337B98" w:rsidRPr="009C40B0">
        <w:rPr>
          <w:sz w:val="20"/>
          <w:szCs w:val="20"/>
        </w:rPr>
        <w:t>-</w:t>
      </w:r>
      <w:r w:rsidR="004C7A5C" w:rsidRPr="009C40B0">
        <w:rPr>
          <w:sz w:val="20"/>
          <w:szCs w:val="20"/>
        </w:rPr>
        <w:t xml:space="preserve">quality data on service users. This would ensure </w:t>
      </w:r>
      <w:r w:rsidR="00637B35" w:rsidRPr="009C40B0">
        <w:rPr>
          <w:sz w:val="20"/>
          <w:szCs w:val="20"/>
        </w:rPr>
        <w:t xml:space="preserve">more effective </w:t>
      </w:r>
      <w:r w:rsidR="004C7A5C" w:rsidRPr="009C40B0">
        <w:rPr>
          <w:sz w:val="20"/>
          <w:szCs w:val="20"/>
        </w:rPr>
        <w:t xml:space="preserve">identification of needs and service requirements, </w:t>
      </w:r>
      <w:r w:rsidR="00637B35" w:rsidRPr="009C40B0">
        <w:rPr>
          <w:sz w:val="20"/>
          <w:szCs w:val="20"/>
        </w:rPr>
        <w:t xml:space="preserve">whilst also providing a stronger </w:t>
      </w:r>
      <w:r w:rsidR="004C7A5C" w:rsidRPr="009C40B0">
        <w:rPr>
          <w:sz w:val="20"/>
          <w:szCs w:val="20"/>
        </w:rPr>
        <w:t xml:space="preserve">evidence base for </w:t>
      </w:r>
      <w:r w:rsidR="00637B35" w:rsidRPr="009C40B0">
        <w:rPr>
          <w:sz w:val="20"/>
          <w:szCs w:val="20"/>
        </w:rPr>
        <w:t xml:space="preserve">service </w:t>
      </w:r>
      <w:r w:rsidR="004C7A5C" w:rsidRPr="009C40B0">
        <w:rPr>
          <w:sz w:val="20"/>
          <w:szCs w:val="20"/>
        </w:rPr>
        <w:t xml:space="preserve">innovations. </w:t>
      </w:r>
    </w:p>
    <w:p w14:paraId="6D4AF1E1" w14:textId="26D003E1" w:rsidR="008C36AA" w:rsidRPr="003047A4" w:rsidRDefault="008C36AA" w:rsidP="003047A4">
      <w:pPr>
        <w:spacing w:line="480" w:lineRule="auto"/>
        <w:jc w:val="both"/>
        <w:rPr>
          <w:b/>
          <w:bCs/>
          <w:sz w:val="20"/>
          <w:szCs w:val="20"/>
        </w:rPr>
      </w:pPr>
      <w:r w:rsidRPr="003047A4">
        <w:rPr>
          <w:b/>
          <w:bCs/>
          <w:sz w:val="20"/>
          <w:szCs w:val="20"/>
        </w:rPr>
        <w:t xml:space="preserve">Implications and </w:t>
      </w:r>
      <w:r w:rsidR="008A1D88">
        <w:rPr>
          <w:b/>
          <w:bCs/>
          <w:sz w:val="20"/>
          <w:szCs w:val="20"/>
        </w:rPr>
        <w:t>C</w:t>
      </w:r>
      <w:r w:rsidR="00821CA9" w:rsidRPr="003047A4">
        <w:rPr>
          <w:b/>
          <w:bCs/>
          <w:sz w:val="20"/>
          <w:szCs w:val="20"/>
        </w:rPr>
        <w:t xml:space="preserve">onclusions </w:t>
      </w:r>
    </w:p>
    <w:p w14:paraId="522463FC" w14:textId="64CDFFEA" w:rsidR="001961C3" w:rsidRDefault="00736CE8" w:rsidP="004D47CA">
      <w:pPr>
        <w:spacing w:line="480" w:lineRule="auto"/>
        <w:ind w:firstLine="284"/>
        <w:jc w:val="both"/>
        <w:rPr>
          <w:sz w:val="20"/>
          <w:szCs w:val="20"/>
        </w:rPr>
      </w:pPr>
      <w:r w:rsidRPr="009C40B0">
        <w:rPr>
          <w:sz w:val="20"/>
          <w:szCs w:val="20"/>
        </w:rPr>
        <w:t>R</w:t>
      </w:r>
      <w:r w:rsidR="008C36AA" w:rsidRPr="009C40B0">
        <w:rPr>
          <w:sz w:val="20"/>
          <w:szCs w:val="20"/>
        </w:rPr>
        <w:t xml:space="preserve">epresentativeness is only one of four elements that need to be considered when assessing external validity, but it is important in allowing us to make a judgement as to whether </w:t>
      </w:r>
      <w:r w:rsidR="007E643E">
        <w:rPr>
          <w:sz w:val="20"/>
          <w:szCs w:val="20"/>
        </w:rPr>
        <w:t xml:space="preserve">an </w:t>
      </w:r>
      <w:r w:rsidR="008C36AA" w:rsidRPr="009C40B0">
        <w:rPr>
          <w:sz w:val="20"/>
          <w:szCs w:val="20"/>
        </w:rPr>
        <w:t xml:space="preserve"> intervention is likely to be effective in the wider population from which it is drawn</w:t>
      </w:r>
      <w:r w:rsidR="007E643E">
        <w:rPr>
          <w:sz w:val="20"/>
          <w:szCs w:val="20"/>
        </w:rPr>
        <w:t>,</w:t>
      </w:r>
      <w:r w:rsidR="008C36AA" w:rsidRPr="009C40B0">
        <w:rPr>
          <w:sz w:val="20"/>
          <w:szCs w:val="20"/>
        </w:rPr>
        <w:t xml:space="preserve"> or from  populations</w:t>
      </w:r>
      <w:r w:rsidR="007E643E">
        <w:rPr>
          <w:sz w:val="20"/>
          <w:szCs w:val="20"/>
        </w:rPr>
        <w:t xml:space="preserve"> elsewhere</w:t>
      </w:r>
      <w:r w:rsidR="008C36AA" w:rsidRPr="009C40B0">
        <w:rPr>
          <w:sz w:val="20"/>
          <w:szCs w:val="20"/>
        </w:rPr>
        <w:t xml:space="preserve">. This, </w:t>
      </w:r>
      <w:r w:rsidR="007E643E">
        <w:rPr>
          <w:sz w:val="20"/>
          <w:szCs w:val="20"/>
        </w:rPr>
        <w:t>coupled with</w:t>
      </w:r>
      <w:r w:rsidR="008C36AA" w:rsidRPr="009C40B0">
        <w:rPr>
          <w:sz w:val="20"/>
          <w:szCs w:val="20"/>
        </w:rPr>
        <w:t xml:space="preserve"> other </w:t>
      </w:r>
      <w:r w:rsidR="007E643E">
        <w:rPr>
          <w:sz w:val="20"/>
          <w:szCs w:val="20"/>
        </w:rPr>
        <w:t xml:space="preserve">aspects of </w:t>
      </w:r>
      <w:r w:rsidR="008C36AA" w:rsidRPr="009C40B0">
        <w:rPr>
          <w:sz w:val="20"/>
          <w:szCs w:val="20"/>
        </w:rPr>
        <w:t>external validity (e.g. aspects of implementation)</w:t>
      </w:r>
      <w:r w:rsidR="007E643E">
        <w:rPr>
          <w:sz w:val="20"/>
          <w:szCs w:val="20"/>
        </w:rPr>
        <w:t>,</w:t>
      </w:r>
      <w:r w:rsidR="008C36AA" w:rsidRPr="009C40B0">
        <w:rPr>
          <w:sz w:val="20"/>
          <w:szCs w:val="20"/>
        </w:rPr>
        <w:t xml:space="preserve"> is an important consideration for intervention roll-out</w:t>
      </w:r>
      <w:r w:rsidRPr="009C40B0">
        <w:rPr>
          <w:sz w:val="20"/>
          <w:szCs w:val="20"/>
        </w:rPr>
        <w:t xml:space="preserve"> </w:t>
      </w:r>
      <w:r w:rsidR="007E643E">
        <w:rPr>
          <w:sz w:val="20"/>
          <w:szCs w:val="20"/>
        </w:rPr>
        <w:t>and/</w:t>
      </w:r>
      <w:r w:rsidRPr="009C40B0">
        <w:rPr>
          <w:sz w:val="20"/>
          <w:szCs w:val="20"/>
        </w:rPr>
        <w:t>or making</w:t>
      </w:r>
      <w:r w:rsidR="006A7565">
        <w:rPr>
          <w:sz w:val="20"/>
          <w:szCs w:val="20"/>
        </w:rPr>
        <w:t xml:space="preserve"> </w:t>
      </w:r>
      <w:r w:rsidRPr="009C40B0">
        <w:rPr>
          <w:sz w:val="20"/>
          <w:szCs w:val="20"/>
        </w:rPr>
        <w:t>decision</w:t>
      </w:r>
      <w:r w:rsidR="006A7565">
        <w:rPr>
          <w:sz w:val="20"/>
          <w:szCs w:val="20"/>
        </w:rPr>
        <w:t>s</w:t>
      </w:r>
      <w:r w:rsidRPr="009C40B0">
        <w:rPr>
          <w:sz w:val="20"/>
          <w:szCs w:val="20"/>
        </w:rPr>
        <w:t xml:space="preserve"> to proceed with a larger, </w:t>
      </w:r>
      <w:r w:rsidR="00354FB3" w:rsidRPr="009C40B0">
        <w:rPr>
          <w:sz w:val="20"/>
          <w:szCs w:val="20"/>
        </w:rPr>
        <w:t>more definitive</w:t>
      </w:r>
      <w:r w:rsidRPr="009C40B0">
        <w:rPr>
          <w:sz w:val="20"/>
          <w:szCs w:val="20"/>
        </w:rPr>
        <w:t xml:space="preserve"> trial</w:t>
      </w:r>
      <w:r w:rsidR="00354FB3" w:rsidRPr="009C40B0">
        <w:rPr>
          <w:sz w:val="20"/>
          <w:szCs w:val="20"/>
        </w:rPr>
        <w:t>, as was the case with E-SEE</w:t>
      </w:r>
      <w:r w:rsidRPr="009C40B0">
        <w:rPr>
          <w:sz w:val="20"/>
          <w:szCs w:val="20"/>
        </w:rPr>
        <w:t xml:space="preserve">. </w:t>
      </w:r>
      <w:r w:rsidR="008C36AA" w:rsidRPr="009C40B0">
        <w:rPr>
          <w:sz w:val="20"/>
          <w:szCs w:val="20"/>
        </w:rPr>
        <w:t xml:space="preserve"> </w:t>
      </w:r>
    </w:p>
    <w:p w14:paraId="75A6F81B" w14:textId="39950C9A" w:rsidR="001008D6" w:rsidRPr="00DE1B70" w:rsidRDefault="00430AD8" w:rsidP="004D47CA">
      <w:pPr>
        <w:spacing w:line="480" w:lineRule="auto"/>
        <w:ind w:firstLine="284"/>
        <w:jc w:val="both"/>
        <w:rPr>
          <w:sz w:val="20"/>
          <w:szCs w:val="20"/>
        </w:rPr>
      </w:pPr>
      <w:r>
        <w:rPr>
          <w:sz w:val="20"/>
          <w:szCs w:val="20"/>
        </w:rPr>
        <w:t xml:space="preserve">Our study has shown that </w:t>
      </w:r>
      <w:r>
        <w:rPr>
          <w:bCs/>
          <w:sz w:val="20"/>
          <w:szCs w:val="20"/>
        </w:rPr>
        <w:t>using publicly available</w:t>
      </w:r>
      <w:r w:rsidR="00821CA9" w:rsidRPr="00AE358B">
        <w:rPr>
          <w:bCs/>
          <w:sz w:val="20"/>
          <w:szCs w:val="20"/>
        </w:rPr>
        <w:t xml:space="preserve"> population data to</w:t>
      </w:r>
      <w:r>
        <w:rPr>
          <w:bCs/>
          <w:sz w:val="20"/>
          <w:szCs w:val="20"/>
        </w:rPr>
        <w:t xml:space="preserve"> ascertain sample representativeness can be problematic</w:t>
      </w:r>
      <w:r w:rsidR="00821CA9" w:rsidRPr="00AE358B">
        <w:rPr>
          <w:bCs/>
          <w:sz w:val="20"/>
          <w:szCs w:val="20"/>
        </w:rPr>
        <w:t>.</w:t>
      </w:r>
      <w:r w:rsidR="001961C3">
        <w:rPr>
          <w:bCs/>
          <w:sz w:val="20"/>
          <w:szCs w:val="20"/>
        </w:rPr>
        <w:t xml:space="preserve"> While we believe there is too much error built into our findings to confidently reach conclusions about the representativeness of our samples,</w:t>
      </w:r>
      <w:r w:rsidR="004D47CA">
        <w:rPr>
          <w:bCs/>
          <w:sz w:val="20"/>
          <w:szCs w:val="20"/>
        </w:rPr>
        <w:t xml:space="preserve"> </w:t>
      </w:r>
      <w:r w:rsidR="001961C3">
        <w:rPr>
          <w:bCs/>
          <w:sz w:val="20"/>
          <w:szCs w:val="20"/>
        </w:rPr>
        <w:t xml:space="preserve">we have been able to tease out key learning points </w:t>
      </w:r>
      <w:r w:rsidR="004D47CA">
        <w:rPr>
          <w:bCs/>
          <w:sz w:val="20"/>
          <w:szCs w:val="20"/>
        </w:rPr>
        <w:t>for</w:t>
      </w:r>
      <w:r w:rsidR="001961C3">
        <w:rPr>
          <w:bCs/>
          <w:sz w:val="20"/>
          <w:szCs w:val="20"/>
        </w:rPr>
        <w:t xml:space="preserve"> the </w:t>
      </w:r>
      <w:r w:rsidR="004D47CA">
        <w:rPr>
          <w:bCs/>
          <w:sz w:val="20"/>
          <w:szCs w:val="20"/>
        </w:rPr>
        <w:t>challenges</w:t>
      </w:r>
      <w:r w:rsidR="001961C3">
        <w:rPr>
          <w:bCs/>
          <w:sz w:val="20"/>
          <w:szCs w:val="20"/>
        </w:rPr>
        <w:t xml:space="preserve"> we faced relevant to researchers, practitioners and policy makers.</w:t>
      </w:r>
      <w:r w:rsidR="004D47CA">
        <w:rPr>
          <w:bCs/>
          <w:sz w:val="20"/>
          <w:szCs w:val="20"/>
        </w:rPr>
        <w:t xml:space="preserve"> </w:t>
      </w:r>
      <w:r w:rsidR="00523174">
        <w:rPr>
          <w:sz w:val="20"/>
          <w:szCs w:val="20"/>
        </w:rPr>
        <w:t xml:space="preserve">These </w:t>
      </w:r>
      <w:r w:rsidR="00AF2DE3">
        <w:rPr>
          <w:sz w:val="20"/>
          <w:szCs w:val="20"/>
        </w:rPr>
        <w:t xml:space="preserve">include a need for: </w:t>
      </w:r>
      <w:r w:rsidR="00E3520C">
        <w:rPr>
          <w:sz w:val="20"/>
          <w:szCs w:val="20"/>
        </w:rPr>
        <w:t>(1) i</w:t>
      </w:r>
      <w:r w:rsidR="00E3520C" w:rsidRPr="004D47CA">
        <w:rPr>
          <w:sz w:val="20"/>
          <w:szCs w:val="20"/>
        </w:rPr>
        <w:t>ncreased or improved availability of up-to-date comparative data, both at local and national levels;</w:t>
      </w:r>
      <w:r w:rsidR="00E3520C">
        <w:rPr>
          <w:sz w:val="20"/>
          <w:szCs w:val="20"/>
        </w:rPr>
        <w:t xml:space="preserve"> </w:t>
      </w:r>
      <w:r w:rsidR="00E50566">
        <w:rPr>
          <w:sz w:val="20"/>
          <w:szCs w:val="20"/>
        </w:rPr>
        <w:t>(2) c</w:t>
      </w:r>
      <w:r w:rsidR="00E50566" w:rsidRPr="004D47CA">
        <w:rPr>
          <w:sz w:val="20"/>
          <w:szCs w:val="20"/>
        </w:rPr>
        <w:t>onsistency in the application of measures used to collected data</w:t>
      </w:r>
      <w:r w:rsidR="00E50566">
        <w:rPr>
          <w:sz w:val="20"/>
          <w:szCs w:val="20"/>
        </w:rPr>
        <w:t xml:space="preserve">; </w:t>
      </w:r>
      <w:r w:rsidR="00C23FEF">
        <w:rPr>
          <w:sz w:val="20"/>
          <w:szCs w:val="20"/>
        </w:rPr>
        <w:t>(</w:t>
      </w:r>
      <w:r w:rsidR="00E3520C">
        <w:rPr>
          <w:sz w:val="20"/>
          <w:szCs w:val="20"/>
        </w:rPr>
        <w:t>3</w:t>
      </w:r>
      <w:r w:rsidR="00C23FEF">
        <w:rPr>
          <w:sz w:val="20"/>
          <w:szCs w:val="20"/>
        </w:rPr>
        <w:t xml:space="preserve">) </w:t>
      </w:r>
      <w:r w:rsidR="00952ADF">
        <w:rPr>
          <w:sz w:val="20"/>
          <w:szCs w:val="20"/>
        </w:rPr>
        <w:t xml:space="preserve">clearer guidance </w:t>
      </w:r>
      <w:r w:rsidR="006A7BA2" w:rsidRPr="004D47CA">
        <w:rPr>
          <w:sz w:val="20"/>
          <w:szCs w:val="20"/>
        </w:rPr>
        <w:t>on</w:t>
      </w:r>
      <w:r w:rsidR="00113A8F" w:rsidRPr="004D47CA">
        <w:rPr>
          <w:sz w:val="20"/>
          <w:szCs w:val="20"/>
        </w:rPr>
        <w:t xml:space="preserve"> how to assess</w:t>
      </w:r>
      <w:r w:rsidR="001008D6" w:rsidRPr="004D47CA">
        <w:rPr>
          <w:sz w:val="20"/>
          <w:szCs w:val="20"/>
        </w:rPr>
        <w:t xml:space="preserve"> representativeness</w:t>
      </w:r>
      <w:r w:rsidR="007E643E" w:rsidRPr="004D47CA">
        <w:rPr>
          <w:sz w:val="20"/>
          <w:szCs w:val="20"/>
        </w:rPr>
        <w:t>;</w:t>
      </w:r>
      <w:r w:rsidR="004D47CA">
        <w:rPr>
          <w:sz w:val="20"/>
          <w:szCs w:val="20"/>
        </w:rPr>
        <w:t xml:space="preserve"> </w:t>
      </w:r>
      <w:r w:rsidR="00E50566">
        <w:rPr>
          <w:sz w:val="20"/>
          <w:szCs w:val="20"/>
        </w:rPr>
        <w:t xml:space="preserve">and </w:t>
      </w:r>
      <w:r w:rsidR="004D47CA">
        <w:rPr>
          <w:sz w:val="20"/>
          <w:szCs w:val="20"/>
        </w:rPr>
        <w:t>(</w:t>
      </w:r>
      <w:r w:rsidR="00E3520C">
        <w:rPr>
          <w:sz w:val="20"/>
          <w:szCs w:val="20"/>
        </w:rPr>
        <w:t>4 and 5</w:t>
      </w:r>
      <w:r w:rsidR="004D47CA">
        <w:rPr>
          <w:sz w:val="20"/>
          <w:szCs w:val="20"/>
        </w:rPr>
        <w:t>) i</w:t>
      </w:r>
      <w:r w:rsidR="001008D6" w:rsidRPr="004D47CA">
        <w:rPr>
          <w:sz w:val="20"/>
          <w:szCs w:val="20"/>
        </w:rPr>
        <w:t>ncrease</w:t>
      </w:r>
      <w:r w:rsidR="006A7BA2" w:rsidRPr="004D47CA">
        <w:rPr>
          <w:sz w:val="20"/>
          <w:szCs w:val="20"/>
        </w:rPr>
        <w:t>d</w:t>
      </w:r>
      <w:r w:rsidR="001008D6" w:rsidRPr="004D47CA">
        <w:rPr>
          <w:sz w:val="20"/>
          <w:szCs w:val="20"/>
        </w:rPr>
        <w:t xml:space="preserve"> or improve</w:t>
      </w:r>
      <w:r w:rsidR="006A7BA2" w:rsidRPr="004D47CA">
        <w:rPr>
          <w:sz w:val="20"/>
          <w:szCs w:val="20"/>
        </w:rPr>
        <w:t>d</w:t>
      </w:r>
      <w:r w:rsidR="001008D6" w:rsidRPr="004D47CA">
        <w:rPr>
          <w:sz w:val="20"/>
          <w:szCs w:val="20"/>
        </w:rPr>
        <w:t xml:space="preserve"> level</w:t>
      </w:r>
      <w:r w:rsidR="007E643E" w:rsidRPr="004D47CA">
        <w:rPr>
          <w:sz w:val="20"/>
          <w:szCs w:val="20"/>
        </w:rPr>
        <w:t>,</w:t>
      </w:r>
      <w:r w:rsidR="001008D6" w:rsidRPr="004D47CA">
        <w:rPr>
          <w:sz w:val="20"/>
          <w:szCs w:val="20"/>
        </w:rPr>
        <w:t xml:space="preserve"> and quality</w:t>
      </w:r>
      <w:r w:rsidR="007E643E" w:rsidRPr="004D47CA">
        <w:rPr>
          <w:sz w:val="20"/>
          <w:szCs w:val="20"/>
        </w:rPr>
        <w:t>,</w:t>
      </w:r>
      <w:r w:rsidR="001008D6" w:rsidRPr="004D47CA">
        <w:rPr>
          <w:sz w:val="20"/>
          <w:szCs w:val="20"/>
        </w:rPr>
        <w:t xml:space="preserve"> of publicly available data. </w:t>
      </w:r>
      <w:r w:rsidR="00494805">
        <w:rPr>
          <w:sz w:val="20"/>
          <w:szCs w:val="20"/>
        </w:rPr>
        <w:t xml:space="preserve">Whilst </w:t>
      </w:r>
      <w:r w:rsidR="007E643E">
        <w:rPr>
          <w:sz w:val="20"/>
          <w:szCs w:val="20"/>
        </w:rPr>
        <w:t xml:space="preserve">all of these should </w:t>
      </w:r>
      <w:r w:rsidR="007E643E" w:rsidRPr="00AE358B">
        <w:rPr>
          <w:sz w:val="20"/>
          <w:szCs w:val="20"/>
        </w:rPr>
        <w:t xml:space="preserve"> be </w:t>
      </w:r>
      <w:r w:rsidR="007E643E">
        <w:rPr>
          <w:sz w:val="20"/>
          <w:szCs w:val="20"/>
        </w:rPr>
        <w:t xml:space="preserve">considered carefully in the context of </w:t>
      </w:r>
      <w:r w:rsidR="007E643E" w:rsidRPr="00AE358B">
        <w:rPr>
          <w:sz w:val="20"/>
          <w:szCs w:val="20"/>
        </w:rPr>
        <w:t xml:space="preserve"> ethical considerations </w:t>
      </w:r>
      <w:r w:rsidR="00494805">
        <w:rPr>
          <w:sz w:val="20"/>
          <w:szCs w:val="20"/>
        </w:rPr>
        <w:t xml:space="preserve">(e.g. </w:t>
      </w:r>
      <w:r w:rsidR="007E643E" w:rsidRPr="00AE358B">
        <w:rPr>
          <w:sz w:val="20"/>
          <w:szCs w:val="20"/>
        </w:rPr>
        <w:t>the need to ensure confidentiality and anonymity</w:t>
      </w:r>
      <w:r w:rsidR="00494805">
        <w:rPr>
          <w:sz w:val="20"/>
          <w:szCs w:val="20"/>
        </w:rPr>
        <w:t xml:space="preserve">), they are crucial in </w:t>
      </w:r>
      <w:r w:rsidR="00821CA9" w:rsidRPr="00AE358B">
        <w:rPr>
          <w:bCs/>
          <w:sz w:val="20"/>
          <w:szCs w:val="20"/>
        </w:rPr>
        <w:t>improv</w:t>
      </w:r>
      <w:r w:rsidR="00494805">
        <w:rPr>
          <w:bCs/>
          <w:sz w:val="20"/>
          <w:szCs w:val="20"/>
        </w:rPr>
        <w:t>ing</w:t>
      </w:r>
      <w:r w:rsidR="00821CA9" w:rsidRPr="00AE358B">
        <w:rPr>
          <w:bCs/>
          <w:sz w:val="20"/>
          <w:szCs w:val="20"/>
        </w:rPr>
        <w:t xml:space="preserve"> access to, and the availability of</w:t>
      </w:r>
      <w:r w:rsidR="00494805">
        <w:rPr>
          <w:bCs/>
          <w:sz w:val="20"/>
          <w:szCs w:val="20"/>
        </w:rPr>
        <w:t>,</w:t>
      </w:r>
      <w:r w:rsidR="00821CA9" w:rsidRPr="00AE358B">
        <w:rPr>
          <w:bCs/>
          <w:sz w:val="20"/>
          <w:szCs w:val="20"/>
        </w:rPr>
        <w:t xml:space="preserve"> appropriate data, to allow researchers and policy makers to make informed decisions regarding population health</w:t>
      </w:r>
      <w:r w:rsidR="00494805">
        <w:rPr>
          <w:bCs/>
          <w:sz w:val="20"/>
          <w:szCs w:val="20"/>
        </w:rPr>
        <w:t xml:space="preserve"> interventions</w:t>
      </w:r>
      <w:r w:rsidR="00821CA9" w:rsidRPr="00AE358B">
        <w:rPr>
          <w:bCs/>
          <w:sz w:val="20"/>
          <w:szCs w:val="20"/>
        </w:rPr>
        <w:t>.</w:t>
      </w:r>
    </w:p>
    <w:p w14:paraId="3618CE9E" w14:textId="3A1BDCCF" w:rsidR="001F59CD" w:rsidRPr="00DE1B70" w:rsidRDefault="001F59CD" w:rsidP="003047A4">
      <w:pPr>
        <w:spacing w:line="480" w:lineRule="auto"/>
        <w:rPr>
          <w:b/>
          <w:sz w:val="20"/>
          <w:szCs w:val="20"/>
        </w:rPr>
      </w:pPr>
    </w:p>
    <w:p w14:paraId="315737A8" w14:textId="77777777" w:rsidR="005B421A" w:rsidRDefault="005B421A">
      <w:pPr>
        <w:spacing w:line="276" w:lineRule="auto"/>
        <w:rPr>
          <w:b/>
          <w:sz w:val="20"/>
          <w:szCs w:val="20"/>
        </w:rPr>
      </w:pPr>
      <w:r>
        <w:rPr>
          <w:b/>
          <w:sz w:val="20"/>
          <w:szCs w:val="20"/>
        </w:rPr>
        <w:br w:type="page"/>
      </w:r>
    </w:p>
    <w:p w14:paraId="2F01A716" w14:textId="3D3B91DA" w:rsidR="00ED7AD5" w:rsidRPr="00DE1B70" w:rsidRDefault="00615501" w:rsidP="003047A4">
      <w:pPr>
        <w:spacing w:line="480" w:lineRule="auto"/>
        <w:jc w:val="center"/>
        <w:rPr>
          <w:sz w:val="20"/>
          <w:szCs w:val="20"/>
        </w:rPr>
      </w:pPr>
      <w:r w:rsidRPr="00DE1B70">
        <w:rPr>
          <w:b/>
          <w:sz w:val="20"/>
          <w:szCs w:val="20"/>
        </w:rPr>
        <w:lastRenderedPageBreak/>
        <w:t>References</w:t>
      </w:r>
    </w:p>
    <w:p w14:paraId="6D73BE19" w14:textId="03FE646B" w:rsidR="0057618C" w:rsidRPr="00DE1B70" w:rsidRDefault="0057618C" w:rsidP="003047A4">
      <w:pPr>
        <w:spacing w:line="480" w:lineRule="auto"/>
        <w:ind w:left="283" w:hanging="283"/>
        <w:rPr>
          <w:sz w:val="20"/>
          <w:szCs w:val="20"/>
        </w:rPr>
      </w:pPr>
      <w:r w:rsidRPr="00DE1B70">
        <w:rPr>
          <w:sz w:val="20"/>
          <w:szCs w:val="20"/>
        </w:rPr>
        <w:t xml:space="preserve">Atkins, D., Eccles, M., </w:t>
      </w:r>
      <w:proofErr w:type="spellStart"/>
      <w:r w:rsidRPr="00DE1B70">
        <w:rPr>
          <w:sz w:val="20"/>
          <w:szCs w:val="20"/>
        </w:rPr>
        <w:t>Flottorp</w:t>
      </w:r>
      <w:proofErr w:type="spellEnd"/>
      <w:r w:rsidRPr="00DE1B70">
        <w:rPr>
          <w:sz w:val="20"/>
          <w:szCs w:val="20"/>
        </w:rPr>
        <w:t xml:space="preserve">, S., </w:t>
      </w:r>
      <w:proofErr w:type="spellStart"/>
      <w:r w:rsidRPr="00DE1B70">
        <w:rPr>
          <w:sz w:val="20"/>
          <w:szCs w:val="20"/>
        </w:rPr>
        <w:t>Guyatt</w:t>
      </w:r>
      <w:proofErr w:type="spellEnd"/>
      <w:r w:rsidRPr="00DE1B70">
        <w:rPr>
          <w:sz w:val="20"/>
          <w:szCs w:val="20"/>
        </w:rPr>
        <w:t xml:space="preserve">, G. H., Henry, D., Hill, S., </w:t>
      </w:r>
      <w:proofErr w:type="spellStart"/>
      <w:r w:rsidRPr="00DE1B70">
        <w:rPr>
          <w:sz w:val="20"/>
          <w:szCs w:val="20"/>
        </w:rPr>
        <w:t>Liberati</w:t>
      </w:r>
      <w:proofErr w:type="spellEnd"/>
      <w:r w:rsidRPr="00DE1B70">
        <w:rPr>
          <w:sz w:val="20"/>
          <w:szCs w:val="20"/>
        </w:rPr>
        <w:t xml:space="preserve">, A., O'Connell, D., </w:t>
      </w:r>
      <w:proofErr w:type="spellStart"/>
      <w:r w:rsidRPr="00DE1B70">
        <w:rPr>
          <w:sz w:val="20"/>
          <w:szCs w:val="20"/>
        </w:rPr>
        <w:t>Oxman</w:t>
      </w:r>
      <w:proofErr w:type="spellEnd"/>
      <w:r w:rsidRPr="00DE1B70">
        <w:rPr>
          <w:sz w:val="20"/>
          <w:szCs w:val="20"/>
        </w:rPr>
        <w:t>, A. D., Phillips, B.,</w:t>
      </w:r>
      <w:proofErr w:type="spellStart"/>
      <w:r w:rsidRPr="00DE1B70">
        <w:rPr>
          <w:sz w:val="20"/>
          <w:szCs w:val="20"/>
        </w:rPr>
        <w:t>Schünemann</w:t>
      </w:r>
      <w:proofErr w:type="spellEnd"/>
      <w:r w:rsidRPr="00DE1B70">
        <w:rPr>
          <w:sz w:val="20"/>
          <w:szCs w:val="20"/>
        </w:rPr>
        <w:t xml:space="preserve">, H., </w:t>
      </w:r>
      <w:proofErr w:type="spellStart"/>
      <w:r w:rsidRPr="00DE1B70">
        <w:rPr>
          <w:sz w:val="20"/>
          <w:szCs w:val="20"/>
        </w:rPr>
        <w:t>Edejer</w:t>
      </w:r>
      <w:proofErr w:type="spellEnd"/>
      <w:r w:rsidRPr="00DE1B70">
        <w:rPr>
          <w:sz w:val="20"/>
          <w:szCs w:val="20"/>
        </w:rPr>
        <w:t xml:space="preserve">, T. T., </w:t>
      </w:r>
      <w:proofErr w:type="spellStart"/>
      <w:r w:rsidRPr="00DE1B70">
        <w:rPr>
          <w:sz w:val="20"/>
          <w:szCs w:val="20"/>
        </w:rPr>
        <w:t>Vist</w:t>
      </w:r>
      <w:proofErr w:type="spellEnd"/>
      <w:r w:rsidRPr="00DE1B70">
        <w:rPr>
          <w:sz w:val="20"/>
          <w:szCs w:val="20"/>
        </w:rPr>
        <w:t xml:space="preserve">, G. E., Williams, J. W., and The GRADE Working Group (2004). Systems for grading the quality of evidence and the strength of recommendations I: Critical appraisal of existing approaches The GRADE Working Group. </w:t>
      </w:r>
      <w:r w:rsidRPr="00DE1B70">
        <w:rPr>
          <w:i/>
          <w:sz w:val="20"/>
          <w:szCs w:val="20"/>
        </w:rPr>
        <w:t xml:space="preserve">BMC Health Services Research, 4, </w:t>
      </w:r>
      <w:r w:rsidRPr="00DE1B70">
        <w:rPr>
          <w:sz w:val="20"/>
          <w:szCs w:val="20"/>
        </w:rPr>
        <w:t>38-45. doi:10.1186/1472-6963-4-38</w:t>
      </w:r>
    </w:p>
    <w:p w14:paraId="515EFCF1" w14:textId="3CC288FC" w:rsidR="002E59CF" w:rsidRPr="00DE1B70" w:rsidRDefault="002E59CF" w:rsidP="003047A4">
      <w:pPr>
        <w:spacing w:line="480" w:lineRule="auto"/>
        <w:ind w:left="283" w:hanging="283"/>
        <w:rPr>
          <w:sz w:val="20"/>
          <w:szCs w:val="20"/>
        </w:rPr>
      </w:pPr>
      <w:r w:rsidRPr="00DE1B70">
        <w:rPr>
          <w:sz w:val="20"/>
          <w:szCs w:val="20"/>
        </w:rPr>
        <w:t xml:space="preserve">Blower, S., Gridley, N., Dunn, A., Bywater, T., Hindson, Z. and Bryant, M. (2019). Psychometric Properties of Parent Outcome Measures Used in RCTs of Antenatal and Early Years Parent Programs: A Systematic Review. </w:t>
      </w:r>
      <w:r w:rsidRPr="00DE1B70">
        <w:rPr>
          <w:i/>
          <w:sz w:val="20"/>
          <w:szCs w:val="20"/>
        </w:rPr>
        <w:t>Clinical Child and Family Psychology Review</w:t>
      </w:r>
      <w:r w:rsidRPr="00DE1B70">
        <w:rPr>
          <w:sz w:val="20"/>
          <w:szCs w:val="20"/>
        </w:rPr>
        <w:t xml:space="preserve">, </w:t>
      </w:r>
      <w:r w:rsidRPr="00DE1B70">
        <w:rPr>
          <w:i/>
          <w:sz w:val="20"/>
          <w:szCs w:val="20"/>
        </w:rPr>
        <w:t>22</w:t>
      </w:r>
      <w:r w:rsidRPr="00DE1B70">
        <w:rPr>
          <w:sz w:val="20"/>
          <w:szCs w:val="20"/>
        </w:rPr>
        <w:t>, 3, 367–387. doi.org/10.1007/s10567-019-00276-2</w:t>
      </w:r>
    </w:p>
    <w:p w14:paraId="7C843C81" w14:textId="77777777" w:rsidR="00A359E9" w:rsidRPr="00DE1B70" w:rsidRDefault="00A359E9" w:rsidP="003047A4">
      <w:pPr>
        <w:spacing w:line="480" w:lineRule="auto"/>
        <w:ind w:left="283" w:hanging="283"/>
        <w:rPr>
          <w:sz w:val="20"/>
          <w:szCs w:val="20"/>
        </w:rPr>
      </w:pPr>
      <w:r w:rsidRPr="00DE1B70">
        <w:rPr>
          <w:sz w:val="20"/>
          <w:szCs w:val="20"/>
        </w:rPr>
        <w:t xml:space="preserve">Bundy, D. A. P., de Silva, N., Horton, S., Patton, G. C., Schultz, L., Jamison, D. T., et al. (2018). Investment in child and adolescent health and development: Key messages from </w:t>
      </w:r>
      <w:r w:rsidRPr="00DE1B70">
        <w:rPr>
          <w:i/>
          <w:iCs/>
          <w:sz w:val="20"/>
          <w:szCs w:val="20"/>
        </w:rPr>
        <w:t>disease control priorities</w:t>
      </w:r>
      <w:r w:rsidRPr="00DE1B70">
        <w:rPr>
          <w:sz w:val="20"/>
          <w:szCs w:val="20"/>
        </w:rPr>
        <w:t>, 3rd edition.</w:t>
      </w:r>
      <w:r w:rsidRPr="00DE1B70">
        <w:rPr>
          <w:i/>
          <w:iCs/>
          <w:sz w:val="20"/>
          <w:szCs w:val="20"/>
        </w:rPr>
        <w:t xml:space="preserve"> The Lancet, 391</w:t>
      </w:r>
      <w:r w:rsidRPr="00DE1B70">
        <w:rPr>
          <w:sz w:val="20"/>
          <w:szCs w:val="20"/>
        </w:rPr>
        <w:t>(10121), 687-699.</w:t>
      </w:r>
    </w:p>
    <w:p w14:paraId="7B5F2AA3" w14:textId="25AA300E" w:rsidR="007530B8" w:rsidRPr="009C40B0" w:rsidRDefault="007530B8" w:rsidP="003047A4">
      <w:pPr>
        <w:spacing w:line="480" w:lineRule="auto"/>
        <w:ind w:left="283" w:hanging="283"/>
        <w:rPr>
          <w:sz w:val="20"/>
          <w:szCs w:val="20"/>
        </w:rPr>
      </w:pPr>
      <w:r w:rsidRPr="009C40B0">
        <w:rPr>
          <w:color w:val="222222"/>
          <w:sz w:val="20"/>
          <w:szCs w:val="20"/>
          <w:shd w:val="clear" w:color="auto" w:fill="FFFFFF"/>
        </w:rPr>
        <w:t>Bywater, T., Berry, V., Blower, S. L., Cohen, J., Gridley, N., Kiernan, K., ...</w:t>
      </w:r>
      <w:r w:rsidR="001957C8" w:rsidRPr="009C40B0">
        <w:rPr>
          <w:color w:val="222222"/>
          <w:sz w:val="20"/>
          <w:szCs w:val="20"/>
          <w:shd w:val="clear" w:color="auto" w:fill="FFFFFF"/>
        </w:rPr>
        <w:t>and</w:t>
      </w:r>
      <w:r w:rsidRPr="009C40B0">
        <w:rPr>
          <w:color w:val="222222"/>
          <w:sz w:val="20"/>
          <w:szCs w:val="20"/>
          <w:shd w:val="clear" w:color="auto" w:fill="FFFFFF"/>
        </w:rPr>
        <w:t xml:space="preserve"> Pickett, K. (2018). Enhancing Social-Emotional Health and Wellbeing in the Early Years (E-SEE): a study protocol of a community-based randomised controlled trial with process and economic evaluations of the incredible </w:t>
      </w:r>
      <w:proofErr w:type="gramStart"/>
      <w:r w:rsidRPr="009C40B0">
        <w:rPr>
          <w:color w:val="222222"/>
          <w:sz w:val="20"/>
          <w:szCs w:val="20"/>
          <w:shd w:val="clear" w:color="auto" w:fill="FFFFFF"/>
        </w:rPr>
        <w:t>years</w:t>
      </w:r>
      <w:proofErr w:type="gramEnd"/>
      <w:r w:rsidRPr="009C40B0">
        <w:rPr>
          <w:color w:val="222222"/>
          <w:sz w:val="20"/>
          <w:szCs w:val="20"/>
          <w:shd w:val="clear" w:color="auto" w:fill="FFFFFF"/>
        </w:rPr>
        <w:t xml:space="preserve"> infant and toddler parenting programmes, delivered in a proportionate universal model. </w:t>
      </w:r>
      <w:r w:rsidRPr="009C40B0">
        <w:rPr>
          <w:i/>
          <w:iCs/>
          <w:color w:val="222222"/>
          <w:sz w:val="20"/>
          <w:szCs w:val="20"/>
        </w:rPr>
        <w:t>BMJ open</w:t>
      </w:r>
      <w:r w:rsidRPr="009C40B0">
        <w:rPr>
          <w:color w:val="222222"/>
          <w:sz w:val="20"/>
          <w:szCs w:val="20"/>
          <w:shd w:val="clear" w:color="auto" w:fill="FFFFFF"/>
        </w:rPr>
        <w:t>, </w:t>
      </w:r>
      <w:r w:rsidRPr="009C40B0">
        <w:rPr>
          <w:i/>
          <w:iCs/>
          <w:color w:val="222222"/>
          <w:sz w:val="20"/>
          <w:szCs w:val="20"/>
        </w:rPr>
        <w:t>8</w:t>
      </w:r>
      <w:r w:rsidRPr="009C40B0">
        <w:rPr>
          <w:color w:val="222222"/>
          <w:sz w:val="20"/>
          <w:szCs w:val="20"/>
          <w:shd w:val="clear" w:color="auto" w:fill="FFFFFF"/>
        </w:rPr>
        <w:t>(12), e026906.</w:t>
      </w:r>
    </w:p>
    <w:p w14:paraId="705CBD3C" w14:textId="2FDA4C7F" w:rsidR="007530B8" w:rsidRPr="009C40B0" w:rsidRDefault="007530B8" w:rsidP="003047A4">
      <w:pPr>
        <w:spacing w:line="480" w:lineRule="auto"/>
        <w:ind w:left="283" w:hanging="283"/>
        <w:rPr>
          <w:sz w:val="20"/>
          <w:szCs w:val="20"/>
        </w:rPr>
      </w:pPr>
      <w:r w:rsidRPr="009C40B0">
        <w:rPr>
          <w:color w:val="222222"/>
          <w:sz w:val="20"/>
          <w:szCs w:val="20"/>
          <w:shd w:val="clear" w:color="auto" w:fill="FFFFFF"/>
        </w:rPr>
        <w:t xml:space="preserve">Candy, B., </w:t>
      </w:r>
      <w:proofErr w:type="spellStart"/>
      <w:r w:rsidRPr="009C40B0">
        <w:rPr>
          <w:color w:val="222222"/>
          <w:sz w:val="20"/>
          <w:szCs w:val="20"/>
          <w:shd w:val="clear" w:color="auto" w:fill="FFFFFF"/>
        </w:rPr>
        <w:t>Vickerstaff</w:t>
      </w:r>
      <w:proofErr w:type="spellEnd"/>
      <w:r w:rsidRPr="009C40B0">
        <w:rPr>
          <w:color w:val="222222"/>
          <w:sz w:val="20"/>
          <w:szCs w:val="20"/>
          <w:shd w:val="clear" w:color="auto" w:fill="FFFFFF"/>
        </w:rPr>
        <w:t xml:space="preserve">, V., Jones, L., </w:t>
      </w:r>
      <w:r w:rsidR="001957C8" w:rsidRPr="009C40B0">
        <w:rPr>
          <w:color w:val="222222"/>
          <w:sz w:val="20"/>
          <w:szCs w:val="20"/>
          <w:shd w:val="clear" w:color="auto" w:fill="FFFFFF"/>
        </w:rPr>
        <w:t>and</w:t>
      </w:r>
      <w:r w:rsidRPr="009C40B0">
        <w:rPr>
          <w:color w:val="222222"/>
          <w:sz w:val="20"/>
          <w:szCs w:val="20"/>
          <w:shd w:val="clear" w:color="auto" w:fill="FFFFFF"/>
        </w:rPr>
        <w:t xml:space="preserve"> King, M. (2018). Description of complex interventions: analysis of changes in reporting in randomised trials since 2002. </w:t>
      </w:r>
      <w:r w:rsidRPr="009C40B0">
        <w:rPr>
          <w:i/>
          <w:iCs/>
          <w:color w:val="222222"/>
          <w:sz w:val="20"/>
          <w:szCs w:val="20"/>
        </w:rPr>
        <w:t>Trials</w:t>
      </w:r>
      <w:r w:rsidRPr="009C40B0">
        <w:rPr>
          <w:color w:val="222222"/>
          <w:sz w:val="20"/>
          <w:szCs w:val="20"/>
          <w:shd w:val="clear" w:color="auto" w:fill="FFFFFF"/>
        </w:rPr>
        <w:t>, </w:t>
      </w:r>
      <w:r w:rsidRPr="009C40B0">
        <w:rPr>
          <w:i/>
          <w:iCs/>
          <w:color w:val="222222"/>
          <w:sz w:val="20"/>
          <w:szCs w:val="20"/>
        </w:rPr>
        <w:t>19</w:t>
      </w:r>
      <w:r w:rsidRPr="009C40B0">
        <w:rPr>
          <w:color w:val="222222"/>
          <w:sz w:val="20"/>
          <w:szCs w:val="20"/>
          <w:shd w:val="clear" w:color="auto" w:fill="FFFFFF"/>
        </w:rPr>
        <w:t>(1), 110.</w:t>
      </w:r>
    </w:p>
    <w:p w14:paraId="7E34D66E" w14:textId="77777777" w:rsidR="0057618C" w:rsidRPr="009C40B0" w:rsidRDefault="0057618C" w:rsidP="003047A4">
      <w:pPr>
        <w:spacing w:line="480" w:lineRule="auto"/>
        <w:ind w:left="283" w:hanging="283"/>
        <w:rPr>
          <w:sz w:val="20"/>
          <w:szCs w:val="20"/>
        </w:rPr>
      </w:pPr>
      <w:r w:rsidRPr="009C40B0">
        <w:rPr>
          <w:sz w:val="20"/>
          <w:szCs w:val="20"/>
        </w:rPr>
        <w:t xml:space="preserve">Central Statistics Office (2014). </w:t>
      </w:r>
      <w:r w:rsidRPr="009C40B0">
        <w:rPr>
          <w:i/>
          <w:sz w:val="20"/>
          <w:szCs w:val="20"/>
        </w:rPr>
        <w:t>Census data.</w:t>
      </w:r>
      <w:r w:rsidRPr="009C40B0">
        <w:rPr>
          <w:sz w:val="20"/>
          <w:szCs w:val="20"/>
        </w:rPr>
        <w:t xml:space="preserve"> Retrieved from https://www.cso.ie/en/census/</w:t>
      </w:r>
    </w:p>
    <w:p w14:paraId="4C132B1A" w14:textId="52ABC5A9" w:rsidR="0057618C" w:rsidRPr="009C40B0" w:rsidRDefault="0057618C" w:rsidP="003047A4">
      <w:pPr>
        <w:spacing w:line="480" w:lineRule="auto"/>
        <w:ind w:left="283" w:hanging="283"/>
        <w:rPr>
          <w:sz w:val="20"/>
          <w:szCs w:val="20"/>
        </w:rPr>
      </w:pPr>
      <w:r w:rsidRPr="009C40B0">
        <w:rPr>
          <w:sz w:val="20"/>
          <w:szCs w:val="20"/>
        </w:rPr>
        <w:t>Central Statistics Office (2016</w:t>
      </w:r>
      <w:r w:rsidR="002637F4" w:rsidRPr="009C40B0">
        <w:rPr>
          <w:sz w:val="20"/>
          <w:szCs w:val="20"/>
        </w:rPr>
        <w:t>a</w:t>
      </w:r>
      <w:r w:rsidRPr="009C40B0">
        <w:rPr>
          <w:sz w:val="20"/>
          <w:szCs w:val="20"/>
        </w:rPr>
        <w:t xml:space="preserve">). </w:t>
      </w:r>
      <w:r w:rsidRPr="009C40B0">
        <w:rPr>
          <w:i/>
          <w:sz w:val="20"/>
          <w:szCs w:val="20"/>
        </w:rPr>
        <w:t>Census data.</w:t>
      </w:r>
      <w:r w:rsidRPr="009C40B0">
        <w:rPr>
          <w:sz w:val="20"/>
          <w:szCs w:val="20"/>
        </w:rPr>
        <w:t xml:space="preserve"> Retrieved from https://www.cso.ie/en/census/</w:t>
      </w:r>
    </w:p>
    <w:p w14:paraId="356B628D" w14:textId="786A8FCB" w:rsidR="00F77683" w:rsidRPr="009C40B0" w:rsidRDefault="0057618C" w:rsidP="003047A4">
      <w:pPr>
        <w:spacing w:line="480" w:lineRule="auto"/>
        <w:ind w:left="283" w:hanging="283"/>
        <w:rPr>
          <w:sz w:val="20"/>
          <w:szCs w:val="20"/>
        </w:rPr>
      </w:pPr>
      <w:r w:rsidRPr="009C40B0">
        <w:rPr>
          <w:sz w:val="20"/>
          <w:szCs w:val="20"/>
        </w:rPr>
        <w:t>Central Statistics Office (2016</w:t>
      </w:r>
      <w:r w:rsidR="002637F4" w:rsidRPr="009C40B0">
        <w:rPr>
          <w:sz w:val="20"/>
          <w:szCs w:val="20"/>
        </w:rPr>
        <w:t>b</w:t>
      </w:r>
      <w:r w:rsidRPr="009C40B0">
        <w:rPr>
          <w:sz w:val="20"/>
          <w:szCs w:val="20"/>
        </w:rPr>
        <w:t xml:space="preserve">). </w:t>
      </w:r>
      <w:r w:rsidRPr="009C40B0">
        <w:rPr>
          <w:i/>
          <w:sz w:val="20"/>
          <w:szCs w:val="20"/>
        </w:rPr>
        <w:t>Small area population statistics.</w:t>
      </w:r>
      <w:r w:rsidRPr="009C40B0">
        <w:rPr>
          <w:sz w:val="20"/>
          <w:szCs w:val="20"/>
        </w:rPr>
        <w:t xml:space="preserve"> Retrieved from https://www.cso.ie/en/census/census2016reports/census2016smallareapopulationstatistics/ </w:t>
      </w:r>
      <w:r w:rsidR="00662EA0" w:rsidRPr="009C40B0">
        <w:rPr>
          <w:sz w:val="20"/>
          <w:szCs w:val="20"/>
        </w:rPr>
        <w:t xml:space="preserve"> </w:t>
      </w:r>
    </w:p>
    <w:p w14:paraId="721F0D4C" w14:textId="5FEF6D39" w:rsidR="00F77683" w:rsidRPr="009C40B0" w:rsidRDefault="00F77683" w:rsidP="003047A4">
      <w:pPr>
        <w:spacing w:line="480" w:lineRule="auto"/>
        <w:ind w:left="283" w:hanging="283"/>
        <w:rPr>
          <w:sz w:val="20"/>
          <w:szCs w:val="20"/>
        </w:rPr>
      </w:pPr>
      <w:r w:rsidRPr="009C40B0">
        <w:rPr>
          <w:color w:val="222222"/>
          <w:sz w:val="20"/>
          <w:szCs w:val="20"/>
          <w:shd w:val="clear" w:color="auto" w:fill="FFFFFF"/>
        </w:rPr>
        <w:t xml:space="preserve">Connelly, R., </w:t>
      </w:r>
      <w:r w:rsidR="001957C8" w:rsidRPr="009C40B0">
        <w:rPr>
          <w:color w:val="222222"/>
          <w:sz w:val="20"/>
          <w:szCs w:val="20"/>
          <w:shd w:val="clear" w:color="auto" w:fill="FFFFFF"/>
        </w:rPr>
        <w:t>and</w:t>
      </w:r>
      <w:r w:rsidRPr="009C40B0">
        <w:rPr>
          <w:color w:val="222222"/>
          <w:sz w:val="20"/>
          <w:szCs w:val="20"/>
          <w:shd w:val="clear" w:color="auto" w:fill="FFFFFF"/>
        </w:rPr>
        <w:t xml:space="preserve"> Platt, L. (2014). Cohort profile: UK millennium Cohort study (MCS). </w:t>
      </w:r>
      <w:r w:rsidRPr="009C40B0">
        <w:rPr>
          <w:i/>
          <w:iCs/>
          <w:color w:val="222222"/>
          <w:sz w:val="20"/>
          <w:szCs w:val="20"/>
        </w:rPr>
        <w:t xml:space="preserve">International </w:t>
      </w:r>
      <w:r w:rsidR="005A4C73" w:rsidRPr="009C40B0">
        <w:rPr>
          <w:i/>
          <w:iCs/>
          <w:color w:val="222222"/>
          <w:sz w:val="20"/>
          <w:szCs w:val="20"/>
        </w:rPr>
        <w:t>J</w:t>
      </w:r>
      <w:r w:rsidRPr="009C40B0">
        <w:rPr>
          <w:i/>
          <w:iCs/>
          <w:color w:val="222222"/>
          <w:sz w:val="20"/>
          <w:szCs w:val="20"/>
        </w:rPr>
        <w:t xml:space="preserve">ournal of </w:t>
      </w:r>
      <w:r w:rsidR="005A4C73" w:rsidRPr="009C40B0">
        <w:rPr>
          <w:i/>
          <w:iCs/>
          <w:color w:val="222222"/>
          <w:sz w:val="20"/>
          <w:szCs w:val="20"/>
        </w:rPr>
        <w:t>E</w:t>
      </w:r>
      <w:r w:rsidRPr="009C40B0">
        <w:rPr>
          <w:i/>
          <w:iCs/>
          <w:color w:val="222222"/>
          <w:sz w:val="20"/>
          <w:szCs w:val="20"/>
        </w:rPr>
        <w:t>pidemiology</w:t>
      </w:r>
      <w:r w:rsidRPr="009C40B0">
        <w:rPr>
          <w:color w:val="222222"/>
          <w:sz w:val="20"/>
          <w:szCs w:val="20"/>
          <w:shd w:val="clear" w:color="auto" w:fill="FFFFFF"/>
        </w:rPr>
        <w:t>, </w:t>
      </w:r>
      <w:r w:rsidRPr="009C40B0">
        <w:rPr>
          <w:i/>
          <w:iCs/>
          <w:color w:val="222222"/>
          <w:sz w:val="20"/>
          <w:szCs w:val="20"/>
        </w:rPr>
        <w:t>43</w:t>
      </w:r>
      <w:r w:rsidRPr="009C40B0">
        <w:rPr>
          <w:color w:val="222222"/>
          <w:sz w:val="20"/>
          <w:szCs w:val="20"/>
          <w:shd w:val="clear" w:color="auto" w:fill="FFFFFF"/>
        </w:rPr>
        <w:t>(6), 1719-1725.</w:t>
      </w:r>
    </w:p>
    <w:p w14:paraId="14FD383A" w14:textId="7D6D5965" w:rsidR="0057618C" w:rsidRPr="009C40B0" w:rsidRDefault="0057618C" w:rsidP="003047A4">
      <w:pPr>
        <w:spacing w:line="480" w:lineRule="auto"/>
        <w:ind w:left="283" w:hanging="283"/>
        <w:jc w:val="both"/>
        <w:rPr>
          <w:sz w:val="20"/>
          <w:szCs w:val="20"/>
        </w:rPr>
      </w:pPr>
      <w:r w:rsidRPr="009C40B0">
        <w:rPr>
          <w:sz w:val="20"/>
          <w:szCs w:val="20"/>
        </w:rPr>
        <w:t xml:space="preserve">Des </w:t>
      </w:r>
      <w:proofErr w:type="spellStart"/>
      <w:r w:rsidRPr="009C40B0">
        <w:rPr>
          <w:sz w:val="20"/>
          <w:szCs w:val="20"/>
        </w:rPr>
        <w:t>Jarlais</w:t>
      </w:r>
      <w:proofErr w:type="spellEnd"/>
      <w:r w:rsidRPr="009C40B0">
        <w:rPr>
          <w:sz w:val="20"/>
          <w:szCs w:val="20"/>
        </w:rPr>
        <w:t xml:space="preserve">, D. C., Lyles, C., </w:t>
      </w:r>
      <w:r w:rsidR="001957C8" w:rsidRPr="009C40B0">
        <w:rPr>
          <w:sz w:val="20"/>
          <w:szCs w:val="20"/>
        </w:rPr>
        <w:t>and</w:t>
      </w:r>
      <w:r w:rsidRPr="009C40B0">
        <w:rPr>
          <w:sz w:val="20"/>
          <w:szCs w:val="20"/>
        </w:rPr>
        <w:t xml:space="preserve"> </w:t>
      </w:r>
      <w:proofErr w:type="spellStart"/>
      <w:r w:rsidRPr="009C40B0">
        <w:rPr>
          <w:sz w:val="20"/>
          <w:szCs w:val="20"/>
        </w:rPr>
        <w:t>Crepaz</w:t>
      </w:r>
      <w:proofErr w:type="spellEnd"/>
      <w:r w:rsidRPr="009C40B0">
        <w:rPr>
          <w:sz w:val="20"/>
          <w:szCs w:val="20"/>
        </w:rPr>
        <w:t xml:space="preserve">, N. (2004). Improving the reporting quality of nonrandomised evaluations of behavioural and public health interventions. The TREND Statement. </w:t>
      </w:r>
      <w:r w:rsidRPr="009C40B0">
        <w:rPr>
          <w:i/>
          <w:sz w:val="20"/>
          <w:szCs w:val="20"/>
        </w:rPr>
        <w:t xml:space="preserve">American Journal of Public Health, 94. </w:t>
      </w:r>
      <w:r w:rsidRPr="009C40B0">
        <w:rPr>
          <w:sz w:val="20"/>
          <w:szCs w:val="20"/>
        </w:rPr>
        <w:t>361-366.</w:t>
      </w:r>
    </w:p>
    <w:p w14:paraId="0F830F2B" w14:textId="7A83B79D" w:rsidR="001E081E" w:rsidRPr="009C40B0" w:rsidRDefault="0057618C" w:rsidP="003047A4">
      <w:pPr>
        <w:spacing w:line="480" w:lineRule="auto"/>
        <w:ind w:left="283" w:hanging="283"/>
        <w:rPr>
          <w:sz w:val="20"/>
          <w:szCs w:val="20"/>
        </w:rPr>
      </w:pPr>
      <w:r w:rsidRPr="009C40B0">
        <w:rPr>
          <w:sz w:val="20"/>
          <w:szCs w:val="20"/>
        </w:rPr>
        <w:lastRenderedPageBreak/>
        <w:t xml:space="preserve">Eldridge, S., Ashby, D., Bennett, C., Wakelin, M., </w:t>
      </w:r>
      <w:r w:rsidR="001957C8" w:rsidRPr="009C40B0">
        <w:rPr>
          <w:sz w:val="20"/>
          <w:szCs w:val="20"/>
        </w:rPr>
        <w:t>and</w:t>
      </w:r>
      <w:r w:rsidRPr="009C40B0">
        <w:rPr>
          <w:sz w:val="20"/>
          <w:szCs w:val="20"/>
        </w:rPr>
        <w:t xml:space="preserve"> Feder, G. (2008). Internal and external validity of cluster randomised trials: systematic review of recent trials. </w:t>
      </w:r>
      <w:r w:rsidRPr="009C40B0">
        <w:rPr>
          <w:i/>
          <w:sz w:val="20"/>
          <w:szCs w:val="20"/>
        </w:rPr>
        <w:t xml:space="preserve">British Medical Journal, </w:t>
      </w:r>
      <w:r w:rsidRPr="009C40B0">
        <w:rPr>
          <w:sz w:val="20"/>
          <w:szCs w:val="20"/>
        </w:rPr>
        <w:t>doi:10.1136/bmj.39517.495764.25</w:t>
      </w:r>
    </w:p>
    <w:p w14:paraId="0CA5AF46" w14:textId="77777777" w:rsidR="004D47CA" w:rsidRDefault="001E081E" w:rsidP="004D47CA">
      <w:pPr>
        <w:spacing w:line="480" w:lineRule="auto"/>
        <w:ind w:left="283" w:hanging="283"/>
        <w:rPr>
          <w:color w:val="222222"/>
          <w:sz w:val="20"/>
          <w:szCs w:val="20"/>
          <w:shd w:val="clear" w:color="auto" w:fill="FFFFFF"/>
        </w:rPr>
      </w:pPr>
      <w:r w:rsidRPr="009C40B0">
        <w:rPr>
          <w:color w:val="222222"/>
          <w:sz w:val="20"/>
          <w:szCs w:val="20"/>
          <w:shd w:val="clear" w:color="auto" w:fill="FFFFFF"/>
        </w:rPr>
        <w:t xml:space="preserve">Elliott, J., </w:t>
      </w:r>
      <w:r w:rsidR="001957C8" w:rsidRPr="009C40B0">
        <w:rPr>
          <w:color w:val="222222"/>
          <w:sz w:val="20"/>
          <w:szCs w:val="20"/>
          <w:shd w:val="clear" w:color="auto" w:fill="FFFFFF"/>
        </w:rPr>
        <w:t>and</w:t>
      </w:r>
      <w:r w:rsidRPr="009C40B0">
        <w:rPr>
          <w:color w:val="222222"/>
          <w:sz w:val="20"/>
          <w:szCs w:val="20"/>
          <w:shd w:val="clear" w:color="auto" w:fill="FFFFFF"/>
        </w:rPr>
        <w:t xml:space="preserve"> Shepherd, P. (2006). Cohort profile: 1970 British birth cohort (BCS70). </w:t>
      </w:r>
      <w:r w:rsidRPr="009C40B0">
        <w:rPr>
          <w:i/>
          <w:iCs/>
          <w:color w:val="222222"/>
          <w:sz w:val="20"/>
          <w:szCs w:val="20"/>
        </w:rPr>
        <w:t>Internationa</w:t>
      </w:r>
      <w:r w:rsidR="00030D2B" w:rsidRPr="009C40B0">
        <w:rPr>
          <w:i/>
          <w:iCs/>
          <w:color w:val="222222"/>
          <w:sz w:val="20"/>
          <w:szCs w:val="20"/>
        </w:rPr>
        <w:t>l</w:t>
      </w:r>
      <w:r w:rsidR="00C1667A" w:rsidRPr="009C40B0">
        <w:rPr>
          <w:i/>
          <w:iCs/>
          <w:color w:val="222222"/>
          <w:sz w:val="20"/>
          <w:szCs w:val="20"/>
        </w:rPr>
        <w:t xml:space="preserve"> J</w:t>
      </w:r>
      <w:r w:rsidRPr="009C40B0">
        <w:rPr>
          <w:i/>
          <w:iCs/>
          <w:color w:val="222222"/>
          <w:sz w:val="20"/>
          <w:szCs w:val="20"/>
        </w:rPr>
        <w:t xml:space="preserve">ournal of </w:t>
      </w:r>
      <w:r w:rsidR="00C1667A" w:rsidRPr="009C40B0">
        <w:rPr>
          <w:i/>
          <w:iCs/>
          <w:color w:val="222222"/>
          <w:sz w:val="20"/>
          <w:szCs w:val="20"/>
        </w:rPr>
        <w:t>E</w:t>
      </w:r>
      <w:r w:rsidRPr="009C40B0">
        <w:rPr>
          <w:i/>
          <w:iCs/>
          <w:color w:val="222222"/>
          <w:sz w:val="20"/>
          <w:szCs w:val="20"/>
        </w:rPr>
        <w:t>pidemiology</w:t>
      </w:r>
      <w:r w:rsidRPr="009C40B0">
        <w:rPr>
          <w:color w:val="222222"/>
          <w:sz w:val="20"/>
          <w:szCs w:val="20"/>
          <w:shd w:val="clear" w:color="auto" w:fill="FFFFFF"/>
        </w:rPr>
        <w:t>, </w:t>
      </w:r>
      <w:r w:rsidRPr="009C40B0">
        <w:rPr>
          <w:i/>
          <w:iCs/>
          <w:color w:val="222222"/>
          <w:sz w:val="20"/>
          <w:szCs w:val="20"/>
        </w:rPr>
        <w:t>35</w:t>
      </w:r>
      <w:r w:rsidRPr="009C40B0">
        <w:rPr>
          <w:color w:val="222222"/>
          <w:sz w:val="20"/>
          <w:szCs w:val="20"/>
          <w:shd w:val="clear" w:color="auto" w:fill="FFFFFF"/>
        </w:rPr>
        <w:t>(4), 836-843.</w:t>
      </w:r>
    </w:p>
    <w:p w14:paraId="565543BF" w14:textId="6F124B10" w:rsidR="004D47CA" w:rsidRPr="004D47CA" w:rsidRDefault="004D47CA" w:rsidP="004D47CA">
      <w:pPr>
        <w:spacing w:line="480" w:lineRule="auto"/>
        <w:ind w:left="283" w:hanging="283"/>
        <w:rPr>
          <w:sz w:val="20"/>
          <w:szCs w:val="20"/>
        </w:rPr>
      </w:pPr>
      <w:r w:rsidRPr="004D47CA">
        <w:rPr>
          <w:color w:val="000000"/>
          <w:sz w:val="20"/>
          <w:szCs w:val="20"/>
          <w:lang w:val="de-DE"/>
        </w:rPr>
        <w:t xml:space="preserve">Feinberg, M. E., Jones, D. E., Kan, M. L., &amp; Goslin, M. C. (2010). </w:t>
      </w:r>
      <w:r w:rsidRPr="004D47CA">
        <w:rPr>
          <w:color w:val="000000"/>
          <w:sz w:val="20"/>
          <w:szCs w:val="20"/>
        </w:rPr>
        <w:t xml:space="preserve">Effects of family foundations on parents and children: 3.5 years after baseline. </w:t>
      </w:r>
      <w:r w:rsidRPr="004D47CA">
        <w:rPr>
          <w:i/>
          <w:iCs/>
          <w:color w:val="000000"/>
          <w:sz w:val="20"/>
          <w:szCs w:val="20"/>
        </w:rPr>
        <w:t>Journal of Family Psychology, 24,</w:t>
      </w:r>
      <w:r w:rsidRPr="004D47CA">
        <w:rPr>
          <w:color w:val="000000"/>
          <w:sz w:val="20"/>
          <w:szCs w:val="20"/>
        </w:rPr>
        <w:t xml:space="preserve"> 532-542.</w:t>
      </w:r>
    </w:p>
    <w:p w14:paraId="56497D1D" w14:textId="1431B447" w:rsidR="003E4542" w:rsidRPr="009C40B0" w:rsidRDefault="003E4542" w:rsidP="004D47CA">
      <w:pPr>
        <w:spacing w:line="480" w:lineRule="auto"/>
        <w:ind w:left="283" w:hanging="283"/>
        <w:rPr>
          <w:sz w:val="20"/>
          <w:szCs w:val="20"/>
        </w:rPr>
      </w:pPr>
      <w:proofErr w:type="spellStart"/>
      <w:r w:rsidRPr="009C40B0">
        <w:rPr>
          <w:sz w:val="20"/>
          <w:szCs w:val="20"/>
        </w:rPr>
        <w:t>Fixsen</w:t>
      </w:r>
      <w:proofErr w:type="spellEnd"/>
      <w:r w:rsidRPr="009C40B0">
        <w:rPr>
          <w:sz w:val="20"/>
          <w:szCs w:val="20"/>
        </w:rPr>
        <w:t xml:space="preserve">, D. L., Blasé, K. A., </w:t>
      </w:r>
      <w:proofErr w:type="spellStart"/>
      <w:r w:rsidRPr="009C40B0">
        <w:rPr>
          <w:sz w:val="20"/>
          <w:szCs w:val="20"/>
        </w:rPr>
        <w:t>Naoom</w:t>
      </w:r>
      <w:proofErr w:type="spellEnd"/>
      <w:r w:rsidRPr="009C40B0">
        <w:rPr>
          <w:sz w:val="20"/>
          <w:szCs w:val="20"/>
        </w:rPr>
        <w:t xml:space="preserve">, S. F., </w:t>
      </w:r>
      <w:r w:rsidR="001957C8" w:rsidRPr="009C40B0">
        <w:rPr>
          <w:sz w:val="20"/>
          <w:szCs w:val="20"/>
        </w:rPr>
        <w:t>and</w:t>
      </w:r>
      <w:r w:rsidRPr="009C40B0">
        <w:rPr>
          <w:sz w:val="20"/>
          <w:szCs w:val="20"/>
        </w:rPr>
        <w:t xml:space="preserve"> Wallace, F. (2009). Core implementation components. </w:t>
      </w:r>
      <w:r w:rsidRPr="009C40B0">
        <w:rPr>
          <w:i/>
          <w:sz w:val="20"/>
          <w:szCs w:val="20"/>
        </w:rPr>
        <w:t xml:space="preserve">Research on Social Work in Practice, 19, </w:t>
      </w:r>
      <w:r w:rsidRPr="009C40B0">
        <w:rPr>
          <w:sz w:val="20"/>
          <w:szCs w:val="20"/>
        </w:rPr>
        <w:t xml:space="preserve">531-540. </w:t>
      </w:r>
      <w:proofErr w:type="spellStart"/>
      <w:r w:rsidRPr="009C40B0">
        <w:rPr>
          <w:sz w:val="20"/>
          <w:szCs w:val="20"/>
        </w:rPr>
        <w:t>doi</w:t>
      </w:r>
      <w:proofErr w:type="spellEnd"/>
      <w:r w:rsidRPr="009C40B0">
        <w:rPr>
          <w:sz w:val="20"/>
          <w:szCs w:val="20"/>
        </w:rPr>
        <w:t>: 10.1177/1049731509335549</w:t>
      </w:r>
    </w:p>
    <w:p w14:paraId="10E3904A" w14:textId="2CA9DD7A" w:rsidR="007530B8" w:rsidRPr="009C40B0" w:rsidRDefault="0057618C" w:rsidP="003047A4">
      <w:pPr>
        <w:spacing w:line="480" w:lineRule="auto"/>
        <w:ind w:left="283" w:hanging="283"/>
        <w:rPr>
          <w:sz w:val="20"/>
          <w:szCs w:val="20"/>
        </w:rPr>
      </w:pPr>
      <w:r w:rsidRPr="009C40B0">
        <w:rPr>
          <w:sz w:val="20"/>
          <w:szCs w:val="20"/>
        </w:rPr>
        <w:t xml:space="preserve">Hickey, G., McGilloway, S., Furlong, M., </w:t>
      </w:r>
      <w:proofErr w:type="spellStart"/>
      <w:r w:rsidRPr="009C40B0">
        <w:rPr>
          <w:sz w:val="20"/>
          <w:szCs w:val="20"/>
        </w:rPr>
        <w:t>Leckey</w:t>
      </w:r>
      <w:proofErr w:type="spellEnd"/>
      <w:r w:rsidRPr="009C40B0">
        <w:rPr>
          <w:sz w:val="20"/>
          <w:szCs w:val="20"/>
        </w:rPr>
        <w:t xml:space="preserve">, Y., Bywater, T., </w:t>
      </w:r>
      <w:r w:rsidR="001957C8" w:rsidRPr="009C40B0">
        <w:rPr>
          <w:sz w:val="20"/>
          <w:szCs w:val="20"/>
        </w:rPr>
        <w:t>and</w:t>
      </w:r>
      <w:r w:rsidRPr="009C40B0">
        <w:rPr>
          <w:sz w:val="20"/>
          <w:szCs w:val="20"/>
        </w:rPr>
        <w:t xml:space="preserve"> Donnelly, M. (2016). Understanding the implementation and effectiveness of a group-based early parenting intervention: a process evaluation protocol. </w:t>
      </w:r>
      <w:r w:rsidRPr="009C40B0">
        <w:rPr>
          <w:i/>
          <w:sz w:val="20"/>
          <w:szCs w:val="20"/>
        </w:rPr>
        <w:t xml:space="preserve">BMC Health Services Research, 16. </w:t>
      </w:r>
      <w:r w:rsidRPr="009C40B0">
        <w:rPr>
          <w:sz w:val="20"/>
          <w:szCs w:val="20"/>
        </w:rPr>
        <w:t>Doi: 10.1186/s12913-016-1737-3</w:t>
      </w:r>
    </w:p>
    <w:p w14:paraId="133E8FF1" w14:textId="508B2D60" w:rsidR="001008D6" w:rsidRPr="009C40B0" w:rsidRDefault="001008D6" w:rsidP="003047A4">
      <w:pPr>
        <w:spacing w:line="480" w:lineRule="auto"/>
        <w:ind w:left="283" w:hanging="283"/>
        <w:rPr>
          <w:color w:val="000000" w:themeColor="text1"/>
          <w:sz w:val="20"/>
          <w:szCs w:val="20"/>
          <w:shd w:val="clear" w:color="auto" w:fill="FFFFFF"/>
        </w:rPr>
      </w:pPr>
      <w:r w:rsidRPr="009C40B0">
        <w:rPr>
          <w:color w:val="000000" w:themeColor="text1"/>
          <w:sz w:val="20"/>
          <w:szCs w:val="20"/>
        </w:rPr>
        <w:t xml:space="preserve">Hickey, G., McGilloway, S., </w:t>
      </w:r>
      <w:proofErr w:type="spellStart"/>
      <w:r w:rsidRPr="009C40B0">
        <w:rPr>
          <w:color w:val="000000" w:themeColor="text1"/>
          <w:sz w:val="20"/>
          <w:szCs w:val="20"/>
        </w:rPr>
        <w:t>Leckey</w:t>
      </w:r>
      <w:proofErr w:type="spellEnd"/>
      <w:r w:rsidRPr="009C40B0">
        <w:rPr>
          <w:color w:val="000000" w:themeColor="text1"/>
          <w:sz w:val="20"/>
          <w:szCs w:val="20"/>
        </w:rPr>
        <w:t xml:space="preserve">, Y., Furlong, M., Leavy, S., Stokes, A., O’Connor, S., Bywater, T. </w:t>
      </w:r>
      <w:r w:rsidR="001957C8" w:rsidRPr="009C40B0">
        <w:rPr>
          <w:color w:val="000000" w:themeColor="text1"/>
          <w:sz w:val="20"/>
          <w:szCs w:val="20"/>
        </w:rPr>
        <w:t>and</w:t>
      </w:r>
      <w:r w:rsidRPr="009C40B0">
        <w:rPr>
          <w:color w:val="000000" w:themeColor="text1"/>
          <w:sz w:val="20"/>
          <w:szCs w:val="20"/>
        </w:rPr>
        <w:t xml:space="preserve"> Donnelly, M (2019). Mothers’ wellbeing, parenting attitudes and home environment: Cumulative risk and parity in early motherhood. </w:t>
      </w:r>
      <w:r w:rsidRPr="009C40B0">
        <w:rPr>
          <w:i/>
          <w:color w:val="000000" w:themeColor="text1"/>
          <w:sz w:val="20"/>
          <w:szCs w:val="20"/>
        </w:rPr>
        <w:t xml:space="preserve">Child: Care, Health and Development </w:t>
      </w:r>
      <w:r w:rsidRPr="009C40B0">
        <w:rPr>
          <w:color w:val="000000" w:themeColor="text1"/>
          <w:sz w:val="20"/>
          <w:szCs w:val="20"/>
          <w:shd w:val="clear" w:color="auto" w:fill="FFFFFF"/>
        </w:rPr>
        <w:t>45(4):523-530. Doi: 10.1111/cch.12677.</w:t>
      </w:r>
    </w:p>
    <w:p w14:paraId="6683046D" w14:textId="77777777" w:rsidR="004D47CA" w:rsidRDefault="007530B8" w:rsidP="004D47CA">
      <w:pPr>
        <w:spacing w:line="480" w:lineRule="auto"/>
        <w:ind w:left="283" w:hanging="283"/>
        <w:rPr>
          <w:color w:val="222222"/>
          <w:sz w:val="20"/>
          <w:szCs w:val="20"/>
          <w:shd w:val="clear" w:color="auto" w:fill="FFFFFF"/>
        </w:rPr>
      </w:pPr>
      <w:r w:rsidRPr="009C40B0">
        <w:rPr>
          <w:color w:val="222222"/>
          <w:sz w:val="20"/>
          <w:szCs w:val="20"/>
          <w:shd w:val="clear" w:color="auto" w:fill="FFFFFF"/>
        </w:rPr>
        <w:t xml:space="preserve">Hoffmann, T. C., </w:t>
      </w:r>
      <w:proofErr w:type="spellStart"/>
      <w:r w:rsidRPr="009C40B0">
        <w:rPr>
          <w:color w:val="222222"/>
          <w:sz w:val="20"/>
          <w:szCs w:val="20"/>
          <w:shd w:val="clear" w:color="auto" w:fill="FFFFFF"/>
        </w:rPr>
        <w:t>Glasziou</w:t>
      </w:r>
      <w:proofErr w:type="spellEnd"/>
      <w:r w:rsidRPr="009C40B0">
        <w:rPr>
          <w:color w:val="222222"/>
          <w:sz w:val="20"/>
          <w:szCs w:val="20"/>
          <w:shd w:val="clear" w:color="auto" w:fill="FFFFFF"/>
        </w:rPr>
        <w:t xml:space="preserve">, P. P., </w:t>
      </w:r>
      <w:proofErr w:type="spellStart"/>
      <w:r w:rsidRPr="009C40B0">
        <w:rPr>
          <w:color w:val="222222"/>
          <w:sz w:val="20"/>
          <w:szCs w:val="20"/>
          <w:shd w:val="clear" w:color="auto" w:fill="FFFFFF"/>
        </w:rPr>
        <w:t>Boutron</w:t>
      </w:r>
      <w:proofErr w:type="spellEnd"/>
      <w:r w:rsidRPr="009C40B0">
        <w:rPr>
          <w:color w:val="222222"/>
          <w:sz w:val="20"/>
          <w:szCs w:val="20"/>
          <w:shd w:val="clear" w:color="auto" w:fill="FFFFFF"/>
        </w:rPr>
        <w:t xml:space="preserve">, I., Milne, R., </w:t>
      </w:r>
      <w:proofErr w:type="spellStart"/>
      <w:r w:rsidRPr="009C40B0">
        <w:rPr>
          <w:color w:val="222222"/>
          <w:sz w:val="20"/>
          <w:szCs w:val="20"/>
          <w:shd w:val="clear" w:color="auto" w:fill="FFFFFF"/>
        </w:rPr>
        <w:t>Perera</w:t>
      </w:r>
      <w:proofErr w:type="spellEnd"/>
      <w:r w:rsidRPr="009C40B0">
        <w:rPr>
          <w:color w:val="222222"/>
          <w:sz w:val="20"/>
          <w:szCs w:val="20"/>
          <w:shd w:val="clear" w:color="auto" w:fill="FFFFFF"/>
        </w:rPr>
        <w:t xml:space="preserve">, R., Moher, D., ... </w:t>
      </w:r>
      <w:r w:rsidR="001957C8" w:rsidRPr="009C40B0">
        <w:rPr>
          <w:color w:val="222222"/>
          <w:sz w:val="20"/>
          <w:szCs w:val="20"/>
          <w:shd w:val="clear" w:color="auto" w:fill="FFFFFF"/>
        </w:rPr>
        <w:t>and</w:t>
      </w:r>
      <w:r w:rsidRPr="009C40B0">
        <w:rPr>
          <w:color w:val="222222"/>
          <w:sz w:val="20"/>
          <w:szCs w:val="20"/>
          <w:shd w:val="clear" w:color="auto" w:fill="FFFFFF"/>
        </w:rPr>
        <w:t xml:space="preserve"> Lamb, S. E. (2014). Better reporting of interventions: template for intervention description and replication (</w:t>
      </w:r>
      <w:proofErr w:type="spellStart"/>
      <w:r w:rsidRPr="009C40B0">
        <w:rPr>
          <w:color w:val="222222"/>
          <w:sz w:val="20"/>
          <w:szCs w:val="20"/>
          <w:shd w:val="clear" w:color="auto" w:fill="FFFFFF"/>
        </w:rPr>
        <w:t>TIDieR</w:t>
      </w:r>
      <w:proofErr w:type="spellEnd"/>
      <w:r w:rsidRPr="009C40B0">
        <w:rPr>
          <w:color w:val="222222"/>
          <w:sz w:val="20"/>
          <w:szCs w:val="20"/>
          <w:shd w:val="clear" w:color="auto" w:fill="FFFFFF"/>
        </w:rPr>
        <w:t>) checklist and guide. </w:t>
      </w:r>
      <w:r w:rsidR="00C1667A" w:rsidRPr="009C40B0">
        <w:rPr>
          <w:i/>
          <w:iCs/>
          <w:color w:val="222222"/>
          <w:sz w:val="20"/>
          <w:szCs w:val="20"/>
        </w:rPr>
        <w:t>British Medical Journal</w:t>
      </w:r>
      <w:r w:rsidRPr="009C40B0">
        <w:rPr>
          <w:color w:val="222222"/>
          <w:sz w:val="20"/>
          <w:szCs w:val="20"/>
          <w:shd w:val="clear" w:color="auto" w:fill="FFFFFF"/>
        </w:rPr>
        <w:t>, </w:t>
      </w:r>
      <w:r w:rsidRPr="009C40B0">
        <w:rPr>
          <w:i/>
          <w:iCs/>
          <w:color w:val="222222"/>
          <w:sz w:val="20"/>
          <w:szCs w:val="20"/>
        </w:rPr>
        <w:t>348</w:t>
      </w:r>
      <w:r w:rsidRPr="009C40B0">
        <w:rPr>
          <w:color w:val="222222"/>
          <w:sz w:val="20"/>
          <w:szCs w:val="20"/>
          <w:shd w:val="clear" w:color="auto" w:fill="FFFFFF"/>
        </w:rPr>
        <w:t>, g1687.</w:t>
      </w:r>
    </w:p>
    <w:p w14:paraId="621B57EE" w14:textId="4B4DB86B" w:rsidR="004D47CA" w:rsidRPr="004D47CA" w:rsidRDefault="004D47CA" w:rsidP="004D47CA">
      <w:pPr>
        <w:spacing w:line="480" w:lineRule="auto"/>
        <w:ind w:left="283" w:hanging="283"/>
        <w:rPr>
          <w:sz w:val="20"/>
          <w:szCs w:val="20"/>
        </w:rPr>
      </w:pPr>
      <w:r w:rsidRPr="004D47CA">
        <w:rPr>
          <w:color w:val="000000"/>
          <w:sz w:val="20"/>
          <w:szCs w:val="20"/>
        </w:rPr>
        <w:t xml:space="preserve">Hurt, L., </w:t>
      </w:r>
      <w:proofErr w:type="spellStart"/>
      <w:r w:rsidRPr="004D47CA">
        <w:rPr>
          <w:color w:val="000000"/>
          <w:sz w:val="20"/>
          <w:szCs w:val="20"/>
        </w:rPr>
        <w:t>Paranjothy</w:t>
      </w:r>
      <w:proofErr w:type="spellEnd"/>
      <w:r w:rsidRPr="004D47CA">
        <w:rPr>
          <w:color w:val="000000"/>
          <w:sz w:val="20"/>
          <w:szCs w:val="20"/>
        </w:rPr>
        <w:t xml:space="preserve">, S., Lucas, P.J., Watson, D., Mann, M., Griffiths, L.J., </w:t>
      </w:r>
      <w:proofErr w:type="spellStart"/>
      <w:r w:rsidRPr="004D47CA">
        <w:rPr>
          <w:color w:val="000000"/>
          <w:sz w:val="20"/>
          <w:szCs w:val="20"/>
        </w:rPr>
        <w:t>Ginja</w:t>
      </w:r>
      <w:proofErr w:type="spellEnd"/>
      <w:r w:rsidRPr="004D47CA">
        <w:rPr>
          <w:color w:val="000000"/>
          <w:sz w:val="20"/>
          <w:szCs w:val="20"/>
        </w:rPr>
        <w:t xml:space="preserve">, S., …. &amp; Lingam, R. (2018). Interventions that enhance health services for parents and infants to improve child development and social and emotional well-being in high income countries: A systematic review. </w:t>
      </w:r>
      <w:r w:rsidRPr="004D47CA">
        <w:rPr>
          <w:i/>
          <w:iCs/>
          <w:color w:val="000000"/>
          <w:sz w:val="20"/>
          <w:szCs w:val="20"/>
        </w:rPr>
        <w:t>British Medical Journal Open</w:t>
      </w:r>
      <w:r w:rsidRPr="004D47CA">
        <w:rPr>
          <w:color w:val="000000"/>
          <w:sz w:val="20"/>
          <w:szCs w:val="20"/>
        </w:rPr>
        <w:t xml:space="preserve">, 8, e014899. </w:t>
      </w:r>
      <w:proofErr w:type="spellStart"/>
      <w:r w:rsidRPr="004D47CA">
        <w:rPr>
          <w:color w:val="000000"/>
          <w:sz w:val="20"/>
          <w:szCs w:val="20"/>
        </w:rPr>
        <w:t>doi</w:t>
      </w:r>
      <w:proofErr w:type="spellEnd"/>
      <w:r w:rsidRPr="004D47CA">
        <w:rPr>
          <w:color w:val="000000"/>
          <w:sz w:val="20"/>
          <w:szCs w:val="20"/>
        </w:rPr>
        <w:t>: 10.1136/bmjopen-2016-014899</w:t>
      </w:r>
    </w:p>
    <w:p w14:paraId="6012BAC7" w14:textId="06293ADA" w:rsidR="0057618C" w:rsidRPr="009C40B0" w:rsidRDefault="0057618C" w:rsidP="003047A4">
      <w:pPr>
        <w:spacing w:line="480" w:lineRule="auto"/>
        <w:ind w:left="283" w:hanging="283"/>
        <w:rPr>
          <w:sz w:val="20"/>
          <w:szCs w:val="20"/>
        </w:rPr>
      </w:pPr>
      <w:r w:rsidRPr="009C40B0">
        <w:rPr>
          <w:sz w:val="20"/>
          <w:szCs w:val="20"/>
        </w:rPr>
        <w:t xml:space="preserve">Kennedy-Martin, T., Curtis, S., </w:t>
      </w:r>
      <w:proofErr w:type="spellStart"/>
      <w:r w:rsidRPr="009C40B0">
        <w:rPr>
          <w:sz w:val="20"/>
          <w:szCs w:val="20"/>
        </w:rPr>
        <w:t>Faries</w:t>
      </w:r>
      <w:proofErr w:type="spellEnd"/>
      <w:r w:rsidRPr="009C40B0">
        <w:rPr>
          <w:sz w:val="20"/>
          <w:szCs w:val="20"/>
        </w:rPr>
        <w:t xml:space="preserve">, D., Robinson, S., </w:t>
      </w:r>
      <w:r w:rsidR="001957C8" w:rsidRPr="009C40B0">
        <w:rPr>
          <w:sz w:val="20"/>
          <w:szCs w:val="20"/>
        </w:rPr>
        <w:t>and</w:t>
      </w:r>
      <w:r w:rsidRPr="009C40B0">
        <w:rPr>
          <w:sz w:val="20"/>
          <w:szCs w:val="20"/>
        </w:rPr>
        <w:t xml:space="preserve"> Johnston, J. (2015). A literature review on the representativeness of randomized controlled trial samples and implications for the external validity of trial results. </w:t>
      </w:r>
      <w:r w:rsidRPr="009C40B0">
        <w:rPr>
          <w:i/>
          <w:sz w:val="20"/>
          <w:szCs w:val="20"/>
        </w:rPr>
        <w:t xml:space="preserve">Trials, 16, </w:t>
      </w:r>
      <w:r w:rsidRPr="009C40B0">
        <w:rPr>
          <w:sz w:val="20"/>
          <w:szCs w:val="20"/>
        </w:rPr>
        <w:t xml:space="preserve">495-509. </w:t>
      </w:r>
      <w:proofErr w:type="spellStart"/>
      <w:r w:rsidRPr="009C40B0">
        <w:rPr>
          <w:sz w:val="20"/>
          <w:szCs w:val="20"/>
        </w:rPr>
        <w:t>doi</w:t>
      </w:r>
      <w:proofErr w:type="spellEnd"/>
      <w:r w:rsidRPr="009C40B0">
        <w:rPr>
          <w:sz w:val="20"/>
          <w:szCs w:val="20"/>
        </w:rPr>
        <w:t>: 10.1186/s13063-015-1023-4</w:t>
      </w:r>
    </w:p>
    <w:p w14:paraId="499452A9" w14:textId="71EC3147" w:rsidR="0057618C" w:rsidRPr="009C40B0" w:rsidRDefault="0057618C" w:rsidP="003047A4">
      <w:pPr>
        <w:spacing w:line="480" w:lineRule="auto"/>
        <w:ind w:left="283" w:hanging="283"/>
        <w:jc w:val="both"/>
        <w:rPr>
          <w:sz w:val="20"/>
          <w:szCs w:val="20"/>
        </w:rPr>
      </w:pPr>
      <w:r w:rsidRPr="009C40B0">
        <w:rPr>
          <w:sz w:val="20"/>
          <w:szCs w:val="20"/>
        </w:rPr>
        <w:t xml:space="preserve">Kroenke, K., Spitzer, R. L., </w:t>
      </w:r>
      <w:r w:rsidR="001957C8" w:rsidRPr="009C40B0">
        <w:rPr>
          <w:sz w:val="20"/>
          <w:szCs w:val="20"/>
        </w:rPr>
        <w:t>and</w:t>
      </w:r>
      <w:r w:rsidRPr="009C40B0">
        <w:rPr>
          <w:sz w:val="20"/>
          <w:szCs w:val="20"/>
        </w:rPr>
        <w:t xml:space="preserve"> Williams, J. B. (2001). The PHQ-9: validity of a brief depression severity measure. </w:t>
      </w:r>
      <w:r w:rsidRPr="009C40B0">
        <w:rPr>
          <w:i/>
          <w:sz w:val="20"/>
          <w:szCs w:val="20"/>
        </w:rPr>
        <w:t xml:space="preserve">Journal of General Internal Medicine, 16. </w:t>
      </w:r>
      <w:r w:rsidRPr="009C40B0">
        <w:rPr>
          <w:sz w:val="20"/>
          <w:szCs w:val="20"/>
        </w:rPr>
        <w:t>606-613.</w:t>
      </w:r>
    </w:p>
    <w:p w14:paraId="5A340C96" w14:textId="06617F7B" w:rsidR="0057618C" w:rsidRPr="009C40B0" w:rsidRDefault="0057618C" w:rsidP="003047A4">
      <w:pPr>
        <w:spacing w:line="480" w:lineRule="auto"/>
        <w:ind w:left="283" w:hanging="283"/>
        <w:rPr>
          <w:sz w:val="20"/>
          <w:szCs w:val="20"/>
        </w:rPr>
      </w:pPr>
      <w:r w:rsidRPr="009C40B0">
        <w:rPr>
          <w:sz w:val="20"/>
          <w:szCs w:val="20"/>
        </w:rPr>
        <w:t xml:space="preserve">Leviton, L. C. (2017). Generalizing about public health interventions: a mixed-methods approach to external validity. </w:t>
      </w:r>
      <w:r w:rsidRPr="009C40B0">
        <w:rPr>
          <w:i/>
          <w:sz w:val="20"/>
          <w:szCs w:val="20"/>
        </w:rPr>
        <w:t xml:space="preserve">Annual Review of Public Health, 38. </w:t>
      </w:r>
      <w:r w:rsidRPr="009C40B0">
        <w:rPr>
          <w:sz w:val="20"/>
          <w:szCs w:val="20"/>
        </w:rPr>
        <w:t xml:space="preserve">371-391. </w:t>
      </w:r>
    </w:p>
    <w:p w14:paraId="7FA8AD25" w14:textId="77777777" w:rsidR="004D47CA" w:rsidRPr="004D47CA" w:rsidRDefault="004D47CA" w:rsidP="004D47CA">
      <w:pPr>
        <w:spacing w:line="360" w:lineRule="auto"/>
        <w:ind w:left="283" w:hanging="284"/>
        <w:rPr>
          <w:color w:val="000000"/>
          <w:sz w:val="20"/>
          <w:szCs w:val="20"/>
        </w:rPr>
      </w:pPr>
      <w:r w:rsidRPr="004D47CA">
        <w:rPr>
          <w:color w:val="000000"/>
          <w:sz w:val="20"/>
          <w:szCs w:val="20"/>
        </w:rPr>
        <w:t xml:space="preserve">Lindsay, G., &amp; </w:t>
      </w:r>
      <w:proofErr w:type="spellStart"/>
      <w:r w:rsidRPr="004D47CA">
        <w:rPr>
          <w:color w:val="000000"/>
          <w:sz w:val="20"/>
          <w:szCs w:val="20"/>
        </w:rPr>
        <w:t>Totsika</w:t>
      </w:r>
      <w:proofErr w:type="spellEnd"/>
      <w:r w:rsidRPr="004D47CA">
        <w:rPr>
          <w:color w:val="000000"/>
          <w:sz w:val="20"/>
          <w:szCs w:val="20"/>
        </w:rPr>
        <w:t xml:space="preserve">, V. (2017). The effectiveness of universal parenting </w:t>
      </w:r>
      <w:proofErr w:type="spellStart"/>
      <w:r w:rsidRPr="004D47CA">
        <w:rPr>
          <w:color w:val="000000"/>
          <w:sz w:val="20"/>
          <w:szCs w:val="20"/>
        </w:rPr>
        <w:t>programmemes</w:t>
      </w:r>
      <w:proofErr w:type="spellEnd"/>
      <w:r w:rsidRPr="004D47CA">
        <w:rPr>
          <w:color w:val="000000"/>
          <w:sz w:val="20"/>
          <w:szCs w:val="20"/>
        </w:rPr>
        <w:t xml:space="preserve">: The </w:t>
      </w:r>
      <w:proofErr w:type="spellStart"/>
      <w:r w:rsidRPr="004D47CA">
        <w:rPr>
          <w:color w:val="000000"/>
          <w:sz w:val="20"/>
          <w:szCs w:val="20"/>
        </w:rPr>
        <w:t>CANparent</w:t>
      </w:r>
      <w:proofErr w:type="spellEnd"/>
      <w:r w:rsidRPr="004D47CA">
        <w:rPr>
          <w:color w:val="000000"/>
          <w:sz w:val="20"/>
          <w:szCs w:val="20"/>
        </w:rPr>
        <w:t xml:space="preserve"> trial. </w:t>
      </w:r>
      <w:r w:rsidRPr="004D47CA">
        <w:rPr>
          <w:i/>
          <w:iCs/>
          <w:color w:val="000000"/>
          <w:sz w:val="20"/>
          <w:szCs w:val="20"/>
        </w:rPr>
        <w:t>BMC Psychology, 5</w:t>
      </w:r>
      <w:r w:rsidRPr="004D47CA">
        <w:rPr>
          <w:color w:val="000000"/>
          <w:sz w:val="20"/>
          <w:szCs w:val="20"/>
        </w:rPr>
        <w:t>, 35.</w:t>
      </w:r>
    </w:p>
    <w:p w14:paraId="5D2CAC20" w14:textId="2EFCA451" w:rsidR="007530B8" w:rsidRPr="009C40B0" w:rsidRDefault="003E4542" w:rsidP="003047A4">
      <w:pPr>
        <w:spacing w:line="480" w:lineRule="auto"/>
        <w:ind w:left="283" w:hanging="283"/>
        <w:rPr>
          <w:sz w:val="20"/>
          <w:szCs w:val="20"/>
        </w:rPr>
      </w:pPr>
      <w:r w:rsidRPr="009C40B0">
        <w:rPr>
          <w:sz w:val="20"/>
          <w:szCs w:val="20"/>
        </w:rPr>
        <w:lastRenderedPageBreak/>
        <w:t xml:space="preserve">Marmot, M., Allen J., Goldblatt, P., Boyce, T., </w:t>
      </w:r>
      <w:proofErr w:type="spellStart"/>
      <w:r w:rsidRPr="009C40B0">
        <w:rPr>
          <w:sz w:val="20"/>
          <w:szCs w:val="20"/>
        </w:rPr>
        <w:t>McNeish</w:t>
      </w:r>
      <w:proofErr w:type="spellEnd"/>
      <w:r w:rsidRPr="009C40B0">
        <w:rPr>
          <w:sz w:val="20"/>
          <w:szCs w:val="20"/>
        </w:rPr>
        <w:t xml:space="preserve">, D., </w:t>
      </w:r>
      <w:r w:rsidR="001957C8" w:rsidRPr="009C40B0">
        <w:rPr>
          <w:sz w:val="20"/>
          <w:szCs w:val="20"/>
        </w:rPr>
        <w:t>and</w:t>
      </w:r>
      <w:r w:rsidRPr="009C40B0">
        <w:rPr>
          <w:sz w:val="20"/>
          <w:szCs w:val="20"/>
        </w:rPr>
        <w:t xml:space="preserve"> Grady, M. (2010). Fair society, healthy lives. </w:t>
      </w:r>
      <w:r w:rsidRPr="009C40B0">
        <w:rPr>
          <w:i/>
          <w:iCs/>
          <w:sz w:val="20"/>
          <w:szCs w:val="20"/>
        </w:rPr>
        <w:t>The Marmot Review, 14.</w:t>
      </w:r>
      <w:r w:rsidRPr="009C40B0">
        <w:rPr>
          <w:sz w:val="20"/>
          <w:szCs w:val="20"/>
        </w:rPr>
        <w:t xml:space="preserve"> </w:t>
      </w:r>
    </w:p>
    <w:p w14:paraId="15B5D6E4" w14:textId="78A3A4FC" w:rsidR="001E081E" w:rsidRPr="009C40B0" w:rsidRDefault="007530B8" w:rsidP="003047A4">
      <w:pPr>
        <w:spacing w:line="480" w:lineRule="auto"/>
        <w:ind w:left="283" w:hanging="283"/>
        <w:rPr>
          <w:sz w:val="20"/>
          <w:szCs w:val="20"/>
        </w:rPr>
      </w:pPr>
      <w:r w:rsidRPr="009C40B0">
        <w:rPr>
          <w:color w:val="222222"/>
          <w:sz w:val="20"/>
          <w:szCs w:val="20"/>
          <w:shd w:val="clear" w:color="auto" w:fill="FFFFFF"/>
        </w:rPr>
        <w:t xml:space="preserve">Millard, J. D., </w:t>
      </w:r>
      <w:proofErr w:type="spellStart"/>
      <w:r w:rsidRPr="009C40B0">
        <w:rPr>
          <w:color w:val="222222"/>
          <w:sz w:val="20"/>
          <w:szCs w:val="20"/>
          <w:shd w:val="clear" w:color="auto" w:fill="FFFFFF"/>
        </w:rPr>
        <w:t>Muhangi</w:t>
      </w:r>
      <w:proofErr w:type="spellEnd"/>
      <w:r w:rsidRPr="009C40B0">
        <w:rPr>
          <w:color w:val="222222"/>
          <w:sz w:val="20"/>
          <w:szCs w:val="20"/>
          <w:shd w:val="clear" w:color="auto" w:fill="FFFFFF"/>
        </w:rPr>
        <w:t xml:space="preserve">, L., </w:t>
      </w:r>
      <w:proofErr w:type="spellStart"/>
      <w:r w:rsidRPr="009C40B0">
        <w:rPr>
          <w:color w:val="222222"/>
          <w:sz w:val="20"/>
          <w:szCs w:val="20"/>
          <w:shd w:val="clear" w:color="auto" w:fill="FFFFFF"/>
        </w:rPr>
        <w:t>Sewankambo</w:t>
      </w:r>
      <w:proofErr w:type="spellEnd"/>
      <w:r w:rsidRPr="009C40B0">
        <w:rPr>
          <w:color w:val="222222"/>
          <w:sz w:val="20"/>
          <w:szCs w:val="20"/>
          <w:shd w:val="clear" w:color="auto" w:fill="FFFFFF"/>
        </w:rPr>
        <w:t xml:space="preserve">, M., </w:t>
      </w:r>
      <w:proofErr w:type="spellStart"/>
      <w:r w:rsidRPr="009C40B0">
        <w:rPr>
          <w:color w:val="222222"/>
          <w:sz w:val="20"/>
          <w:szCs w:val="20"/>
          <w:shd w:val="clear" w:color="auto" w:fill="FFFFFF"/>
        </w:rPr>
        <w:t>Ndibazza</w:t>
      </w:r>
      <w:proofErr w:type="spellEnd"/>
      <w:r w:rsidRPr="009C40B0">
        <w:rPr>
          <w:color w:val="222222"/>
          <w:sz w:val="20"/>
          <w:szCs w:val="20"/>
          <w:shd w:val="clear" w:color="auto" w:fill="FFFFFF"/>
        </w:rPr>
        <w:t xml:space="preserve">, J., Elliott, A. M., </w:t>
      </w:r>
      <w:r w:rsidR="001957C8" w:rsidRPr="009C40B0">
        <w:rPr>
          <w:color w:val="222222"/>
          <w:sz w:val="20"/>
          <w:szCs w:val="20"/>
          <w:shd w:val="clear" w:color="auto" w:fill="FFFFFF"/>
        </w:rPr>
        <w:t>and</w:t>
      </w:r>
      <w:r w:rsidRPr="009C40B0">
        <w:rPr>
          <w:color w:val="222222"/>
          <w:sz w:val="20"/>
          <w:szCs w:val="20"/>
          <w:shd w:val="clear" w:color="auto" w:fill="FFFFFF"/>
        </w:rPr>
        <w:t xml:space="preserve"> Webb, E. L. (2014). Assessing the external validity of a randomized controlled trial of anthelminthics in mothers and their children in Entebbe, Uganda. </w:t>
      </w:r>
      <w:r w:rsidRPr="009C40B0">
        <w:rPr>
          <w:i/>
          <w:iCs/>
          <w:color w:val="222222"/>
          <w:sz w:val="20"/>
          <w:szCs w:val="20"/>
        </w:rPr>
        <w:t>Trials</w:t>
      </w:r>
      <w:r w:rsidRPr="009C40B0">
        <w:rPr>
          <w:color w:val="222222"/>
          <w:sz w:val="20"/>
          <w:szCs w:val="20"/>
          <w:shd w:val="clear" w:color="auto" w:fill="FFFFFF"/>
        </w:rPr>
        <w:t>, </w:t>
      </w:r>
      <w:r w:rsidRPr="009C40B0">
        <w:rPr>
          <w:i/>
          <w:iCs/>
          <w:color w:val="222222"/>
          <w:sz w:val="20"/>
          <w:szCs w:val="20"/>
        </w:rPr>
        <w:t>15</w:t>
      </w:r>
      <w:r w:rsidRPr="009C40B0">
        <w:rPr>
          <w:color w:val="222222"/>
          <w:sz w:val="20"/>
          <w:szCs w:val="20"/>
          <w:shd w:val="clear" w:color="auto" w:fill="FFFFFF"/>
        </w:rPr>
        <w:t>(1), 310.</w:t>
      </w:r>
    </w:p>
    <w:p w14:paraId="73E10BBF" w14:textId="55FDCA5B" w:rsidR="001E081E" w:rsidRPr="009C40B0" w:rsidRDefault="001E081E" w:rsidP="003047A4">
      <w:pPr>
        <w:spacing w:line="480" w:lineRule="auto"/>
        <w:ind w:left="283" w:hanging="283"/>
        <w:rPr>
          <w:sz w:val="20"/>
          <w:szCs w:val="20"/>
        </w:rPr>
      </w:pPr>
      <w:r w:rsidRPr="009C40B0">
        <w:rPr>
          <w:color w:val="222222"/>
          <w:sz w:val="20"/>
          <w:szCs w:val="20"/>
          <w:shd w:val="clear" w:color="auto" w:fill="FFFFFF"/>
        </w:rPr>
        <w:t xml:space="preserve">Murad, M. H., </w:t>
      </w:r>
      <w:proofErr w:type="spellStart"/>
      <w:r w:rsidRPr="009C40B0">
        <w:rPr>
          <w:color w:val="222222"/>
          <w:sz w:val="20"/>
          <w:szCs w:val="20"/>
          <w:shd w:val="clear" w:color="auto" w:fill="FFFFFF"/>
        </w:rPr>
        <w:t>Katabi</w:t>
      </w:r>
      <w:proofErr w:type="spellEnd"/>
      <w:r w:rsidRPr="009C40B0">
        <w:rPr>
          <w:color w:val="222222"/>
          <w:sz w:val="20"/>
          <w:szCs w:val="20"/>
          <w:shd w:val="clear" w:color="auto" w:fill="FFFFFF"/>
        </w:rPr>
        <w:t xml:space="preserve">, A., </w:t>
      </w:r>
      <w:proofErr w:type="spellStart"/>
      <w:r w:rsidRPr="009C40B0">
        <w:rPr>
          <w:color w:val="222222"/>
          <w:sz w:val="20"/>
          <w:szCs w:val="20"/>
          <w:shd w:val="clear" w:color="auto" w:fill="FFFFFF"/>
        </w:rPr>
        <w:t>Benkhadra</w:t>
      </w:r>
      <w:proofErr w:type="spellEnd"/>
      <w:r w:rsidRPr="009C40B0">
        <w:rPr>
          <w:color w:val="222222"/>
          <w:sz w:val="20"/>
          <w:szCs w:val="20"/>
          <w:shd w:val="clear" w:color="auto" w:fill="FFFFFF"/>
        </w:rPr>
        <w:t xml:space="preserve">, R., </w:t>
      </w:r>
      <w:r w:rsidR="001957C8" w:rsidRPr="009C40B0">
        <w:rPr>
          <w:color w:val="222222"/>
          <w:sz w:val="20"/>
          <w:szCs w:val="20"/>
          <w:shd w:val="clear" w:color="auto" w:fill="FFFFFF"/>
        </w:rPr>
        <w:t>and</w:t>
      </w:r>
      <w:r w:rsidRPr="009C40B0">
        <w:rPr>
          <w:color w:val="222222"/>
          <w:sz w:val="20"/>
          <w:szCs w:val="20"/>
          <w:shd w:val="clear" w:color="auto" w:fill="FFFFFF"/>
        </w:rPr>
        <w:t xml:space="preserve"> </w:t>
      </w:r>
      <w:proofErr w:type="spellStart"/>
      <w:r w:rsidRPr="009C40B0">
        <w:rPr>
          <w:color w:val="222222"/>
          <w:sz w:val="20"/>
          <w:szCs w:val="20"/>
          <w:shd w:val="clear" w:color="auto" w:fill="FFFFFF"/>
        </w:rPr>
        <w:t>Montori</w:t>
      </w:r>
      <w:proofErr w:type="spellEnd"/>
      <w:r w:rsidRPr="009C40B0">
        <w:rPr>
          <w:color w:val="222222"/>
          <w:sz w:val="20"/>
          <w:szCs w:val="20"/>
          <w:shd w:val="clear" w:color="auto" w:fill="FFFFFF"/>
        </w:rPr>
        <w:t xml:space="preserve">, V. M. (2018). External validity, generalisability, </w:t>
      </w:r>
      <w:proofErr w:type="gramStart"/>
      <w:r w:rsidRPr="009C40B0">
        <w:rPr>
          <w:color w:val="222222"/>
          <w:sz w:val="20"/>
          <w:szCs w:val="20"/>
          <w:shd w:val="clear" w:color="auto" w:fill="FFFFFF"/>
        </w:rPr>
        <w:t>applicability</w:t>
      </w:r>
      <w:proofErr w:type="gramEnd"/>
      <w:r w:rsidRPr="009C40B0">
        <w:rPr>
          <w:color w:val="222222"/>
          <w:sz w:val="20"/>
          <w:szCs w:val="20"/>
          <w:shd w:val="clear" w:color="auto" w:fill="FFFFFF"/>
        </w:rPr>
        <w:t xml:space="preserve"> and directness: a brief primer. </w:t>
      </w:r>
      <w:r w:rsidRPr="009C40B0">
        <w:rPr>
          <w:i/>
          <w:iCs/>
          <w:color w:val="222222"/>
          <w:sz w:val="20"/>
          <w:szCs w:val="20"/>
        </w:rPr>
        <w:t>BMJ evidence-based medicine</w:t>
      </w:r>
      <w:r w:rsidRPr="009C40B0">
        <w:rPr>
          <w:color w:val="222222"/>
          <w:sz w:val="20"/>
          <w:szCs w:val="20"/>
          <w:shd w:val="clear" w:color="auto" w:fill="FFFFFF"/>
        </w:rPr>
        <w:t>, </w:t>
      </w:r>
      <w:r w:rsidRPr="009C40B0">
        <w:rPr>
          <w:i/>
          <w:iCs/>
          <w:color w:val="222222"/>
          <w:sz w:val="20"/>
          <w:szCs w:val="20"/>
        </w:rPr>
        <w:t>23</w:t>
      </w:r>
      <w:r w:rsidRPr="009C40B0">
        <w:rPr>
          <w:color w:val="222222"/>
          <w:sz w:val="20"/>
          <w:szCs w:val="20"/>
          <w:shd w:val="clear" w:color="auto" w:fill="FFFFFF"/>
        </w:rPr>
        <w:t>(1), 17.</w:t>
      </w:r>
    </w:p>
    <w:p w14:paraId="05664A4F" w14:textId="6293FEDE" w:rsidR="001E081E" w:rsidRPr="009C40B0" w:rsidRDefault="001E081E" w:rsidP="003047A4">
      <w:pPr>
        <w:spacing w:line="480" w:lineRule="auto"/>
        <w:ind w:left="283" w:hanging="283"/>
        <w:rPr>
          <w:sz w:val="20"/>
          <w:szCs w:val="20"/>
        </w:rPr>
      </w:pPr>
      <w:proofErr w:type="spellStart"/>
      <w:r w:rsidRPr="009C40B0">
        <w:rPr>
          <w:color w:val="222222"/>
          <w:sz w:val="20"/>
          <w:szCs w:val="20"/>
          <w:shd w:val="clear" w:color="auto" w:fill="FFFFFF"/>
        </w:rPr>
        <w:t>Najafzadeh</w:t>
      </w:r>
      <w:proofErr w:type="spellEnd"/>
      <w:r w:rsidRPr="009C40B0">
        <w:rPr>
          <w:color w:val="222222"/>
          <w:sz w:val="20"/>
          <w:szCs w:val="20"/>
          <w:shd w:val="clear" w:color="auto" w:fill="FFFFFF"/>
        </w:rPr>
        <w:t xml:space="preserve">, M., </w:t>
      </w:r>
      <w:r w:rsidR="001957C8" w:rsidRPr="009C40B0">
        <w:rPr>
          <w:color w:val="222222"/>
          <w:sz w:val="20"/>
          <w:szCs w:val="20"/>
          <w:shd w:val="clear" w:color="auto" w:fill="FFFFFF"/>
        </w:rPr>
        <w:t>and</w:t>
      </w:r>
      <w:r w:rsidRPr="009C40B0">
        <w:rPr>
          <w:color w:val="222222"/>
          <w:sz w:val="20"/>
          <w:szCs w:val="20"/>
          <w:shd w:val="clear" w:color="auto" w:fill="FFFFFF"/>
        </w:rPr>
        <w:t xml:space="preserve"> </w:t>
      </w:r>
      <w:proofErr w:type="spellStart"/>
      <w:r w:rsidRPr="009C40B0">
        <w:rPr>
          <w:color w:val="222222"/>
          <w:sz w:val="20"/>
          <w:szCs w:val="20"/>
          <w:shd w:val="clear" w:color="auto" w:fill="FFFFFF"/>
        </w:rPr>
        <w:t>Schneeweiss</w:t>
      </w:r>
      <w:proofErr w:type="spellEnd"/>
      <w:r w:rsidRPr="009C40B0">
        <w:rPr>
          <w:color w:val="222222"/>
          <w:sz w:val="20"/>
          <w:szCs w:val="20"/>
          <w:shd w:val="clear" w:color="auto" w:fill="FFFFFF"/>
        </w:rPr>
        <w:t>, S. (2017). From trial to target populations—calibrating real-world data. </w:t>
      </w:r>
      <w:r w:rsidRPr="009C40B0">
        <w:rPr>
          <w:i/>
          <w:iCs/>
          <w:color w:val="222222"/>
          <w:sz w:val="20"/>
          <w:szCs w:val="20"/>
        </w:rPr>
        <w:t xml:space="preserve">N </w:t>
      </w:r>
      <w:proofErr w:type="spellStart"/>
      <w:r w:rsidRPr="009C40B0">
        <w:rPr>
          <w:i/>
          <w:iCs/>
          <w:color w:val="222222"/>
          <w:sz w:val="20"/>
          <w:szCs w:val="20"/>
        </w:rPr>
        <w:t>Engl</w:t>
      </w:r>
      <w:proofErr w:type="spellEnd"/>
      <w:r w:rsidRPr="009C40B0">
        <w:rPr>
          <w:i/>
          <w:iCs/>
          <w:color w:val="222222"/>
          <w:sz w:val="20"/>
          <w:szCs w:val="20"/>
        </w:rPr>
        <w:t xml:space="preserve"> J Med</w:t>
      </w:r>
      <w:r w:rsidRPr="009C40B0">
        <w:rPr>
          <w:color w:val="222222"/>
          <w:sz w:val="20"/>
          <w:szCs w:val="20"/>
          <w:shd w:val="clear" w:color="auto" w:fill="FFFFFF"/>
        </w:rPr>
        <w:t>, </w:t>
      </w:r>
      <w:r w:rsidRPr="009C40B0">
        <w:rPr>
          <w:i/>
          <w:iCs/>
          <w:color w:val="222222"/>
          <w:sz w:val="20"/>
          <w:szCs w:val="20"/>
        </w:rPr>
        <w:t>376</w:t>
      </w:r>
      <w:r w:rsidRPr="009C40B0">
        <w:rPr>
          <w:color w:val="222222"/>
          <w:sz w:val="20"/>
          <w:szCs w:val="20"/>
          <w:shd w:val="clear" w:color="auto" w:fill="FFFFFF"/>
        </w:rPr>
        <w:t>(13), 1203-5.</w:t>
      </w:r>
    </w:p>
    <w:p w14:paraId="34D12A5A" w14:textId="721FF68F" w:rsidR="001E081E" w:rsidRPr="009C40B0" w:rsidRDefault="001E081E" w:rsidP="003047A4">
      <w:pPr>
        <w:spacing w:line="480" w:lineRule="auto"/>
        <w:ind w:left="283" w:hanging="283"/>
        <w:rPr>
          <w:sz w:val="20"/>
          <w:szCs w:val="20"/>
        </w:rPr>
      </w:pPr>
      <w:r w:rsidRPr="009C40B0">
        <w:rPr>
          <w:color w:val="222222"/>
          <w:sz w:val="20"/>
          <w:szCs w:val="20"/>
          <w:shd w:val="clear" w:color="auto" w:fill="FFFFFF"/>
        </w:rPr>
        <w:t xml:space="preserve">Nixon, E., Swords, L., </w:t>
      </w:r>
      <w:r w:rsidR="001957C8" w:rsidRPr="009C40B0">
        <w:rPr>
          <w:color w:val="222222"/>
          <w:sz w:val="20"/>
          <w:szCs w:val="20"/>
          <w:shd w:val="clear" w:color="auto" w:fill="FFFFFF"/>
        </w:rPr>
        <w:t>and</w:t>
      </w:r>
      <w:r w:rsidRPr="009C40B0">
        <w:rPr>
          <w:color w:val="222222"/>
          <w:sz w:val="20"/>
          <w:szCs w:val="20"/>
          <w:shd w:val="clear" w:color="auto" w:fill="FFFFFF"/>
        </w:rPr>
        <w:t xml:space="preserve"> Murray, A. (2013). </w:t>
      </w:r>
      <w:r w:rsidRPr="009C40B0">
        <w:rPr>
          <w:i/>
          <w:iCs/>
          <w:color w:val="222222"/>
          <w:sz w:val="20"/>
          <w:szCs w:val="20"/>
        </w:rPr>
        <w:t>Parenting and Infant Development</w:t>
      </w:r>
      <w:r w:rsidRPr="009C40B0">
        <w:rPr>
          <w:color w:val="222222"/>
          <w:sz w:val="20"/>
          <w:szCs w:val="20"/>
          <w:shd w:val="clear" w:color="auto" w:fill="FFFFFF"/>
        </w:rPr>
        <w:t>. Stationery Office.</w:t>
      </w:r>
    </w:p>
    <w:p w14:paraId="74C1398F" w14:textId="77777777" w:rsidR="0057618C" w:rsidRPr="009C40B0" w:rsidRDefault="0057618C" w:rsidP="003047A4">
      <w:pPr>
        <w:spacing w:line="480" w:lineRule="auto"/>
        <w:ind w:left="283" w:hanging="283"/>
        <w:jc w:val="both"/>
        <w:rPr>
          <w:sz w:val="20"/>
          <w:szCs w:val="20"/>
        </w:rPr>
      </w:pPr>
      <w:r w:rsidRPr="009C40B0">
        <w:rPr>
          <w:sz w:val="20"/>
          <w:szCs w:val="20"/>
        </w:rPr>
        <w:t xml:space="preserve">Office for National Statistics (2011). </w:t>
      </w:r>
      <w:r w:rsidRPr="009C40B0">
        <w:rPr>
          <w:i/>
          <w:sz w:val="20"/>
          <w:szCs w:val="20"/>
        </w:rPr>
        <w:t>2011 Census.</w:t>
      </w:r>
      <w:r w:rsidRPr="009C40B0">
        <w:rPr>
          <w:sz w:val="20"/>
          <w:szCs w:val="20"/>
        </w:rPr>
        <w:t xml:space="preserve"> Retrieved from https://www.ons.gov.uk/census/2011census </w:t>
      </w:r>
    </w:p>
    <w:p w14:paraId="33CA0EEC" w14:textId="55BE9267" w:rsidR="0057618C" w:rsidRPr="009C40B0" w:rsidRDefault="0057618C" w:rsidP="003047A4">
      <w:pPr>
        <w:spacing w:line="480" w:lineRule="auto"/>
        <w:ind w:left="283" w:hanging="283"/>
        <w:rPr>
          <w:sz w:val="20"/>
          <w:szCs w:val="20"/>
        </w:rPr>
      </w:pPr>
      <w:r w:rsidRPr="009C40B0">
        <w:rPr>
          <w:sz w:val="20"/>
          <w:szCs w:val="20"/>
        </w:rPr>
        <w:t>Office for National Statistics (2016</w:t>
      </w:r>
      <w:r w:rsidR="002637F4" w:rsidRPr="009C40B0">
        <w:rPr>
          <w:sz w:val="20"/>
          <w:szCs w:val="20"/>
        </w:rPr>
        <w:t>a</w:t>
      </w:r>
      <w:r w:rsidRPr="009C40B0">
        <w:rPr>
          <w:sz w:val="20"/>
          <w:szCs w:val="20"/>
        </w:rPr>
        <w:t xml:space="preserve">). </w:t>
      </w:r>
      <w:r w:rsidRPr="009C40B0">
        <w:rPr>
          <w:i/>
          <w:sz w:val="20"/>
          <w:szCs w:val="20"/>
        </w:rPr>
        <w:t>Annual survey of hours and earnings.</w:t>
      </w:r>
      <w:r w:rsidRPr="009C40B0">
        <w:rPr>
          <w:sz w:val="20"/>
          <w:szCs w:val="20"/>
        </w:rPr>
        <w:t xml:space="preserve"> Retrieved from https://www.ons.gov.uk/employmentandlabourmarket/peopleinwork/earningsandworkinghours/bulletins/annualsurveyofhoursandearnings/2017provisionaland2016revisedresults</w:t>
      </w:r>
    </w:p>
    <w:p w14:paraId="6A5622E2" w14:textId="79533FDB" w:rsidR="0057618C" w:rsidRPr="009C40B0" w:rsidRDefault="0057618C" w:rsidP="003047A4">
      <w:pPr>
        <w:spacing w:line="480" w:lineRule="auto"/>
        <w:ind w:left="283" w:hanging="283"/>
        <w:rPr>
          <w:sz w:val="20"/>
          <w:szCs w:val="20"/>
        </w:rPr>
      </w:pPr>
      <w:r w:rsidRPr="009C40B0">
        <w:rPr>
          <w:sz w:val="20"/>
          <w:szCs w:val="20"/>
        </w:rPr>
        <w:t>Office for National Statistics (2016</w:t>
      </w:r>
      <w:r w:rsidR="00754CB5" w:rsidRPr="009C40B0">
        <w:rPr>
          <w:sz w:val="20"/>
          <w:szCs w:val="20"/>
        </w:rPr>
        <w:t>b</w:t>
      </w:r>
      <w:r w:rsidRPr="009C40B0">
        <w:rPr>
          <w:sz w:val="20"/>
          <w:szCs w:val="20"/>
        </w:rPr>
        <w:t xml:space="preserve">). </w:t>
      </w:r>
      <w:r w:rsidRPr="009C40B0">
        <w:rPr>
          <w:i/>
          <w:sz w:val="20"/>
          <w:szCs w:val="20"/>
        </w:rPr>
        <w:t>Births by usual area of residence in the UK.</w:t>
      </w:r>
      <w:r w:rsidRPr="009C40B0">
        <w:rPr>
          <w:sz w:val="20"/>
          <w:szCs w:val="20"/>
        </w:rPr>
        <w:t xml:space="preserve"> Retrieved from</w:t>
      </w:r>
      <w:r w:rsidR="00754CB5" w:rsidRPr="009C40B0">
        <w:rPr>
          <w:sz w:val="20"/>
          <w:szCs w:val="20"/>
        </w:rPr>
        <w:t xml:space="preserve"> </w:t>
      </w:r>
      <w:r w:rsidRPr="009C40B0">
        <w:rPr>
          <w:sz w:val="20"/>
          <w:szCs w:val="20"/>
        </w:rPr>
        <w:t>https://www.ons.gov.uk/peoplepopulationandcommunity/birthsdeathsandmarriages/livebirths/datasets/birthsbyareaofusualresidenceofmotheruk</w:t>
      </w:r>
    </w:p>
    <w:p w14:paraId="05853682" w14:textId="7EF9C280" w:rsidR="0057618C" w:rsidRPr="009C40B0" w:rsidRDefault="0057618C" w:rsidP="003047A4">
      <w:pPr>
        <w:spacing w:line="480" w:lineRule="auto"/>
        <w:ind w:left="283" w:hanging="283"/>
        <w:jc w:val="both"/>
        <w:rPr>
          <w:sz w:val="20"/>
          <w:szCs w:val="20"/>
        </w:rPr>
      </w:pPr>
      <w:r w:rsidRPr="009C40B0">
        <w:rPr>
          <w:sz w:val="20"/>
          <w:szCs w:val="20"/>
        </w:rPr>
        <w:t>Office for National Statistics (2016</w:t>
      </w:r>
      <w:r w:rsidR="00754CB5" w:rsidRPr="009C40B0">
        <w:rPr>
          <w:sz w:val="20"/>
          <w:szCs w:val="20"/>
        </w:rPr>
        <w:t>c</w:t>
      </w:r>
      <w:r w:rsidRPr="009C40B0">
        <w:rPr>
          <w:sz w:val="20"/>
          <w:szCs w:val="20"/>
        </w:rPr>
        <w:t xml:space="preserve">). </w:t>
      </w:r>
      <w:r w:rsidRPr="009C40B0">
        <w:rPr>
          <w:i/>
          <w:sz w:val="20"/>
          <w:szCs w:val="20"/>
        </w:rPr>
        <w:t>Families and household in the UK.</w:t>
      </w:r>
      <w:r w:rsidRPr="009C40B0">
        <w:rPr>
          <w:sz w:val="20"/>
          <w:szCs w:val="20"/>
        </w:rPr>
        <w:t xml:space="preserve"> Retrieved from https://www.ons.gov.uk/releases/familiesandhouseholdsintheuk2016</w:t>
      </w:r>
    </w:p>
    <w:p w14:paraId="5497AE8C" w14:textId="0B8EB57E" w:rsidR="000B43B3" w:rsidRPr="009C40B0" w:rsidRDefault="003E4542" w:rsidP="003047A4">
      <w:pPr>
        <w:spacing w:line="480" w:lineRule="auto"/>
        <w:ind w:left="283" w:hanging="283"/>
        <w:rPr>
          <w:sz w:val="20"/>
          <w:szCs w:val="20"/>
        </w:rPr>
      </w:pPr>
      <w:r w:rsidRPr="009C40B0">
        <w:rPr>
          <w:sz w:val="20"/>
          <w:szCs w:val="20"/>
        </w:rPr>
        <w:t xml:space="preserve">Olsen, R. B., Orr, L. L., Bell, S. H., </w:t>
      </w:r>
      <w:r w:rsidR="001957C8" w:rsidRPr="009C40B0">
        <w:rPr>
          <w:sz w:val="20"/>
          <w:szCs w:val="20"/>
        </w:rPr>
        <w:t>and</w:t>
      </w:r>
      <w:r w:rsidRPr="009C40B0">
        <w:rPr>
          <w:sz w:val="20"/>
          <w:szCs w:val="20"/>
        </w:rPr>
        <w:t xml:space="preserve"> Stuart, E. A. (201</w:t>
      </w:r>
      <w:r w:rsidR="0059124A" w:rsidRPr="009C40B0">
        <w:rPr>
          <w:sz w:val="20"/>
          <w:szCs w:val="20"/>
        </w:rPr>
        <w:t>3</w:t>
      </w:r>
      <w:r w:rsidRPr="009C40B0">
        <w:rPr>
          <w:sz w:val="20"/>
          <w:szCs w:val="20"/>
        </w:rPr>
        <w:t xml:space="preserve">). External validity in policy evaluations that choose sites purposively. </w:t>
      </w:r>
      <w:r w:rsidRPr="009C40B0">
        <w:rPr>
          <w:i/>
          <w:sz w:val="20"/>
          <w:szCs w:val="20"/>
        </w:rPr>
        <w:t xml:space="preserve">Journal of Policy Analysis &amp; Management, 32, </w:t>
      </w:r>
      <w:r w:rsidRPr="009C40B0">
        <w:rPr>
          <w:sz w:val="20"/>
          <w:szCs w:val="20"/>
        </w:rPr>
        <w:t>107-121. doi:10.1002/pam.21660</w:t>
      </w:r>
    </w:p>
    <w:p w14:paraId="3B4C5277" w14:textId="741D6C91" w:rsidR="009C40B0" w:rsidRPr="00C92495" w:rsidRDefault="000B43B3" w:rsidP="003047A4">
      <w:pPr>
        <w:spacing w:line="480" w:lineRule="auto"/>
      </w:pPr>
      <w:r w:rsidRPr="009C40B0">
        <w:rPr>
          <w:sz w:val="20"/>
          <w:szCs w:val="20"/>
        </w:rPr>
        <w:t>Public Health England. Public Health Profiles. [13</w:t>
      </w:r>
      <w:r w:rsidRPr="009C40B0">
        <w:rPr>
          <w:sz w:val="20"/>
          <w:szCs w:val="20"/>
          <w:vertAlign w:val="superscript"/>
        </w:rPr>
        <w:t>th</w:t>
      </w:r>
      <w:r w:rsidRPr="009C40B0">
        <w:rPr>
          <w:sz w:val="20"/>
          <w:szCs w:val="20"/>
        </w:rPr>
        <w:t xml:space="preserve"> December 2019] </w:t>
      </w:r>
      <w:hyperlink r:id="rId11" w:history="1">
        <w:r w:rsidR="002332D6" w:rsidRPr="009C40B0">
          <w:rPr>
            <w:rStyle w:val="Hyperlink"/>
            <w:sz w:val="20"/>
            <w:szCs w:val="20"/>
          </w:rPr>
          <w:t>https://fingertips.phe.org.uk</w:t>
        </w:r>
      </w:hyperlink>
    </w:p>
    <w:p w14:paraId="7BB781A2" w14:textId="77777777" w:rsidR="004E3706" w:rsidRPr="009C40B0" w:rsidRDefault="004E3706" w:rsidP="003047A4">
      <w:pPr>
        <w:spacing w:line="480" w:lineRule="auto"/>
        <w:ind w:left="284" w:hanging="284"/>
        <w:rPr>
          <w:sz w:val="20"/>
          <w:szCs w:val="20"/>
        </w:rPr>
      </w:pPr>
      <w:r w:rsidRPr="009C40B0">
        <w:rPr>
          <w:color w:val="222222"/>
          <w:sz w:val="20"/>
          <w:szCs w:val="20"/>
          <w:shd w:val="clear" w:color="auto" w:fill="FFFFFF"/>
        </w:rPr>
        <w:t>Raynor, P. (2008). Born in Bradford, a cohort study of babies born in Bradford, and their parents: protocol for the recruitment phase. </w:t>
      </w:r>
      <w:r w:rsidRPr="009C40B0">
        <w:rPr>
          <w:i/>
          <w:iCs/>
          <w:color w:val="222222"/>
          <w:sz w:val="20"/>
          <w:szCs w:val="20"/>
          <w:shd w:val="clear" w:color="auto" w:fill="FFFFFF"/>
        </w:rPr>
        <w:t>BMC public health</w:t>
      </w:r>
      <w:r w:rsidRPr="009C40B0">
        <w:rPr>
          <w:color w:val="222222"/>
          <w:sz w:val="20"/>
          <w:szCs w:val="20"/>
          <w:shd w:val="clear" w:color="auto" w:fill="FFFFFF"/>
        </w:rPr>
        <w:t>, </w:t>
      </w:r>
      <w:r w:rsidRPr="009C40B0">
        <w:rPr>
          <w:i/>
          <w:iCs/>
          <w:color w:val="222222"/>
          <w:sz w:val="20"/>
          <w:szCs w:val="20"/>
          <w:shd w:val="clear" w:color="auto" w:fill="FFFFFF"/>
        </w:rPr>
        <w:t>8</w:t>
      </w:r>
      <w:r w:rsidRPr="009C40B0">
        <w:rPr>
          <w:color w:val="222222"/>
          <w:sz w:val="20"/>
          <w:szCs w:val="20"/>
          <w:shd w:val="clear" w:color="auto" w:fill="FFFFFF"/>
        </w:rPr>
        <w:t>(1), 1-13.</w:t>
      </w:r>
    </w:p>
    <w:p w14:paraId="46E6C042" w14:textId="77777777" w:rsidR="0057618C" w:rsidRPr="009C40B0" w:rsidRDefault="0057618C" w:rsidP="003047A4">
      <w:pPr>
        <w:spacing w:line="480" w:lineRule="auto"/>
        <w:ind w:left="284" w:hanging="284"/>
        <w:rPr>
          <w:sz w:val="20"/>
          <w:szCs w:val="20"/>
        </w:rPr>
      </w:pPr>
      <w:r w:rsidRPr="009C40B0">
        <w:rPr>
          <w:sz w:val="20"/>
          <w:szCs w:val="20"/>
        </w:rPr>
        <w:t xml:space="preserve">Rothwell, P. M. (2006). Factors that can affect the external validity of randomised controlled trials. </w:t>
      </w:r>
      <w:r w:rsidRPr="009C40B0">
        <w:rPr>
          <w:i/>
          <w:sz w:val="20"/>
          <w:szCs w:val="20"/>
        </w:rPr>
        <w:t xml:space="preserve">PLOS Clinical Trials, 1. </w:t>
      </w:r>
      <w:proofErr w:type="spellStart"/>
      <w:r w:rsidRPr="009C40B0">
        <w:rPr>
          <w:sz w:val="20"/>
          <w:szCs w:val="20"/>
        </w:rPr>
        <w:t>doi</w:t>
      </w:r>
      <w:proofErr w:type="spellEnd"/>
      <w:r w:rsidRPr="009C40B0">
        <w:rPr>
          <w:sz w:val="20"/>
          <w:szCs w:val="20"/>
        </w:rPr>
        <w:t>: 10.1371/journal.pctr.0010009</w:t>
      </w:r>
    </w:p>
    <w:p w14:paraId="0CBE2071" w14:textId="262B9C8C" w:rsidR="007530B8" w:rsidRPr="009C40B0" w:rsidRDefault="0057618C" w:rsidP="003047A4">
      <w:pPr>
        <w:spacing w:line="480" w:lineRule="auto"/>
        <w:ind w:left="284" w:hanging="284"/>
        <w:rPr>
          <w:sz w:val="20"/>
          <w:szCs w:val="20"/>
        </w:rPr>
      </w:pPr>
      <w:r w:rsidRPr="009C40B0">
        <w:rPr>
          <w:sz w:val="20"/>
          <w:szCs w:val="20"/>
        </w:rPr>
        <w:t xml:space="preserve">Schulz, K. F., Altman, D. G., </w:t>
      </w:r>
      <w:r w:rsidR="001957C8" w:rsidRPr="009C40B0">
        <w:rPr>
          <w:sz w:val="20"/>
          <w:szCs w:val="20"/>
        </w:rPr>
        <w:t>and</w:t>
      </w:r>
      <w:r w:rsidRPr="009C40B0">
        <w:rPr>
          <w:sz w:val="20"/>
          <w:szCs w:val="20"/>
        </w:rPr>
        <w:t xml:space="preserve"> Moher, D. (2010). CONSORT 2010 statement: updated guidelines for reporting parallel group randomised controlled trials. </w:t>
      </w:r>
      <w:r w:rsidRPr="009C40B0">
        <w:rPr>
          <w:i/>
          <w:sz w:val="20"/>
          <w:szCs w:val="20"/>
        </w:rPr>
        <w:t xml:space="preserve">British Medical Journal, </w:t>
      </w:r>
      <w:r w:rsidRPr="009C40B0">
        <w:rPr>
          <w:sz w:val="20"/>
          <w:szCs w:val="20"/>
        </w:rPr>
        <w:t xml:space="preserve">340. </w:t>
      </w:r>
      <w:proofErr w:type="spellStart"/>
      <w:r w:rsidRPr="009C40B0">
        <w:rPr>
          <w:sz w:val="20"/>
          <w:szCs w:val="20"/>
        </w:rPr>
        <w:t>doi</w:t>
      </w:r>
      <w:proofErr w:type="spellEnd"/>
      <w:r w:rsidRPr="009C40B0">
        <w:rPr>
          <w:sz w:val="20"/>
          <w:szCs w:val="20"/>
        </w:rPr>
        <w:t>: 10.1136/bmj.c332</w:t>
      </w:r>
    </w:p>
    <w:p w14:paraId="1CE740FE" w14:textId="390157DF" w:rsidR="001E081E" w:rsidRPr="009C40B0" w:rsidRDefault="007530B8" w:rsidP="003047A4">
      <w:pPr>
        <w:spacing w:line="480" w:lineRule="auto"/>
        <w:ind w:left="284" w:hanging="284"/>
        <w:rPr>
          <w:color w:val="222222"/>
          <w:sz w:val="20"/>
          <w:szCs w:val="20"/>
          <w:shd w:val="clear" w:color="auto" w:fill="FFFFFF"/>
        </w:rPr>
      </w:pPr>
      <w:r w:rsidRPr="009C40B0">
        <w:rPr>
          <w:color w:val="222222"/>
          <w:sz w:val="20"/>
          <w:szCs w:val="20"/>
          <w:shd w:val="clear" w:color="auto" w:fill="FFFFFF"/>
        </w:rPr>
        <w:t xml:space="preserve">Stuart, E. A., Ackerman, B., </w:t>
      </w:r>
      <w:r w:rsidR="001957C8" w:rsidRPr="009C40B0">
        <w:rPr>
          <w:color w:val="222222"/>
          <w:sz w:val="20"/>
          <w:szCs w:val="20"/>
          <w:shd w:val="clear" w:color="auto" w:fill="FFFFFF"/>
        </w:rPr>
        <w:t>and</w:t>
      </w:r>
      <w:r w:rsidRPr="009C40B0">
        <w:rPr>
          <w:color w:val="222222"/>
          <w:sz w:val="20"/>
          <w:szCs w:val="20"/>
          <w:shd w:val="clear" w:color="auto" w:fill="FFFFFF"/>
        </w:rPr>
        <w:t xml:space="preserve"> </w:t>
      </w:r>
      <w:proofErr w:type="spellStart"/>
      <w:r w:rsidRPr="009C40B0">
        <w:rPr>
          <w:color w:val="222222"/>
          <w:sz w:val="20"/>
          <w:szCs w:val="20"/>
          <w:shd w:val="clear" w:color="auto" w:fill="FFFFFF"/>
        </w:rPr>
        <w:t>Westreich</w:t>
      </w:r>
      <w:proofErr w:type="spellEnd"/>
      <w:r w:rsidRPr="009C40B0">
        <w:rPr>
          <w:color w:val="222222"/>
          <w:sz w:val="20"/>
          <w:szCs w:val="20"/>
          <w:shd w:val="clear" w:color="auto" w:fill="FFFFFF"/>
        </w:rPr>
        <w:t>, D. (2018). Generalizability of randomized trial results to target populations: design and analysis possibilities. </w:t>
      </w:r>
      <w:r w:rsidRPr="009C40B0">
        <w:rPr>
          <w:i/>
          <w:iCs/>
          <w:color w:val="222222"/>
          <w:sz w:val="20"/>
          <w:szCs w:val="20"/>
        </w:rPr>
        <w:t xml:space="preserve">Research on </w:t>
      </w:r>
      <w:r w:rsidR="00C1667A" w:rsidRPr="009C40B0">
        <w:rPr>
          <w:i/>
          <w:iCs/>
          <w:color w:val="222222"/>
          <w:sz w:val="20"/>
          <w:szCs w:val="20"/>
        </w:rPr>
        <w:t>S</w:t>
      </w:r>
      <w:r w:rsidRPr="009C40B0">
        <w:rPr>
          <w:i/>
          <w:iCs/>
          <w:color w:val="222222"/>
          <w:sz w:val="20"/>
          <w:szCs w:val="20"/>
        </w:rPr>
        <w:t xml:space="preserve">ocial </w:t>
      </w:r>
      <w:r w:rsidR="00C1667A" w:rsidRPr="009C40B0">
        <w:rPr>
          <w:i/>
          <w:iCs/>
          <w:color w:val="222222"/>
          <w:sz w:val="20"/>
          <w:szCs w:val="20"/>
        </w:rPr>
        <w:t>W</w:t>
      </w:r>
      <w:r w:rsidRPr="009C40B0">
        <w:rPr>
          <w:i/>
          <w:iCs/>
          <w:color w:val="222222"/>
          <w:sz w:val="20"/>
          <w:szCs w:val="20"/>
        </w:rPr>
        <w:t xml:space="preserve">ork </w:t>
      </w:r>
      <w:r w:rsidR="00C1667A" w:rsidRPr="009C40B0">
        <w:rPr>
          <w:i/>
          <w:iCs/>
          <w:color w:val="222222"/>
          <w:sz w:val="20"/>
          <w:szCs w:val="20"/>
        </w:rPr>
        <w:t>P</w:t>
      </w:r>
      <w:r w:rsidRPr="009C40B0">
        <w:rPr>
          <w:i/>
          <w:iCs/>
          <w:color w:val="222222"/>
          <w:sz w:val="20"/>
          <w:szCs w:val="20"/>
        </w:rPr>
        <w:t>ractice</w:t>
      </w:r>
      <w:r w:rsidRPr="009C40B0">
        <w:rPr>
          <w:color w:val="222222"/>
          <w:sz w:val="20"/>
          <w:szCs w:val="20"/>
          <w:shd w:val="clear" w:color="auto" w:fill="FFFFFF"/>
        </w:rPr>
        <w:t>, </w:t>
      </w:r>
      <w:r w:rsidRPr="009C40B0">
        <w:rPr>
          <w:i/>
          <w:iCs/>
          <w:color w:val="222222"/>
          <w:sz w:val="20"/>
          <w:szCs w:val="20"/>
        </w:rPr>
        <w:t>28</w:t>
      </w:r>
      <w:r w:rsidRPr="009C40B0">
        <w:rPr>
          <w:color w:val="222222"/>
          <w:sz w:val="20"/>
          <w:szCs w:val="20"/>
          <w:shd w:val="clear" w:color="auto" w:fill="FFFFFF"/>
        </w:rPr>
        <w:t>(5), 532-537.</w:t>
      </w:r>
    </w:p>
    <w:p w14:paraId="675FD0C7" w14:textId="6A78F2EE" w:rsidR="001E081E" w:rsidRPr="009C40B0" w:rsidRDefault="001E081E" w:rsidP="003047A4">
      <w:pPr>
        <w:spacing w:line="480" w:lineRule="auto"/>
        <w:ind w:left="284" w:hanging="284"/>
        <w:rPr>
          <w:color w:val="222222"/>
          <w:sz w:val="20"/>
          <w:szCs w:val="20"/>
          <w:shd w:val="clear" w:color="auto" w:fill="FFFFFF"/>
        </w:rPr>
      </w:pPr>
      <w:r w:rsidRPr="009C40B0">
        <w:rPr>
          <w:color w:val="222222"/>
          <w:sz w:val="20"/>
          <w:szCs w:val="20"/>
          <w:shd w:val="clear" w:color="auto" w:fill="FFFFFF"/>
        </w:rPr>
        <w:lastRenderedPageBreak/>
        <w:t xml:space="preserve">Stuart, E. A., Bradshaw, C. P., </w:t>
      </w:r>
      <w:r w:rsidR="001957C8" w:rsidRPr="009C40B0">
        <w:rPr>
          <w:color w:val="222222"/>
          <w:sz w:val="20"/>
          <w:szCs w:val="20"/>
          <w:shd w:val="clear" w:color="auto" w:fill="FFFFFF"/>
        </w:rPr>
        <w:t>and</w:t>
      </w:r>
      <w:r w:rsidRPr="009C40B0">
        <w:rPr>
          <w:color w:val="222222"/>
          <w:sz w:val="20"/>
          <w:szCs w:val="20"/>
          <w:shd w:val="clear" w:color="auto" w:fill="FFFFFF"/>
        </w:rPr>
        <w:t xml:space="preserve"> Leaf, P. J. (2015). Assessing the generalizability of randomized trial results to target populations. </w:t>
      </w:r>
      <w:r w:rsidRPr="009C40B0">
        <w:rPr>
          <w:i/>
          <w:iCs/>
          <w:color w:val="222222"/>
          <w:sz w:val="20"/>
          <w:szCs w:val="20"/>
        </w:rPr>
        <w:t>Prevention Science</w:t>
      </w:r>
      <w:r w:rsidRPr="009C40B0">
        <w:rPr>
          <w:color w:val="222222"/>
          <w:sz w:val="20"/>
          <w:szCs w:val="20"/>
          <w:shd w:val="clear" w:color="auto" w:fill="FFFFFF"/>
        </w:rPr>
        <w:t>, </w:t>
      </w:r>
      <w:r w:rsidRPr="009C40B0">
        <w:rPr>
          <w:i/>
          <w:iCs/>
          <w:color w:val="222222"/>
          <w:sz w:val="20"/>
          <w:szCs w:val="20"/>
        </w:rPr>
        <w:t>16</w:t>
      </w:r>
      <w:r w:rsidRPr="009C40B0">
        <w:rPr>
          <w:color w:val="222222"/>
          <w:sz w:val="20"/>
          <w:szCs w:val="20"/>
          <w:shd w:val="clear" w:color="auto" w:fill="FFFFFF"/>
        </w:rPr>
        <w:t>(3), 475-485.</w:t>
      </w:r>
    </w:p>
    <w:p w14:paraId="18781777" w14:textId="530FE1FF" w:rsidR="0057618C" w:rsidRPr="009C40B0" w:rsidRDefault="0057618C" w:rsidP="003047A4">
      <w:pPr>
        <w:spacing w:line="480" w:lineRule="auto"/>
        <w:ind w:left="284" w:hanging="284"/>
        <w:jc w:val="both"/>
        <w:rPr>
          <w:sz w:val="20"/>
          <w:szCs w:val="20"/>
        </w:rPr>
      </w:pPr>
      <w:r w:rsidRPr="009C40B0">
        <w:rPr>
          <w:sz w:val="20"/>
          <w:szCs w:val="20"/>
        </w:rPr>
        <w:t xml:space="preserve">Tomlinson, M., Ward, C. L., </w:t>
      </w:r>
      <w:r w:rsidR="001957C8" w:rsidRPr="009C40B0">
        <w:rPr>
          <w:sz w:val="20"/>
          <w:szCs w:val="20"/>
        </w:rPr>
        <w:t>and</w:t>
      </w:r>
      <w:r w:rsidRPr="009C40B0">
        <w:rPr>
          <w:sz w:val="20"/>
          <w:szCs w:val="20"/>
        </w:rPr>
        <w:t xml:space="preserve"> Marlow, M. (2015). Improving the efficiency of evidence-based interventions: the strengths and limitations of randomised controlled trials. </w:t>
      </w:r>
      <w:r w:rsidRPr="009C40B0">
        <w:rPr>
          <w:i/>
          <w:sz w:val="20"/>
          <w:szCs w:val="20"/>
        </w:rPr>
        <w:t xml:space="preserve">SA Crime Quarterly, 51. </w:t>
      </w:r>
      <w:r w:rsidRPr="009C40B0">
        <w:rPr>
          <w:sz w:val="20"/>
          <w:szCs w:val="20"/>
        </w:rPr>
        <w:t xml:space="preserve">43-53. </w:t>
      </w:r>
      <w:proofErr w:type="spellStart"/>
      <w:r w:rsidRPr="009C40B0">
        <w:rPr>
          <w:sz w:val="20"/>
          <w:szCs w:val="20"/>
        </w:rPr>
        <w:t>doi</w:t>
      </w:r>
      <w:proofErr w:type="spellEnd"/>
      <w:r w:rsidRPr="009C40B0">
        <w:rPr>
          <w:sz w:val="20"/>
          <w:szCs w:val="20"/>
        </w:rPr>
        <w:t>: 10.4314/</w:t>
      </w:r>
      <w:proofErr w:type="gramStart"/>
      <w:r w:rsidRPr="009C40B0">
        <w:rPr>
          <w:sz w:val="20"/>
          <w:szCs w:val="20"/>
        </w:rPr>
        <w:t>sacq.v</w:t>
      </w:r>
      <w:proofErr w:type="gramEnd"/>
      <w:r w:rsidRPr="009C40B0">
        <w:rPr>
          <w:sz w:val="20"/>
          <w:szCs w:val="20"/>
        </w:rPr>
        <w:t>51i1.5</w:t>
      </w:r>
    </w:p>
    <w:p w14:paraId="5228E428" w14:textId="6220E5BF" w:rsidR="0057618C" w:rsidRPr="009C40B0" w:rsidRDefault="0057618C" w:rsidP="003047A4">
      <w:pPr>
        <w:spacing w:line="480" w:lineRule="auto"/>
        <w:ind w:left="284" w:hanging="284"/>
        <w:rPr>
          <w:sz w:val="20"/>
          <w:szCs w:val="20"/>
        </w:rPr>
      </w:pPr>
      <w:r w:rsidRPr="009C40B0">
        <w:rPr>
          <w:sz w:val="20"/>
          <w:szCs w:val="20"/>
        </w:rPr>
        <w:t xml:space="preserve">Travers, J., Marsh, S., Williams, M., Weatherall, M., Caldwell, B., </w:t>
      </w:r>
      <w:proofErr w:type="spellStart"/>
      <w:r w:rsidRPr="009C40B0">
        <w:rPr>
          <w:sz w:val="20"/>
          <w:szCs w:val="20"/>
        </w:rPr>
        <w:t>Shirtcliffe</w:t>
      </w:r>
      <w:proofErr w:type="spellEnd"/>
      <w:r w:rsidRPr="009C40B0">
        <w:rPr>
          <w:sz w:val="20"/>
          <w:szCs w:val="20"/>
        </w:rPr>
        <w:t xml:space="preserve">, P., Aldington, S., </w:t>
      </w:r>
      <w:r w:rsidR="001957C8" w:rsidRPr="009C40B0">
        <w:rPr>
          <w:sz w:val="20"/>
          <w:szCs w:val="20"/>
        </w:rPr>
        <w:t>and</w:t>
      </w:r>
      <w:r w:rsidRPr="009C40B0">
        <w:rPr>
          <w:sz w:val="20"/>
          <w:szCs w:val="20"/>
        </w:rPr>
        <w:t xml:space="preserve"> Beasley, R. (2007). External validity of randomised controlled trials in asthma: to whom do the results of the trials apply? </w:t>
      </w:r>
      <w:r w:rsidRPr="009C40B0">
        <w:rPr>
          <w:i/>
          <w:sz w:val="20"/>
          <w:szCs w:val="20"/>
        </w:rPr>
        <w:t xml:space="preserve">Thorax, 62. </w:t>
      </w:r>
      <w:r w:rsidRPr="009C40B0">
        <w:rPr>
          <w:sz w:val="20"/>
          <w:szCs w:val="20"/>
        </w:rPr>
        <w:t xml:space="preserve">219-223. </w:t>
      </w:r>
      <w:proofErr w:type="spellStart"/>
      <w:r w:rsidRPr="009C40B0">
        <w:rPr>
          <w:sz w:val="20"/>
          <w:szCs w:val="20"/>
        </w:rPr>
        <w:t>doi</w:t>
      </w:r>
      <w:proofErr w:type="spellEnd"/>
      <w:r w:rsidRPr="009C40B0">
        <w:rPr>
          <w:sz w:val="20"/>
          <w:szCs w:val="20"/>
        </w:rPr>
        <w:t>: 10.1136/thx.2006.066837</w:t>
      </w:r>
    </w:p>
    <w:p w14:paraId="2672BEB9" w14:textId="515DCAB1" w:rsidR="00CA7552" w:rsidRPr="009C40B0" w:rsidRDefault="0057618C" w:rsidP="003047A4">
      <w:pPr>
        <w:spacing w:line="480" w:lineRule="auto"/>
        <w:ind w:left="284" w:hanging="284"/>
        <w:jc w:val="both"/>
        <w:rPr>
          <w:sz w:val="20"/>
          <w:szCs w:val="20"/>
        </w:rPr>
        <w:sectPr w:rsidR="00CA7552" w:rsidRPr="009C40B0" w:rsidSect="007A78A1">
          <w:footerReference w:type="even" r:id="rId12"/>
          <w:footerReference w:type="default" r:id="rId13"/>
          <w:headerReference w:type="first" r:id="rId14"/>
          <w:footerReference w:type="first" r:id="rId15"/>
          <w:pgSz w:w="11909" w:h="16834"/>
          <w:pgMar w:top="1418" w:right="1418" w:bottom="1418" w:left="1418" w:header="0" w:footer="720" w:gutter="0"/>
          <w:pgNumType w:start="1"/>
          <w:cols w:space="720"/>
          <w:titlePg/>
          <w:docGrid w:linePitch="299"/>
        </w:sectPr>
      </w:pPr>
      <w:r w:rsidRPr="009C40B0">
        <w:rPr>
          <w:sz w:val="20"/>
          <w:szCs w:val="20"/>
        </w:rPr>
        <w:t xml:space="preserve">Webster-Stratton, </w:t>
      </w:r>
      <w:r w:rsidR="00CF3F0E" w:rsidRPr="009C40B0">
        <w:rPr>
          <w:sz w:val="20"/>
          <w:szCs w:val="20"/>
        </w:rPr>
        <w:t>C. (</w:t>
      </w:r>
      <w:r w:rsidR="00BF642D" w:rsidRPr="009C40B0">
        <w:rPr>
          <w:sz w:val="20"/>
          <w:szCs w:val="20"/>
        </w:rPr>
        <w:t>2010</w:t>
      </w:r>
      <w:r w:rsidR="00CF3F0E" w:rsidRPr="009C40B0">
        <w:rPr>
          <w:sz w:val="20"/>
          <w:szCs w:val="20"/>
        </w:rPr>
        <w:t>).</w:t>
      </w:r>
      <w:r w:rsidR="00BF642D" w:rsidRPr="009C40B0">
        <w:rPr>
          <w:sz w:val="20"/>
          <w:szCs w:val="20"/>
        </w:rPr>
        <w:t xml:space="preserve"> </w:t>
      </w:r>
      <w:r w:rsidR="00BF642D" w:rsidRPr="009C40B0">
        <w:rPr>
          <w:i/>
          <w:sz w:val="20"/>
          <w:szCs w:val="20"/>
        </w:rPr>
        <w:t>The Incredible Years parenting programme’s user manual.</w:t>
      </w:r>
      <w:r w:rsidR="00BF642D" w:rsidRPr="009C40B0">
        <w:rPr>
          <w:sz w:val="20"/>
          <w:szCs w:val="20"/>
        </w:rPr>
        <w:t xml:space="preserve"> Unpublished manuscript</w:t>
      </w:r>
      <w:r w:rsidR="00AA04F3" w:rsidRPr="009C40B0">
        <w:rPr>
          <w:sz w:val="20"/>
          <w:szCs w:val="20"/>
        </w:rPr>
        <w:t>.</w:t>
      </w:r>
    </w:p>
    <w:p w14:paraId="60DB4102" w14:textId="1FA698F4" w:rsidR="00E436B5" w:rsidRPr="00501E42" w:rsidRDefault="002C2897" w:rsidP="003047A4">
      <w:pPr>
        <w:tabs>
          <w:tab w:val="left" w:pos="6233"/>
        </w:tabs>
        <w:spacing w:line="480" w:lineRule="auto"/>
        <w:rPr>
          <w:iCs/>
          <w:sz w:val="20"/>
          <w:szCs w:val="20"/>
        </w:rPr>
      </w:pPr>
      <w:r w:rsidRPr="003047A4">
        <w:rPr>
          <w:iCs/>
          <w:sz w:val="20"/>
          <w:szCs w:val="20"/>
        </w:rPr>
        <w:lastRenderedPageBreak/>
        <w:t>Table 1.</w:t>
      </w:r>
    </w:p>
    <w:p w14:paraId="5659D5D9" w14:textId="77777777" w:rsidR="00CF1614" w:rsidRPr="003047A4" w:rsidRDefault="00CF1614" w:rsidP="003047A4">
      <w:pPr>
        <w:spacing w:line="480" w:lineRule="auto"/>
        <w:rPr>
          <w:i/>
          <w:iCs/>
          <w:sz w:val="20"/>
          <w:szCs w:val="20"/>
        </w:rPr>
      </w:pPr>
      <w:r w:rsidRPr="003047A4">
        <w:rPr>
          <w:i/>
          <w:iCs/>
          <w:sz w:val="20"/>
          <w:szCs w:val="20"/>
        </w:rPr>
        <w:t>Summary of the ENRICH-PIN and E-SEE trial identification and recruitment methods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gridCol w:w="5105"/>
      </w:tblGrid>
      <w:tr w:rsidR="002C2897" w:rsidRPr="009C40B0" w14:paraId="6139951C" w14:textId="77777777" w:rsidTr="00AA04F3">
        <w:tc>
          <w:tcPr>
            <w:tcW w:w="1666" w:type="pct"/>
            <w:tcBorders>
              <w:top w:val="nil"/>
              <w:bottom w:val="single" w:sz="4" w:space="0" w:color="auto"/>
            </w:tcBorders>
            <w:shd w:val="clear" w:color="auto" w:fill="auto"/>
          </w:tcPr>
          <w:p w14:paraId="4F6DC3CB" w14:textId="77777777" w:rsidR="002C2897" w:rsidRPr="009C40B0" w:rsidRDefault="002C2897" w:rsidP="003047A4">
            <w:pPr>
              <w:spacing w:line="480" w:lineRule="auto"/>
              <w:rPr>
                <w:b/>
                <w:sz w:val="20"/>
                <w:szCs w:val="20"/>
              </w:rPr>
            </w:pPr>
          </w:p>
        </w:tc>
        <w:tc>
          <w:tcPr>
            <w:tcW w:w="1666" w:type="pct"/>
            <w:tcBorders>
              <w:bottom w:val="single" w:sz="4" w:space="0" w:color="auto"/>
            </w:tcBorders>
            <w:shd w:val="clear" w:color="auto" w:fill="auto"/>
          </w:tcPr>
          <w:p w14:paraId="40FD140B" w14:textId="77777777" w:rsidR="002C2897" w:rsidRPr="009C40B0" w:rsidRDefault="002C2897" w:rsidP="003047A4">
            <w:pPr>
              <w:spacing w:line="480" w:lineRule="auto"/>
              <w:jc w:val="center"/>
              <w:rPr>
                <w:b/>
                <w:sz w:val="20"/>
                <w:szCs w:val="20"/>
              </w:rPr>
            </w:pPr>
            <w:r w:rsidRPr="009C40B0">
              <w:rPr>
                <w:b/>
                <w:sz w:val="20"/>
                <w:szCs w:val="20"/>
              </w:rPr>
              <w:t>ENRICH-PIN</w:t>
            </w:r>
          </w:p>
        </w:tc>
        <w:tc>
          <w:tcPr>
            <w:tcW w:w="1667" w:type="pct"/>
            <w:tcBorders>
              <w:bottom w:val="single" w:sz="4" w:space="0" w:color="auto"/>
            </w:tcBorders>
            <w:shd w:val="clear" w:color="auto" w:fill="auto"/>
          </w:tcPr>
          <w:p w14:paraId="47F6C6E8" w14:textId="77777777" w:rsidR="002C2897" w:rsidRPr="009C40B0" w:rsidRDefault="002C2897" w:rsidP="003047A4">
            <w:pPr>
              <w:spacing w:line="480" w:lineRule="auto"/>
              <w:jc w:val="center"/>
              <w:rPr>
                <w:b/>
                <w:sz w:val="20"/>
                <w:szCs w:val="20"/>
              </w:rPr>
            </w:pPr>
            <w:r w:rsidRPr="009C40B0">
              <w:rPr>
                <w:b/>
                <w:sz w:val="20"/>
                <w:szCs w:val="20"/>
              </w:rPr>
              <w:t>E-SEE</w:t>
            </w:r>
            <w:r w:rsidR="002147F1" w:rsidRPr="009C40B0">
              <w:rPr>
                <w:b/>
                <w:sz w:val="20"/>
                <w:szCs w:val="20"/>
              </w:rPr>
              <w:t xml:space="preserve"> Pilot</w:t>
            </w:r>
          </w:p>
        </w:tc>
      </w:tr>
      <w:tr w:rsidR="002C2897" w:rsidRPr="009C40B0" w14:paraId="6C47219F" w14:textId="77777777" w:rsidTr="00AA04F3">
        <w:tc>
          <w:tcPr>
            <w:tcW w:w="1666" w:type="pct"/>
            <w:tcBorders>
              <w:top w:val="single" w:sz="4" w:space="0" w:color="auto"/>
              <w:bottom w:val="single" w:sz="4" w:space="0" w:color="auto"/>
            </w:tcBorders>
            <w:shd w:val="clear" w:color="auto" w:fill="auto"/>
          </w:tcPr>
          <w:p w14:paraId="791A4369" w14:textId="77777777" w:rsidR="002C2897" w:rsidRPr="009C40B0" w:rsidRDefault="002C2897" w:rsidP="003047A4">
            <w:pPr>
              <w:spacing w:line="480" w:lineRule="auto"/>
              <w:rPr>
                <w:bCs/>
                <w:sz w:val="20"/>
                <w:szCs w:val="20"/>
              </w:rPr>
            </w:pPr>
            <w:r w:rsidRPr="009C40B0">
              <w:rPr>
                <w:bCs/>
                <w:sz w:val="20"/>
                <w:szCs w:val="20"/>
              </w:rPr>
              <w:t>Inclusion/Exclusion Criteria</w:t>
            </w:r>
          </w:p>
        </w:tc>
        <w:tc>
          <w:tcPr>
            <w:tcW w:w="1666" w:type="pct"/>
            <w:tcBorders>
              <w:top w:val="single" w:sz="4" w:space="0" w:color="auto"/>
              <w:bottom w:val="single" w:sz="4" w:space="0" w:color="auto"/>
            </w:tcBorders>
            <w:shd w:val="clear" w:color="auto" w:fill="auto"/>
          </w:tcPr>
          <w:p w14:paraId="7F991717" w14:textId="66F134FB" w:rsidR="002C2897" w:rsidRPr="00463788" w:rsidRDefault="002C2897"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Living within or near the area that the PIN initiative was being conducted</w:t>
            </w:r>
          </w:p>
          <w:p w14:paraId="2F17C89D" w14:textId="4934138B" w:rsidR="002C2897" w:rsidRPr="00463788" w:rsidRDefault="001A17E3"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I</w:t>
            </w:r>
            <w:r w:rsidR="002C2897" w:rsidRPr="00463788">
              <w:rPr>
                <w:rFonts w:ascii="Times New Roman" w:hAnsi="Times New Roman" w:cs="Times New Roman"/>
                <w:sz w:val="20"/>
                <w:szCs w:val="20"/>
              </w:rPr>
              <w:t xml:space="preserve">nfant aged 6 </w:t>
            </w:r>
            <w:r w:rsidR="00892B6C" w:rsidRPr="00463788">
              <w:rPr>
                <w:rFonts w:ascii="Times New Roman" w:hAnsi="Times New Roman" w:cs="Times New Roman"/>
                <w:sz w:val="20"/>
                <w:szCs w:val="20"/>
              </w:rPr>
              <w:t xml:space="preserve">to </w:t>
            </w:r>
            <w:r w:rsidR="002C2897" w:rsidRPr="00463788">
              <w:rPr>
                <w:rFonts w:ascii="Times New Roman" w:hAnsi="Times New Roman" w:cs="Times New Roman"/>
                <w:sz w:val="20"/>
                <w:szCs w:val="20"/>
              </w:rPr>
              <w:t xml:space="preserve">14 weeks </w:t>
            </w:r>
          </w:p>
          <w:p w14:paraId="3E78013B" w14:textId="6B5CA602" w:rsidR="002C2897" w:rsidRPr="00463788" w:rsidRDefault="001A17E3"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Parents</w:t>
            </w:r>
            <w:r w:rsidR="002C2897" w:rsidRPr="00463788">
              <w:rPr>
                <w:rFonts w:ascii="Times New Roman" w:hAnsi="Times New Roman" w:cs="Times New Roman"/>
                <w:sz w:val="20"/>
                <w:szCs w:val="20"/>
              </w:rPr>
              <w:t xml:space="preserve"> aged 16</w:t>
            </w:r>
            <w:r w:rsidR="00892B6C" w:rsidRPr="00463788">
              <w:rPr>
                <w:rFonts w:ascii="Times New Roman" w:hAnsi="Times New Roman" w:cs="Times New Roman"/>
                <w:sz w:val="20"/>
                <w:szCs w:val="20"/>
              </w:rPr>
              <w:t>+</w:t>
            </w:r>
            <w:r w:rsidR="002C2897" w:rsidRPr="00463788">
              <w:rPr>
                <w:rFonts w:ascii="Times New Roman" w:hAnsi="Times New Roman" w:cs="Times New Roman"/>
                <w:sz w:val="20"/>
                <w:szCs w:val="20"/>
              </w:rPr>
              <w:t xml:space="preserve"> years </w:t>
            </w:r>
          </w:p>
          <w:p w14:paraId="1CD4183E" w14:textId="0314C55F" w:rsidR="002C2897" w:rsidRPr="00463788" w:rsidRDefault="002C2897"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 xml:space="preserve">Have a good knowledge of English </w:t>
            </w:r>
          </w:p>
          <w:p w14:paraId="0FB2B3E8" w14:textId="17355288" w:rsidR="002C2897" w:rsidRPr="00463788" w:rsidRDefault="002C2897"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Be willing to take part in the research</w:t>
            </w:r>
          </w:p>
        </w:tc>
        <w:tc>
          <w:tcPr>
            <w:tcW w:w="1667" w:type="pct"/>
            <w:tcBorders>
              <w:top w:val="single" w:sz="4" w:space="0" w:color="auto"/>
              <w:bottom w:val="single" w:sz="4" w:space="0" w:color="auto"/>
            </w:tcBorders>
            <w:shd w:val="clear" w:color="auto" w:fill="auto"/>
          </w:tcPr>
          <w:p w14:paraId="55AC734B" w14:textId="0B956B3A" w:rsidR="002C2897" w:rsidRPr="00463788" w:rsidRDefault="001A17E3"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Living</w:t>
            </w:r>
            <w:r w:rsidR="002C2897" w:rsidRPr="00463788">
              <w:rPr>
                <w:rFonts w:ascii="Times New Roman" w:hAnsi="Times New Roman" w:cs="Times New Roman"/>
                <w:sz w:val="20"/>
                <w:szCs w:val="20"/>
              </w:rPr>
              <w:t xml:space="preserve"> within the specified site </w:t>
            </w:r>
          </w:p>
          <w:p w14:paraId="53CFDDEF" w14:textId="387626E0" w:rsidR="002C2897" w:rsidRPr="00463788" w:rsidRDefault="001A17E3"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C</w:t>
            </w:r>
            <w:r w:rsidR="002C2897" w:rsidRPr="00463788">
              <w:rPr>
                <w:rFonts w:ascii="Times New Roman" w:hAnsi="Times New Roman" w:cs="Times New Roman"/>
                <w:sz w:val="20"/>
                <w:szCs w:val="20"/>
              </w:rPr>
              <w:t xml:space="preserve">hild </w:t>
            </w:r>
            <w:r w:rsidRPr="00463788">
              <w:rPr>
                <w:rFonts w:ascii="Times New Roman" w:hAnsi="Times New Roman" w:cs="Times New Roman"/>
                <w:sz w:val="20"/>
                <w:szCs w:val="20"/>
              </w:rPr>
              <w:t>aged</w:t>
            </w:r>
            <w:r w:rsidR="002C2897" w:rsidRPr="00463788">
              <w:rPr>
                <w:rFonts w:ascii="Times New Roman" w:hAnsi="Times New Roman" w:cs="Times New Roman"/>
                <w:sz w:val="20"/>
                <w:szCs w:val="20"/>
              </w:rPr>
              <w:t xml:space="preserve"> 8-weeks old or under at identificatio</w:t>
            </w:r>
            <w:r w:rsidRPr="00463788">
              <w:rPr>
                <w:rFonts w:ascii="Times New Roman" w:hAnsi="Times New Roman" w:cs="Times New Roman"/>
                <w:sz w:val="20"/>
                <w:szCs w:val="20"/>
              </w:rPr>
              <w:t>n</w:t>
            </w:r>
            <w:r w:rsidR="002C2897" w:rsidRPr="00463788">
              <w:rPr>
                <w:rFonts w:ascii="Times New Roman" w:hAnsi="Times New Roman" w:cs="Times New Roman"/>
                <w:sz w:val="20"/>
                <w:szCs w:val="20"/>
              </w:rPr>
              <w:t xml:space="preserve"> </w:t>
            </w:r>
          </w:p>
          <w:p w14:paraId="688203EC" w14:textId="7B64AC29" w:rsidR="002C2897" w:rsidRPr="00463788" w:rsidRDefault="002C2897"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 xml:space="preserve">The child had no diagnosable disorder or developmental disability </w:t>
            </w:r>
          </w:p>
          <w:p w14:paraId="3BC791CB" w14:textId="4134B1AA" w:rsidR="002C2897" w:rsidRPr="00463788" w:rsidRDefault="002C2897"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The parent was not enrolled on a group-based parenting programme at the point of recruitment into the study</w:t>
            </w:r>
          </w:p>
          <w:p w14:paraId="5EDD565D" w14:textId="3B234FD1" w:rsidR="002C2897" w:rsidRPr="00463788" w:rsidRDefault="4DEDA9E1" w:rsidP="003047A4">
            <w:pPr>
              <w:pStyle w:val="ListParagraph"/>
              <w:numPr>
                <w:ilvl w:val="0"/>
                <w:numId w:val="23"/>
              </w:numPr>
              <w:spacing w:line="480" w:lineRule="auto"/>
              <w:rPr>
                <w:rFonts w:ascii="Times New Roman" w:hAnsi="Times New Roman" w:cs="Times New Roman"/>
                <w:sz w:val="20"/>
                <w:szCs w:val="20"/>
              </w:rPr>
            </w:pPr>
            <w:r w:rsidRPr="00463788">
              <w:rPr>
                <w:rFonts w:ascii="Times New Roman" w:hAnsi="Times New Roman" w:cs="Times New Roman"/>
                <w:sz w:val="20"/>
                <w:szCs w:val="20"/>
              </w:rPr>
              <w:t>Be willing to take part in the research</w:t>
            </w:r>
          </w:p>
        </w:tc>
      </w:tr>
      <w:tr w:rsidR="002C2897" w:rsidRPr="009C40B0" w14:paraId="27A6EEC3" w14:textId="77777777" w:rsidTr="00AA04F3">
        <w:tc>
          <w:tcPr>
            <w:tcW w:w="1666" w:type="pct"/>
            <w:tcBorders>
              <w:top w:val="single" w:sz="4" w:space="0" w:color="auto"/>
              <w:bottom w:val="single" w:sz="4" w:space="0" w:color="auto"/>
            </w:tcBorders>
            <w:shd w:val="clear" w:color="auto" w:fill="auto"/>
          </w:tcPr>
          <w:p w14:paraId="7FE1C9EB" w14:textId="77777777" w:rsidR="002C2897" w:rsidRPr="009C40B0" w:rsidRDefault="002C2897" w:rsidP="003047A4">
            <w:pPr>
              <w:spacing w:line="480" w:lineRule="auto"/>
              <w:rPr>
                <w:bCs/>
                <w:sz w:val="20"/>
                <w:szCs w:val="20"/>
              </w:rPr>
            </w:pPr>
            <w:r w:rsidRPr="009C40B0">
              <w:rPr>
                <w:bCs/>
                <w:sz w:val="20"/>
                <w:szCs w:val="20"/>
              </w:rPr>
              <w:t>Identification Methods</w:t>
            </w:r>
          </w:p>
        </w:tc>
        <w:tc>
          <w:tcPr>
            <w:tcW w:w="1666" w:type="pct"/>
            <w:tcBorders>
              <w:top w:val="single" w:sz="4" w:space="0" w:color="auto"/>
              <w:bottom w:val="single" w:sz="4" w:space="0" w:color="auto"/>
            </w:tcBorders>
            <w:shd w:val="clear" w:color="auto" w:fill="auto"/>
          </w:tcPr>
          <w:p w14:paraId="140C31A3" w14:textId="291F6CC3" w:rsidR="002C2897" w:rsidRPr="009C40B0" w:rsidRDefault="002C2897" w:rsidP="003047A4">
            <w:pPr>
              <w:spacing w:line="480" w:lineRule="auto"/>
              <w:rPr>
                <w:sz w:val="20"/>
                <w:szCs w:val="20"/>
              </w:rPr>
            </w:pPr>
            <w:r w:rsidRPr="009C40B0">
              <w:rPr>
                <w:sz w:val="20"/>
                <w:szCs w:val="20"/>
              </w:rPr>
              <w:t xml:space="preserve">Public health nurses and/or community-based service providers </w:t>
            </w:r>
          </w:p>
        </w:tc>
        <w:tc>
          <w:tcPr>
            <w:tcW w:w="1667" w:type="pct"/>
            <w:tcBorders>
              <w:top w:val="single" w:sz="4" w:space="0" w:color="auto"/>
              <w:bottom w:val="single" w:sz="4" w:space="0" w:color="auto"/>
            </w:tcBorders>
            <w:shd w:val="clear" w:color="auto" w:fill="auto"/>
          </w:tcPr>
          <w:p w14:paraId="32D8F808" w14:textId="5F636AB4" w:rsidR="002C2897" w:rsidRPr="009C40B0" w:rsidRDefault="002C2897" w:rsidP="003047A4">
            <w:pPr>
              <w:spacing w:line="480" w:lineRule="auto"/>
              <w:rPr>
                <w:sz w:val="20"/>
                <w:szCs w:val="20"/>
              </w:rPr>
            </w:pPr>
            <w:r w:rsidRPr="009C40B0">
              <w:rPr>
                <w:sz w:val="20"/>
                <w:szCs w:val="20"/>
              </w:rPr>
              <w:t>Health visitors</w:t>
            </w:r>
            <w:r w:rsidR="00892B6C">
              <w:rPr>
                <w:sz w:val="20"/>
                <w:szCs w:val="20"/>
              </w:rPr>
              <w:t xml:space="preserve"> and </w:t>
            </w:r>
            <w:r w:rsidRPr="009C40B0">
              <w:rPr>
                <w:sz w:val="20"/>
                <w:szCs w:val="20"/>
              </w:rPr>
              <w:t xml:space="preserve">children's centre staff </w:t>
            </w:r>
          </w:p>
          <w:p w14:paraId="48B01F20" w14:textId="4861E682" w:rsidR="002C2897" w:rsidRPr="009C40B0" w:rsidRDefault="00AA04F3" w:rsidP="003047A4">
            <w:pPr>
              <w:spacing w:line="480" w:lineRule="auto"/>
              <w:rPr>
                <w:sz w:val="20"/>
                <w:szCs w:val="20"/>
              </w:rPr>
            </w:pPr>
            <w:r w:rsidRPr="009C40B0">
              <w:rPr>
                <w:sz w:val="20"/>
                <w:szCs w:val="20"/>
              </w:rPr>
              <w:t>P</w:t>
            </w:r>
            <w:r w:rsidR="002C2897" w:rsidRPr="009C40B0">
              <w:rPr>
                <w:sz w:val="20"/>
                <w:szCs w:val="20"/>
              </w:rPr>
              <w:t xml:space="preserve">arents were </w:t>
            </w:r>
            <w:r w:rsidR="00892B6C">
              <w:rPr>
                <w:sz w:val="20"/>
                <w:szCs w:val="20"/>
              </w:rPr>
              <w:t xml:space="preserve">also </w:t>
            </w:r>
            <w:r w:rsidR="002C2897" w:rsidRPr="009C40B0">
              <w:rPr>
                <w:sz w:val="20"/>
                <w:szCs w:val="20"/>
              </w:rPr>
              <w:t xml:space="preserve">able to self-refer </w:t>
            </w:r>
          </w:p>
        </w:tc>
      </w:tr>
      <w:tr w:rsidR="00AA04F3" w:rsidRPr="00352ECD" w14:paraId="4646A3D9" w14:textId="77777777" w:rsidTr="00AA04F3">
        <w:tc>
          <w:tcPr>
            <w:tcW w:w="1666" w:type="pct"/>
            <w:tcBorders>
              <w:top w:val="single" w:sz="4" w:space="0" w:color="auto"/>
            </w:tcBorders>
            <w:shd w:val="clear" w:color="auto" w:fill="auto"/>
          </w:tcPr>
          <w:p w14:paraId="4A22640A" w14:textId="77777777" w:rsidR="00AA04F3" w:rsidRPr="00352ECD" w:rsidRDefault="00AA04F3" w:rsidP="003047A4">
            <w:pPr>
              <w:spacing w:line="480" w:lineRule="auto"/>
              <w:rPr>
                <w:bCs/>
                <w:sz w:val="20"/>
                <w:szCs w:val="20"/>
              </w:rPr>
            </w:pPr>
            <w:r w:rsidRPr="00352ECD">
              <w:rPr>
                <w:bCs/>
                <w:sz w:val="20"/>
                <w:szCs w:val="20"/>
              </w:rPr>
              <w:t>Formal Recruitment Methods</w:t>
            </w:r>
          </w:p>
        </w:tc>
        <w:tc>
          <w:tcPr>
            <w:tcW w:w="3334" w:type="pct"/>
            <w:gridSpan w:val="2"/>
            <w:tcBorders>
              <w:top w:val="single" w:sz="4" w:space="0" w:color="auto"/>
            </w:tcBorders>
            <w:shd w:val="clear" w:color="auto" w:fill="auto"/>
          </w:tcPr>
          <w:p w14:paraId="452C0EF5" w14:textId="5367749E" w:rsidR="00AA04F3" w:rsidRPr="00352ECD" w:rsidRDefault="00AA04F3" w:rsidP="003047A4">
            <w:pPr>
              <w:spacing w:line="480" w:lineRule="auto"/>
              <w:jc w:val="center"/>
              <w:rPr>
                <w:sz w:val="20"/>
                <w:szCs w:val="20"/>
              </w:rPr>
            </w:pPr>
            <w:r w:rsidRPr="00352ECD">
              <w:rPr>
                <w:sz w:val="20"/>
                <w:szCs w:val="20"/>
              </w:rPr>
              <w:t>Researchers taking written informed consent in the family home</w:t>
            </w:r>
          </w:p>
        </w:tc>
      </w:tr>
    </w:tbl>
    <w:p w14:paraId="6C07357C" w14:textId="77777777" w:rsidR="00AA04F3" w:rsidRPr="00352ECD" w:rsidRDefault="00AA04F3" w:rsidP="003047A4">
      <w:pPr>
        <w:spacing w:line="480" w:lineRule="auto"/>
        <w:rPr>
          <w:sz w:val="20"/>
          <w:szCs w:val="20"/>
        </w:rPr>
        <w:sectPr w:rsidR="00AA04F3" w:rsidRPr="00352ECD" w:rsidSect="00AA04F3">
          <w:pgSz w:w="16834" w:h="11909" w:orient="landscape"/>
          <w:pgMar w:top="1418" w:right="811" w:bottom="1418" w:left="720" w:header="0" w:footer="720" w:gutter="0"/>
          <w:pgNumType w:start="22"/>
          <w:cols w:space="720"/>
          <w:docGrid w:linePitch="299"/>
        </w:sectPr>
      </w:pPr>
    </w:p>
    <w:p w14:paraId="6C2C9AE0" w14:textId="455DCBA6" w:rsidR="005737CA" w:rsidRPr="00501E42" w:rsidRDefault="005737CA" w:rsidP="003047A4">
      <w:pPr>
        <w:spacing w:line="480" w:lineRule="auto"/>
        <w:rPr>
          <w:sz w:val="20"/>
          <w:szCs w:val="20"/>
        </w:rPr>
      </w:pPr>
      <w:bookmarkStart w:id="0" w:name="_Hlk30661026"/>
      <w:r w:rsidRPr="003047A4">
        <w:rPr>
          <w:sz w:val="20"/>
          <w:szCs w:val="20"/>
        </w:rPr>
        <w:lastRenderedPageBreak/>
        <w:t>Table 2.</w:t>
      </w:r>
    </w:p>
    <w:p w14:paraId="063E8441" w14:textId="646C4D29" w:rsidR="005737CA" w:rsidRPr="003047A4" w:rsidRDefault="001A17E3" w:rsidP="003047A4">
      <w:pPr>
        <w:spacing w:line="480" w:lineRule="auto"/>
        <w:rPr>
          <w:i/>
          <w:iCs/>
          <w:sz w:val="20"/>
          <w:szCs w:val="20"/>
        </w:rPr>
      </w:pPr>
      <w:r w:rsidRPr="003047A4">
        <w:rPr>
          <w:i/>
          <w:iCs/>
          <w:sz w:val="20"/>
          <w:szCs w:val="20"/>
        </w:rPr>
        <w:t>D</w:t>
      </w:r>
      <w:r w:rsidR="005737CA" w:rsidRPr="003047A4">
        <w:rPr>
          <w:i/>
          <w:iCs/>
          <w:sz w:val="20"/>
          <w:szCs w:val="20"/>
        </w:rPr>
        <w:t xml:space="preserve">efinitions applied to the </w:t>
      </w:r>
      <w:r w:rsidR="00892B6C" w:rsidRPr="003047A4">
        <w:rPr>
          <w:i/>
          <w:iCs/>
          <w:sz w:val="20"/>
          <w:szCs w:val="20"/>
        </w:rPr>
        <w:t xml:space="preserve">selected </w:t>
      </w:r>
      <w:r w:rsidR="005737CA" w:rsidRPr="003047A4">
        <w:rPr>
          <w:i/>
          <w:iCs/>
          <w:sz w:val="20"/>
          <w:szCs w:val="20"/>
        </w:rPr>
        <w:t>sociodemographic variables</w:t>
      </w:r>
      <w:r w:rsidR="007A78A1" w:rsidRPr="003047A4">
        <w:rPr>
          <w:i/>
          <w:iCs/>
          <w:sz w:val="20"/>
          <w:szCs w:val="20"/>
        </w:rPr>
        <w:t xml:space="preserve"> </w:t>
      </w:r>
      <w:r w:rsidR="00892B6C" w:rsidRPr="003047A4">
        <w:rPr>
          <w:i/>
          <w:iCs/>
          <w:sz w:val="20"/>
          <w:szCs w:val="20"/>
        </w:rPr>
        <w:t>identified by Rothwell (2006) and Tomlinson et al</w:t>
      </w:r>
      <w:r w:rsidR="00501E42">
        <w:rPr>
          <w:i/>
          <w:iCs/>
          <w:sz w:val="20"/>
          <w:szCs w:val="20"/>
        </w:rPr>
        <w:t>.</w:t>
      </w:r>
      <w:r w:rsidR="00892B6C" w:rsidRPr="003047A4">
        <w:rPr>
          <w:i/>
          <w:iCs/>
          <w:sz w:val="20"/>
          <w:szCs w:val="20"/>
        </w:rPr>
        <w:t xml:space="preserve"> (2015) as important sample characteristics for assessing representativeness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09"/>
        <w:gridCol w:w="4395"/>
        <w:gridCol w:w="5022"/>
        <w:gridCol w:w="3477"/>
      </w:tblGrid>
      <w:tr w:rsidR="005737CA" w:rsidRPr="003047A4" w14:paraId="1C0CCF2E" w14:textId="77777777" w:rsidTr="00AA5518">
        <w:trPr>
          <w:tblHeader/>
        </w:trPr>
        <w:tc>
          <w:tcPr>
            <w:tcW w:w="787" w:type="pct"/>
          </w:tcPr>
          <w:p w14:paraId="27647546" w14:textId="5E4C708B" w:rsidR="007A78A1" w:rsidRPr="00352ECD" w:rsidRDefault="005737CA" w:rsidP="003047A4">
            <w:pPr>
              <w:spacing w:line="480" w:lineRule="auto"/>
              <w:jc w:val="center"/>
              <w:rPr>
                <w:b/>
                <w:bCs/>
                <w:sz w:val="20"/>
                <w:szCs w:val="20"/>
              </w:rPr>
            </w:pPr>
            <w:r w:rsidRPr="00352ECD">
              <w:rPr>
                <w:b/>
                <w:bCs/>
                <w:sz w:val="20"/>
                <w:szCs w:val="20"/>
              </w:rPr>
              <w:t>Variable</w:t>
            </w:r>
          </w:p>
        </w:tc>
        <w:tc>
          <w:tcPr>
            <w:tcW w:w="1436" w:type="pct"/>
          </w:tcPr>
          <w:p w14:paraId="53F3D918" w14:textId="7A982AFD" w:rsidR="005737CA" w:rsidRPr="00352ECD" w:rsidRDefault="007A78A1" w:rsidP="003047A4">
            <w:pPr>
              <w:spacing w:line="480" w:lineRule="auto"/>
              <w:jc w:val="center"/>
              <w:rPr>
                <w:b/>
                <w:bCs/>
                <w:sz w:val="20"/>
                <w:szCs w:val="20"/>
              </w:rPr>
            </w:pPr>
            <w:r w:rsidRPr="00352ECD">
              <w:rPr>
                <w:b/>
                <w:bCs/>
                <w:sz w:val="20"/>
                <w:szCs w:val="20"/>
              </w:rPr>
              <w:t>Trial Definitions</w:t>
            </w:r>
          </w:p>
        </w:tc>
        <w:tc>
          <w:tcPr>
            <w:tcW w:w="1641" w:type="pct"/>
          </w:tcPr>
          <w:p w14:paraId="4CDC3F51" w14:textId="1ADAFDA9" w:rsidR="005737CA" w:rsidRPr="00352ECD" w:rsidRDefault="005737CA" w:rsidP="003047A4">
            <w:pPr>
              <w:spacing w:line="480" w:lineRule="auto"/>
              <w:jc w:val="center"/>
              <w:rPr>
                <w:b/>
                <w:bCs/>
                <w:sz w:val="20"/>
                <w:szCs w:val="20"/>
              </w:rPr>
            </w:pPr>
            <w:r w:rsidRPr="00352ECD">
              <w:rPr>
                <w:b/>
                <w:bCs/>
                <w:sz w:val="20"/>
                <w:szCs w:val="20"/>
              </w:rPr>
              <w:t xml:space="preserve">England </w:t>
            </w:r>
            <w:r w:rsidR="007A78A1" w:rsidRPr="00352ECD">
              <w:rPr>
                <w:b/>
                <w:bCs/>
                <w:sz w:val="20"/>
                <w:szCs w:val="20"/>
              </w:rPr>
              <w:t>Population Definition</w:t>
            </w:r>
          </w:p>
        </w:tc>
        <w:tc>
          <w:tcPr>
            <w:tcW w:w="1136" w:type="pct"/>
          </w:tcPr>
          <w:p w14:paraId="3875D8D9" w14:textId="5E4204C6" w:rsidR="005737CA" w:rsidRPr="00352ECD" w:rsidRDefault="005737CA" w:rsidP="003047A4">
            <w:pPr>
              <w:spacing w:line="480" w:lineRule="auto"/>
              <w:jc w:val="center"/>
              <w:rPr>
                <w:b/>
                <w:bCs/>
                <w:sz w:val="20"/>
                <w:szCs w:val="20"/>
              </w:rPr>
            </w:pPr>
            <w:r w:rsidRPr="00352ECD">
              <w:rPr>
                <w:b/>
                <w:bCs/>
                <w:sz w:val="20"/>
                <w:szCs w:val="20"/>
              </w:rPr>
              <w:t xml:space="preserve">Ireland </w:t>
            </w:r>
            <w:r w:rsidR="007A78A1" w:rsidRPr="00352ECD">
              <w:rPr>
                <w:b/>
                <w:bCs/>
                <w:sz w:val="20"/>
                <w:szCs w:val="20"/>
              </w:rPr>
              <w:t>Population Definition</w:t>
            </w:r>
          </w:p>
        </w:tc>
      </w:tr>
      <w:tr w:rsidR="005737CA" w:rsidRPr="003047A4" w14:paraId="65DAA438" w14:textId="77777777" w:rsidTr="00AA5518">
        <w:tc>
          <w:tcPr>
            <w:tcW w:w="787" w:type="pct"/>
          </w:tcPr>
          <w:p w14:paraId="3274E317" w14:textId="513CBBA8" w:rsidR="005737CA" w:rsidRPr="00352ECD" w:rsidRDefault="001A17E3" w:rsidP="003047A4">
            <w:pPr>
              <w:spacing w:line="480" w:lineRule="auto"/>
              <w:rPr>
                <w:sz w:val="20"/>
                <w:szCs w:val="20"/>
              </w:rPr>
            </w:pPr>
            <w:r w:rsidRPr="00352ECD">
              <w:rPr>
                <w:sz w:val="20"/>
                <w:szCs w:val="20"/>
              </w:rPr>
              <w:t>Parent</w:t>
            </w:r>
            <w:r w:rsidR="005737CA" w:rsidRPr="00352ECD">
              <w:rPr>
                <w:sz w:val="20"/>
                <w:szCs w:val="20"/>
              </w:rPr>
              <w:t xml:space="preserve"> age </w:t>
            </w:r>
          </w:p>
        </w:tc>
        <w:tc>
          <w:tcPr>
            <w:tcW w:w="4213" w:type="pct"/>
            <w:gridSpan w:val="3"/>
          </w:tcPr>
          <w:p w14:paraId="201878AF" w14:textId="35867770" w:rsidR="005737CA" w:rsidRPr="00352ECD" w:rsidRDefault="005737CA" w:rsidP="003047A4">
            <w:pPr>
              <w:spacing w:line="480" w:lineRule="auto"/>
              <w:jc w:val="center"/>
              <w:rPr>
                <w:iCs/>
                <w:sz w:val="20"/>
                <w:szCs w:val="20"/>
              </w:rPr>
            </w:pPr>
            <w:r w:rsidRPr="00352ECD">
              <w:rPr>
                <w:iCs/>
                <w:sz w:val="20"/>
                <w:szCs w:val="20"/>
              </w:rPr>
              <w:t>The</w:t>
            </w:r>
            <w:r w:rsidRPr="00352ECD">
              <w:rPr>
                <w:sz w:val="20"/>
                <w:szCs w:val="20"/>
              </w:rPr>
              <w:t xml:space="preserve"> age of mother at the time of the child’s birth</w:t>
            </w:r>
          </w:p>
        </w:tc>
      </w:tr>
      <w:tr w:rsidR="00D454E4" w:rsidRPr="003047A4" w14:paraId="4835D57F" w14:textId="77777777" w:rsidTr="00AA5518">
        <w:tc>
          <w:tcPr>
            <w:tcW w:w="787" w:type="pct"/>
          </w:tcPr>
          <w:p w14:paraId="0FDADF99" w14:textId="77777777" w:rsidR="00D454E4" w:rsidRPr="00352ECD" w:rsidRDefault="00D454E4" w:rsidP="003047A4">
            <w:pPr>
              <w:spacing w:line="480" w:lineRule="auto"/>
              <w:rPr>
                <w:sz w:val="20"/>
                <w:szCs w:val="20"/>
              </w:rPr>
            </w:pPr>
            <w:r w:rsidRPr="00352ECD">
              <w:rPr>
                <w:sz w:val="20"/>
                <w:szCs w:val="20"/>
              </w:rPr>
              <w:t xml:space="preserve">Ethnicity </w:t>
            </w:r>
          </w:p>
        </w:tc>
        <w:tc>
          <w:tcPr>
            <w:tcW w:w="1436" w:type="pct"/>
          </w:tcPr>
          <w:p w14:paraId="5AC0AF98" w14:textId="530069F3" w:rsidR="00D454E4" w:rsidRPr="00352ECD" w:rsidRDefault="00D454E4" w:rsidP="003047A4">
            <w:pPr>
              <w:spacing w:line="480" w:lineRule="auto"/>
              <w:rPr>
                <w:sz w:val="20"/>
                <w:szCs w:val="20"/>
              </w:rPr>
            </w:pPr>
            <w:r w:rsidRPr="00352ECD">
              <w:rPr>
                <w:iCs/>
                <w:sz w:val="20"/>
                <w:szCs w:val="20"/>
              </w:rPr>
              <w:t>The</w:t>
            </w:r>
            <w:r w:rsidRPr="00352ECD">
              <w:rPr>
                <w:sz w:val="20"/>
                <w:szCs w:val="20"/>
              </w:rPr>
              <w:t xml:space="preserve"> ethnic group with which the parent identified</w:t>
            </w:r>
          </w:p>
          <w:p w14:paraId="2D1D5135" w14:textId="77777777" w:rsidR="00D454E4" w:rsidRPr="00352ECD" w:rsidRDefault="00D454E4" w:rsidP="003047A4">
            <w:pPr>
              <w:spacing w:line="480" w:lineRule="auto"/>
              <w:rPr>
                <w:sz w:val="20"/>
                <w:szCs w:val="20"/>
              </w:rPr>
            </w:pPr>
          </w:p>
        </w:tc>
        <w:tc>
          <w:tcPr>
            <w:tcW w:w="2777" w:type="pct"/>
            <w:gridSpan w:val="2"/>
          </w:tcPr>
          <w:p w14:paraId="2335E41E" w14:textId="77777777" w:rsidR="00D454E4" w:rsidRPr="00352ECD" w:rsidRDefault="00D454E4" w:rsidP="003047A4">
            <w:pPr>
              <w:spacing w:line="480" w:lineRule="auto"/>
              <w:rPr>
                <w:sz w:val="20"/>
                <w:szCs w:val="20"/>
              </w:rPr>
            </w:pPr>
            <w:r w:rsidRPr="00352ECD">
              <w:rPr>
                <w:iCs/>
                <w:sz w:val="20"/>
                <w:szCs w:val="20"/>
              </w:rPr>
              <w:t>The</w:t>
            </w:r>
            <w:r w:rsidRPr="00352ECD">
              <w:rPr>
                <w:sz w:val="20"/>
                <w:szCs w:val="20"/>
              </w:rPr>
              <w:t xml:space="preserve"> ethnic group with which the usual resident population identified as </w:t>
            </w:r>
          </w:p>
          <w:p w14:paraId="38E51A7C" w14:textId="02A0CF98" w:rsidR="00D454E4" w:rsidRPr="00352ECD" w:rsidRDefault="00D454E4" w:rsidP="003047A4">
            <w:pPr>
              <w:spacing w:line="480" w:lineRule="auto"/>
              <w:rPr>
                <w:iCs/>
                <w:sz w:val="20"/>
                <w:szCs w:val="20"/>
              </w:rPr>
            </w:pPr>
            <w:r w:rsidRPr="00352ECD">
              <w:rPr>
                <w:sz w:val="20"/>
                <w:szCs w:val="20"/>
              </w:rPr>
              <w:t>No subgroups available</w:t>
            </w:r>
          </w:p>
        </w:tc>
      </w:tr>
      <w:tr w:rsidR="005737CA" w:rsidRPr="003047A4" w14:paraId="247F2803" w14:textId="77777777" w:rsidTr="00AA5518">
        <w:tc>
          <w:tcPr>
            <w:tcW w:w="787" w:type="pct"/>
          </w:tcPr>
          <w:p w14:paraId="544C49CB" w14:textId="77777777" w:rsidR="005737CA" w:rsidRPr="00352ECD" w:rsidRDefault="005737CA" w:rsidP="003047A4">
            <w:pPr>
              <w:spacing w:line="480" w:lineRule="auto"/>
              <w:rPr>
                <w:sz w:val="20"/>
                <w:szCs w:val="20"/>
              </w:rPr>
            </w:pPr>
            <w:r w:rsidRPr="00352ECD">
              <w:rPr>
                <w:sz w:val="20"/>
                <w:szCs w:val="20"/>
              </w:rPr>
              <w:t xml:space="preserve">Religion </w:t>
            </w:r>
          </w:p>
        </w:tc>
        <w:tc>
          <w:tcPr>
            <w:tcW w:w="1436" w:type="pct"/>
          </w:tcPr>
          <w:p w14:paraId="0DB7D6BA" w14:textId="37ED9D04" w:rsidR="005737CA" w:rsidRPr="00352ECD" w:rsidRDefault="005737CA" w:rsidP="003047A4">
            <w:pPr>
              <w:spacing w:line="480" w:lineRule="auto"/>
              <w:rPr>
                <w:sz w:val="20"/>
                <w:szCs w:val="20"/>
              </w:rPr>
            </w:pPr>
            <w:r w:rsidRPr="00352ECD">
              <w:rPr>
                <w:sz w:val="20"/>
                <w:szCs w:val="20"/>
              </w:rPr>
              <w:t xml:space="preserve">Whether or not the </w:t>
            </w:r>
            <w:r w:rsidR="00D454E4" w:rsidRPr="00352ECD">
              <w:rPr>
                <w:sz w:val="20"/>
                <w:szCs w:val="20"/>
              </w:rPr>
              <w:t>parent</w:t>
            </w:r>
            <w:r w:rsidRPr="00352ECD">
              <w:rPr>
                <w:sz w:val="20"/>
                <w:szCs w:val="20"/>
              </w:rPr>
              <w:t xml:space="preserve"> identifies as being religious, and if so, the name of </w:t>
            </w:r>
            <w:r w:rsidR="00D454E4" w:rsidRPr="00352ECD">
              <w:rPr>
                <w:sz w:val="20"/>
                <w:szCs w:val="20"/>
              </w:rPr>
              <w:t>the</w:t>
            </w:r>
            <w:r w:rsidRPr="00352ECD">
              <w:rPr>
                <w:sz w:val="20"/>
                <w:szCs w:val="20"/>
              </w:rPr>
              <w:t xml:space="preserve"> religion</w:t>
            </w:r>
          </w:p>
          <w:p w14:paraId="60B55936" w14:textId="77777777" w:rsidR="005737CA" w:rsidRPr="00352ECD" w:rsidRDefault="005737CA" w:rsidP="003047A4">
            <w:pPr>
              <w:spacing w:line="480" w:lineRule="auto"/>
              <w:rPr>
                <w:sz w:val="20"/>
                <w:szCs w:val="20"/>
              </w:rPr>
            </w:pPr>
          </w:p>
        </w:tc>
        <w:tc>
          <w:tcPr>
            <w:tcW w:w="1641" w:type="pct"/>
          </w:tcPr>
          <w:p w14:paraId="37A67F76" w14:textId="74796689" w:rsidR="00D454E4" w:rsidRPr="00352ECD" w:rsidRDefault="005737CA" w:rsidP="003047A4">
            <w:pPr>
              <w:spacing w:line="480" w:lineRule="auto"/>
              <w:rPr>
                <w:sz w:val="20"/>
                <w:szCs w:val="20"/>
              </w:rPr>
            </w:pPr>
            <w:r w:rsidRPr="00352ECD">
              <w:rPr>
                <w:iCs/>
                <w:sz w:val="20"/>
                <w:szCs w:val="20"/>
              </w:rPr>
              <w:t>The</w:t>
            </w:r>
            <w:r w:rsidRPr="00352ECD">
              <w:rPr>
                <w:sz w:val="20"/>
                <w:szCs w:val="20"/>
              </w:rPr>
              <w:t xml:space="preserve"> religious group with which the usual resident population identified as </w:t>
            </w:r>
          </w:p>
          <w:p w14:paraId="2AAA3C38" w14:textId="77777777" w:rsidR="00D454E4" w:rsidRPr="00352ECD" w:rsidRDefault="00D454E4" w:rsidP="003047A4">
            <w:pPr>
              <w:spacing w:line="480" w:lineRule="auto"/>
              <w:rPr>
                <w:sz w:val="20"/>
                <w:szCs w:val="20"/>
              </w:rPr>
            </w:pPr>
            <w:r w:rsidRPr="00352ECD">
              <w:rPr>
                <w:sz w:val="20"/>
                <w:szCs w:val="20"/>
              </w:rPr>
              <w:t>No subgroups available</w:t>
            </w:r>
          </w:p>
          <w:p w14:paraId="48F62161" w14:textId="77777777" w:rsidR="005737CA" w:rsidRPr="00352ECD" w:rsidRDefault="005737CA" w:rsidP="003047A4">
            <w:pPr>
              <w:spacing w:line="480" w:lineRule="auto"/>
              <w:rPr>
                <w:sz w:val="20"/>
                <w:szCs w:val="20"/>
              </w:rPr>
            </w:pPr>
          </w:p>
        </w:tc>
        <w:tc>
          <w:tcPr>
            <w:tcW w:w="1136" w:type="pct"/>
          </w:tcPr>
          <w:p w14:paraId="256B56F0" w14:textId="26122300" w:rsidR="005737CA" w:rsidRPr="00352ECD" w:rsidRDefault="005737CA" w:rsidP="003047A4">
            <w:pPr>
              <w:spacing w:line="480" w:lineRule="auto"/>
              <w:rPr>
                <w:sz w:val="20"/>
                <w:szCs w:val="20"/>
              </w:rPr>
            </w:pPr>
            <w:r w:rsidRPr="00352ECD">
              <w:rPr>
                <w:iCs/>
                <w:sz w:val="20"/>
                <w:szCs w:val="20"/>
              </w:rPr>
              <w:t>The</w:t>
            </w:r>
            <w:r w:rsidRPr="00352ECD">
              <w:rPr>
                <w:sz w:val="20"/>
                <w:szCs w:val="20"/>
              </w:rPr>
              <w:t xml:space="preserve"> religious group with which the usual resident population identified as</w:t>
            </w:r>
          </w:p>
          <w:p w14:paraId="21F300B8" w14:textId="064E744A" w:rsidR="005737CA" w:rsidRPr="00352ECD" w:rsidRDefault="005737CA" w:rsidP="003047A4">
            <w:pPr>
              <w:spacing w:line="480" w:lineRule="auto"/>
              <w:rPr>
                <w:sz w:val="20"/>
                <w:szCs w:val="20"/>
              </w:rPr>
            </w:pPr>
            <w:r w:rsidRPr="00352ECD">
              <w:rPr>
                <w:sz w:val="20"/>
                <w:szCs w:val="20"/>
              </w:rPr>
              <w:t xml:space="preserve">For population level data the </w:t>
            </w:r>
            <w:r w:rsidR="00D454E4" w:rsidRPr="00352ECD">
              <w:rPr>
                <w:sz w:val="20"/>
                <w:szCs w:val="20"/>
              </w:rPr>
              <w:t xml:space="preserve">subgroups applied were </w:t>
            </w:r>
            <w:r w:rsidRPr="00352ECD">
              <w:rPr>
                <w:sz w:val="20"/>
                <w:szCs w:val="20"/>
              </w:rPr>
              <w:t>female and age 15-60 years.</w:t>
            </w:r>
          </w:p>
          <w:p w14:paraId="02738342" w14:textId="6E48ADC4" w:rsidR="005737CA" w:rsidRPr="00352ECD" w:rsidRDefault="005737CA" w:rsidP="003047A4">
            <w:pPr>
              <w:spacing w:line="480" w:lineRule="auto"/>
              <w:rPr>
                <w:sz w:val="20"/>
                <w:szCs w:val="20"/>
              </w:rPr>
            </w:pPr>
            <w:r w:rsidRPr="00352ECD">
              <w:rPr>
                <w:sz w:val="20"/>
                <w:szCs w:val="20"/>
              </w:rPr>
              <w:t>For local level data the</w:t>
            </w:r>
            <w:r w:rsidR="00D454E4" w:rsidRPr="00352ECD">
              <w:rPr>
                <w:sz w:val="20"/>
                <w:szCs w:val="20"/>
              </w:rPr>
              <w:t xml:space="preserve"> subgroup applied</w:t>
            </w:r>
            <w:r w:rsidRPr="00352ECD">
              <w:rPr>
                <w:sz w:val="20"/>
                <w:szCs w:val="20"/>
              </w:rPr>
              <w:t xml:space="preserve"> was female. </w:t>
            </w:r>
          </w:p>
        </w:tc>
      </w:tr>
      <w:tr w:rsidR="005737CA" w:rsidRPr="003047A4" w14:paraId="045F2953" w14:textId="77777777" w:rsidTr="00AA5518">
        <w:tc>
          <w:tcPr>
            <w:tcW w:w="787" w:type="pct"/>
          </w:tcPr>
          <w:p w14:paraId="3D2ECBEF" w14:textId="77777777" w:rsidR="005737CA" w:rsidRPr="00352ECD" w:rsidRDefault="005737CA" w:rsidP="003047A4">
            <w:pPr>
              <w:spacing w:line="480" w:lineRule="auto"/>
              <w:rPr>
                <w:sz w:val="20"/>
                <w:szCs w:val="20"/>
              </w:rPr>
            </w:pPr>
            <w:r w:rsidRPr="00352ECD">
              <w:rPr>
                <w:sz w:val="20"/>
                <w:szCs w:val="20"/>
              </w:rPr>
              <w:t xml:space="preserve">Single marital status </w:t>
            </w:r>
          </w:p>
        </w:tc>
        <w:tc>
          <w:tcPr>
            <w:tcW w:w="1436" w:type="pct"/>
          </w:tcPr>
          <w:p w14:paraId="475261A5" w14:textId="740B62FF" w:rsidR="005737CA" w:rsidRPr="00352ECD" w:rsidRDefault="005737CA" w:rsidP="003047A4">
            <w:pPr>
              <w:spacing w:line="480" w:lineRule="auto"/>
              <w:rPr>
                <w:sz w:val="20"/>
                <w:szCs w:val="20"/>
              </w:rPr>
            </w:pPr>
            <w:r w:rsidRPr="00352ECD">
              <w:rPr>
                <w:sz w:val="20"/>
                <w:szCs w:val="20"/>
              </w:rPr>
              <w:t xml:space="preserve">The </w:t>
            </w:r>
            <w:r w:rsidR="00D454E4" w:rsidRPr="00352ECD">
              <w:rPr>
                <w:sz w:val="20"/>
                <w:szCs w:val="20"/>
              </w:rPr>
              <w:t>parent</w:t>
            </w:r>
            <w:r w:rsidRPr="00352ECD">
              <w:rPr>
                <w:sz w:val="20"/>
                <w:szCs w:val="20"/>
              </w:rPr>
              <w:t xml:space="preserve"> is not married or in a civil partnership</w:t>
            </w:r>
          </w:p>
          <w:p w14:paraId="3E78DE45" w14:textId="77777777" w:rsidR="005737CA" w:rsidRPr="00352ECD" w:rsidRDefault="005737CA" w:rsidP="003047A4">
            <w:pPr>
              <w:spacing w:line="480" w:lineRule="auto"/>
              <w:rPr>
                <w:sz w:val="20"/>
                <w:szCs w:val="20"/>
              </w:rPr>
            </w:pPr>
          </w:p>
        </w:tc>
        <w:tc>
          <w:tcPr>
            <w:tcW w:w="1641" w:type="pct"/>
          </w:tcPr>
          <w:p w14:paraId="14A253BB" w14:textId="77777777" w:rsidR="00D454E4" w:rsidRPr="00352ECD" w:rsidRDefault="005737CA" w:rsidP="003047A4">
            <w:pPr>
              <w:spacing w:line="480" w:lineRule="auto"/>
              <w:rPr>
                <w:sz w:val="20"/>
                <w:szCs w:val="20"/>
              </w:rPr>
            </w:pPr>
            <w:r w:rsidRPr="00352ECD">
              <w:rPr>
                <w:iCs/>
                <w:sz w:val="20"/>
                <w:szCs w:val="20"/>
              </w:rPr>
              <w:t>The</w:t>
            </w:r>
            <w:r w:rsidRPr="00352ECD">
              <w:rPr>
                <w:sz w:val="20"/>
                <w:szCs w:val="20"/>
              </w:rPr>
              <w:t xml:space="preserve"> usual resident population of England is not married or in a civil partnership </w:t>
            </w:r>
          </w:p>
          <w:p w14:paraId="4B8E9639" w14:textId="753F3735" w:rsidR="005737CA" w:rsidRPr="00352ECD" w:rsidRDefault="00D454E4" w:rsidP="003047A4">
            <w:pPr>
              <w:spacing w:line="480" w:lineRule="auto"/>
              <w:rPr>
                <w:sz w:val="20"/>
                <w:szCs w:val="20"/>
              </w:rPr>
            </w:pPr>
            <w:r w:rsidRPr="00352ECD">
              <w:rPr>
                <w:sz w:val="20"/>
                <w:szCs w:val="20"/>
              </w:rPr>
              <w:t>No subgroups available</w:t>
            </w:r>
          </w:p>
        </w:tc>
        <w:tc>
          <w:tcPr>
            <w:tcW w:w="1136" w:type="pct"/>
          </w:tcPr>
          <w:p w14:paraId="230EA866" w14:textId="1535D887" w:rsidR="005737CA" w:rsidRPr="00352ECD" w:rsidRDefault="005737CA" w:rsidP="003047A4">
            <w:pPr>
              <w:spacing w:line="480" w:lineRule="auto"/>
              <w:rPr>
                <w:sz w:val="20"/>
                <w:szCs w:val="20"/>
              </w:rPr>
            </w:pPr>
            <w:r w:rsidRPr="00352ECD">
              <w:rPr>
                <w:sz w:val="20"/>
                <w:szCs w:val="20"/>
              </w:rPr>
              <w:t xml:space="preserve">For population and local level data the </w:t>
            </w:r>
            <w:r w:rsidR="00D454E4" w:rsidRPr="00352ECD">
              <w:rPr>
                <w:sz w:val="20"/>
                <w:szCs w:val="20"/>
              </w:rPr>
              <w:t>subgroups applied were</w:t>
            </w:r>
            <w:r w:rsidRPr="00352ECD">
              <w:rPr>
                <w:sz w:val="20"/>
                <w:szCs w:val="20"/>
              </w:rPr>
              <w:t xml:space="preserve"> female and aged 15-60 years.</w:t>
            </w:r>
          </w:p>
        </w:tc>
      </w:tr>
      <w:tr w:rsidR="005737CA" w:rsidRPr="003047A4" w14:paraId="25B4F40F" w14:textId="77777777" w:rsidTr="00AA5518">
        <w:tc>
          <w:tcPr>
            <w:tcW w:w="787" w:type="pct"/>
          </w:tcPr>
          <w:p w14:paraId="51C10794" w14:textId="77777777" w:rsidR="005737CA" w:rsidRPr="00352ECD" w:rsidRDefault="005737CA" w:rsidP="003047A4">
            <w:pPr>
              <w:spacing w:line="480" w:lineRule="auto"/>
              <w:rPr>
                <w:sz w:val="20"/>
                <w:szCs w:val="20"/>
              </w:rPr>
            </w:pPr>
            <w:r w:rsidRPr="00352ECD">
              <w:rPr>
                <w:sz w:val="20"/>
                <w:szCs w:val="20"/>
              </w:rPr>
              <w:t xml:space="preserve">Lone parent household </w:t>
            </w:r>
          </w:p>
        </w:tc>
        <w:tc>
          <w:tcPr>
            <w:tcW w:w="1436" w:type="pct"/>
          </w:tcPr>
          <w:p w14:paraId="754C9BF8" w14:textId="77777777" w:rsidR="005737CA" w:rsidRPr="00352ECD" w:rsidRDefault="005737CA" w:rsidP="003047A4">
            <w:pPr>
              <w:spacing w:line="480" w:lineRule="auto"/>
              <w:rPr>
                <w:sz w:val="20"/>
                <w:szCs w:val="20"/>
              </w:rPr>
            </w:pPr>
            <w:r w:rsidRPr="00352ECD">
              <w:rPr>
                <w:sz w:val="20"/>
                <w:szCs w:val="20"/>
              </w:rPr>
              <w:t>A household where only one of the biological parents live with the child</w:t>
            </w:r>
          </w:p>
          <w:p w14:paraId="170865D1" w14:textId="77777777" w:rsidR="005737CA" w:rsidRPr="00352ECD" w:rsidRDefault="005737CA" w:rsidP="003047A4">
            <w:pPr>
              <w:spacing w:line="480" w:lineRule="auto"/>
              <w:rPr>
                <w:sz w:val="20"/>
                <w:szCs w:val="20"/>
              </w:rPr>
            </w:pPr>
          </w:p>
        </w:tc>
        <w:tc>
          <w:tcPr>
            <w:tcW w:w="1641" w:type="pct"/>
          </w:tcPr>
          <w:p w14:paraId="07D3AB11" w14:textId="77777777" w:rsidR="00D454E4" w:rsidRPr="00352ECD" w:rsidRDefault="005737CA" w:rsidP="003047A4">
            <w:pPr>
              <w:spacing w:line="480" w:lineRule="auto"/>
              <w:rPr>
                <w:iCs/>
                <w:sz w:val="20"/>
                <w:szCs w:val="20"/>
              </w:rPr>
            </w:pPr>
            <w:r w:rsidRPr="00352ECD">
              <w:rPr>
                <w:iCs/>
                <w:sz w:val="20"/>
                <w:szCs w:val="20"/>
              </w:rPr>
              <w:t xml:space="preserve">A household in England that consists of either a father, mother or grandchild that lives with his or her child(ren)/grandchildren where the caregiver does not have </w:t>
            </w:r>
            <w:r w:rsidRPr="00352ECD">
              <w:rPr>
                <w:iCs/>
                <w:sz w:val="20"/>
                <w:szCs w:val="20"/>
              </w:rPr>
              <w:lastRenderedPageBreak/>
              <w:t xml:space="preserve">a spouse, same-sex civil partner or partner in the household and the child(ren) do not have a spouse, same-sex civil partner or child in the household. </w:t>
            </w:r>
          </w:p>
          <w:p w14:paraId="3836CBFB" w14:textId="2D288DC6" w:rsidR="005737CA" w:rsidRPr="00352ECD" w:rsidRDefault="005737CA" w:rsidP="003047A4">
            <w:pPr>
              <w:spacing w:line="480" w:lineRule="auto"/>
              <w:rPr>
                <w:sz w:val="20"/>
                <w:szCs w:val="20"/>
              </w:rPr>
            </w:pPr>
            <w:r w:rsidRPr="00352ECD">
              <w:rPr>
                <w:iCs/>
                <w:sz w:val="20"/>
                <w:szCs w:val="20"/>
              </w:rPr>
              <w:t>The</w:t>
            </w:r>
            <w:r w:rsidRPr="00352ECD">
              <w:rPr>
                <w:sz w:val="20"/>
                <w:szCs w:val="20"/>
              </w:rPr>
              <w:t xml:space="preserve"> usual resident population is aged 16 to 74 and the dependent child is aged 0-15.</w:t>
            </w:r>
          </w:p>
          <w:p w14:paraId="293C39D8" w14:textId="77777777" w:rsidR="005737CA" w:rsidRPr="00352ECD" w:rsidRDefault="005737CA" w:rsidP="003047A4">
            <w:pPr>
              <w:spacing w:line="480" w:lineRule="auto"/>
              <w:rPr>
                <w:sz w:val="20"/>
                <w:szCs w:val="20"/>
              </w:rPr>
            </w:pPr>
          </w:p>
        </w:tc>
        <w:tc>
          <w:tcPr>
            <w:tcW w:w="1136" w:type="pct"/>
          </w:tcPr>
          <w:p w14:paraId="0E7E7E03" w14:textId="4DC078A7" w:rsidR="005737CA" w:rsidRPr="00352ECD" w:rsidRDefault="005737CA" w:rsidP="003047A4">
            <w:pPr>
              <w:spacing w:line="480" w:lineRule="auto"/>
              <w:rPr>
                <w:sz w:val="20"/>
                <w:szCs w:val="20"/>
              </w:rPr>
            </w:pPr>
            <w:r w:rsidRPr="00352ECD">
              <w:rPr>
                <w:iCs/>
                <w:sz w:val="20"/>
                <w:szCs w:val="20"/>
              </w:rPr>
              <w:lastRenderedPageBreak/>
              <w:t xml:space="preserve">A household in Ireland that consists of either a father, mother or grandchild that lives with his or her </w:t>
            </w:r>
            <w:r w:rsidRPr="00352ECD">
              <w:rPr>
                <w:iCs/>
                <w:sz w:val="20"/>
                <w:szCs w:val="20"/>
              </w:rPr>
              <w:lastRenderedPageBreak/>
              <w:t>child(ren)/grandchildren where the caregiver does not have a spouse, same-sex civil partner or partner in the household and the child(ren) do not have a spouse, same-sex civil partner or child in the household. The</w:t>
            </w:r>
            <w:r w:rsidRPr="00352ECD">
              <w:rPr>
                <w:sz w:val="20"/>
                <w:szCs w:val="20"/>
              </w:rPr>
              <w:t xml:space="preserve"> dependent child is aged 0-15.</w:t>
            </w:r>
          </w:p>
        </w:tc>
      </w:tr>
      <w:tr w:rsidR="005737CA" w:rsidRPr="003047A4" w14:paraId="6226E1B8" w14:textId="77777777" w:rsidTr="00AA5518">
        <w:tc>
          <w:tcPr>
            <w:tcW w:w="787" w:type="pct"/>
          </w:tcPr>
          <w:p w14:paraId="2A03BB6B" w14:textId="77777777" w:rsidR="005737CA" w:rsidRPr="00352ECD" w:rsidRDefault="005737CA" w:rsidP="003047A4">
            <w:pPr>
              <w:spacing w:line="480" w:lineRule="auto"/>
              <w:rPr>
                <w:sz w:val="20"/>
                <w:szCs w:val="20"/>
              </w:rPr>
            </w:pPr>
            <w:r w:rsidRPr="00352ECD">
              <w:rPr>
                <w:sz w:val="20"/>
                <w:szCs w:val="20"/>
              </w:rPr>
              <w:t xml:space="preserve">First child </w:t>
            </w:r>
          </w:p>
        </w:tc>
        <w:tc>
          <w:tcPr>
            <w:tcW w:w="1436" w:type="pct"/>
          </w:tcPr>
          <w:p w14:paraId="7CD976B5" w14:textId="6BE16EB0" w:rsidR="005737CA" w:rsidRPr="00352ECD" w:rsidRDefault="005737CA" w:rsidP="003047A4">
            <w:pPr>
              <w:spacing w:line="480" w:lineRule="auto"/>
              <w:rPr>
                <w:sz w:val="20"/>
                <w:szCs w:val="20"/>
              </w:rPr>
            </w:pPr>
            <w:r w:rsidRPr="00352ECD">
              <w:rPr>
                <w:sz w:val="20"/>
                <w:szCs w:val="20"/>
              </w:rPr>
              <w:t>The number of mothers for whom the target child (the child enrolled on the trial) is their first</w:t>
            </w:r>
          </w:p>
        </w:tc>
        <w:tc>
          <w:tcPr>
            <w:tcW w:w="1641" w:type="pct"/>
          </w:tcPr>
          <w:p w14:paraId="3DABE8FA" w14:textId="77777777" w:rsidR="005737CA" w:rsidRPr="00352ECD" w:rsidRDefault="005737CA" w:rsidP="003047A4">
            <w:pPr>
              <w:spacing w:line="480" w:lineRule="auto"/>
              <w:rPr>
                <w:sz w:val="20"/>
                <w:szCs w:val="20"/>
              </w:rPr>
            </w:pPr>
            <w:r w:rsidRPr="00352ECD">
              <w:rPr>
                <w:sz w:val="20"/>
                <w:szCs w:val="20"/>
              </w:rPr>
              <w:t>Number of previous live-born children is 0 for mothers living in both England and Wales</w:t>
            </w:r>
          </w:p>
        </w:tc>
        <w:tc>
          <w:tcPr>
            <w:tcW w:w="1136" w:type="pct"/>
          </w:tcPr>
          <w:p w14:paraId="071595F7" w14:textId="77777777" w:rsidR="005737CA" w:rsidRPr="00352ECD" w:rsidRDefault="005737CA" w:rsidP="003047A4">
            <w:pPr>
              <w:spacing w:line="480" w:lineRule="auto"/>
              <w:rPr>
                <w:sz w:val="20"/>
                <w:szCs w:val="20"/>
              </w:rPr>
            </w:pPr>
            <w:r w:rsidRPr="00352ECD">
              <w:rPr>
                <w:sz w:val="20"/>
                <w:szCs w:val="20"/>
              </w:rPr>
              <w:t xml:space="preserve">Number of previous live-born children is 0 </w:t>
            </w:r>
          </w:p>
        </w:tc>
      </w:tr>
      <w:tr w:rsidR="005737CA" w:rsidRPr="003047A4" w14:paraId="45F2FCD4" w14:textId="77777777" w:rsidTr="00AA5518">
        <w:tc>
          <w:tcPr>
            <w:tcW w:w="787" w:type="pct"/>
          </w:tcPr>
          <w:p w14:paraId="08AE4A81" w14:textId="42B2BD1C" w:rsidR="005737CA" w:rsidRPr="00352ECD" w:rsidRDefault="001A17E3" w:rsidP="003047A4">
            <w:pPr>
              <w:spacing w:line="480" w:lineRule="auto"/>
              <w:rPr>
                <w:sz w:val="20"/>
                <w:szCs w:val="20"/>
              </w:rPr>
            </w:pPr>
            <w:r w:rsidRPr="00352ECD">
              <w:rPr>
                <w:sz w:val="20"/>
                <w:szCs w:val="20"/>
              </w:rPr>
              <w:t>H</w:t>
            </w:r>
            <w:r w:rsidR="005737CA" w:rsidRPr="00352ECD">
              <w:rPr>
                <w:sz w:val="20"/>
                <w:szCs w:val="20"/>
              </w:rPr>
              <w:t xml:space="preserve">ousehold size </w:t>
            </w:r>
          </w:p>
        </w:tc>
        <w:tc>
          <w:tcPr>
            <w:tcW w:w="4213" w:type="pct"/>
            <w:gridSpan w:val="3"/>
          </w:tcPr>
          <w:p w14:paraId="6C63A662" w14:textId="426055D7" w:rsidR="005737CA" w:rsidRPr="00352ECD" w:rsidRDefault="005737CA" w:rsidP="003047A4">
            <w:pPr>
              <w:spacing w:line="480" w:lineRule="auto"/>
              <w:jc w:val="center"/>
              <w:rPr>
                <w:sz w:val="20"/>
                <w:szCs w:val="20"/>
              </w:rPr>
            </w:pPr>
            <w:r w:rsidRPr="00352ECD">
              <w:rPr>
                <w:sz w:val="20"/>
                <w:szCs w:val="20"/>
              </w:rPr>
              <w:t>The mean number of people living in the family household</w:t>
            </w:r>
          </w:p>
        </w:tc>
      </w:tr>
      <w:tr w:rsidR="005737CA" w:rsidRPr="003047A4" w14:paraId="00A8B8D4" w14:textId="77777777" w:rsidTr="00AA5518">
        <w:tc>
          <w:tcPr>
            <w:tcW w:w="787" w:type="pct"/>
          </w:tcPr>
          <w:p w14:paraId="15DA3B57" w14:textId="77777777" w:rsidR="005737CA" w:rsidRPr="00352ECD" w:rsidRDefault="005737CA" w:rsidP="003047A4">
            <w:pPr>
              <w:spacing w:line="480" w:lineRule="auto"/>
              <w:rPr>
                <w:sz w:val="20"/>
                <w:szCs w:val="20"/>
              </w:rPr>
            </w:pPr>
            <w:r w:rsidRPr="00352ECD">
              <w:rPr>
                <w:sz w:val="20"/>
                <w:szCs w:val="20"/>
              </w:rPr>
              <w:t xml:space="preserve">Unemployment rate </w:t>
            </w:r>
          </w:p>
        </w:tc>
        <w:tc>
          <w:tcPr>
            <w:tcW w:w="1436" w:type="pct"/>
          </w:tcPr>
          <w:p w14:paraId="702348C7" w14:textId="77777777" w:rsidR="005737CA" w:rsidRPr="00352ECD" w:rsidRDefault="005737CA" w:rsidP="003047A4">
            <w:pPr>
              <w:spacing w:line="480" w:lineRule="auto"/>
              <w:rPr>
                <w:sz w:val="20"/>
                <w:szCs w:val="20"/>
              </w:rPr>
            </w:pPr>
            <w:r w:rsidRPr="00352ECD">
              <w:rPr>
                <w:sz w:val="20"/>
                <w:szCs w:val="20"/>
              </w:rPr>
              <w:t>The percentage of the sample who described themselves as unemployed</w:t>
            </w:r>
          </w:p>
          <w:p w14:paraId="14ABE1C6" w14:textId="77777777" w:rsidR="005737CA" w:rsidRPr="00352ECD" w:rsidRDefault="005737CA" w:rsidP="003047A4">
            <w:pPr>
              <w:spacing w:line="480" w:lineRule="auto"/>
              <w:rPr>
                <w:sz w:val="20"/>
                <w:szCs w:val="20"/>
              </w:rPr>
            </w:pPr>
          </w:p>
        </w:tc>
        <w:tc>
          <w:tcPr>
            <w:tcW w:w="1641" w:type="pct"/>
          </w:tcPr>
          <w:p w14:paraId="21011690" w14:textId="3290FD4E" w:rsidR="005737CA" w:rsidRPr="00352ECD" w:rsidRDefault="005737CA" w:rsidP="003047A4">
            <w:pPr>
              <w:spacing w:line="480" w:lineRule="auto"/>
              <w:rPr>
                <w:sz w:val="20"/>
                <w:szCs w:val="20"/>
              </w:rPr>
            </w:pPr>
            <w:r w:rsidRPr="00352ECD">
              <w:rPr>
                <w:sz w:val="20"/>
                <w:szCs w:val="20"/>
              </w:rPr>
              <w:t xml:space="preserve">The usual resident of England is aged between 16 to 74 and is economically active: unemployed </w:t>
            </w:r>
          </w:p>
          <w:p w14:paraId="19D70E7D" w14:textId="77777777" w:rsidR="00D454E4" w:rsidRPr="00352ECD" w:rsidRDefault="00D454E4" w:rsidP="003047A4">
            <w:pPr>
              <w:spacing w:line="480" w:lineRule="auto"/>
              <w:rPr>
                <w:sz w:val="20"/>
                <w:szCs w:val="20"/>
              </w:rPr>
            </w:pPr>
            <w:r w:rsidRPr="00352ECD">
              <w:rPr>
                <w:sz w:val="20"/>
                <w:szCs w:val="20"/>
              </w:rPr>
              <w:t>No subgroups available</w:t>
            </w:r>
          </w:p>
          <w:p w14:paraId="41CB5D8A" w14:textId="77777777" w:rsidR="005737CA" w:rsidRPr="00352ECD" w:rsidRDefault="005737CA" w:rsidP="003047A4">
            <w:pPr>
              <w:spacing w:line="480" w:lineRule="auto"/>
              <w:rPr>
                <w:sz w:val="20"/>
                <w:szCs w:val="20"/>
              </w:rPr>
            </w:pPr>
          </w:p>
        </w:tc>
        <w:tc>
          <w:tcPr>
            <w:tcW w:w="1136" w:type="pct"/>
          </w:tcPr>
          <w:p w14:paraId="31D05F0F" w14:textId="208850DD" w:rsidR="005737CA" w:rsidRPr="00352ECD" w:rsidRDefault="005737CA" w:rsidP="003047A4">
            <w:pPr>
              <w:spacing w:line="480" w:lineRule="auto"/>
              <w:rPr>
                <w:sz w:val="20"/>
                <w:szCs w:val="20"/>
              </w:rPr>
            </w:pPr>
            <w:r w:rsidRPr="00352ECD">
              <w:rPr>
                <w:sz w:val="20"/>
                <w:szCs w:val="20"/>
              </w:rPr>
              <w:t xml:space="preserve">For population and local level data the usual resident is aged between 15+ and is economically active: unemployed </w:t>
            </w:r>
          </w:p>
          <w:p w14:paraId="21DB99D1" w14:textId="52D5FB72" w:rsidR="005737CA" w:rsidRPr="00352ECD" w:rsidRDefault="00D454E4" w:rsidP="003047A4">
            <w:pPr>
              <w:spacing w:line="480" w:lineRule="auto"/>
              <w:rPr>
                <w:sz w:val="20"/>
                <w:szCs w:val="20"/>
              </w:rPr>
            </w:pPr>
            <w:r w:rsidRPr="00352ECD">
              <w:rPr>
                <w:sz w:val="20"/>
                <w:szCs w:val="20"/>
              </w:rPr>
              <w:t>No subgroups available</w:t>
            </w:r>
          </w:p>
        </w:tc>
      </w:tr>
      <w:tr w:rsidR="005737CA" w:rsidRPr="003047A4" w14:paraId="1F0BE3EE" w14:textId="77777777" w:rsidTr="00AA5518">
        <w:tc>
          <w:tcPr>
            <w:tcW w:w="787" w:type="pct"/>
          </w:tcPr>
          <w:p w14:paraId="63C73E95" w14:textId="77777777" w:rsidR="005737CA" w:rsidRPr="00352ECD" w:rsidRDefault="005737CA" w:rsidP="003047A4">
            <w:pPr>
              <w:spacing w:line="480" w:lineRule="auto"/>
              <w:rPr>
                <w:sz w:val="20"/>
                <w:szCs w:val="20"/>
              </w:rPr>
            </w:pPr>
            <w:r w:rsidRPr="00352ECD">
              <w:rPr>
                <w:sz w:val="20"/>
                <w:szCs w:val="20"/>
              </w:rPr>
              <w:t xml:space="preserve">No formal educational qualifications </w:t>
            </w:r>
          </w:p>
        </w:tc>
        <w:tc>
          <w:tcPr>
            <w:tcW w:w="1436" w:type="pct"/>
          </w:tcPr>
          <w:p w14:paraId="6404F566" w14:textId="761C3361" w:rsidR="005737CA" w:rsidRPr="00352ECD" w:rsidRDefault="005737CA" w:rsidP="003047A4">
            <w:pPr>
              <w:spacing w:line="480" w:lineRule="auto"/>
              <w:rPr>
                <w:sz w:val="20"/>
                <w:szCs w:val="20"/>
              </w:rPr>
            </w:pPr>
            <w:r w:rsidRPr="00352ECD">
              <w:rPr>
                <w:sz w:val="20"/>
                <w:szCs w:val="20"/>
              </w:rPr>
              <w:t>The mother does not hold any formal educational qualifications, or left school prior to completing any formal educational exams</w:t>
            </w:r>
          </w:p>
        </w:tc>
        <w:tc>
          <w:tcPr>
            <w:tcW w:w="1641" w:type="pct"/>
          </w:tcPr>
          <w:p w14:paraId="2D4729E4" w14:textId="77777777" w:rsidR="005737CA" w:rsidRPr="00352ECD" w:rsidRDefault="005737CA" w:rsidP="003047A4">
            <w:pPr>
              <w:spacing w:line="480" w:lineRule="auto"/>
              <w:rPr>
                <w:sz w:val="20"/>
                <w:szCs w:val="20"/>
              </w:rPr>
            </w:pPr>
            <w:r w:rsidRPr="00352ECD">
              <w:rPr>
                <w:sz w:val="20"/>
                <w:szCs w:val="20"/>
              </w:rPr>
              <w:t>The usual resident of England is aged 16 and over and holds no formal qualifications</w:t>
            </w:r>
          </w:p>
        </w:tc>
        <w:tc>
          <w:tcPr>
            <w:tcW w:w="1136" w:type="pct"/>
          </w:tcPr>
          <w:p w14:paraId="1E1ECF85" w14:textId="77777777" w:rsidR="005737CA" w:rsidRPr="00352ECD" w:rsidRDefault="005737CA" w:rsidP="003047A4">
            <w:pPr>
              <w:spacing w:line="480" w:lineRule="auto"/>
              <w:rPr>
                <w:sz w:val="20"/>
                <w:szCs w:val="20"/>
              </w:rPr>
            </w:pPr>
            <w:r w:rsidRPr="00352ECD">
              <w:rPr>
                <w:sz w:val="20"/>
                <w:szCs w:val="20"/>
              </w:rPr>
              <w:t>The usual resident of Ireland is female, aged 15 and has no formal education or only attended primary school</w:t>
            </w:r>
          </w:p>
        </w:tc>
      </w:tr>
      <w:tr w:rsidR="005737CA" w:rsidRPr="003047A4" w14:paraId="7D64A5F6" w14:textId="77777777" w:rsidTr="00AA5518">
        <w:tc>
          <w:tcPr>
            <w:tcW w:w="787" w:type="pct"/>
          </w:tcPr>
          <w:p w14:paraId="2633E74C" w14:textId="335C434C" w:rsidR="005737CA" w:rsidRPr="00352ECD" w:rsidRDefault="001A17E3" w:rsidP="003047A4">
            <w:pPr>
              <w:spacing w:line="480" w:lineRule="auto"/>
              <w:rPr>
                <w:sz w:val="20"/>
                <w:szCs w:val="20"/>
              </w:rPr>
            </w:pPr>
            <w:r w:rsidRPr="00352ECD">
              <w:rPr>
                <w:sz w:val="20"/>
                <w:szCs w:val="20"/>
              </w:rPr>
              <w:t>I</w:t>
            </w:r>
            <w:r w:rsidR="005737CA" w:rsidRPr="00352ECD">
              <w:rPr>
                <w:sz w:val="20"/>
                <w:szCs w:val="20"/>
              </w:rPr>
              <w:t xml:space="preserve">ncome </w:t>
            </w:r>
          </w:p>
        </w:tc>
        <w:tc>
          <w:tcPr>
            <w:tcW w:w="4213" w:type="pct"/>
            <w:gridSpan w:val="3"/>
          </w:tcPr>
          <w:p w14:paraId="312F4486" w14:textId="32EC10D1" w:rsidR="005737CA" w:rsidRPr="00352ECD" w:rsidRDefault="005737CA" w:rsidP="003047A4">
            <w:pPr>
              <w:spacing w:line="480" w:lineRule="auto"/>
              <w:jc w:val="center"/>
              <w:rPr>
                <w:sz w:val="20"/>
                <w:szCs w:val="20"/>
              </w:rPr>
            </w:pPr>
            <w:r w:rsidRPr="00352ECD">
              <w:rPr>
                <w:sz w:val="20"/>
                <w:szCs w:val="20"/>
              </w:rPr>
              <w:t>The median weekly income after tax deductions</w:t>
            </w:r>
          </w:p>
        </w:tc>
      </w:tr>
      <w:tr w:rsidR="005737CA" w:rsidRPr="003047A4" w14:paraId="18A61BD5" w14:textId="77777777" w:rsidTr="00AA5518">
        <w:tc>
          <w:tcPr>
            <w:tcW w:w="787" w:type="pct"/>
          </w:tcPr>
          <w:p w14:paraId="193FD40B" w14:textId="77777777" w:rsidR="005737CA" w:rsidRPr="00352ECD" w:rsidRDefault="005737CA" w:rsidP="003047A4">
            <w:pPr>
              <w:spacing w:line="480" w:lineRule="auto"/>
              <w:rPr>
                <w:sz w:val="20"/>
                <w:szCs w:val="20"/>
              </w:rPr>
            </w:pPr>
            <w:r w:rsidRPr="00352ECD">
              <w:rPr>
                <w:sz w:val="20"/>
                <w:szCs w:val="20"/>
              </w:rPr>
              <w:lastRenderedPageBreak/>
              <w:t>Mild to severe depression</w:t>
            </w:r>
          </w:p>
        </w:tc>
        <w:tc>
          <w:tcPr>
            <w:tcW w:w="1436" w:type="pct"/>
          </w:tcPr>
          <w:p w14:paraId="40B65F45" w14:textId="77777777" w:rsidR="005737CA" w:rsidRPr="00352ECD" w:rsidRDefault="005737CA" w:rsidP="003047A4">
            <w:pPr>
              <w:spacing w:line="480" w:lineRule="auto"/>
              <w:rPr>
                <w:sz w:val="20"/>
                <w:szCs w:val="20"/>
              </w:rPr>
            </w:pPr>
            <w:r w:rsidRPr="00352ECD">
              <w:rPr>
                <w:sz w:val="20"/>
                <w:szCs w:val="20"/>
              </w:rPr>
              <w:t>PHQ-9 scores ≥5</w:t>
            </w:r>
          </w:p>
        </w:tc>
        <w:tc>
          <w:tcPr>
            <w:tcW w:w="1641" w:type="pct"/>
          </w:tcPr>
          <w:p w14:paraId="2F71B987" w14:textId="77777777" w:rsidR="005737CA" w:rsidRPr="00352ECD" w:rsidRDefault="005737CA" w:rsidP="003047A4">
            <w:pPr>
              <w:spacing w:line="480" w:lineRule="auto"/>
              <w:rPr>
                <w:sz w:val="20"/>
                <w:szCs w:val="20"/>
              </w:rPr>
            </w:pPr>
            <w:r w:rsidRPr="00352ECD">
              <w:rPr>
                <w:sz w:val="20"/>
                <w:szCs w:val="20"/>
              </w:rPr>
              <w:t>Depression and anxiety prevalence (GP patient survey) aged 18+</w:t>
            </w:r>
          </w:p>
        </w:tc>
        <w:tc>
          <w:tcPr>
            <w:tcW w:w="1136" w:type="pct"/>
          </w:tcPr>
          <w:p w14:paraId="38E73341" w14:textId="1BD186E7" w:rsidR="005737CA" w:rsidRPr="00352ECD" w:rsidRDefault="00AA04F3" w:rsidP="003047A4">
            <w:pPr>
              <w:spacing w:line="480" w:lineRule="auto"/>
              <w:rPr>
                <w:sz w:val="20"/>
                <w:szCs w:val="20"/>
              </w:rPr>
            </w:pPr>
            <w:r w:rsidRPr="00352ECD">
              <w:rPr>
                <w:sz w:val="20"/>
                <w:szCs w:val="20"/>
              </w:rPr>
              <w:t xml:space="preserve">Not available </w:t>
            </w:r>
          </w:p>
        </w:tc>
      </w:tr>
      <w:bookmarkEnd w:id="0"/>
    </w:tbl>
    <w:p w14:paraId="196FDD1D" w14:textId="77777777" w:rsidR="005737CA" w:rsidRPr="003047A4" w:rsidRDefault="005737CA" w:rsidP="003047A4">
      <w:pPr>
        <w:spacing w:line="480" w:lineRule="auto"/>
        <w:rPr>
          <w:i/>
          <w:iCs/>
          <w:sz w:val="20"/>
          <w:szCs w:val="20"/>
        </w:rPr>
      </w:pPr>
    </w:p>
    <w:p w14:paraId="6EA1909B" w14:textId="77777777" w:rsidR="005737CA" w:rsidRPr="003047A4" w:rsidRDefault="005737CA" w:rsidP="003047A4">
      <w:pPr>
        <w:spacing w:line="480" w:lineRule="auto"/>
        <w:rPr>
          <w:i/>
          <w:iCs/>
          <w:sz w:val="20"/>
          <w:szCs w:val="20"/>
        </w:rPr>
      </w:pPr>
      <w:r w:rsidRPr="003047A4">
        <w:rPr>
          <w:i/>
          <w:iCs/>
          <w:sz w:val="20"/>
          <w:szCs w:val="20"/>
        </w:rPr>
        <w:br w:type="page"/>
      </w:r>
    </w:p>
    <w:p w14:paraId="0802B5B6" w14:textId="738273CE" w:rsidR="00ED1670" w:rsidRPr="003047A4" w:rsidRDefault="00ED1670" w:rsidP="003047A4">
      <w:pPr>
        <w:spacing w:line="480" w:lineRule="auto"/>
        <w:rPr>
          <w:iCs/>
          <w:sz w:val="20"/>
          <w:szCs w:val="20"/>
        </w:rPr>
      </w:pPr>
      <w:bookmarkStart w:id="1" w:name="_Hlk32497669"/>
      <w:r w:rsidRPr="003047A4">
        <w:rPr>
          <w:iCs/>
          <w:sz w:val="20"/>
          <w:szCs w:val="20"/>
        </w:rPr>
        <w:lastRenderedPageBreak/>
        <w:t xml:space="preserve">Table </w:t>
      </w:r>
      <w:r w:rsidR="00914E9D" w:rsidRPr="003047A4">
        <w:rPr>
          <w:iCs/>
          <w:sz w:val="20"/>
          <w:szCs w:val="20"/>
        </w:rPr>
        <w:t>3</w:t>
      </w:r>
      <w:r w:rsidRPr="003047A4">
        <w:rPr>
          <w:iCs/>
          <w:sz w:val="20"/>
          <w:szCs w:val="20"/>
        </w:rPr>
        <w:t>.</w:t>
      </w:r>
    </w:p>
    <w:p w14:paraId="6B01C648" w14:textId="42154238" w:rsidR="00AD0C0E" w:rsidRPr="003047A4" w:rsidRDefault="00ED1670" w:rsidP="003047A4">
      <w:pPr>
        <w:spacing w:line="480" w:lineRule="auto"/>
        <w:rPr>
          <w:i/>
          <w:iCs/>
          <w:sz w:val="20"/>
          <w:szCs w:val="20"/>
        </w:rPr>
      </w:pPr>
      <w:r w:rsidRPr="003047A4">
        <w:rPr>
          <w:i/>
          <w:iCs/>
          <w:sz w:val="20"/>
          <w:szCs w:val="20"/>
        </w:rPr>
        <w:t xml:space="preserve">Comparisons between </w:t>
      </w:r>
      <w:r w:rsidR="008110CF" w:rsidRPr="003047A4">
        <w:rPr>
          <w:i/>
          <w:iCs/>
          <w:sz w:val="20"/>
          <w:szCs w:val="20"/>
        </w:rPr>
        <w:t xml:space="preserve">Ireland population, </w:t>
      </w:r>
      <w:r w:rsidRPr="003047A4">
        <w:rPr>
          <w:i/>
          <w:iCs/>
          <w:sz w:val="20"/>
          <w:szCs w:val="20"/>
        </w:rPr>
        <w:t>local authority level data</w:t>
      </w:r>
      <w:r w:rsidR="008110CF" w:rsidRPr="003047A4">
        <w:rPr>
          <w:i/>
          <w:iCs/>
          <w:sz w:val="20"/>
          <w:szCs w:val="20"/>
        </w:rPr>
        <w:t xml:space="preserve">, </w:t>
      </w:r>
      <w:r w:rsidRPr="003047A4">
        <w:rPr>
          <w:i/>
          <w:iCs/>
          <w:sz w:val="20"/>
          <w:szCs w:val="20"/>
        </w:rPr>
        <w:t>and the EN</w:t>
      </w:r>
      <w:r w:rsidR="00AD0C0E" w:rsidRPr="003047A4">
        <w:rPr>
          <w:i/>
          <w:iCs/>
          <w:sz w:val="20"/>
          <w:szCs w:val="20"/>
        </w:rPr>
        <w:t xml:space="preserve">RICH-PIN </w:t>
      </w:r>
      <w:r w:rsidR="008110CF" w:rsidRPr="003047A4">
        <w:rPr>
          <w:i/>
          <w:iCs/>
          <w:sz w:val="20"/>
          <w:szCs w:val="20"/>
        </w:rPr>
        <w:t>sample characteristics. Figures are reported in frequencies and means.</w:t>
      </w:r>
    </w:p>
    <w:tbl>
      <w:tblPr>
        <w:tblStyle w:val="TableGrid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387"/>
        <w:gridCol w:w="1386"/>
        <w:gridCol w:w="1240"/>
        <w:gridCol w:w="1289"/>
        <w:gridCol w:w="1289"/>
        <w:gridCol w:w="1166"/>
        <w:gridCol w:w="1353"/>
        <w:gridCol w:w="1353"/>
        <w:gridCol w:w="1420"/>
        <w:gridCol w:w="1420"/>
      </w:tblGrid>
      <w:tr w:rsidR="007E7DF8" w:rsidRPr="003047A4" w14:paraId="0A9F6C18" w14:textId="4933966C" w:rsidTr="09CD617D">
        <w:trPr>
          <w:tblHeader/>
        </w:trPr>
        <w:tc>
          <w:tcPr>
            <w:tcW w:w="1107" w:type="pct"/>
          </w:tcPr>
          <w:p w14:paraId="3E2096B7" w14:textId="77777777" w:rsidR="007E7DF8" w:rsidRPr="00352ECD" w:rsidRDefault="007E7DF8" w:rsidP="003047A4">
            <w:pPr>
              <w:spacing w:line="480" w:lineRule="auto"/>
              <w:rPr>
                <w:sz w:val="20"/>
                <w:szCs w:val="20"/>
              </w:rPr>
            </w:pPr>
          </w:p>
        </w:tc>
        <w:tc>
          <w:tcPr>
            <w:tcW w:w="453" w:type="pct"/>
            <w:shd w:val="clear" w:color="auto" w:fill="auto"/>
          </w:tcPr>
          <w:p w14:paraId="0342CD51" w14:textId="77777777" w:rsidR="007E7DF8" w:rsidRPr="00352ECD" w:rsidRDefault="007E7DF8" w:rsidP="003047A4">
            <w:pPr>
              <w:spacing w:line="480" w:lineRule="auto"/>
              <w:jc w:val="center"/>
              <w:rPr>
                <w:b/>
                <w:sz w:val="20"/>
                <w:szCs w:val="20"/>
              </w:rPr>
            </w:pPr>
            <w:r w:rsidRPr="00352ECD">
              <w:rPr>
                <w:b/>
                <w:sz w:val="20"/>
                <w:szCs w:val="20"/>
              </w:rPr>
              <w:t>Population Data</w:t>
            </w:r>
          </w:p>
        </w:tc>
        <w:tc>
          <w:tcPr>
            <w:tcW w:w="405" w:type="pct"/>
            <w:shd w:val="clear" w:color="auto" w:fill="auto"/>
          </w:tcPr>
          <w:p w14:paraId="5303C344" w14:textId="492182C5" w:rsidR="007E7DF8" w:rsidRPr="00352ECD" w:rsidRDefault="007E7DF8" w:rsidP="003047A4">
            <w:pPr>
              <w:spacing w:line="480" w:lineRule="auto"/>
              <w:jc w:val="center"/>
              <w:rPr>
                <w:b/>
                <w:bCs/>
                <w:sz w:val="20"/>
                <w:szCs w:val="20"/>
              </w:rPr>
            </w:pPr>
            <w:r w:rsidRPr="00352ECD">
              <w:rPr>
                <w:b/>
                <w:bCs/>
                <w:sz w:val="20"/>
                <w:szCs w:val="20"/>
              </w:rPr>
              <w:t>ENRICH-PIN</w:t>
            </w:r>
          </w:p>
          <w:p w14:paraId="34CB3FF1" w14:textId="6D4E3AE9" w:rsidR="007E7DF8" w:rsidRPr="00352ECD" w:rsidRDefault="008110CF" w:rsidP="003047A4">
            <w:pPr>
              <w:spacing w:line="480" w:lineRule="auto"/>
              <w:jc w:val="center"/>
              <w:rPr>
                <w:b/>
                <w:bCs/>
                <w:sz w:val="20"/>
                <w:szCs w:val="20"/>
              </w:rPr>
            </w:pPr>
            <w:r w:rsidRPr="00352ECD">
              <w:rPr>
                <w:b/>
                <w:bCs/>
                <w:sz w:val="20"/>
                <w:szCs w:val="20"/>
              </w:rPr>
              <w:t>Combined</w:t>
            </w:r>
            <w:r w:rsidR="007E7DF8" w:rsidRPr="00352ECD">
              <w:rPr>
                <w:b/>
                <w:bCs/>
                <w:sz w:val="20"/>
                <w:szCs w:val="20"/>
              </w:rPr>
              <w:t xml:space="preserve"> </w:t>
            </w:r>
          </w:p>
        </w:tc>
        <w:tc>
          <w:tcPr>
            <w:tcW w:w="421" w:type="pct"/>
          </w:tcPr>
          <w:p w14:paraId="5AB8DE0B" w14:textId="727DFCA7" w:rsidR="007E7DF8" w:rsidRPr="00352ECD" w:rsidRDefault="00C45AD3" w:rsidP="003047A4">
            <w:pPr>
              <w:spacing w:line="480" w:lineRule="auto"/>
              <w:jc w:val="center"/>
              <w:rPr>
                <w:b/>
                <w:sz w:val="20"/>
                <w:szCs w:val="20"/>
              </w:rPr>
            </w:pPr>
            <w:r w:rsidRPr="00352ECD">
              <w:rPr>
                <w:rFonts w:ascii="Symbol" w:eastAsia="Symbol" w:hAnsi="Symbol" w:cs="Symbol"/>
                <w:b/>
                <w:sz w:val="20"/>
                <w:szCs w:val="20"/>
              </w:rPr>
              <w:t>c</w:t>
            </w:r>
            <w:r w:rsidRPr="00352ECD">
              <w:rPr>
                <w:b/>
                <w:sz w:val="20"/>
                <w:szCs w:val="20"/>
                <w:vertAlign w:val="superscript"/>
              </w:rPr>
              <w:t>2</w:t>
            </w:r>
            <w:r w:rsidRPr="00352ECD">
              <w:rPr>
                <w:b/>
                <w:sz w:val="20"/>
                <w:szCs w:val="20"/>
              </w:rPr>
              <w:t>/</w:t>
            </w:r>
            <w:r w:rsidRPr="00352ECD">
              <w:rPr>
                <w:b/>
                <w:i/>
                <w:iCs/>
                <w:sz w:val="20"/>
                <w:szCs w:val="20"/>
              </w:rPr>
              <w:t>t</w:t>
            </w:r>
          </w:p>
        </w:tc>
        <w:tc>
          <w:tcPr>
            <w:tcW w:w="421" w:type="pct"/>
            <w:shd w:val="clear" w:color="auto" w:fill="auto"/>
          </w:tcPr>
          <w:p w14:paraId="7460DE23" w14:textId="7B3C7DF3" w:rsidR="007E7DF8" w:rsidRPr="004D47CA" w:rsidRDefault="007E7DF8" w:rsidP="003047A4">
            <w:pPr>
              <w:spacing w:line="480" w:lineRule="auto"/>
              <w:jc w:val="center"/>
              <w:rPr>
                <w:b/>
                <w:sz w:val="20"/>
                <w:szCs w:val="20"/>
                <w:lang w:val="it-IT"/>
              </w:rPr>
            </w:pPr>
            <w:r w:rsidRPr="004D47CA">
              <w:rPr>
                <w:b/>
                <w:sz w:val="20"/>
                <w:szCs w:val="20"/>
                <w:lang w:val="it-IT"/>
              </w:rPr>
              <w:t xml:space="preserve">Site 1 </w:t>
            </w:r>
          </w:p>
          <w:p w14:paraId="637AE9F0" w14:textId="77777777" w:rsidR="007E7DF8" w:rsidRPr="004D47CA" w:rsidRDefault="007E7DF8" w:rsidP="003047A4">
            <w:pPr>
              <w:spacing w:line="480" w:lineRule="auto"/>
              <w:jc w:val="center"/>
              <w:rPr>
                <w:b/>
                <w:sz w:val="20"/>
                <w:szCs w:val="20"/>
                <w:lang w:val="it-IT"/>
              </w:rPr>
            </w:pPr>
            <w:r w:rsidRPr="004D47CA">
              <w:rPr>
                <w:b/>
                <w:sz w:val="20"/>
                <w:szCs w:val="20"/>
                <w:lang w:val="it-IT"/>
              </w:rPr>
              <w:t>LA Data</w:t>
            </w:r>
          </w:p>
          <w:p w14:paraId="4336D089" w14:textId="4E4B42E8" w:rsidR="007E7DF8" w:rsidRPr="004D47CA" w:rsidRDefault="007E7DF8" w:rsidP="003047A4">
            <w:pPr>
              <w:spacing w:line="480" w:lineRule="auto"/>
              <w:jc w:val="center"/>
              <w:rPr>
                <w:b/>
                <w:sz w:val="20"/>
                <w:szCs w:val="20"/>
                <w:lang w:val="it-IT"/>
              </w:rPr>
            </w:pPr>
            <w:r w:rsidRPr="004D47CA">
              <w:rPr>
                <w:b/>
                <w:sz w:val="20"/>
                <w:szCs w:val="20"/>
                <w:lang w:val="it-IT"/>
              </w:rPr>
              <w:t>(S.Dublin)</w:t>
            </w:r>
          </w:p>
        </w:tc>
        <w:tc>
          <w:tcPr>
            <w:tcW w:w="381" w:type="pct"/>
            <w:shd w:val="clear" w:color="auto" w:fill="auto"/>
          </w:tcPr>
          <w:p w14:paraId="28EB004C" w14:textId="59D072C2" w:rsidR="007E7DF8" w:rsidRPr="00352ECD" w:rsidRDefault="007E7DF8" w:rsidP="003047A4">
            <w:pPr>
              <w:spacing w:line="480" w:lineRule="auto"/>
              <w:jc w:val="center"/>
              <w:rPr>
                <w:b/>
                <w:sz w:val="20"/>
                <w:szCs w:val="20"/>
              </w:rPr>
            </w:pPr>
            <w:r w:rsidRPr="00352ECD">
              <w:rPr>
                <w:b/>
                <w:sz w:val="20"/>
                <w:szCs w:val="20"/>
              </w:rPr>
              <w:t xml:space="preserve">Site 1 ENRICH-PIN </w:t>
            </w:r>
          </w:p>
        </w:tc>
        <w:tc>
          <w:tcPr>
            <w:tcW w:w="442" w:type="pct"/>
          </w:tcPr>
          <w:p w14:paraId="201C0938" w14:textId="05417026" w:rsidR="007E7DF8" w:rsidRPr="00352ECD" w:rsidRDefault="00C45AD3" w:rsidP="003047A4">
            <w:pPr>
              <w:spacing w:line="480" w:lineRule="auto"/>
              <w:jc w:val="center"/>
              <w:rPr>
                <w:b/>
                <w:sz w:val="20"/>
                <w:szCs w:val="20"/>
              </w:rPr>
            </w:pPr>
            <w:r w:rsidRPr="00352ECD">
              <w:rPr>
                <w:rFonts w:ascii="Symbol" w:eastAsia="Symbol" w:hAnsi="Symbol" w:cs="Symbol"/>
                <w:b/>
                <w:sz w:val="20"/>
                <w:szCs w:val="20"/>
              </w:rPr>
              <w:t>c</w:t>
            </w:r>
            <w:r w:rsidRPr="00352ECD">
              <w:rPr>
                <w:b/>
                <w:sz w:val="20"/>
                <w:szCs w:val="20"/>
                <w:vertAlign w:val="superscript"/>
              </w:rPr>
              <w:t>2</w:t>
            </w:r>
            <w:r w:rsidRPr="00352ECD">
              <w:rPr>
                <w:b/>
                <w:sz w:val="20"/>
                <w:szCs w:val="20"/>
              </w:rPr>
              <w:t>/</w:t>
            </w:r>
            <w:r w:rsidRPr="00352ECD">
              <w:rPr>
                <w:b/>
                <w:i/>
                <w:iCs/>
                <w:sz w:val="20"/>
                <w:szCs w:val="20"/>
              </w:rPr>
              <w:t>t</w:t>
            </w:r>
          </w:p>
        </w:tc>
        <w:tc>
          <w:tcPr>
            <w:tcW w:w="442" w:type="pct"/>
            <w:shd w:val="clear" w:color="auto" w:fill="auto"/>
          </w:tcPr>
          <w:p w14:paraId="5A7725FF" w14:textId="448AE911" w:rsidR="007E7DF8" w:rsidRPr="00352ECD" w:rsidRDefault="007E7DF8" w:rsidP="003047A4">
            <w:pPr>
              <w:spacing w:line="480" w:lineRule="auto"/>
              <w:jc w:val="center"/>
              <w:rPr>
                <w:b/>
                <w:sz w:val="20"/>
                <w:szCs w:val="20"/>
              </w:rPr>
            </w:pPr>
            <w:r w:rsidRPr="00352ECD">
              <w:rPr>
                <w:b/>
                <w:sz w:val="20"/>
                <w:szCs w:val="20"/>
              </w:rPr>
              <w:t>Site 2</w:t>
            </w:r>
          </w:p>
          <w:p w14:paraId="5D43284D" w14:textId="77777777" w:rsidR="007E7DF8" w:rsidRPr="00352ECD" w:rsidRDefault="007E7DF8" w:rsidP="003047A4">
            <w:pPr>
              <w:spacing w:line="480" w:lineRule="auto"/>
              <w:jc w:val="center"/>
              <w:rPr>
                <w:b/>
                <w:sz w:val="20"/>
                <w:szCs w:val="20"/>
              </w:rPr>
            </w:pPr>
            <w:r w:rsidRPr="00352ECD">
              <w:rPr>
                <w:b/>
                <w:sz w:val="20"/>
                <w:szCs w:val="20"/>
              </w:rPr>
              <w:t xml:space="preserve"> LA Data</w:t>
            </w:r>
          </w:p>
          <w:p w14:paraId="27F97EEE" w14:textId="0DABF57C" w:rsidR="007E7DF8" w:rsidRPr="00352ECD" w:rsidRDefault="6C04F242" w:rsidP="6C04F242">
            <w:pPr>
              <w:spacing w:line="480" w:lineRule="auto"/>
              <w:jc w:val="center"/>
              <w:rPr>
                <w:b/>
                <w:bCs/>
                <w:sz w:val="20"/>
                <w:szCs w:val="20"/>
              </w:rPr>
            </w:pPr>
            <w:r w:rsidRPr="6C04F242">
              <w:rPr>
                <w:b/>
                <w:bCs/>
                <w:sz w:val="20"/>
                <w:szCs w:val="20"/>
              </w:rPr>
              <w:t>(Louth)</w:t>
            </w:r>
          </w:p>
        </w:tc>
        <w:tc>
          <w:tcPr>
            <w:tcW w:w="464" w:type="pct"/>
            <w:shd w:val="clear" w:color="auto" w:fill="auto"/>
          </w:tcPr>
          <w:p w14:paraId="29873B64" w14:textId="76F39294" w:rsidR="007E7DF8" w:rsidRPr="00352ECD" w:rsidRDefault="007E7DF8" w:rsidP="003047A4">
            <w:pPr>
              <w:spacing w:line="480" w:lineRule="auto"/>
              <w:jc w:val="center"/>
              <w:rPr>
                <w:b/>
                <w:sz w:val="20"/>
                <w:szCs w:val="20"/>
              </w:rPr>
            </w:pPr>
            <w:r w:rsidRPr="00352ECD">
              <w:rPr>
                <w:b/>
                <w:sz w:val="20"/>
                <w:szCs w:val="20"/>
              </w:rPr>
              <w:t xml:space="preserve">Site 2 </w:t>
            </w:r>
          </w:p>
          <w:p w14:paraId="43FE3761" w14:textId="77777777" w:rsidR="007E7DF8" w:rsidRPr="00352ECD" w:rsidRDefault="007E7DF8" w:rsidP="003047A4">
            <w:pPr>
              <w:spacing w:line="480" w:lineRule="auto"/>
              <w:jc w:val="center"/>
              <w:rPr>
                <w:b/>
                <w:sz w:val="20"/>
                <w:szCs w:val="20"/>
              </w:rPr>
            </w:pPr>
            <w:r w:rsidRPr="00352ECD">
              <w:rPr>
                <w:b/>
                <w:sz w:val="20"/>
                <w:szCs w:val="20"/>
              </w:rPr>
              <w:t xml:space="preserve">ENRICH-PIN  </w:t>
            </w:r>
          </w:p>
        </w:tc>
        <w:tc>
          <w:tcPr>
            <w:tcW w:w="464" w:type="pct"/>
          </w:tcPr>
          <w:p w14:paraId="5B1E90F6" w14:textId="29377AF6" w:rsidR="007E7DF8" w:rsidRPr="00352ECD" w:rsidRDefault="00C45AD3" w:rsidP="003047A4">
            <w:pPr>
              <w:spacing w:line="480" w:lineRule="auto"/>
              <w:jc w:val="center"/>
              <w:rPr>
                <w:b/>
                <w:sz w:val="20"/>
                <w:szCs w:val="20"/>
              </w:rPr>
            </w:pPr>
            <w:r w:rsidRPr="00352ECD">
              <w:rPr>
                <w:rFonts w:ascii="Symbol" w:eastAsia="Symbol" w:hAnsi="Symbol" w:cs="Symbol"/>
                <w:b/>
                <w:sz w:val="20"/>
                <w:szCs w:val="20"/>
              </w:rPr>
              <w:t>c</w:t>
            </w:r>
            <w:r w:rsidRPr="00352ECD">
              <w:rPr>
                <w:b/>
                <w:sz w:val="20"/>
                <w:szCs w:val="20"/>
                <w:vertAlign w:val="superscript"/>
              </w:rPr>
              <w:t>2</w:t>
            </w:r>
            <w:r w:rsidRPr="00352ECD">
              <w:rPr>
                <w:b/>
                <w:sz w:val="20"/>
                <w:szCs w:val="20"/>
              </w:rPr>
              <w:t>/</w:t>
            </w:r>
            <w:r w:rsidRPr="00352ECD">
              <w:rPr>
                <w:b/>
                <w:i/>
                <w:iCs/>
                <w:sz w:val="20"/>
                <w:szCs w:val="20"/>
              </w:rPr>
              <w:t>t</w:t>
            </w:r>
          </w:p>
        </w:tc>
      </w:tr>
      <w:tr w:rsidR="007E7DF8" w:rsidRPr="003047A4" w14:paraId="78A93CA8" w14:textId="3EAC2481" w:rsidTr="09CD617D">
        <w:tc>
          <w:tcPr>
            <w:tcW w:w="1107" w:type="pct"/>
            <w:vAlign w:val="center"/>
          </w:tcPr>
          <w:p w14:paraId="21027EC1" w14:textId="785C820E" w:rsidR="007E7DF8" w:rsidRPr="000328D3" w:rsidRDefault="007E7DF8" w:rsidP="000328D3">
            <w:bookmarkStart w:id="2" w:name="RANGE!A4"/>
            <w:r w:rsidRPr="00352ECD">
              <w:rPr>
                <w:sz w:val="20"/>
                <w:szCs w:val="20"/>
              </w:rPr>
              <w:t>Number of live births over recruitment period</w:t>
            </w:r>
            <w:bookmarkEnd w:id="2"/>
            <w:r w:rsidR="003047A4" w:rsidRPr="000328D3">
              <w:rPr>
                <w:rFonts w:ascii="Arial" w:hAnsi="Arial" w:cs="Arial"/>
                <w:color w:val="1C1D1E"/>
                <w:sz w:val="21"/>
                <w:szCs w:val="21"/>
                <w:shd w:val="clear" w:color="auto" w:fill="FFFFFF"/>
                <w:vertAlign w:val="superscript"/>
              </w:rPr>
              <w:t>†</w:t>
            </w:r>
          </w:p>
        </w:tc>
        <w:tc>
          <w:tcPr>
            <w:tcW w:w="453" w:type="pct"/>
            <w:shd w:val="clear" w:color="auto" w:fill="auto"/>
            <w:vAlign w:val="center"/>
          </w:tcPr>
          <w:p w14:paraId="77C58821" w14:textId="77777777" w:rsidR="007E7DF8" w:rsidRPr="00352ECD" w:rsidRDefault="007E7DF8" w:rsidP="003047A4">
            <w:pPr>
              <w:spacing w:line="480" w:lineRule="auto"/>
              <w:jc w:val="center"/>
              <w:rPr>
                <w:color w:val="000000"/>
                <w:sz w:val="20"/>
                <w:szCs w:val="20"/>
              </w:rPr>
            </w:pPr>
            <w:r w:rsidRPr="00352ECD">
              <w:rPr>
                <w:color w:val="000000"/>
                <w:sz w:val="20"/>
                <w:szCs w:val="20"/>
              </w:rPr>
              <w:t>16,865.50</w:t>
            </w:r>
          </w:p>
        </w:tc>
        <w:tc>
          <w:tcPr>
            <w:tcW w:w="405" w:type="pct"/>
            <w:shd w:val="clear" w:color="auto" w:fill="auto"/>
            <w:vAlign w:val="center"/>
          </w:tcPr>
          <w:p w14:paraId="700447E8" w14:textId="68712D22" w:rsidR="007E7DF8" w:rsidRPr="00352ECD" w:rsidRDefault="007E7DF8" w:rsidP="003047A4">
            <w:pPr>
              <w:spacing w:line="480" w:lineRule="auto"/>
              <w:jc w:val="center"/>
              <w:rPr>
                <w:color w:val="000000"/>
                <w:sz w:val="20"/>
                <w:szCs w:val="20"/>
              </w:rPr>
            </w:pPr>
            <w:r w:rsidRPr="00352ECD">
              <w:rPr>
                <w:color w:val="000000"/>
                <w:sz w:val="20"/>
                <w:szCs w:val="20"/>
              </w:rPr>
              <w:t>-</w:t>
            </w:r>
          </w:p>
        </w:tc>
        <w:tc>
          <w:tcPr>
            <w:tcW w:w="421" w:type="pct"/>
          </w:tcPr>
          <w:p w14:paraId="71A1BA07" w14:textId="6BF08CD0" w:rsidR="007E7DF8" w:rsidRPr="00352ECD" w:rsidRDefault="00605880" w:rsidP="003047A4">
            <w:pPr>
              <w:spacing w:line="480" w:lineRule="auto"/>
              <w:jc w:val="center"/>
              <w:rPr>
                <w:color w:val="000000"/>
                <w:sz w:val="20"/>
                <w:szCs w:val="20"/>
              </w:rPr>
            </w:pPr>
            <w:r w:rsidRPr="00352ECD">
              <w:rPr>
                <w:color w:val="000000"/>
                <w:sz w:val="20"/>
                <w:szCs w:val="20"/>
              </w:rPr>
              <w:t>-</w:t>
            </w:r>
          </w:p>
        </w:tc>
        <w:tc>
          <w:tcPr>
            <w:tcW w:w="421" w:type="pct"/>
            <w:shd w:val="clear" w:color="auto" w:fill="auto"/>
            <w:vAlign w:val="center"/>
          </w:tcPr>
          <w:p w14:paraId="6F477B1A" w14:textId="012B3520" w:rsidR="007E7DF8" w:rsidRPr="00352ECD" w:rsidRDefault="007E7DF8" w:rsidP="003047A4">
            <w:pPr>
              <w:spacing w:line="480" w:lineRule="auto"/>
              <w:jc w:val="center"/>
              <w:rPr>
                <w:color w:val="000000"/>
                <w:sz w:val="20"/>
                <w:szCs w:val="20"/>
              </w:rPr>
            </w:pPr>
            <w:r w:rsidRPr="00352ECD">
              <w:rPr>
                <w:color w:val="000000"/>
                <w:sz w:val="20"/>
                <w:szCs w:val="20"/>
              </w:rPr>
              <w:t>232*</w:t>
            </w:r>
          </w:p>
        </w:tc>
        <w:tc>
          <w:tcPr>
            <w:tcW w:w="381" w:type="pct"/>
            <w:shd w:val="clear" w:color="auto" w:fill="auto"/>
            <w:vAlign w:val="center"/>
          </w:tcPr>
          <w:p w14:paraId="244A7CF9" w14:textId="2D9BC025" w:rsidR="007E7DF8" w:rsidRPr="00352ECD" w:rsidRDefault="007E7DF8" w:rsidP="003047A4">
            <w:pPr>
              <w:spacing w:line="480" w:lineRule="auto"/>
              <w:jc w:val="center"/>
              <w:rPr>
                <w:color w:val="000000"/>
                <w:sz w:val="20"/>
                <w:szCs w:val="20"/>
              </w:rPr>
            </w:pPr>
            <w:r w:rsidRPr="00352ECD">
              <w:rPr>
                <w:color w:val="000000"/>
                <w:sz w:val="20"/>
                <w:szCs w:val="20"/>
              </w:rPr>
              <w:t>-</w:t>
            </w:r>
          </w:p>
        </w:tc>
        <w:tc>
          <w:tcPr>
            <w:tcW w:w="442" w:type="pct"/>
          </w:tcPr>
          <w:p w14:paraId="355D39A4" w14:textId="532B0373" w:rsidR="007E7DF8" w:rsidRPr="00352ECD" w:rsidRDefault="00605880" w:rsidP="003047A4">
            <w:pPr>
              <w:spacing w:line="480" w:lineRule="auto"/>
              <w:jc w:val="center"/>
              <w:rPr>
                <w:color w:val="000000"/>
                <w:sz w:val="20"/>
                <w:szCs w:val="20"/>
              </w:rPr>
            </w:pPr>
            <w:r w:rsidRPr="00352ECD">
              <w:rPr>
                <w:color w:val="000000"/>
                <w:sz w:val="20"/>
                <w:szCs w:val="20"/>
              </w:rPr>
              <w:t>-</w:t>
            </w:r>
          </w:p>
        </w:tc>
        <w:tc>
          <w:tcPr>
            <w:tcW w:w="442" w:type="pct"/>
            <w:shd w:val="clear" w:color="auto" w:fill="auto"/>
            <w:vAlign w:val="center"/>
          </w:tcPr>
          <w:p w14:paraId="58A91EEB" w14:textId="6E9A6D3A" w:rsidR="007E7DF8" w:rsidRPr="00352ECD" w:rsidRDefault="007E7DF8" w:rsidP="003047A4">
            <w:pPr>
              <w:spacing w:line="480" w:lineRule="auto"/>
              <w:jc w:val="center"/>
              <w:rPr>
                <w:color w:val="000000"/>
                <w:sz w:val="20"/>
                <w:szCs w:val="20"/>
              </w:rPr>
            </w:pPr>
            <w:r w:rsidRPr="00352ECD">
              <w:rPr>
                <w:color w:val="000000"/>
                <w:sz w:val="20"/>
                <w:szCs w:val="20"/>
              </w:rPr>
              <w:t>67*</w:t>
            </w:r>
          </w:p>
        </w:tc>
        <w:tc>
          <w:tcPr>
            <w:tcW w:w="464" w:type="pct"/>
            <w:shd w:val="clear" w:color="auto" w:fill="auto"/>
            <w:vAlign w:val="center"/>
          </w:tcPr>
          <w:p w14:paraId="6B13FBA1" w14:textId="568F2CC1" w:rsidR="007E7DF8" w:rsidRPr="00352ECD" w:rsidRDefault="007E7DF8" w:rsidP="003047A4">
            <w:pPr>
              <w:spacing w:line="480" w:lineRule="auto"/>
              <w:jc w:val="center"/>
              <w:rPr>
                <w:color w:val="000000"/>
                <w:sz w:val="20"/>
                <w:szCs w:val="20"/>
              </w:rPr>
            </w:pPr>
            <w:r w:rsidRPr="00352ECD">
              <w:rPr>
                <w:color w:val="000000"/>
                <w:sz w:val="20"/>
                <w:szCs w:val="20"/>
              </w:rPr>
              <w:t>-</w:t>
            </w:r>
          </w:p>
        </w:tc>
        <w:tc>
          <w:tcPr>
            <w:tcW w:w="464" w:type="pct"/>
          </w:tcPr>
          <w:p w14:paraId="6D013B5B" w14:textId="3979C08F" w:rsidR="007E7DF8" w:rsidRPr="00352ECD" w:rsidRDefault="00605880" w:rsidP="003047A4">
            <w:pPr>
              <w:spacing w:line="480" w:lineRule="auto"/>
              <w:jc w:val="center"/>
              <w:rPr>
                <w:color w:val="000000"/>
                <w:sz w:val="20"/>
                <w:szCs w:val="20"/>
              </w:rPr>
            </w:pPr>
            <w:r w:rsidRPr="00352ECD">
              <w:rPr>
                <w:color w:val="000000"/>
                <w:sz w:val="20"/>
                <w:szCs w:val="20"/>
              </w:rPr>
              <w:t>-</w:t>
            </w:r>
          </w:p>
        </w:tc>
      </w:tr>
      <w:tr w:rsidR="007E7DF8" w:rsidRPr="003047A4" w14:paraId="6944A72B" w14:textId="634F11BC" w:rsidTr="00E70FBF">
        <w:tc>
          <w:tcPr>
            <w:tcW w:w="1107" w:type="pct"/>
            <w:vAlign w:val="center"/>
          </w:tcPr>
          <w:p w14:paraId="0AACE2C2" w14:textId="77777777" w:rsidR="007E7DF8" w:rsidRPr="00352ECD" w:rsidRDefault="007E7DF8" w:rsidP="003047A4">
            <w:pPr>
              <w:spacing w:line="480" w:lineRule="auto"/>
              <w:rPr>
                <w:color w:val="000000"/>
                <w:sz w:val="20"/>
                <w:szCs w:val="20"/>
              </w:rPr>
            </w:pPr>
            <w:r w:rsidRPr="00352ECD">
              <w:rPr>
                <w:i/>
                <w:iCs/>
                <w:color w:val="000000"/>
                <w:sz w:val="20"/>
                <w:szCs w:val="20"/>
              </w:rPr>
              <w:t>N</w:t>
            </w:r>
            <w:r w:rsidRPr="00352ECD">
              <w:rPr>
                <w:color w:val="000000"/>
                <w:sz w:val="20"/>
                <w:szCs w:val="20"/>
              </w:rPr>
              <w:t xml:space="preserve"> recruited to study</w:t>
            </w:r>
          </w:p>
          <w:p w14:paraId="0F88EBE6" w14:textId="48D4116A" w:rsidR="007E7DF8" w:rsidRPr="00352ECD" w:rsidRDefault="007E7DF8" w:rsidP="003047A4">
            <w:pPr>
              <w:spacing w:line="480" w:lineRule="auto"/>
              <w:rPr>
                <w:i/>
                <w:iCs/>
                <w:color w:val="000000"/>
                <w:sz w:val="20"/>
                <w:szCs w:val="20"/>
              </w:rPr>
            </w:pPr>
          </w:p>
        </w:tc>
        <w:tc>
          <w:tcPr>
            <w:tcW w:w="453" w:type="pct"/>
            <w:shd w:val="clear" w:color="auto" w:fill="auto"/>
            <w:vAlign w:val="center"/>
          </w:tcPr>
          <w:p w14:paraId="12CE9B91" w14:textId="77777777" w:rsidR="007E7DF8" w:rsidRPr="00352ECD" w:rsidRDefault="007E7DF8" w:rsidP="003047A4">
            <w:pPr>
              <w:spacing w:line="480" w:lineRule="auto"/>
              <w:jc w:val="center"/>
              <w:rPr>
                <w:color w:val="000000"/>
                <w:sz w:val="20"/>
                <w:szCs w:val="20"/>
              </w:rPr>
            </w:pPr>
            <w:r w:rsidRPr="00352ECD">
              <w:rPr>
                <w:color w:val="000000"/>
                <w:sz w:val="20"/>
                <w:szCs w:val="20"/>
              </w:rPr>
              <w:t>-</w:t>
            </w:r>
          </w:p>
        </w:tc>
        <w:tc>
          <w:tcPr>
            <w:tcW w:w="405" w:type="pct"/>
            <w:shd w:val="clear" w:color="auto" w:fill="auto"/>
            <w:vAlign w:val="center"/>
          </w:tcPr>
          <w:p w14:paraId="1B32C852" w14:textId="4177107A" w:rsidR="007E7DF8" w:rsidRPr="00352ECD" w:rsidRDefault="007E7DF8" w:rsidP="003047A4">
            <w:pPr>
              <w:spacing w:line="480" w:lineRule="auto"/>
              <w:jc w:val="center"/>
              <w:rPr>
                <w:color w:val="000000"/>
                <w:sz w:val="20"/>
                <w:szCs w:val="20"/>
              </w:rPr>
            </w:pPr>
            <w:r w:rsidRPr="00352ECD">
              <w:rPr>
                <w:color w:val="000000"/>
                <w:sz w:val="20"/>
                <w:szCs w:val="20"/>
              </w:rPr>
              <w:t>190</w:t>
            </w:r>
          </w:p>
        </w:tc>
        <w:tc>
          <w:tcPr>
            <w:tcW w:w="421" w:type="pct"/>
            <w:vAlign w:val="center"/>
          </w:tcPr>
          <w:p w14:paraId="69C61DC1" w14:textId="0657036C" w:rsidR="007E7DF8" w:rsidRPr="00352ECD" w:rsidRDefault="00605880" w:rsidP="00E70FBF">
            <w:pPr>
              <w:spacing w:line="480" w:lineRule="auto"/>
              <w:jc w:val="center"/>
              <w:rPr>
                <w:color w:val="000000"/>
                <w:sz w:val="20"/>
                <w:szCs w:val="20"/>
              </w:rPr>
            </w:pPr>
            <w:r w:rsidRPr="00352ECD">
              <w:rPr>
                <w:color w:val="000000"/>
                <w:sz w:val="20"/>
                <w:szCs w:val="20"/>
              </w:rPr>
              <w:t>-</w:t>
            </w:r>
          </w:p>
        </w:tc>
        <w:tc>
          <w:tcPr>
            <w:tcW w:w="421" w:type="pct"/>
            <w:shd w:val="clear" w:color="auto" w:fill="auto"/>
            <w:vAlign w:val="center"/>
          </w:tcPr>
          <w:p w14:paraId="063B9F93" w14:textId="646AA198" w:rsidR="007E7DF8" w:rsidRPr="00352ECD" w:rsidRDefault="007E7DF8" w:rsidP="00E70FBF">
            <w:pPr>
              <w:spacing w:line="480" w:lineRule="auto"/>
              <w:jc w:val="center"/>
              <w:rPr>
                <w:color w:val="000000"/>
                <w:sz w:val="20"/>
                <w:szCs w:val="20"/>
              </w:rPr>
            </w:pPr>
            <w:r w:rsidRPr="00352ECD">
              <w:rPr>
                <w:color w:val="000000"/>
                <w:sz w:val="20"/>
                <w:szCs w:val="20"/>
              </w:rPr>
              <w:t>-</w:t>
            </w:r>
          </w:p>
        </w:tc>
        <w:tc>
          <w:tcPr>
            <w:tcW w:w="381" w:type="pct"/>
            <w:shd w:val="clear" w:color="auto" w:fill="auto"/>
            <w:vAlign w:val="center"/>
          </w:tcPr>
          <w:p w14:paraId="38657D34" w14:textId="132B0E77" w:rsidR="007E7DF8" w:rsidRPr="00352ECD" w:rsidRDefault="00171F2B" w:rsidP="00E70FBF">
            <w:pPr>
              <w:spacing w:line="480" w:lineRule="auto"/>
              <w:jc w:val="center"/>
              <w:rPr>
                <w:color w:val="000000"/>
                <w:sz w:val="20"/>
                <w:szCs w:val="20"/>
              </w:rPr>
            </w:pPr>
            <w:r>
              <w:rPr>
                <w:color w:val="000000"/>
                <w:sz w:val="20"/>
                <w:szCs w:val="20"/>
              </w:rPr>
              <w:t>145</w:t>
            </w:r>
          </w:p>
        </w:tc>
        <w:tc>
          <w:tcPr>
            <w:tcW w:w="442" w:type="pct"/>
            <w:vAlign w:val="center"/>
          </w:tcPr>
          <w:p w14:paraId="431697FA" w14:textId="34303BFA" w:rsidR="007E7DF8" w:rsidRPr="00352ECD" w:rsidRDefault="00605880" w:rsidP="00E70FBF">
            <w:pPr>
              <w:spacing w:line="480" w:lineRule="auto"/>
              <w:jc w:val="center"/>
              <w:rPr>
                <w:color w:val="000000"/>
                <w:sz w:val="20"/>
                <w:szCs w:val="20"/>
              </w:rPr>
            </w:pPr>
            <w:r w:rsidRPr="00352ECD">
              <w:rPr>
                <w:color w:val="000000"/>
                <w:sz w:val="20"/>
                <w:szCs w:val="20"/>
              </w:rPr>
              <w:t>-</w:t>
            </w:r>
          </w:p>
        </w:tc>
        <w:tc>
          <w:tcPr>
            <w:tcW w:w="442" w:type="pct"/>
            <w:shd w:val="clear" w:color="auto" w:fill="auto"/>
            <w:vAlign w:val="center"/>
          </w:tcPr>
          <w:p w14:paraId="28811393" w14:textId="54790DE3" w:rsidR="007E7DF8" w:rsidRPr="00352ECD" w:rsidRDefault="007E7DF8" w:rsidP="00E70FBF">
            <w:pPr>
              <w:spacing w:line="480" w:lineRule="auto"/>
              <w:jc w:val="center"/>
              <w:rPr>
                <w:color w:val="000000"/>
                <w:sz w:val="20"/>
                <w:szCs w:val="20"/>
              </w:rPr>
            </w:pPr>
            <w:r w:rsidRPr="00352ECD">
              <w:rPr>
                <w:color w:val="000000"/>
                <w:sz w:val="20"/>
                <w:szCs w:val="20"/>
              </w:rPr>
              <w:t>-</w:t>
            </w:r>
          </w:p>
        </w:tc>
        <w:tc>
          <w:tcPr>
            <w:tcW w:w="464" w:type="pct"/>
            <w:shd w:val="clear" w:color="auto" w:fill="auto"/>
            <w:vAlign w:val="center"/>
          </w:tcPr>
          <w:p w14:paraId="7AD8C684" w14:textId="3C438D95" w:rsidR="007E7DF8" w:rsidRPr="00352ECD" w:rsidRDefault="00171F2B" w:rsidP="00E70FBF">
            <w:pPr>
              <w:spacing w:line="480" w:lineRule="auto"/>
              <w:jc w:val="center"/>
              <w:rPr>
                <w:color w:val="000000"/>
                <w:sz w:val="20"/>
                <w:szCs w:val="20"/>
              </w:rPr>
            </w:pPr>
            <w:r>
              <w:rPr>
                <w:color w:val="000000"/>
                <w:sz w:val="20"/>
                <w:szCs w:val="20"/>
              </w:rPr>
              <w:t>45</w:t>
            </w:r>
          </w:p>
        </w:tc>
        <w:tc>
          <w:tcPr>
            <w:tcW w:w="464" w:type="pct"/>
            <w:vAlign w:val="center"/>
          </w:tcPr>
          <w:p w14:paraId="6B6846EA" w14:textId="0EDD0685" w:rsidR="007E7DF8" w:rsidRPr="00352ECD" w:rsidRDefault="00605880" w:rsidP="00E70FBF">
            <w:pPr>
              <w:spacing w:line="480" w:lineRule="auto"/>
              <w:jc w:val="center"/>
              <w:rPr>
                <w:color w:val="000000"/>
                <w:sz w:val="20"/>
                <w:szCs w:val="20"/>
              </w:rPr>
            </w:pPr>
            <w:r w:rsidRPr="00352ECD">
              <w:rPr>
                <w:color w:val="000000"/>
                <w:sz w:val="20"/>
                <w:szCs w:val="20"/>
              </w:rPr>
              <w:t>-</w:t>
            </w:r>
          </w:p>
        </w:tc>
      </w:tr>
      <w:tr w:rsidR="007E7DF8" w:rsidRPr="003047A4" w14:paraId="0A5738F1" w14:textId="1A75753F" w:rsidTr="09CD617D">
        <w:tc>
          <w:tcPr>
            <w:tcW w:w="1107" w:type="pct"/>
            <w:vAlign w:val="center"/>
          </w:tcPr>
          <w:p w14:paraId="3502FCBE" w14:textId="71B25D8D" w:rsidR="007E7DF8" w:rsidRPr="000328D3" w:rsidRDefault="001A17E3" w:rsidP="000328D3">
            <w:r w:rsidRPr="00352ECD">
              <w:rPr>
                <w:color w:val="000000"/>
                <w:sz w:val="20"/>
                <w:szCs w:val="20"/>
              </w:rPr>
              <w:t>Parent a</w:t>
            </w:r>
            <w:r w:rsidR="007E7DF8" w:rsidRPr="00352ECD">
              <w:rPr>
                <w:color w:val="000000"/>
                <w:sz w:val="20"/>
                <w:szCs w:val="20"/>
              </w:rPr>
              <w:t xml:space="preserve">ge in years </w:t>
            </w:r>
            <w:r w:rsidR="007E7DF8" w:rsidRPr="00352ECD">
              <w:rPr>
                <w:i/>
                <w:iCs/>
                <w:color w:val="000000"/>
                <w:sz w:val="20"/>
                <w:szCs w:val="20"/>
              </w:rPr>
              <w:t>M</w:t>
            </w:r>
            <w:r w:rsidR="003047A4" w:rsidRPr="000328D3">
              <w:rPr>
                <w:rFonts w:ascii="Arial" w:hAnsi="Arial" w:cs="Arial"/>
                <w:color w:val="1C1D1E"/>
                <w:sz w:val="21"/>
                <w:szCs w:val="21"/>
                <w:shd w:val="clear" w:color="auto" w:fill="FFFFFF"/>
                <w:vertAlign w:val="superscript"/>
              </w:rPr>
              <w:t>‡</w:t>
            </w:r>
          </w:p>
          <w:p w14:paraId="09CE0826" w14:textId="79290072" w:rsidR="007E7DF8" w:rsidRPr="00352ECD" w:rsidRDefault="007E7DF8" w:rsidP="003047A4">
            <w:pPr>
              <w:spacing w:line="480" w:lineRule="auto"/>
              <w:rPr>
                <w:color w:val="000000"/>
                <w:sz w:val="20"/>
                <w:szCs w:val="20"/>
              </w:rPr>
            </w:pPr>
          </w:p>
        </w:tc>
        <w:tc>
          <w:tcPr>
            <w:tcW w:w="453" w:type="pct"/>
            <w:shd w:val="clear" w:color="auto" w:fill="auto"/>
            <w:vAlign w:val="center"/>
          </w:tcPr>
          <w:p w14:paraId="401B4005" w14:textId="79EC75AC" w:rsidR="007E7DF8" w:rsidRPr="00352ECD" w:rsidRDefault="007E7DF8" w:rsidP="003047A4">
            <w:pPr>
              <w:spacing w:line="480" w:lineRule="auto"/>
              <w:jc w:val="center"/>
              <w:rPr>
                <w:color w:val="000000"/>
                <w:sz w:val="20"/>
                <w:szCs w:val="20"/>
              </w:rPr>
            </w:pPr>
            <w:bookmarkStart w:id="3" w:name="RANGE!B6"/>
            <w:r w:rsidRPr="00352ECD">
              <w:rPr>
                <w:color w:val="000000"/>
                <w:sz w:val="20"/>
                <w:szCs w:val="20"/>
              </w:rPr>
              <w:t>32.3</w:t>
            </w:r>
            <w:bookmarkEnd w:id="3"/>
          </w:p>
        </w:tc>
        <w:tc>
          <w:tcPr>
            <w:tcW w:w="405" w:type="pct"/>
            <w:shd w:val="clear" w:color="auto" w:fill="auto"/>
            <w:vAlign w:val="center"/>
          </w:tcPr>
          <w:p w14:paraId="7073CBB7" w14:textId="4EB4A35B" w:rsidR="007E7DF8" w:rsidRPr="00352ECD" w:rsidRDefault="007E7DF8" w:rsidP="003047A4">
            <w:pPr>
              <w:spacing w:line="480" w:lineRule="auto"/>
              <w:jc w:val="center"/>
              <w:rPr>
                <w:color w:val="000000"/>
                <w:sz w:val="20"/>
                <w:szCs w:val="20"/>
              </w:rPr>
            </w:pPr>
            <w:r w:rsidRPr="00352ECD">
              <w:rPr>
                <w:color w:val="000000"/>
                <w:sz w:val="20"/>
                <w:szCs w:val="20"/>
              </w:rPr>
              <w:t>31.6</w:t>
            </w:r>
          </w:p>
        </w:tc>
        <w:tc>
          <w:tcPr>
            <w:tcW w:w="421" w:type="pct"/>
            <w:vAlign w:val="center"/>
          </w:tcPr>
          <w:p w14:paraId="25AA9217" w14:textId="21B314A9" w:rsidR="000610CF" w:rsidRPr="00352ECD" w:rsidRDefault="000610CF" w:rsidP="003047A4">
            <w:pPr>
              <w:spacing w:line="480" w:lineRule="auto"/>
              <w:jc w:val="center"/>
              <w:rPr>
                <w:color w:val="000000"/>
                <w:sz w:val="20"/>
                <w:szCs w:val="20"/>
              </w:rPr>
            </w:pPr>
            <w:r>
              <w:rPr>
                <w:color w:val="000000"/>
                <w:sz w:val="20"/>
                <w:szCs w:val="20"/>
              </w:rPr>
              <w:t>1.83</w:t>
            </w:r>
          </w:p>
        </w:tc>
        <w:tc>
          <w:tcPr>
            <w:tcW w:w="421" w:type="pct"/>
            <w:shd w:val="clear" w:color="auto" w:fill="auto"/>
            <w:vAlign w:val="center"/>
          </w:tcPr>
          <w:p w14:paraId="255B2BC2" w14:textId="707077A3" w:rsidR="007E7DF8" w:rsidRPr="00352ECD" w:rsidRDefault="007E7DF8" w:rsidP="003047A4">
            <w:pPr>
              <w:spacing w:line="480" w:lineRule="auto"/>
              <w:jc w:val="center"/>
              <w:rPr>
                <w:color w:val="000000"/>
                <w:sz w:val="20"/>
                <w:szCs w:val="20"/>
              </w:rPr>
            </w:pPr>
            <w:r w:rsidRPr="00352ECD">
              <w:rPr>
                <w:color w:val="000000"/>
                <w:sz w:val="20"/>
                <w:szCs w:val="20"/>
              </w:rPr>
              <w:t>31.7</w:t>
            </w:r>
          </w:p>
        </w:tc>
        <w:tc>
          <w:tcPr>
            <w:tcW w:w="381" w:type="pct"/>
            <w:shd w:val="clear" w:color="auto" w:fill="auto"/>
            <w:vAlign w:val="center"/>
          </w:tcPr>
          <w:p w14:paraId="35AA8A1E" w14:textId="46235321" w:rsidR="007E7DF8" w:rsidRPr="00352ECD" w:rsidRDefault="007E7DF8" w:rsidP="003047A4">
            <w:pPr>
              <w:spacing w:line="480" w:lineRule="auto"/>
              <w:jc w:val="center"/>
              <w:rPr>
                <w:color w:val="000000"/>
                <w:sz w:val="20"/>
                <w:szCs w:val="20"/>
              </w:rPr>
            </w:pPr>
            <w:r w:rsidRPr="00352ECD">
              <w:rPr>
                <w:color w:val="000000"/>
                <w:sz w:val="20"/>
                <w:szCs w:val="20"/>
              </w:rPr>
              <w:t>32</w:t>
            </w:r>
          </w:p>
        </w:tc>
        <w:tc>
          <w:tcPr>
            <w:tcW w:w="442" w:type="pct"/>
            <w:vAlign w:val="center"/>
          </w:tcPr>
          <w:p w14:paraId="79F1A821" w14:textId="0D9E5E78" w:rsidR="000610CF" w:rsidRPr="00352ECD" w:rsidRDefault="000610CF" w:rsidP="003047A4">
            <w:pPr>
              <w:spacing w:line="480" w:lineRule="auto"/>
              <w:jc w:val="center"/>
              <w:rPr>
                <w:sz w:val="20"/>
                <w:szCs w:val="20"/>
              </w:rPr>
            </w:pPr>
            <w:r>
              <w:rPr>
                <w:sz w:val="20"/>
                <w:szCs w:val="20"/>
              </w:rPr>
              <w:t>0.59</w:t>
            </w:r>
          </w:p>
        </w:tc>
        <w:tc>
          <w:tcPr>
            <w:tcW w:w="442" w:type="pct"/>
            <w:shd w:val="clear" w:color="auto" w:fill="auto"/>
            <w:vAlign w:val="center"/>
          </w:tcPr>
          <w:p w14:paraId="6A81762A" w14:textId="54D13BD8" w:rsidR="007E7DF8" w:rsidRPr="00352ECD" w:rsidRDefault="007E7DF8" w:rsidP="003047A4">
            <w:pPr>
              <w:spacing w:line="480" w:lineRule="auto"/>
              <w:jc w:val="center"/>
              <w:rPr>
                <w:color w:val="000000"/>
                <w:sz w:val="20"/>
                <w:szCs w:val="20"/>
              </w:rPr>
            </w:pPr>
            <w:r w:rsidRPr="00352ECD">
              <w:rPr>
                <w:sz w:val="20"/>
                <w:szCs w:val="20"/>
              </w:rPr>
              <w:t>31.7</w:t>
            </w:r>
          </w:p>
        </w:tc>
        <w:tc>
          <w:tcPr>
            <w:tcW w:w="464" w:type="pct"/>
            <w:shd w:val="clear" w:color="auto" w:fill="auto"/>
            <w:vAlign w:val="center"/>
          </w:tcPr>
          <w:p w14:paraId="039F1E3A" w14:textId="00BE6FE0" w:rsidR="007E7DF8" w:rsidRPr="00352ECD" w:rsidRDefault="007E7DF8" w:rsidP="003047A4">
            <w:pPr>
              <w:spacing w:line="480" w:lineRule="auto"/>
              <w:jc w:val="center"/>
              <w:rPr>
                <w:color w:val="000000"/>
                <w:sz w:val="20"/>
                <w:szCs w:val="20"/>
              </w:rPr>
            </w:pPr>
            <w:r w:rsidRPr="00352ECD">
              <w:rPr>
                <w:color w:val="000000"/>
                <w:sz w:val="20"/>
                <w:szCs w:val="20"/>
              </w:rPr>
              <w:t>30.3</w:t>
            </w:r>
          </w:p>
        </w:tc>
        <w:tc>
          <w:tcPr>
            <w:tcW w:w="464" w:type="pct"/>
            <w:vAlign w:val="center"/>
          </w:tcPr>
          <w:p w14:paraId="271FBDA4" w14:textId="2B70106D" w:rsidR="000610CF" w:rsidRPr="00352ECD" w:rsidRDefault="000610CF" w:rsidP="003047A4">
            <w:pPr>
              <w:spacing w:line="480" w:lineRule="auto"/>
              <w:jc w:val="center"/>
              <w:rPr>
                <w:color w:val="000000"/>
                <w:sz w:val="20"/>
                <w:szCs w:val="20"/>
              </w:rPr>
            </w:pPr>
            <w:r>
              <w:rPr>
                <w:color w:val="000000"/>
                <w:sz w:val="20"/>
                <w:szCs w:val="20"/>
              </w:rPr>
              <w:t>1.77</w:t>
            </w:r>
          </w:p>
        </w:tc>
      </w:tr>
      <w:tr w:rsidR="007E7DF8" w:rsidRPr="003047A4" w14:paraId="173BD3FC" w14:textId="07BB088F" w:rsidTr="09CD617D">
        <w:tc>
          <w:tcPr>
            <w:tcW w:w="1107" w:type="pct"/>
            <w:vAlign w:val="center"/>
          </w:tcPr>
          <w:p w14:paraId="1CB017F4" w14:textId="77777777" w:rsidR="003047A4" w:rsidRPr="000328D3" w:rsidRDefault="00892B6C" w:rsidP="003047A4">
            <w:pPr>
              <w:rPr>
                <w:vertAlign w:val="superscript"/>
              </w:rPr>
            </w:pPr>
            <w:r>
              <w:rPr>
                <w:color w:val="000000"/>
                <w:sz w:val="20"/>
                <w:szCs w:val="20"/>
              </w:rPr>
              <w:t xml:space="preserve">Dominant </w:t>
            </w:r>
            <w:r w:rsidR="004E3706" w:rsidRPr="00352ECD">
              <w:rPr>
                <w:color w:val="000000"/>
                <w:sz w:val="20"/>
                <w:szCs w:val="20"/>
              </w:rPr>
              <w:t xml:space="preserve">Ethnicity: </w:t>
            </w:r>
            <w:r w:rsidR="007E7DF8" w:rsidRPr="00352ECD">
              <w:rPr>
                <w:color w:val="000000"/>
                <w:sz w:val="20"/>
                <w:szCs w:val="20"/>
              </w:rPr>
              <w:t>White Irish nationality (</w:t>
            </w:r>
            <w:proofErr w:type="gramStart"/>
            <w:r w:rsidR="007E7DF8" w:rsidRPr="00352ECD">
              <w:rPr>
                <w:color w:val="000000"/>
                <w:sz w:val="20"/>
                <w:szCs w:val="20"/>
              </w:rPr>
              <w:t>%)</w:t>
            </w:r>
            <w:r w:rsidR="003047A4" w:rsidRPr="000328D3">
              <w:rPr>
                <w:rFonts w:ascii="Arial" w:hAnsi="Arial" w:cs="Arial"/>
                <w:color w:val="1C1D1E"/>
                <w:sz w:val="21"/>
                <w:szCs w:val="21"/>
                <w:shd w:val="clear" w:color="auto" w:fill="FFFFFF"/>
                <w:vertAlign w:val="superscript"/>
              </w:rPr>
              <w:t>§</w:t>
            </w:r>
            <w:proofErr w:type="gramEnd"/>
          </w:p>
          <w:p w14:paraId="28A87E43" w14:textId="13D2AC15" w:rsidR="007E7DF8" w:rsidRPr="00352ECD" w:rsidRDefault="007E7DF8" w:rsidP="003047A4">
            <w:pPr>
              <w:spacing w:line="480" w:lineRule="auto"/>
              <w:rPr>
                <w:color w:val="000000"/>
                <w:sz w:val="20"/>
                <w:szCs w:val="20"/>
              </w:rPr>
            </w:pPr>
          </w:p>
          <w:p w14:paraId="4F302CEC" w14:textId="63008876" w:rsidR="007E7DF8" w:rsidRPr="00352ECD" w:rsidRDefault="007E7DF8" w:rsidP="003047A4">
            <w:pPr>
              <w:spacing w:line="480" w:lineRule="auto"/>
              <w:rPr>
                <w:color w:val="000000"/>
                <w:sz w:val="20"/>
                <w:szCs w:val="20"/>
              </w:rPr>
            </w:pPr>
          </w:p>
        </w:tc>
        <w:tc>
          <w:tcPr>
            <w:tcW w:w="453" w:type="pct"/>
            <w:shd w:val="clear" w:color="auto" w:fill="auto"/>
            <w:vAlign w:val="center"/>
          </w:tcPr>
          <w:p w14:paraId="6606E4A4" w14:textId="472A1BCF" w:rsidR="007E7DF8" w:rsidRPr="00352ECD" w:rsidRDefault="007E7DF8" w:rsidP="003047A4">
            <w:pPr>
              <w:spacing w:line="480" w:lineRule="auto"/>
              <w:jc w:val="center"/>
              <w:rPr>
                <w:color w:val="000000"/>
                <w:sz w:val="20"/>
                <w:szCs w:val="20"/>
              </w:rPr>
            </w:pPr>
            <w:r w:rsidRPr="00352ECD">
              <w:rPr>
                <w:color w:val="000000"/>
                <w:sz w:val="20"/>
                <w:szCs w:val="20"/>
              </w:rPr>
              <w:t>3,885,213</w:t>
            </w:r>
          </w:p>
          <w:p w14:paraId="06383C7E" w14:textId="2F1FCD64" w:rsidR="007E7DF8" w:rsidRPr="00352ECD" w:rsidRDefault="007E7DF8" w:rsidP="003047A4">
            <w:pPr>
              <w:spacing w:line="480" w:lineRule="auto"/>
              <w:jc w:val="center"/>
              <w:rPr>
                <w:color w:val="000000"/>
                <w:sz w:val="20"/>
                <w:szCs w:val="20"/>
              </w:rPr>
            </w:pPr>
            <w:r w:rsidRPr="00352ECD">
              <w:rPr>
                <w:color w:val="000000"/>
                <w:sz w:val="20"/>
                <w:szCs w:val="20"/>
              </w:rPr>
              <w:t>(8</w:t>
            </w:r>
            <w:r w:rsidR="006726FA">
              <w:rPr>
                <w:color w:val="000000"/>
                <w:sz w:val="20"/>
                <w:szCs w:val="20"/>
              </w:rPr>
              <w:t>3</w:t>
            </w:r>
            <w:r w:rsidRPr="00352ECD">
              <w:rPr>
                <w:color w:val="000000"/>
                <w:sz w:val="20"/>
                <w:szCs w:val="20"/>
              </w:rPr>
              <w:t>)</w:t>
            </w:r>
          </w:p>
        </w:tc>
        <w:tc>
          <w:tcPr>
            <w:tcW w:w="405" w:type="pct"/>
            <w:shd w:val="clear" w:color="auto" w:fill="auto"/>
            <w:vAlign w:val="center"/>
          </w:tcPr>
          <w:p w14:paraId="4AB9E4A8" w14:textId="511BCB26" w:rsidR="00FC0783" w:rsidRDefault="00FC0783" w:rsidP="00AC5AD9">
            <w:pPr>
              <w:spacing w:line="480" w:lineRule="auto"/>
              <w:jc w:val="center"/>
              <w:rPr>
                <w:color w:val="000000"/>
                <w:sz w:val="20"/>
                <w:szCs w:val="20"/>
              </w:rPr>
            </w:pPr>
            <w:r>
              <w:rPr>
                <w:color w:val="000000"/>
                <w:sz w:val="20"/>
                <w:szCs w:val="20"/>
              </w:rPr>
              <w:t>15</w:t>
            </w:r>
            <w:r w:rsidR="00AF491E">
              <w:rPr>
                <w:color w:val="000000"/>
                <w:sz w:val="20"/>
                <w:szCs w:val="20"/>
              </w:rPr>
              <w:t>4</w:t>
            </w:r>
          </w:p>
          <w:p w14:paraId="367570AF" w14:textId="034AB60A" w:rsidR="00E70FBF" w:rsidRPr="00352ECD" w:rsidRDefault="00FC0783" w:rsidP="00AC5AD9">
            <w:pPr>
              <w:spacing w:line="480" w:lineRule="auto"/>
              <w:jc w:val="center"/>
              <w:rPr>
                <w:color w:val="000000"/>
                <w:sz w:val="20"/>
                <w:szCs w:val="20"/>
              </w:rPr>
            </w:pPr>
            <w:r>
              <w:rPr>
                <w:color w:val="000000"/>
                <w:sz w:val="20"/>
                <w:szCs w:val="20"/>
              </w:rPr>
              <w:t>(</w:t>
            </w:r>
            <w:r w:rsidR="007E7DF8" w:rsidRPr="00352ECD">
              <w:rPr>
                <w:color w:val="000000"/>
                <w:sz w:val="20"/>
                <w:szCs w:val="20"/>
              </w:rPr>
              <w:t>81</w:t>
            </w:r>
            <w:r>
              <w:rPr>
                <w:color w:val="000000"/>
                <w:sz w:val="20"/>
                <w:szCs w:val="20"/>
              </w:rPr>
              <w:t>)</w:t>
            </w:r>
          </w:p>
        </w:tc>
        <w:tc>
          <w:tcPr>
            <w:tcW w:w="421" w:type="pct"/>
          </w:tcPr>
          <w:p w14:paraId="1DD2CB5D" w14:textId="77777777" w:rsidR="007E7DF8" w:rsidRDefault="007E7DF8" w:rsidP="003047A4">
            <w:pPr>
              <w:spacing w:line="480" w:lineRule="auto"/>
              <w:jc w:val="center"/>
              <w:rPr>
                <w:color w:val="000000"/>
                <w:sz w:val="20"/>
                <w:szCs w:val="20"/>
              </w:rPr>
            </w:pPr>
          </w:p>
          <w:p w14:paraId="480A6457" w14:textId="4554D4C5" w:rsidR="000610CF" w:rsidRPr="00352ECD" w:rsidRDefault="000610CF" w:rsidP="003047A4">
            <w:pPr>
              <w:spacing w:line="480" w:lineRule="auto"/>
              <w:jc w:val="center"/>
              <w:rPr>
                <w:color w:val="000000"/>
                <w:sz w:val="20"/>
                <w:szCs w:val="20"/>
              </w:rPr>
            </w:pPr>
            <w:r>
              <w:rPr>
                <w:color w:val="000000"/>
                <w:sz w:val="20"/>
                <w:szCs w:val="20"/>
              </w:rPr>
              <w:t>0.31</w:t>
            </w:r>
          </w:p>
        </w:tc>
        <w:tc>
          <w:tcPr>
            <w:tcW w:w="421" w:type="pct"/>
            <w:shd w:val="clear" w:color="auto" w:fill="auto"/>
            <w:vAlign w:val="center"/>
          </w:tcPr>
          <w:p w14:paraId="7A55F62E" w14:textId="1BB34929" w:rsidR="007E7DF8" w:rsidRPr="00352ECD" w:rsidRDefault="007E7DF8" w:rsidP="003047A4">
            <w:pPr>
              <w:spacing w:line="480" w:lineRule="auto"/>
              <w:jc w:val="center"/>
              <w:rPr>
                <w:color w:val="000000"/>
                <w:sz w:val="20"/>
                <w:szCs w:val="20"/>
              </w:rPr>
            </w:pPr>
            <w:r w:rsidRPr="00352ECD">
              <w:rPr>
                <w:color w:val="000000"/>
                <w:sz w:val="20"/>
                <w:szCs w:val="20"/>
              </w:rPr>
              <w:t>217,170</w:t>
            </w:r>
          </w:p>
          <w:p w14:paraId="5270CB48" w14:textId="698CD1EC" w:rsidR="007E7DF8" w:rsidRPr="00352ECD" w:rsidRDefault="007E7DF8" w:rsidP="003047A4">
            <w:pPr>
              <w:spacing w:line="480" w:lineRule="auto"/>
              <w:jc w:val="center"/>
              <w:rPr>
                <w:color w:val="000000"/>
                <w:sz w:val="20"/>
                <w:szCs w:val="20"/>
              </w:rPr>
            </w:pPr>
            <w:r w:rsidRPr="00352ECD">
              <w:rPr>
                <w:color w:val="000000"/>
                <w:sz w:val="20"/>
                <w:szCs w:val="20"/>
              </w:rPr>
              <w:t>(7</w:t>
            </w:r>
            <w:r w:rsidR="006726FA">
              <w:rPr>
                <w:color w:val="000000"/>
                <w:sz w:val="20"/>
                <w:szCs w:val="20"/>
              </w:rPr>
              <w:t>9</w:t>
            </w:r>
            <w:r w:rsidRPr="00352ECD">
              <w:rPr>
                <w:color w:val="000000"/>
                <w:sz w:val="20"/>
                <w:szCs w:val="20"/>
              </w:rPr>
              <w:t>)</w:t>
            </w:r>
          </w:p>
        </w:tc>
        <w:tc>
          <w:tcPr>
            <w:tcW w:w="381" w:type="pct"/>
            <w:shd w:val="clear" w:color="auto" w:fill="auto"/>
            <w:vAlign w:val="center"/>
          </w:tcPr>
          <w:p w14:paraId="7D9C4BA2" w14:textId="21440871" w:rsidR="00AF491E" w:rsidRDefault="00AF491E" w:rsidP="00E70FBF">
            <w:pPr>
              <w:spacing w:line="480" w:lineRule="auto"/>
              <w:jc w:val="center"/>
              <w:rPr>
                <w:color w:val="000000"/>
                <w:sz w:val="20"/>
                <w:szCs w:val="20"/>
              </w:rPr>
            </w:pPr>
            <w:r>
              <w:rPr>
                <w:color w:val="000000"/>
                <w:sz w:val="20"/>
                <w:szCs w:val="20"/>
              </w:rPr>
              <w:t>113</w:t>
            </w:r>
          </w:p>
          <w:p w14:paraId="4C335D9A" w14:textId="12B67B13" w:rsidR="00E70FBF" w:rsidRPr="00352ECD" w:rsidRDefault="00AF491E" w:rsidP="00E70FBF">
            <w:pPr>
              <w:spacing w:line="480" w:lineRule="auto"/>
              <w:jc w:val="center"/>
              <w:rPr>
                <w:color w:val="000000"/>
                <w:sz w:val="20"/>
                <w:szCs w:val="20"/>
              </w:rPr>
            </w:pPr>
            <w:r>
              <w:rPr>
                <w:color w:val="000000"/>
                <w:sz w:val="20"/>
                <w:szCs w:val="20"/>
              </w:rPr>
              <w:t>(</w:t>
            </w:r>
            <w:r w:rsidR="007E7DF8" w:rsidRPr="00352ECD">
              <w:rPr>
                <w:color w:val="000000"/>
                <w:sz w:val="20"/>
                <w:szCs w:val="20"/>
              </w:rPr>
              <w:t>78</w:t>
            </w:r>
            <w:r>
              <w:rPr>
                <w:color w:val="000000"/>
                <w:sz w:val="20"/>
                <w:szCs w:val="20"/>
              </w:rPr>
              <w:t>)</w:t>
            </w:r>
          </w:p>
        </w:tc>
        <w:tc>
          <w:tcPr>
            <w:tcW w:w="442" w:type="pct"/>
          </w:tcPr>
          <w:p w14:paraId="0106CF75" w14:textId="77777777" w:rsidR="007E7DF8" w:rsidRDefault="007E7DF8" w:rsidP="003047A4">
            <w:pPr>
              <w:spacing w:line="480" w:lineRule="auto"/>
              <w:jc w:val="center"/>
              <w:rPr>
                <w:color w:val="000000"/>
                <w:sz w:val="20"/>
                <w:szCs w:val="20"/>
              </w:rPr>
            </w:pPr>
          </w:p>
          <w:p w14:paraId="190DC9C7" w14:textId="2AA7027C" w:rsidR="000610CF" w:rsidRPr="00352ECD" w:rsidRDefault="000610CF" w:rsidP="003047A4">
            <w:pPr>
              <w:spacing w:line="480" w:lineRule="auto"/>
              <w:jc w:val="center"/>
              <w:rPr>
                <w:color w:val="000000"/>
                <w:sz w:val="20"/>
                <w:szCs w:val="20"/>
              </w:rPr>
            </w:pPr>
            <w:r>
              <w:rPr>
                <w:color w:val="000000"/>
                <w:sz w:val="20"/>
                <w:szCs w:val="20"/>
              </w:rPr>
              <w:t>0.008</w:t>
            </w:r>
          </w:p>
        </w:tc>
        <w:tc>
          <w:tcPr>
            <w:tcW w:w="442" w:type="pct"/>
            <w:shd w:val="clear" w:color="auto" w:fill="auto"/>
            <w:vAlign w:val="center"/>
          </w:tcPr>
          <w:p w14:paraId="1F7408EC" w14:textId="46CBF1F3" w:rsidR="007E7DF8" w:rsidRPr="00352ECD" w:rsidRDefault="007E7DF8" w:rsidP="003047A4">
            <w:pPr>
              <w:spacing w:line="480" w:lineRule="auto"/>
              <w:jc w:val="center"/>
              <w:rPr>
                <w:color w:val="000000"/>
                <w:sz w:val="20"/>
                <w:szCs w:val="20"/>
              </w:rPr>
            </w:pPr>
            <w:r w:rsidRPr="00352ECD">
              <w:rPr>
                <w:color w:val="000000"/>
                <w:sz w:val="20"/>
                <w:szCs w:val="20"/>
              </w:rPr>
              <w:t>106,825</w:t>
            </w:r>
          </w:p>
          <w:p w14:paraId="699AAB9E" w14:textId="2EF459E7" w:rsidR="007E7DF8" w:rsidRPr="00352ECD" w:rsidRDefault="007E7DF8" w:rsidP="003047A4">
            <w:pPr>
              <w:spacing w:line="480" w:lineRule="auto"/>
              <w:jc w:val="center"/>
              <w:rPr>
                <w:color w:val="000000"/>
                <w:sz w:val="20"/>
                <w:szCs w:val="20"/>
              </w:rPr>
            </w:pPr>
            <w:r w:rsidRPr="00352ECD">
              <w:rPr>
                <w:sz w:val="20"/>
                <w:szCs w:val="20"/>
              </w:rPr>
              <w:t>(8</w:t>
            </w:r>
            <w:r w:rsidR="006726FA">
              <w:rPr>
                <w:sz w:val="20"/>
                <w:szCs w:val="20"/>
              </w:rPr>
              <w:t>4</w:t>
            </w:r>
            <w:r w:rsidRPr="00352ECD">
              <w:rPr>
                <w:sz w:val="20"/>
                <w:szCs w:val="20"/>
              </w:rPr>
              <w:t>)</w:t>
            </w:r>
          </w:p>
        </w:tc>
        <w:tc>
          <w:tcPr>
            <w:tcW w:w="464" w:type="pct"/>
            <w:shd w:val="clear" w:color="auto" w:fill="auto"/>
            <w:vAlign w:val="center"/>
          </w:tcPr>
          <w:p w14:paraId="2E344798" w14:textId="0255E1EA" w:rsidR="006726FA" w:rsidRDefault="00A8096F" w:rsidP="00E70FBF">
            <w:pPr>
              <w:spacing w:line="480" w:lineRule="auto"/>
              <w:jc w:val="center"/>
              <w:rPr>
                <w:color w:val="000000"/>
                <w:sz w:val="20"/>
                <w:szCs w:val="20"/>
              </w:rPr>
            </w:pPr>
            <w:r>
              <w:rPr>
                <w:color w:val="000000"/>
                <w:sz w:val="20"/>
                <w:szCs w:val="20"/>
              </w:rPr>
              <w:t>41</w:t>
            </w:r>
          </w:p>
          <w:p w14:paraId="6DB6C1F5" w14:textId="6F29B5E7" w:rsidR="00E70FBF" w:rsidRPr="00352ECD" w:rsidRDefault="00AF491E" w:rsidP="00E70FBF">
            <w:pPr>
              <w:spacing w:line="480" w:lineRule="auto"/>
              <w:jc w:val="center"/>
              <w:rPr>
                <w:color w:val="000000"/>
                <w:sz w:val="20"/>
                <w:szCs w:val="20"/>
              </w:rPr>
            </w:pPr>
            <w:r>
              <w:rPr>
                <w:color w:val="000000"/>
                <w:sz w:val="20"/>
                <w:szCs w:val="20"/>
              </w:rPr>
              <w:t>(</w:t>
            </w:r>
            <w:r w:rsidR="007E7DF8" w:rsidRPr="00352ECD">
              <w:rPr>
                <w:color w:val="000000"/>
                <w:sz w:val="20"/>
                <w:szCs w:val="20"/>
              </w:rPr>
              <w:t>91</w:t>
            </w:r>
            <w:r>
              <w:rPr>
                <w:color w:val="000000"/>
                <w:sz w:val="20"/>
                <w:szCs w:val="20"/>
              </w:rPr>
              <w:t>)</w:t>
            </w:r>
          </w:p>
        </w:tc>
        <w:tc>
          <w:tcPr>
            <w:tcW w:w="464" w:type="pct"/>
          </w:tcPr>
          <w:p w14:paraId="627DB834" w14:textId="77777777" w:rsidR="007E7DF8" w:rsidRDefault="007E7DF8" w:rsidP="003047A4">
            <w:pPr>
              <w:spacing w:line="480" w:lineRule="auto"/>
              <w:jc w:val="center"/>
              <w:rPr>
                <w:color w:val="000000"/>
                <w:sz w:val="20"/>
                <w:szCs w:val="20"/>
              </w:rPr>
            </w:pPr>
          </w:p>
          <w:p w14:paraId="2D441078" w14:textId="7AC22A50" w:rsidR="000610CF" w:rsidRPr="00352ECD" w:rsidRDefault="000610CF" w:rsidP="003047A4">
            <w:pPr>
              <w:spacing w:line="480" w:lineRule="auto"/>
              <w:jc w:val="center"/>
              <w:rPr>
                <w:color w:val="000000"/>
                <w:sz w:val="20"/>
                <w:szCs w:val="20"/>
              </w:rPr>
            </w:pPr>
            <w:r>
              <w:rPr>
                <w:color w:val="000000"/>
                <w:sz w:val="20"/>
                <w:szCs w:val="20"/>
              </w:rPr>
              <w:t>1.83</w:t>
            </w:r>
          </w:p>
        </w:tc>
      </w:tr>
      <w:tr w:rsidR="007E7DF8" w:rsidRPr="003047A4" w14:paraId="7EDAC62C" w14:textId="2738A01D" w:rsidTr="00E70FBF">
        <w:tc>
          <w:tcPr>
            <w:tcW w:w="1107" w:type="pct"/>
            <w:vAlign w:val="center"/>
          </w:tcPr>
          <w:p w14:paraId="6D402750" w14:textId="038EAEC0" w:rsidR="007E7DF8" w:rsidRPr="000328D3" w:rsidRDefault="007E7DF8" w:rsidP="000328D3">
            <w:r w:rsidRPr="00352ECD">
              <w:rPr>
                <w:color w:val="000000"/>
                <w:sz w:val="20"/>
                <w:szCs w:val="20"/>
              </w:rPr>
              <w:t>Identifies as religious (</w:t>
            </w:r>
            <w:proofErr w:type="gramStart"/>
            <w:r w:rsidRPr="00352ECD">
              <w:rPr>
                <w:color w:val="000000"/>
                <w:sz w:val="20"/>
                <w:szCs w:val="20"/>
              </w:rPr>
              <w:t>%)</w:t>
            </w:r>
            <w:r w:rsidR="003047A4" w:rsidRPr="000328D3">
              <w:rPr>
                <w:rFonts w:ascii="Arial" w:hAnsi="Arial" w:cs="Arial"/>
                <w:color w:val="1C1D1E"/>
                <w:sz w:val="21"/>
                <w:szCs w:val="21"/>
                <w:shd w:val="clear" w:color="auto" w:fill="FFFFFF"/>
                <w:vertAlign w:val="superscript"/>
              </w:rPr>
              <w:t>§</w:t>
            </w:r>
            <w:proofErr w:type="gramEnd"/>
          </w:p>
        </w:tc>
        <w:tc>
          <w:tcPr>
            <w:tcW w:w="453" w:type="pct"/>
            <w:shd w:val="clear" w:color="auto" w:fill="auto"/>
            <w:vAlign w:val="center"/>
          </w:tcPr>
          <w:p w14:paraId="4E111260" w14:textId="1589FE32" w:rsidR="007E7DF8" w:rsidRPr="00352ECD" w:rsidRDefault="007E7DF8" w:rsidP="00E70FBF">
            <w:pPr>
              <w:spacing w:line="480" w:lineRule="auto"/>
              <w:jc w:val="center"/>
              <w:rPr>
                <w:color w:val="000000"/>
                <w:sz w:val="20"/>
                <w:szCs w:val="20"/>
              </w:rPr>
            </w:pPr>
            <w:r w:rsidRPr="00352ECD">
              <w:rPr>
                <w:color w:val="000000"/>
                <w:sz w:val="20"/>
                <w:szCs w:val="20"/>
              </w:rPr>
              <w:t>1,317,981</w:t>
            </w:r>
          </w:p>
          <w:p w14:paraId="51310DD0" w14:textId="7EAE5EE9" w:rsidR="007E7DF8" w:rsidRPr="00352ECD" w:rsidRDefault="007E7DF8" w:rsidP="00E70FBF">
            <w:pPr>
              <w:spacing w:line="480" w:lineRule="auto"/>
              <w:jc w:val="center"/>
              <w:rPr>
                <w:color w:val="000000"/>
                <w:sz w:val="20"/>
                <w:szCs w:val="20"/>
              </w:rPr>
            </w:pPr>
            <w:r w:rsidRPr="00352ECD">
              <w:rPr>
                <w:color w:val="000000"/>
                <w:sz w:val="20"/>
                <w:szCs w:val="20"/>
              </w:rPr>
              <w:t>(89)</w:t>
            </w:r>
          </w:p>
        </w:tc>
        <w:tc>
          <w:tcPr>
            <w:tcW w:w="405" w:type="pct"/>
            <w:shd w:val="clear" w:color="auto" w:fill="auto"/>
            <w:vAlign w:val="center"/>
          </w:tcPr>
          <w:p w14:paraId="61EBD82D" w14:textId="554F0A22" w:rsidR="007E7DF8" w:rsidRPr="00352ECD" w:rsidRDefault="007E7DF8" w:rsidP="00E70FBF">
            <w:pPr>
              <w:spacing w:line="480" w:lineRule="auto"/>
              <w:jc w:val="center"/>
              <w:rPr>
                <w:color w:val="000000"/>
                <w:sz w:val="20"/>
                <w:szCs w:val="20"/>
              </w:rPr>
            </w:pPr>
            <w:r w:rsidRPr="00352ECD">
              <w:rPr>
                <w:color w:val="000000"/>
                <w:sz w:val="20"/>
                <w:szCs w:val="20"/>
              </w:rPr>
              <w:t>-</w:t>
            </w:r>
          </w:p>
        </w:tc>
        <w:tc>
          <w:tcPr>
            <w:tcW w:w="421" w:type="pct"/>
            <w:shd w:val="clear" w:color="auto" w:fill="auto"/>
            <w:vAlign w:val="center"/>
          </w:tcPr>
          <w:p w14:paraId="215C774C" w14:textId="4FFB5DB0" w:rsidR="007E7DF8" w:rsidRPr="00352ECD" w:rsidRDefault="00E70FBF" w:rsidP="00E70FBF">
            <w:pPr>
              <w:spacing w:line="480" w:lineRule="auto"/>
              <w:jc w:val="center"/>
              <w:rPr>
                <w:color w:val="000000"/>
                <w:sz w:val="20"/>
                <w:szCs w:val="20"/>
              </w:rPr>
            </w:pPr>
            <w:r>
              <w:rPr>
                <w:color w:val="000000"/>
                <w:sz w:val="20"/>
                <w:szCs w:val="20"/>
              </w:rPr>
              <w:t>-</w:t>
            </w:r>
          </w:p>
        </w:tc>
        <w:tc>
          <w:tcPr>
            <w:tcW w:w="421" w:type="pct"/>
            <w:shd w:val="clear" w:color="auto" w:fill="auto"/>
            <w:vAlign w:val="center"/>
          </w:tcPr>
          <w:p w14:paraId="51B796E3" w14:textId="51B82B28" w:rsidR="007E7DF8" w:rsidRPr="00352ECD" w:rsidRDefault="007E7DF8" w:rsidP="00E70FBF">
            <w:pPr>
              <w:spacing w:line="480" w:lineRule="auto"/>
              <w:jc w:val="center"/>
              <w:rPr>
                <w:color w:val="000000"/>
                <w:sz w:val="20"/>
                <w:szCs w:val="20"/>
              </w:rPr>
            </w:pPr>
            <w:r w:rsidRPr="00352ECD">
              <w:rPr>
                <w:color w:val="000000"/>
                <w:sz w:val="20"/>
                <w:szCs w:val="20"/>
              </w:rPr>
              <w:t>129,954</w:t>
            </w:r>
          </w:p>
          <w:p w14:paraId="2FD11A9A" w14:textId="4B8B6C67" w:rsidR="007E7DF8" w:rsidRPr="00352ECD" w:rsidRDefault="007E7DF8" w:rsidP="00E70FBF">
            <w:pPr>
              <w:spacing w:line="480" w:lineRule="auto"/>
              <w:jc w:val="center"/>
              <w:rPr>
                <w:color w:val="000000"/>
                <w:sz w:val="20"/>
                <w:szCs w:val="20"/>
              </w:rPr>
            </w:pPr>
            <w:r w:rsidRPr="00352ECD">
              <w:rPr>
                <w:color w:val="000000"/>
                <w:sz w:val="20"/>
                <w:szCs w:val="20"/>
              </w:rPr>
              <w:t>(91)</w:t>
            </w:r>
          </w:p>
        </w:tc>
        <w:tc>
          <w:tcPr>
            <w:tcW w:w="381" w:type="pct"/>
            <w:shd w:val="clear" w:color="auto" w:fill="auto"/>
            <w:vAlign w:val="center"/>
          </w:tcPr>
          <w:p w14:paraId="03F66123" w14:textId="561F458A" w:rsidR="007E7DF8" w:rsidRPr="00352ECD" w:rsidRDefault="007E7DF8" w:rsidP="00E70FBF">
            <w:pPr>
              <w:spacing w:line="480" w:lineRule="auto"/>
              <w:jc w:val="center"/>
              <w:rPr>
                <w:color w:val="000000"/>
                <w:sz w:val="20"/>
                <w:szCs w:val="20"/>
              </w:rPr>
            </w:pPr>
            <w:r w:rsidRPr="00352ECD">
              <w:rPr>
                <w:color w:val="000000"/>
                <w:sz w:val="20"/>
                <w:szCs w:val="20"/>
              </w:rPr>
              <w:t>-</w:t>
            </w:r>
          </w:p>
        </w:tc>
        <w:tc>
          <w:tcPr>
            <w:tcW w:w="442" w:type="pct"/>
            <w:shd w:val="clear" w:color="auto" w:fill="auto"/>
            <w:vAlign w:val="center"/>
          </w:tcPr>
          <w:p w14:paraId="197E5A25" w14:textId="0D726324" w:rsidR="007E7DF8" w:rsidRPr="00352ECD" w:rsidRDefault="00E70FBF" w:rsidP="00E70FBF">
            <w:pPr>
              <w:spacing w:line="480" w:lineRule="auto"/>
              <w:jc w:val="center"/>
              <w:rPr>
                <w:color w:val="000000"/>
                <w:sz w:val="20"/>
                <w:szCs w:val="20"/>
              </w:rPr>
            </w:pPr>
            <w:r>
              <w:rPr>
                <w:color w:val="000000"/>
                <w:sz w:val="20"/>
                <w:szCs w:val="20"/>
              </w:rPr>
              <w:t>-</w:t>
            </w:r>
          </w:p>
        </w:tc>
        <w:tc>
          <w:tcPr>
            <w:tcW w:w="442" w:type="pct"/>
            <w:shd w:val="clear" w:color="auto" w:fill="auto"/>
            <w:vAlign w:val="center"/>
          </w:tcPr>
          <w:p w14:paraId="1CBEAAAB" w14:textId="41028A3F" w:rsidR="007E7DF8" w:rsidRPr="00352ECD" w:rsidRDefault="007E7DF8" w:rsidP="00E70FBF">
            <w:pPr>
              <w:spacing w:line="480" w:lineRule="auto"/>
              <w:jc w:val="center"/>
              <w:rPr>
                <w:color w:val="000000"/>
                <w:sz w:val="20"/>
                <w:szCs w:val="20"/>
              </w:rPr>
            </w:pPr>
            <w:r w:rsidRPr="00352ECD">
              <w:rPr>
                <w:color w:val="000000"/>
                <w:sz w:val="20"/>
                <w:szCs w:val="20"/>
              </w:rPr>
              <w:t>61,007</w:t>
            </w:r>
          </w:p>
          <w:p w14:paraId="1DF9315E" w14:textId="7CF3894A" w:rsidR="007E7DF8" w:rsidRPr="00352ECD" w:rsidRDefault="007E7DF8" w:rsidP="00E70FBF">
            <w:pPr>
              <w:spacing w:line="480" w:lineRule="auto"/>
              <w:jc w:val="center"/>
              <w:rPr>
                <w:color w:val="000000"/>
                <w:sz w:val="20"/>
                <w:szCs w:val="20"/>
              </w:rPr>
            </w:pPr>
            <w:r w:rsidRPr="00352ECD">
              <w:rPr>
                <w:color w:val="000000"/>
                <w:sz w:val="20"/>
                <w:szCs w:val="20"/>
              </w:rPr>
              <w:t>(93)</w:t>
            </w:r>
          </w:p>
        </w:tc>
        <w:tc>
          <w:tcPr>
            <w:tcW w:w="464" w:type="pct"/>
            <w:shd w:val="clear" w:color="auto" w:fill="auto"/>
            <w:vAlign w:val="center"/>
          </w:tcPr>
          <w:p w14:paraId="7BE798B8" w14:textId="7CDA04C1" w:rsidR="007E7DF8" w:rsidRPr="00352ECD" w:rsidRDefault="007E7DF8" w:rsidP="00E70FBF">
            <w:pPr>
              <w:spacing w:line="480" w:lineRule="auto"/>
              <w:jc w:val="center"/>
              <w:rPr>
                <w:color w:val="000000"/>
                <w:sz w:val="20"/>
                <w:szCs w:val="20"/>
              </w:rPr>
            </w:pPr>
            <w:r w:rsidRPr="00352ECD">
              <w:rPr>
                <w:color w:val="000000"/>
                <w:sz w:val="20"/>
                <w:szCs w:val="20"/>
              </w:rPr>
              <w:t>-</w:t>
            </w:r>
          </w:p>
        </w:tc>
        <w:tc>
          <w:tcPr>
            <w:tcW w:w="464" w:type="pct"/>
            <w:shd w:val="clear" w:color="auto" w:fill="auto"/>
            <w:vAlign w:val="center"/>
          </w:tcPr>
          <w:p w14:paraId="42634E2E" w14:textId="00D4F91F" w:rsidR="007E7DF8" w:rsidRPr="00352ECD" w:rsidRDefault="00E70FBF" w:rsidP="00E70FBF">
            <w:pPr>
              <w:spacing w:line="480" w:lineRule="auto"/>
              <w:jc w:val="center"/>
              <w:rPr>
                <w:color w:val="000000"/>
                <w:sz w:val="20"/>
                <w:szCs w:val="20"/>
              </w:rPr>
            </w:pPr>
            <w:r>
              <w:rPr>
                <w:color w:val="000000"/>
                <w:sz w:val="20"/>
                <w:szCs w:val="20"/>
              </w:rPr>
              <w:t>-</w:t>
            </w:r>
          </w:p>
        </w:tc>
      </w:tr>
      <w:tr w:rsidR="007E7DF8" w:rsidRPr="003047A4" w14:paraId="3DC0581D" w14:textId="76BB05C9" w:rsidTr="00E70FBF">
        <w:tc>
          <w:tcPr>
            <w:tcW w:w="1107" w:type="pct"/>
            <w:vAlign w:val="center"/>
          </w:tcPr>
          <w:p w14:paraId="4F733CF4" w14:textId="026862CE" w:rsidR="007E7DF8" w:rsidRPr="000328D3" w:rsidRDefault="007E7DF8" w:rsidP="000328D3">
            <w:r w:rsidRPr="00352ECD">
              <w:rPr>
                <w:color w:val="000000"/>
                <w:sz w:val="20"/>
                <w:szCs w:val="20"/>
              </w:rPr>
              <w:t>Dominant religion: Catholic (</w:t>
            </w:r>
            <w:proofErr w:type="gramStart"/>
            <w:r w:rsidRPr="00352ECD">
              <w:rPr>
                <w:color w:val="000000"/>
                <w:sz w:val="20"/>
                <w:szCs w:val="20"/>
              </w:rPr>
              <w:t>%)</w:t>
            </w:r>
            <w:r w:rsidR="003047A4" w:rsidRPr="000328D3">
              <w:rPr>
                <w:rFonts w:ascii="Arial" w:hAnsi="Arial" w:cs="Arial"/>
                <w:color w:val="1C1D1E"/>
                <w:sz w:val="21"/>
                <w:szCs w:val="21"/>
                <w:shd w:val="clear" w:color="auto" w:fill="FFFFFF"/>
                <w:vertAlign w:val="superscript"/>
              </w:rPr>
              <w:t>§</w:t>
            </w:r>
            <w:proofErr w:type="gramEnd"/>
          </w:p>
          <w:p w14:paraId="29F18597" w14:textId="12F6397B" w:rsidR="007E7DF8" w:rsidRPr="00352ECD" w:rsidRDefault="007E7DF8" w:rsidP="003047A4">
            <w:pPr>
              <w:spacing w:line="480" w:lineRule="auto"/>
              <w:rPr>
                <w:color w:val="000000"/>
                <w:sz w:val="20"/>
                <w:szCs w:val="20"/>
              </w:rPr>
            </w:pPr>
          </w:p>
        </w:tc>
        <w:tc>
          <w:tcPr>
            <w:tcW w:w="453" w:type="pct"/>
            <w:shd w:val="clear" w:color="auto" w:fill="auto"/>
            <w:vAlign w:val="center"/>
          </w:tcPr>
          <w:p w14:paraId="1775ADB2" w14:textId="2E1C9720" w:rsidR="007E7DF8" w:rsidRPr="00352ECD" w:rsidRDefault="007E7DF8" w:rsidP="00E70FBF">
            <w:pPr>
              <w:spacing w:line="480" w:lineRule="auto"/>
              <w:jc w:val="center"/>
              <w:rPr>
                <w:color w:val="000000"/>
                <w:sz w:val="20"/>
                <w:szCs w:val="20"/>
              </w:rPr>
            </w:pPr>
            <w:r w:rsidRPr="00352ECD">
              <w:rPr>
                <w:color w:val="000000"/>
                <w:sz w:val="20"/>
                <w:szCs w:val="20"/>
              </w:rPr>
              <w:t>1,134,331</w:t>
            </w:r>
          </w:p>
          <w:p w14:paraId="319EB238" w14:textId="3B14853B" w:rsidR="007E7DF8" w:rsidRPr="00352ECD" w:rsidRDefault="007E7DF8" w:rsidP="00E70FBF">
            <w:pPr>
              <w:spacing w:line="480" w:lineRule="auto"/>
              <w:jc w:val="center"/>
              <w:rPr>
                <w:color w:val="000000"/>
                <w:sz w:val="20"/>
                <w:szCs w:val="20"/>
              </w:rPr>
            </w:pPr>
            <w:r w:rsidRPr="00352ECD">
              <w:rPr>
                <w:color w:val="000000"/>
                <w:sz w:val="20"/>
                <w:szCs w:val="20"/>
              </w:rPr>
              <w:t>(76.6)</w:t>
            </w:r>
          </w:p>
        </w:tc>
        <w:tc>
          <w:tcPr>
            <w:tcW w:w="405" w:type="pct"/>
            <w:shd w:val="clear" w:color="auto" w:fill="auto"/>
            <w:vAlign w:val="center"/>
          </w:tcPr>
          <w:p w14:paraId="3027E94F" w14:textId="64E1F9E3" w:rsidR="007E7DF8" w:rsidRPr="00352ECD" w:rsidRDefault="007E7DF8" w:rsidP="00E70FBF">
            <w:pPr>
              <w:spacing w:line="480" w:lineRule="auto"/>
              <w:jc w:val="center"/>
              <w:rPr>
                <w:color w:val="000000"/>
                <w:sz w:val="20"/>
                <w:szCs w:val="20"/>
              </w:rPr>
            </w:pPr>
            <w:r w:rsidRPr="00352ECD">
              <w:rPr>
                <w:color w:val="000000"/>
                <w:sz w:val="20"/>
                <w:szCs w:val="20"/>
              </w:rPr>
              <w:t>-</w:t>
            </w:r>
          </w:p>
        </w:tc>
        <w:tc>
          <w:tcPr>
            <w:tcW w:w="421" w:type="pct"/>
            <w:shd w:val="clear" w:color="auto" w:fill="auto"/>
            <w:vAlign w:val="center"/>
          </w:tcPr>
          <w:p w14:paraId="4829FF93" w14:textId="7945FFC7" w:rsidR="007E7DF8" w:rsidRPr="00352ECD" w:rsidRDefault="00E70FBF" w:rsidP="00E70FBF">
            <w:pPr>
              <w:spacing w:line="480" w:lineRule="auto"/>
              <w:jc w:val="center"/>
              <w:rPr>
                <w:color w:val="000000"/>
                <w:sz w:val="20"/>
                <w:szCs w:val="20"/>
              </w:rPr>
            </w:pPr>
            <w:r>
              <w:rPr>
                <w:color w:val="000000"/>
                <w:sz w:val="20"/>
                <w:szCs w:val="20"/>
              </w:rPr>
              <w:t>-</w:t>
            </w:r>
          </w:p>
        </w:tc>
        <w:tc>
          <w:tcPr>
            <w:tcW w:w="421" w:type="pct"/>
            <w:shd w:val="clear" w:color="auto" w:fill="auto"/>
            <w:vAlign w:val="center"/>
          </w:tcPr>
          <w:p w14:paraId="30F45DC9" w14:textId="19DE8585" w:rsidR="007E7DF8" w:rsidRPr="00352ECD" w:rsidRDefault="007E7DF8" w:rsidP="00E70FBF">
            <w:pPr>
              <w:spacing w:line="480" w:lineRule="auto"/>
              <w:jc w:val="center"/>
              <w:rPr>
                <w:color w:val="000000"/>
                <w:sz w:val="20"/>
                <w:szCs w:val="20"/>
              </w:rPr>
            </w:pPr>
            <w:r w:rsidRPr="00352ECD">
              <w:rPr>
                <w:color w:val="000000"/>
                <w:sz w:val="20"/>
                <w:szCs w:val="20"/>
              </w:rPr>
              <w:t>108,319</w:t>
            </w:r>
          </w:p>
          <w:p w14:paraId="062E42CF" w14:textId="1895413C" w:rsidR="007E7DF8" w:rsidRPr="00352ECD" w:rsidRDefault="007E7DF8" w:rsidP="00E70FBF">
            <w:pPr>
              <w:spacing w:line="480" w:lineRule="auto"/>
              <w:jc w:val="center"/>
              <w:rPr>
                <w:color w:val="000000"/>
                <w:sz w:val="20"/>
                <w:szCs w:val="20"/>
              </w:rPr>
            </w:pPr>
            <w:r w:rsidRPr="00352ECD">
              <w:rPr>
                <w:color w:val="000000"/>
                <w:sz w:val="20"/>
                <w:szCs w:val="20"/>
              </w:rPr>
              <w:t>(76)</w:t>
            </w:r>
          </w:p>
        </w:tc>
        <w:tc>
          <w:tcPr>
            <w:tcW w:w="381" w:type="pct"/>
            <w:shd w:val="clear" w:color="auto" w:fill="auto"/>
            <w:vAlign w:val="center"/>
          </w:tcPr>
          <w:p w14:paraId="37C5C123" w14:textId="1EC8E710" w:rsidR="007E7DF8" w:rsidRPr="00352ECD" w:rsidRDefault="007E7DF8" w:rsidP="00E70FBF">
            <w:pPr>
              <w:spacing w:line="480" w:lineRule="auto"/>
              <w:jc w:val="center"/>
              <w:rPr>
                <w:color w:val="000000"/>
                <w:sz w:val="20"/>
                <w:szCs w:val="20"/>
              </w:rPr>
            </w:pPr>
            <w:r w:rsidRPr="00352ECD">
              <w:rPr>
                <w:color w:val="000000"/>
                <w:sz w:val="20"/>
                <w:szCs w:val="20"/>
              </w:rPr>
              <w:t>-</w:t>
            </w:r>
          </w:p>
        </w:tc>
        <w:tc>
          <w:tcPr>
            <w:tcW w:w="442" w:type="pct"/>
            <w:shd w:val="clear" w:color="auto" w:fill="auto"/>
            <w:vAlign w:val="center"/>
          </w:tcPr>
          <w:p w14:paraId="1CECA808" w14:textId="78521AA4" w:rsidR="007E7DF8" w:rsidRPr="00352ECD" w:rsidRDefault="00E70FBF" w:rsidP="00E70FBF">
            <w:pPr>
              <w:spacing w:line="480" w:lineRule="auto"/>
              <w:jc w:val="center"/>
              <w:rPr>
                <w:color w:val="000000"/>
                <w:sz w:val="20"/>
                <w:szCs w:val="20"/>
              </w:rPr>
            </w:pPr>
            <w:r>
              <w:rPr>
                <w:color w:val="000000"/>
                <w:sz w:val="20"/>
                <w:szCs w:val="20"/>
              </w:rPr>
              <w:t>-</w:t>
            </w:r>
          </w:p>
        </w:tc>
        <w:tc>
          <w:tcPr>
            <w:tcW w:w="442" w:type="pct"/>
            <w:shd w:val="clear" w:color="auto" w:fill="auto"/>
            <w:vAlign w:val="center"/>
          </w:tcPr>
          <w:p w14:paraId="15FE3E01" w14:textId="1F550D51" w:rsidR="007E7DF8" w:rsidRPr="00352ECD" w:rsidRDefault="007E7DF8" w:rsidP="00E70FBF">
            <w:pPr>
              <w:spacing w:line="480" w:lineRule="auto"/>
              <w:jc w:val="center"/>
              <w:rPr>
                <w:color w:val="000000"/>
                <w:sz w:val="20"/>
                <w:szCs w:val="20"/>
              </w:rPr>
            </w:pPr>
            <w:r w:rsidRPr="00352ECD">
              <w:rPr>
                <w:color w:val="000000"/>
                <w:sz w:val="20"/>
                <w:szCs w:val="20"/>
              </w:rPr>
              <w:t>54,198</w:t>
            </w:r>
          </w:p>
          <w:p w14:paraId="388F2F8F" w14:textId="5EDC683E" w:rsidR="007E7DF8" w:rsidRPr="00352ECD" w:rsidRDefault="007E7DF8" w:rsidP="00E70FBF">
            <w:pPr>
              <w:spacing w:line="480" w:lineRule="auto"/>
              <w:jc w:val="center"/>
              <w:rPr>
                <w:color w:val="000000"/>
                <w:sz w:val="20"/>
                <w:szCs w:val="20"/>
              </w:rPr>
            </w:pPr>
            <w:r w:rsidRPr="00352ECD">
              <w:rPr>
                <w:color w:val="000000"/>
                <w:sz w:val="20"/>
                <w:szCs w:val="20"/>
              </w:rPr>
              <w:t>(83)</w:t>
            </w:r>
          </w:p>
        </w:tc>
        <w:tc>
          <w:tcPr>
            <w:tcW w:w="464" w:type="pct"/>
            <w:shd w:val="clear" w:color="auto" w:fill="auto"/>
            <w:vAlign w:val="center"/>
          </w:tcPr>
          <w:p w14:paraId="6820649A" w14:textId="2B688A92" w:rsidR="007E7DF8" w:rsidRPr="00352ECD" w:rsidRDefault="007E7DF8" w:rsidP="00E70FBF">
            <w:pPr>
              <w:spacing w:line="480" w:lineRule="auto"/>
              <w:jc w:val="center"/>
              <w:rPr>
                <w:color w:val="000000"/>
                <w:sz w:val="20"/>
                <w:szCs w:val="20"/>
              </w:rPr>
            </w:pPr>
            <w:r w:rsidRPr="00352ECD">
              <w:rPr>
                <w:color w:val="000000"/>
                <w:sz w:val="20"/>
                <w:szCs w:val="20"/>
              </w:rPr>
              <w:t>-</w:t>
            </w:r>
          </w:p>
        </w:tc>
        <w:tc>
          <w:tcPr>
            <w:tcW w:w="464" w:type="pct"/>
            <w:shd w:val="clear" w:color="auto" w:fill="auto"/>
            <w:vAlign w:val="center"/>
          </w:tcPr>
          <w:p w14:paraId="7FD9F05E" w14:textId="0565D157" w:rsidR="007E7DF8" w:rsidRPr="00352ECD" w:rsidRDefault="00E70FBF" w:rsidP="00E70FBF">
            <w:pPr>
              <w:spacing w:line="480" w:lineRule="auto"/>
              <w:jc w:val="center"/>
              <w:rPr>
                <w:color w:val="000000"/>
                <w:sz w:val="20"/>
                <w:szCs w:val="20"/>
              </w:rPr>
            </w:pPr>
            <w:r>
              <w:rPr>
                <w:color w:val="000000"/>
                <w:sz w:val="20"/>
                <w:szCs w:val="20"/>
              </w:rPr>
              <w:t>-</w:t>
            </w:r>
          </w:p>
        </w:tc>
      </w:tr>
      <w:tr w:rsidR="007E7DF8" w:rsidRPr="003047A4" w14:paraId="0D7A3B97" w14:textId="66E74C31" w:rsidTr="09CD617D">
        <w:tc>
          <w:tcPr>
            <w:tcW w:w="1107" w:type="pct"/>
            <w:vAlign w:val="center"/>
          </w:tcPr>
          <w:p w14:paraId="3ED9EC1D" w14:textId="7D372D5A" w:rsidR="007E7DF8" w:rsidRPr="000328D3" w:rsidRDefault="007E7DF8" w:rsidP="000328D3">
            <w:r w:rsidRPr="00352ECD">
              <w:rPr>
                <w:color w:val="000000"/>
                <w:sz w:val="20"/>
                <w:szCs w:val="20"/>
              </w:rPr>
              <w:t>Marital status: Single (</w:t>
            </w:r>
            <w:proofErr w:type="gramStart"/>
            <w:r w:rsidRPr="00352ECD">
              <w:rPr>
                <w:color w:val="000000"/>
                <w:sz w:val="20"/>
                <w:szCs w:val="20"/>
              </w:rPr>
              <w:t>%)</w:t>
            </w:r>
            <w:r w:rsidR="003047A4" w:rsidRPr="000328D3">
              <w:rPr>
                <w:rFonts w:ascii="Arial" w:hAnsi="Arial" w:cs="Arial"/>
                <w:color w:val="1C1D1E"/>
                <w:sz w:val="21"/>
                <w:szCs w:val="21"/>
                <w:shd w:val="clear" w:color="auto" w:fill="FFFFFF"/>
                <w:vertAlign w:val="superscript"/>
              </w:rPr>
              <w:t>§</w:t>
            </w:r>
            <w:proofErr w:type="gramEnd"/>
          </w:p>
          <w:p w14:paraId="17012728" w14:textId="4943ECE0" w:rsidR="007E7DF8" w:rsidRPr="00352ECD" w:rsidRDefault="007E7DF8" w:rsidP="003047A4">
            <w:pPr>
              <w:spacing w:line="480" w:lineRule="auto"/>
              <w:rPr>
                <w:color w:val="000000"/>
                <w:sz w:val="20"/>
                <w:szCs w:val="20"/>
              </w:rPr>
            </w:pPr>
          </w:p>
        </w:tc>
        <w:tc>
          <w:tcPr>
            <w:tcW w:w="453" w:type="pct"/>
            <w:shd w:val="clear" w:color="auto" w:fill="auto"/>
            <w:vAlign w:val="center"/>
          </w:tcPr>
          <w:p w14:paraId="2157BA43" w14:textId="6B6CED0D" w:rsidR="007E7DF8" w:rsidRPr="00352ECD" w:rsidRDefault="007E7DF8" w:rsidP="003047A4">
            <w:pPr>
              <w:spacing w:line="480" w:lineRule="auto"/>
              <w:jc w:val="center"/>
              <w:rPr>
                <w:color w:val="000000"/>
                <w:sz w:val="20"/>
                <w:szCs w:val="20"/>
              </w:rPr>
            </w:pPr>
            <w:r w:rsidRPr="00352ECD">
              <w:rPr>
                <w:color w:val="000000"/>
                <w:sz w:val="20"/>
                <w:szCs w:val="20"/>
              </w:rPr>
              <w:t>696,269</w:t>
            </w:r>
          </w:p>
          <w:p w14:paraId="2247DC1C" w14:textId="1D47ED72" w:rsidR="007E7DF8" w:rsidRPr="00352ECD" w:rsidRDefault="007E7DF8" w:rsidP="003047A4">
            <w:pPr>
              <w:spacing w:line="480" w:lineRule="auto"/>
              <w:jc w:val="center"/>
              <w:rPr>
                <w:color w:val="000000"/>
                <w:sz w:val="20"/>
                <w:szCs w:val="20"/>
              </w:rPr>
            </w:pPr>
            <w:r w:rsidRPr="00352ECD">
              <w:rPr>
                <w:color w:val="000000"/>
                <w:sz w:val="20"/>
                <w:szCs w:val="20"/>
              </w:rPr>
              <w:t>(47)</w:t>
            </w:r>
          </w:p>
        </w:tc>
        <w:tc>
          <w:tcPr>
            <w:tcW w:w="405" w:type="pct"/>
            <w:shd w:val="clear" w:color="auto" w:fill="auto"/>
            <w:vAlign w:val="center"/>
          </w:tcPr>
          <w:p w14:paraId="5719B70D" w14:textId="61F20E30" w:rsidR="00A8096F" w:rsidRDefault="00814F8C" w:rsidP="00AC5AD9">
            <w:pPr>
              <w:spacing w:line="480" w:lineRule="auto"/>
              <w:jc w:val="center"/>
              <w:rPr>
                <w:color w:val="000000"/>
                <w:sz w:val="20"/>
                <w:szCs w:val="20"/>
              </w:rPr>
            </w:pPr>
            <w:r>
              <w:rPr>
                <w:color w:val="000000"/>
                <w:sz w:val="20"/>
                <w:szCs w:val="20"/>
              </w:rPr>
              <w:t>93</w:t>
            </w:r>
          </w:p>
          <w:p w14:paraId="39D3E8F3" w14:textId="088450BA" w:rsidR="00E70FBF" w:rsidRPr="00352ECD" w:rsidRDefault="00A8096F" w:rsidP="00AC5AD9">
            <w:pPr>
              <w:spacing w:line="480" w:lineRule="auto"/>
              <w:jc w:val="center"/>
              <w:rPr>
                <w:color w:val="000000"/>
                <w:sz w:val="20"/>
                <w:szCs w:val="20"/>
              </w:rPr>
            </w:pPr>
            <w:r>
              <w:rPr>
                <w:color w:val="000000"/>
                <w:sz w:val="20"/>
                <w:szCs w:val="20"/>
              </w:rPr>
              <w:t>(</w:t>
            </w:r>
            <w:r w:rsidR="007E7DF8" w:rsidRPr="00352ECD">
              <w:rPr>
                <w:color w:val="000000"/>
                <w:sz w:val="20"/>
                <w:szCs w:val="20"/>
              </w:rPr>
              <w:t>49</w:t>
            </w:r>
            <w:r>
              <w:rPr>
                <w:color w:val="000000"/>
                <w:sz w:val="20"/>
                <w:szCs w:val="20"/>
              </w:rPr>
              <w:t>)</w:t>
            </w:r>
          </w:p>
        </w:tc>
        <w:tc>
          <w:tcPr>
            <w:tcW w:w="421" w:type="pct"/>
            <w:vAlign w:val="center"/>
          </w:tcPr>
          <w:p w14:paraId="0D9824E4" w14:textId="266A1DE4" w:rsidR="007E7DF8" w:rsidRPr="00352ECD" w:rsidRDefault="000610CF" w:rsidP="003047A4">
            <w:pPr>
              <w:spacing w:line="480" w:lineRule="auto"/>
              <w:jc w:val="center"/>
              <w:rPr>
                <w:color w:val="000000"/>
                <w:sz w:val="20"/>
                <w:szCs w:val="20"/>
              </w:rPr>
            </w:pPr>
            <w:r>
              <w:rPr>
                <w:color w:val="000000"/>
                <w:sz w:val="20"/>
                <w:szCs w:val="20"/>
              </w:rPr>
              <w:t>0.202</w:t>
            </w:r>
          </w:p>
        </w:tc>
        <w:tc>
          <w:tcPr>
            <w:tcW w:w="421" w:type="pct"/>
            <w:shd w:val="clear" w:color="auto" w:fill="auto"/>
            <w:vAlign w:val="center"/>
          </w:tcPr>
          <w:p w14:paraId="06C8AC18" w14:textId="0E3E7842" w:rsidR="007E7DF8" w:rsidRPr="00352ECD" w:rsidRDefault="007E7DF8" w:rsidP="003047A4">
            <w:pPr>
              <w:spacing w:line="480" w:lineRule="auto"/>
              <w:jc w:val="center"/>
              <w:rPr>
                <w:color w:val="000000"/>
                <w:sz w:val="20"/>
                <w:szCs w:val="20"/>
              </w:rPr>
            </w:pPr>
            <w:r w:rsidRPr="00352ECD">
              <w:rPr>
                <w:color w:val="000000"/>
                <w:sz w:val="20"/>
                <w:szCs w:val="20"/>
              </w:rPr>
              <w:t>42,513</w:t>
            </w:r>
          </w:p>
          <w:p w14:paraId="119C96C2" w14:textId="403F1EDE" w:rsidR="007E7DF8" w:rsidRPr="00352ECD" w:rsidRDefault="007E7DF8" w:rsidP="003047A4">
            <w:pPr>
              <w:spacing w:line="480" w:lineRule="auto"/>
              <w:jc w:val="center"/>
              <w:rPr>
                <w:color w:val="000000"/>
                <w:sz w:val="20"/>
                <w:szCs w:val="20"/>
              </w:rPr>
            </w:pPr>
            <w:r w:rsidRPr="00352ECD">
              <w:rPr>
                <w:color w:val="000000"/>
                <w:sz w:val="20"/>
                <w:szCs w:val="20"/>
              </w:rPr>
              <w:t>(4</w:t>
            </w:r>
            <w:r w:rsidR="00814F8C">
              <w:rPr>
                <w:color w:val="000000"/>
                <w:sz w:val="20"/>
                <w:szCs w:val="20"/>
              </w:rPr>
              <w:t>9</w:t>
            </w:r>
            <w:r w:rsidRPr="00352ECD">
              <w:rPr>
                <w:color w:val="000000"/>
                <w:sz w:val="20"/>
                <w:szCs w:val="20"/>
              </w:rPr>
              <w:t>)</w:t>
            </w:r>
          </w:p>
        </w:tc>
        <w:tc>
          <w:tcPr>
            <w:tcW w:w="381" w:type="pct"/>
            <w:shd w:val="clear" w:color="auto" w:fill="auto"/>
            <w:vAlign w:val="center"/>
          </w:tcPr>
          <w:p w14:paraId="7C6F4F5E" w14:textId="4192CF5D" w:rsidR="00814F8C" w:rsidRDefault="00814F8C" w:rsidP="003047A4">
            <w:pPr>
              <w:spacing w:line="480" w:lineRule="auto"/>
              <w:jc w:val="center"/>
              <w:rPr>
                <w:color w:val="000000"/>
                <w:sz w:val="20"/>
                <w:szCs w:val="20"/>
              </w:rPr>
            </w:pPr>
            <w:r>
              <w:rPr>
                <w:color w:val="000000"/>
                <w:sz w:val="20"/>
                <w:szCs w:val="20"/>
              </w:rPr>
              <w:t>68</w:t>
            </w:r>
          </w:p>
          <w:p w14:paraId="3F505A35" w14:textId="1E173C41" w:rsidR="007E7DF8" w:rsidRPr="00352ECD" w:rsidRDefault="00A8096F" w:rsidP="003047A4">
            <w:pPr>
              <w:spacing w:line="480" w:lineRule="auto"/>
              <w:jc w:val="center"/>
              <w:rPr>
                <w:color w:val="000000"/>
                <w:sz w:val="20"/>
                <w:szCs w:val="20"/>
              </w:rPr>
            </w:pPr>
            <w:r>
              <w:rPr>
                <w:color w:val="000000"/>
                <w:sz w:val="20"/>
                <w:szCs w:val="20"/>
              </w:rPr>
              <w:t>(</w:t>
            </w:r>
            <w:r w:rsidR="007E7DF8" w:rsidRPr="00352ECD">
              <w:rPr>
                <w:color w:val="000000"/>
                <w:sz w:val="20"/>
                <w:szCs w:val="20"/>
              </w:rPr>
              <w:t>47</w:t>
            </w:r>
            <w:r>
              <w:rPr>
                <w:color w:val="000000"/>
                <w:sz w:val="20"/>
                <w:szCs w:val="20"/>
              </w:rPr>
              <w:t>)</w:t>
            </w:r>
          </w:p>
        </w:tc>
        <w:tc>
          <w:tcPr>
            <w:tcW w:w="442" w:type="pct"/>
            <w:vAlign w:val="center"/>
          </w:tcPr>
          <w:p w14:paraId="46B9450A" w14:textId="213A487F" w:rsidR="007E7DF8" w:rsidRPr="00352ECD" w:rsidRDefault="000610CF" w:rsidP="003047A4">
            <w:pPr>
              <w:spacing w:line="480" w:lineRule="auto"/>
              <w:jc w:val="center"/>
              <w:rPr>
                <w:color w:val="000000"/>
                <w:sz w:val="20"/>
                <w:szCs w:val="20"/>
              </w:rPr>
            </w:pPr>
            <w:r>
              <w:rPr>
                <w:color w:val="000000"/>
                <w:sz w:val="20"/>
                <w:szCs w:val="20"/>
              </w:rPr>
              <w:t>0.21</w:t>
            </w:r>
          </w:p>
        </w:tc>
        <w:tc>
          <w:tcPr>
            <w:tcW w:w="442" w:type="pct"/>
            <w:shd w:val="clear" w:color="auto" w:fill="auto"/>
            <w:vAlign w:val="center"/>
          </w:tcPr>
          <w:p w14:paraId="737E1282" w14:textId="3DF6F8F3" w:rsidR="007E7DF8" w:rsidRPr="00352ECD" w:rsidRDefault="007E7DF8" w:rsidP="003047A4">
            <w:pPr>
              <w:spacing w:line="480" w:lineRule="auto"/>
              <w:jc w:val="center"/>
              <w:rPr>
                <w:color w:val="000000"/>
                <w:sz w:val="20"/>
                <w:szCs w:val="20"/>
              </w:rPr>
            </w:pPr>
            <w:r w:rsidRPr="00352ECD">
              <w:rPr>
                <w:color w:val="000000"/>
                <w:sz w:val="20"/>
                <w:szCs w:val="20"/>
              </w:rPr>
              <w:t>18,015</w:t>
            </w:r>
          </w:p>
          <w:p w14:paraId="08A172E8" w14:textId="3F5CE5D2" w:rsidR="007E7DF8" w:rsidRPr="00352ECD" w:rsidRDefault="007E7DF8" w:rsidP="003047A4">
            <w:pPr>
              <w:spacing w:line="480" w:lineRule="auto"/>
              <w:jc w:val="center"/>
              <w:rPr>
                <w:color w:val="000000"/>
                <w:sz w:val="20"/>
                <w:szCs w:val="20"/>
              </w:rPr>
            </w:pPr>
            <w:r w:rsidRPr="00352ECD">
              <w:rPr>
                <w:color w:val="000000"/>
                <w:sz w:val="20"/>
                <w:szCs w:val="20"/>
              </w:rPr>
              <w:t>(46)</w:t>
            </w:r>
          </w:p>
        </w:tc>
        <w:tc>
          <w:tcPr>
            <w:tcW w:w="464" w:type="pct"/>
            <w:shd w:val="clear" w:color="auto" w:fill="auto"/>
            <w:vAlign w:val="center"/>
          </w:tcPr>
          <w:p w14:paraId="3EABB6E9" w14:textId="6B86B3A4" w:rsidR="00814F8C" w:rsidRDefault="00475210" w:rsidP="003047A4">
            <w:pPr>
              <w:spacing w:line="480" w:lineRule="auto"/>
              <w:jc w:val="center"/>
              <w:rPr>
                <w:color w:val="000000"/>
                <w:sz w:val="20"/>
                <w:szCs w:val="20"/>
              </w:rPr>
            </w:pPr>
            <w:r>
              <w:rPr>
                <w:color w:val="000000"/>
                <w:sz w:val="20"/>
                <w:szCs w:val="20"/>
              </w:rPr>
              <w:t>26</w:t>
            </w:r>
          </w:p>
          <w:p w14:paraId="34C1E4FB" w14:textId="69E9854C" w:rsidR="007E7DF8" w:rsidRPr="00352ECD" w:rsidRDefault="00A8096F" w:rsidP="003047A4">
            <w:pPr>
              <w:spacing w:line="480" w:lineRule="auto"/>
              <w:jc w:val="center"/>
              <w:rPr>
                <w:color w:val="000000"/>
                <w:sz w:val="20"/>
                <w:szCs w:val="20"/>
              </w:rPr>
            </w:pPr>
            <w:r>
              <w:rPr>
                <w:color w:val="000000"/>
                <w:sz w:val="20"/>
                <w:szCs w:val="20"/>
              </w:rPr>
              <w:t>(</w:t>
            </w:r>
            <w:r w:rsidR="007E7DF8" w:rsidRPr="00352ECD">
              <w:rPr>
                <w:color w:val="000000"/>
                <w:sz w:val="20"/>
                <w:szCs w:val="20"/>
              </w:rPr>
              <w:t>58</w:t>
            </w:r>
            <w:r>
              <w:rPr>
                <w:color w:val="000000"/>
                <w:sz w:val="20"/>
                <w:szCs w:val="20"/>
              </w:rPr>
              <w:t>)</w:t>
            </w:r>
          </w:p>
        </w:tc>
        <w:tc>
          <w:tcPr>
            <w:tcW w:w="464" w:type="pct"/>
            <w:vAlign w:val="center"/>
          </w:tcPr>
          <w:p w14:paraId="5262F25B" w14:textId="7948FD94" w:rsidR="007E7DF8" w:rsidRPr="00352ECD" w:rsidRDefault="000610CF" w:rsidP="003047A4">
            <w:pPr>
              <w:spacing w:line="480" w:lineRule="auto"/>
              <w:jc w:val="center"/>
              <w:rPr>
                <w:color w:val="000000"/>
                <w:sz w:val="20"/>
                <w:szCs w:val="20"/>
              </w:rPr>
            </w:pPr>
            <w:r>
              <w:rPr>
                <w:color w:val="000000"/>
                <w:sz w:val="20"/>
                <w:szCs w:val="20"/>
              </w:rPr>
              <w:t>2.4</w:t>
            </w:r>
          </w:p>
        </w:tc>
      </w:tr>
      <w:tr w:rsidR="007E7DF8" w:rsidRPr="003047A4" w14:paraId="4B9618D8" w14:textId="38F85EE2" w:rsidTr="09CD617D">
        <w:tc>
          <w:tcPr>
            <w:tcW w:w="1107" w:type="pct"/>
            <w:vAlign w:val="center"/>
          </w:tcPr>
          <w:p w14:paraId="254CD17F" w14:textId="3DE1F183" w:rsidR="007E7DF8" w:rsidRPr="000328D3" w:rsidRDefault="007E7DF8" w:rsidP="000328D3">
            <w:r w:rsidRPr="00352ECD">
              <w:rPr>
                <w:color w:val="000000"/>
                <w:sz w:val="20"/>
                <w:szCs w:val="20"/>
              </w:rPr>
              <w:lastRenderedPageBreak/>
              <w:t>Lone parent household (</w:t>
            </w:r>
            <w:proofErr w:type="gramStart"/>
            <w:r w:rsidRPr="00352ECD">
              <w:rPr>
                <w:color w:val="000000"/>
                <w:sz w:val="20"/>
                <w:szCs w:val="20"/>
              </w:rPr>
              <w:t>%)</w:t>
            </w:r>
            <w:r w:rsidR="003047A4" w:rsidRPr="000328D3">
              <w:rPr>
                <w:rFonts w:ascii="Arial" w:hAnsi="Arial" w:cs="Arial"/>
                <w:color w:val="1C1D1E"/>
                <w:sz w:val="21"/>
                <w:szCs w:val="21"/>
                <w:shd w:val="clear" w:color="auto" w:fill="FFFFFF"/>
                <w:vertAlign w:val="superscript"/>
              </w:rPr>
              <w:t>§</w:t>
            </w:r>
            <w:proofErr w:type="gramEnd"/>
          </w:p>
        </w:tc>
        <w:tc>
          <w:tcPr>
            <w:tcW w:w="453" w:type="pct"/>
            <w:shd w:val="clear" w:color="auto" w:fill="auto"/>
            <w:vAlign w:val="center"/>
          </w:tcPr>
          <w:p w14:paraId="5C2AB998" w14:textId="4410A69D" w:rsidR="007E7DF8" w:rsidRPr="00A144A1" w:rsidRDefault="007E7DF8" w:rsidP="003047A4">
            <w:pPr>
              <w:spacing w:line="480" w:lineRule="auto"/>
              <w:jc w:val="center"/>
              <w:rPr>
                <w:color w:val="000000"/>
                <w:sz w:val="20"/>
                <w:szCs w:val="20"/>
              </w:rPr>
            </w:pPr>
            <w:r w:rsidRPr="00A144A1">
              <w:rPr>
                <w:color w:val="000000"/>
                <w:sz w:val="20"/>
                <w:szCs w:val="20"/>
              </w:rPr>
              <w:t>218,817</w:t>
            </w:r>
          </w:p>
          <w:p w14:paraId="0F0DAD1D" w14:textId="76F54938" w:rsidR="007E7DF8" w:rsidRPr="00A144A1" w:rsidRDefault="007E7DF8" w:rsidP="003047A4">
            <w:pPr>
              <w:spacing w:line="480" w:lineRule="auto"/>
              <w:jc w:val="center"/>
              <w:rPr>
                <w:color w:val="000000"/>
                <w:sz w:val="20"/>
                <w:szCs w:val="20"/>
              </w:rPr>
            </w:pPr>
            <w:r w:rsidRPr="00A144A1">
              <w:rPr>
                <w:color w:val="000000"/>
                <w:sz w:val="20"/>
                <w:szCs w:val="20"/>
              </w:rPr>
              <w:t>(25)</w:t>
            </w:r>
          </w:p>
        </w:tc>
        <w:tc>
          <w:tcPr>
            <w:tcW w:w="405" w:type="pct"/>
            <w:shd w:val="clear" w:color="auto" w:fill="auto"/>
            <w:vAlign w:val="center"/>
          </w:tcPr>
          <w:p w14:paraId="63285677" w14:textId="4F97DA5D" w:rsidR="00007CBF" w:rsidRDefault="00007CBF" w:rsidP="00007CBF">
            <w:pPr>
              <w:spacing w:line="480" w:lineRule="auto"/>
              <w:jc w:val="center"/>
              <w:rPr>
                <w:color w:val="000000"/>
                <w:sz w:val="20"/>
                <w:szCs w:val="20"/>
              </w:rPr>
            </w:pPr>
            <w:r>
              <w:rPr>
                <w:color w:val="000000"/>
                <w:sz w:val="20"/>
                <w:szCs w:val="20"/>
              </w:rPr>
              <w:t>42</w:t>
            </w:r>
          </w:p>
          <w:p w14:paraId="1AB6D8F3" w14:textId="23FAAF6B" w:rsidR="00007CBF" w:rsidRPr="00A144A1" w:rsidRDefault="00475210" w:rsidP="00007CBF">
            <w:pPr>
              <w:spacing w:line="480" w:lineRule="auto"/>
              <w:jc w:val="center"/>
              <w:rPr>
                <w:color w:val="000000"/>
                <w:sz w:val="20"/>
                <w:szCs w:val="20"/>
              </w:rPr>
            </w:pPr>
            <w:r>
              <w:rPr>
                <w:color w:val="000000"/>
                <w:sz w:val="20"/>
                <w:szCs w:val="20"/>
              </w:rPr>
              <w:t>(</w:t>
            </w:r>
            <w:r w:rsidR="007E7DF8" w:rsidRPr="00A144A1">
              <w:rPr>
                <w:color w:val="000000"/>
                <w:sz w:val="20"/>
                <w:szCs w:val="20"/>
              </w:rPr>
              <w:t>22</w:t>
            </w:r>
            <w:r>
              <w:rPr>
                <w:color w:val="000000"/>
                <w:sz w:val="20"/>
                <w:szCs w:val="20"/>
              </w:rPr>
              <w:t>)</w:t>
            </w:r>
          </w:p>
        </w:tc>
        <w:tc>
          <w:tcPr>
            <w:tcW w:w="421" w:type="pct"/>
            <w:shd w:val="clear" w:color="auto" w:fill="auto"/>
            <w:vAlign w:val="center"/>
          </w:tcPr>
          <w:p w14:paraId="4C1E205E" w14:textId="65061E3A" w:rsidR="007E7DF8" w:rsidRPr="00A144A1" w:rsidRDefault="000610CF" w:rsidP="003047A4">
            <w:pPr>
              <w:spacing w:line="480" w:lineRule="auto"/>
              <w:jc w:val="center"/>
              <w:rPr>
                <w:color w:val="000000"/>
                <w:sz w:val="20"/>
                <w:szCs w:val="20"/>
              </w:rPr>
            </w:pPr>
            <w:r w:rsidRPr="00A144A1">
              <w:rPr>
                <w:color w:val="000000"/>
                <w:sz w:val="20"/>
                <w:szCs w:val="20"/>
              </w:rPr>
              <w:t>335.93**</w:t>
            </w:r>
          </w:p>
        </w:tc>
        <w:tc>
          <w:tcPr>
            <w:tcW w:w="421" w:type="pct"/>
            <w:shd w:val="clear" w:color="auto" w:fill="auto"/>
            <w:vAlign w:val="center"/>
          </w:tcPr>
          <w:p w14:paraId="11C486BB" w14:textId="20CBF90D" w:rsidR="007E7DF8" w:rsidRPr="00A144A1" w:rsidRDefault="007E7DF8" w:rsidP="003047A4">
            <w:pPr>
              <w:spacing w:line="480" w:lineRule="auto"/>
              <w:jc w:val="center"/>
              <w:rPr>
                <w:color w:val="000000"/>
                <w:sz w:val="20"/>
                <w:szCs w:val="20"/>
              </w:rPr>
            </w:pPr>
            <w:r w:rsidRPr="00A144A1">
              <w:rPr>
                <w:color w:val="000000"/>
                <w:sz w:val="20"/>
                <w:szCs w:val="20"/>
              </w:rPr>
              <w:t>15,559</w:t>
            </w:r>
          </w:p>
          <w:p w14:paraId="73ADAA95" w14:textId="747BFFC8" w:rsidR="007E7DF8" w:rsidRPr="00A144A1" w:rsidRDefault="007E7DF8" w:rsidP="003047A4">
            <w:pPr>
              <w:spacing w:line="480" w:lineRule="auto"/>
              <w:jc w:val="center"/>
              <w:rPr>
                <w:color w:val="000000"/>
                <w:sz w:val="20"/>
                <w:szCs w:val="20"/>
              </w:rPr>
            </w:pPr>
            <w:r w:rsidRPr="00A144A1">
              <w:rPr>
                <w:color w:val="000000"/>
                <w:sz w:val="20"/>
                <w:szCs w:val="20"/>
              </w:rPr>
              <w:t>(28)</w:t>
            </w:r>
          </w:p>
        </w:tc>
        <w:tc>
          <w:tcPr>
            <w:tcW w:w="381" w:type="pct"/>
            <w:shd w:val="clear" w:color="auto" w:fill="auto"/>
            <w:vAlign w:val="center"/>
          </w:tcPr>
          <w:p w14:paraId="6D2B669C" w14:textId="38D5245F" w:rsidR="00007CBF" w:rsidRDefault="00863AB2" w:rsidP="003047A4">
            <w:pPr>
              <w:spacing w:line="480" w:lineRule="auto"/>
              <w:jc w:val="center"/>
              <w:rPr>
                <w:color w:val="000000"/>
                <w:sz w:val="20"/>
                <w:szCs w:val="20"/>
              </w:rPr>
            </w:pPr>
            <w:r>
              <w:rPr>
                <w:color w:val="000000"/>
                <w:sz w:val="20"/>
                <w:szCs w:val="20"/>
              </w:rPr>
              <w:t>3</w:t>
            </w:r>
            <w:r w:rsidR="00720715">
              <w:rPr>
                <w:color w:val="000000"/>
                <w:sz w:val="20"/>
                <w:szCs w:val="20"/>
              </w:rPr>
              <w:t>1</w:t>
            </w:r>
          </w:p>
          <w:p w14:paraId="6875FAD5" w14:textId="29639A83" w:rsidR="007E7DF8" w:rsidRPr="00A144A1" w:rsidRDefault="00007CBF" w:rsidP="003047A4">
            <w:pPr>
              <w:spacing w:line="480" w:lineRule="auto"/>
              <w:jc w:val="center"/>
              <w:rPr>
                <w:color w:val="000000"/>
                <w:sz w:val="20"/>
                <w:szCs w:val="20"/>
              </w:rPr>
            </w:pPr>
            <w:r>
              <w:rPr>
                <w:color w:val="000000"/>
                <w:sz w:val="20"/>
                <w:szCs w:val="20"/>
              </w:rPr>
              <w:t>(</w:t>
            </w:r>
            <w:r w:rsidR="007E7DF8" w:rsidRPr="00A144A1">
              <w:rPr>
                <w:color w:val="000000"/>
                <w:sz w:val="20"/>
                <w:szCs w:val="20"/>
              </w:rPr>
              <w:t>21</w:t>
            </w:r>
            <w:r>
              <w:rPr>
                <w:color w:val="000000"/>
                <w:sz w:val="20"/>
                <w:szCs w:val="20"/>
              </w:rPr>
              <w:t>)</w:t>
            </w:r>
          </w:p>
        </w:tc>
        <w:tc>
          <w:tcPr>
            <w:tcW w:w="442" w:type="pct"/>
            <w:shd w:val="clear" w:color="auto" w:fill="auto"/>
            <w:vAlign w:val="center"/>
          </w:tcPr>
          <w:p w14:paraId="5A0AA01A" w14:textId="0D8009A9" w:rsidR="007E7DF8" w:rsidRPr="00A144A1" w:rsidRDefault="000610CF" w:rsidP="003047A4">
            <w:pPr>
              <w:spacing w:line="480" w:lineRule="auto"/>
              <w:jc w:val="center"/>
              <w:rPr>
                <w:color w:val="000000"/>
                <w:sz w:val="20"/>
                <w:szCs w:val="20"/>
              </w:rPr>
            </w:pPr>
            <w:r w:rsidRPr="00A144A1">
              <w:rPr>
                <w:color w:val="000000"/>
                <w:sz w:val="20"/>
                <w:szCs w:val="20"/>
              </w:rPr>
              <w:t>2.99</w:t>
            </w:r>
          </w:p>
        </w:tc>
        <w:tc>
          <w:tcPr>
            <w:tcW w:w="442" w:type="pct"/>
            <w:shd w:val="clear" w:color="auto" w:fill="auto"/>
            <w:vAlign w:val="center"/>
          </w:tcPr>
          <w:p w14:paraId="39963E47" w14:textId="4C9A6467" w:rsidR="007E7DF8" w:rsidRPr="00A144A1" w:rsidRDefault="007E7DF8" w:rsidP="003047A4">
            <w:pPr>
              <w:spacing w:line="480" w:lineRule="auto"/>
              <w:jc w:val="center"/>
              <w:rPr>
                <w:color w:val="000000"/>
                <w:sz w:val="20"/>
                <w:szCs w:val="20"/>
              </w:rPr>
            </w:pPr>
            <w:r w:rsidRPr="00A144A1">
              <w:rPr>
                <w:color w:val="000000"/>
                <w:sz w:val="20"/>
                <w:szCs w:val="20"/>
              </w:rPr>
              <w:t>6,786</w:t>
            </w:r>
          </w:p>
          <w:p w14:paraId="11249C04" w14:textId="1A5DCE16" w:rsidR="007E7DF8" w:rsidRPr="00A144A1" w:rsidRDefault="007E7DF8" w:rsidP="003047A4">
            <w:pPr>
              <w:spacing w:line="480" w:lineRule="auto"/>
              <w:jc w:val="center"/>
              <w:rPr>
                <w:color w:val="000000"/>
                <w:sz w:val="20"/>
                <w:szCs w:val="20"/>
              </w:rPr>
            </w:pPr>
            <w:r w:rsidRPr="00A144A1">
              <w:rPr>
                <w:color w:val="000000"/>
                <w:sz w:val="20"/>
                <w:szCs w:val="20"/>
              </w:rPr>
              <w:t>(27)</w:t>
            </w:r>
          </w:p>
        </w:tc>
        <w:tc>
          <w:tcPr>
            <w:tcW w:w="464" w:type="pct"/>
            <w:shd w:val="clear" w:color="auto" w:fill="auto"/>
            <w:vAlign w:val="center"/>
          </w:tcPr>
          <w:p w14:paraId="1E086801" w14:textId="39C87742" w:rsidR="00863AB2" w:rsidRDefault="00863AB2" w:rsidP="003047A4">
            <w:pPr>
              <w:spacing w:line="480" w:lineRule="auto"/>
              <w:jc w:val="center"/>
              <w:rPr>
                <w:color w:val="000000"/>
                <w:sz w:val="20"/>
                <w:szCs w:val="20"/>
              </w:rPr>
            </w:pPr>
            <w:r>
              <w:rPr>
                <w:color w:val="000000"/>
                <w:sz w:val="20"/>
                <w:szCs w:val="20"/>
              </w:rPr>
              <w:t>11</w:t>
            </w:r>
          </w:p>
          <w:p w14:paraId="448208BD" w14:textId="6FB21624" w:rsidR="007E7DF8" w:rsidRPr="00A144A1" w:rsidRDefault="00863AB2" w:rsidP="003047A4">
            <w:pPr>
              <w:spacing w:line="480" w:lineRule="auto"/>
              <w:jc w:val="center"/>
              <w:rPr>
                <w:color w:val="000000"/>
                <w:sz w:val="20"/>
                <w:szCs w:val="20"/>
              </w:rPr>
            </w:pPr>
            <w:r>
              <w:rPr>
                <w:color w:val="000000"/>
                <w:sz w:val="20"/>
                <w:szCs w:val="20"/>
              </w:rPr>
              <w:t>(</w:t>
            </w:r>
            <w:r w:rsidR="007E7DF8" w:rsidRPr="00A144A1">
              <w:rPr>
                <w:color w:val="000000"/>
                <w:sz w:val="20"/>
                <w:szCs w:val="20"/>
              </w:rPr>
              <w:t>24</w:t>
            </w:r>
            <w:r>
              <w:rPr>
                <w:color w:val="000000"/>
                <w:sz w:val="20"/>
                <w:szCs w:val="20"/>
              </w:rPr>
              <w:t>)</w:t>
            </w:r>
          </w:p>
        </w:tc>
        <w:tc>
          <w:tcPr>
            <w:tcW w:w="464" w:type="pct"/>
            <w:shd w:val="clear" w:color="auto" w:fill="auto"/>
            <w:vAlign w:val="center"/>
          </w:tcPr>
          <w:p w14:paraId="2B5CC511" w14:textId="03DC91C8" w:rsidR="007E7DF8" w:rsidRPr="00A144A1" w:rsidRDefault="000610CF" w:rsidP="003047A4">
            <w:pPr>
              <w:spacing w:line="480" w:lineRule="auto"/>
              <w:jc w:val="center"/>
              <w:rPr>
                <w:color w:val="000000"/>
                <w:sz w:val="20"/>
                <w:szCs w:val="20"/>
              </w:rPr>
            </w:pPr>
            <w:r w:rsidRPr="00A144A1">
              <w:rPr>
                <w:color w:val="000000"/>
                <w:sz w:val="20"/>
                <w:szCs w:val="20"/>
              </w:rPr>
              <w:t>0.07</w:t>
            </w:r>
          </w:p>
        </w:tc>
      </w:tr>
      <w:tr w:rsidR="007E7DF8" w:rsidRPr="003047A4" w14:paraId="3E45B933" w14:textId="2100E329" w:rsidTr="09CD617D">
        <w:tc>
          <w:tcPr>
            <w:tcW w:w="1107" w:type="pct"/>
            <w:vAlign w:val="center"/>
          </w:tcPr>
          <w:p w14:paraId="5843FCAB" w14:textId="396F4BBA" w:rsidR="007E7DF8" w:rsidRPr="00352ECD" w:rsidRDefault="007E7DF8" w:rsidP="003047A4">
            <w:pPr>
              <w:spacing w:line="480" w:lineRule="auto"/>
              <w:rPr>
                <w:color w:val="000000"/>
                <w:sz w:val="20"/>
                <w:szCs w:val="20"/>
              </w:rPr>
            </w:pPr>
            <w:r w:rsidRPr="00352ECD">
              <w:rPr>
                <w:color w:val="000000"/>
                <w:sz w:val="20"/>
                <w:szCs w:val="20"/>
              </w:rPr>
              <w:t>Index child is first child (</w:t>
            </w:r>
            <w:proofErr w:type="gramStart"/>
            <w:r w:rsidRPr="00352ECD">
              <w:rPr>
                <w:color w:val="000000"/>
                <w:sz w:val="20"/>
                <w:szCs w:val="20"/>
              </w:rPr>
              <w:t>%)</w:t>
            </w:r>
            <w:r w:rsidR="003047A4" w:rsidRPr="000328D3">
              <w:rPr>
                <w:color w:val="1C1D1E"/>
                <w:sz w:val="21"/>
                <w:szCs w:val="21"/>
                <w:shd w:val="clear" w:color="auto" w:fill="FFFFFF"/>
                <w:vertAlign w:val="superscript"/>
              </w:rPr>
              <w:t>‡</w:t>
            </w:r>
            <w:proofErr w:type="gramEnd"/>
          </w:p>
        </w:tc>
        <w:tc>
          <w:tcPr>
            <w:tcW w:w="453" w:type="pct"/>
            <w:shd w:val="clear" w:color="auto" w:fill="auto"/>
            <w:vAlign w:val="center"/>
          </w:tcPr>
          <w:p w14:paraId="0E46E3D9" w14:textId="509FB7D9" w:rsidR="007E7DF8" w:rsidRPr="00A144A1" w:rsidRDefault="007E7DF8" w:rsidP="003047A4">
            <w:pPr>
              <w:spacing w:line="480" w:lineRule="auto"/>
              <w:jc w:val="center"/>
              <w:rPr>
                <w:color w:val="000000"/>
                <w:sz w:val="20"/>
                <w:szCs w:val="20"/>
              </w:rPr>
            </w:pPr>
            <w:r w:rsidRPr="00A144A1">
              <w:rPr>
                <w:color w:val="000000"/>
                <w:sz w:val="20"/>
                <w:szCs w:val="20"/>
              </w:rPr>
              <w:t>29,210</w:t>
            </w:r>
          </w:p>
          <w:p w14:paraId="43412308" w14:textId="12125EDB" w:rsidR="007E7DF8" w:rsidRPr="00A144A1" w:rsidRDefault="007E7DF8" w:rsidP="003047A4">
            <w:pPr>
              <w:spacing w:line="480" w:lineRule="auto"/>
              <w:jc w:val="center"/>
              <w:rPr>
                <w:b/>
                <w:bCs/>
                <w:sz w:val="20"/>
                <w:szCs w:val="20"/>
              </w:rPr>
            </w:pPr>
            <w:r w:rsidRPr="00A144A1">
              <w:rPr>
                <w:color w:val="000000"/>
                <w:sz w:val="20"/>
                <w:szCs w:val="20"/>
              </w:rPr>
              <w:t xml:space="preserve">(39) </w:t>
            </w:r>
          </w:p>
        </w:tc>
        <w:tc>
          <w:tcPr>
            <w:tcW w:w="405" w:type="pct"/>
            <w:shd w:val="clear" w:color="auto" w:fill="auto"/>
            <w:vAlign w:val="center"/>
          </w:tcPr>
          <w:p w14:paraId="3A9F09E5" w14:textId="7DE67823" w:rsidR="00863AB2" w:rsidRDefault="00251C34" w:rsidP="00D25288">
            <w:pPr>
              <w:spacing w:line="480" w:lineRule="auto"/>
              <w:jc w:val="center"/>
              <w:rPr>
                <w:color w:val="000000"/>
                <w:sz w:val="20"/>
                <w:szCs w:val="20"/>
              </w:rPr>
            </w:pPr>
            <w:r>
              <w:rPr>
                <w:color w:val="000000"/>
                <w:sz w:val="20"/>
                <w:szCs w:val="20"/>
              </w:rPr>
              <w:t>106</w:t>
            </w:r>
          </w:p>
          <w:p w14:paraId="34E9CDDD" w14:textId="7564E480" w:rsidR="00E70FBF" w:rsidRPr="00A144A1" w:rsidRDefault="00863AB2" w:rsidP="00D25288">
            <w:pPr>
              <w:spacing w:line="480" w:lineRule="auto"/>
              <w:jc w:val="center"/>
              <w:rPr>
                <w:color w:val="000000"/>
                <w:sz w:val="20"/>
                <w:szCs w:val="20"/>
              </w:rPr>
            </w:pPr>
            <w:r>
              <w:rPr>
                <w:color w:val="000000"/>
                <w:sz w:val="20"/>
                <w:szCs w:val="20"/>
              </w:rPr>
              <w:t>(</w:t>
            </w:r>
            <w:r w:rsidR="007E7DF8" w:rsidRPr="00A144A1">
              <w:rPr>
                <w:color w:val="000000"/>
                <w:sz w:val="20"/>
                <w:szCs w:val="20"/>
              </w:rPr>
              <w:t>56</w:t>
            </w:r>
            <w:r>
              <w:rPr>
                <w:color w:val="000000"/>
                <w:sz w:val="20"/>
                <w:szCs w:val="20"/>
              </w:rPr>
              <w:t>)</w:t>
            </w:r>
          </w:p>
        </w:tc>
        <w:tc>
          <w:tcPr>
            <w:tcW w:w="421" w:type="pct"/>
            <w:shd w:val="clear" w:color="auto" w:fill="auto"/>
            <w:vAlign w:val="center"/>
          </w:tcPr>
          <w:p w14:paraId="5694195F" w14:textId="122F222F" w:rsidR="007E7DF8" w:rsidRPr="00A144A1" w:rsidRDefault="000610CF" w:rsidP="003047A4">
            <w:pPr>
              <w:spacing w:line="480" w:lineRule="auto"/>
              <w:jc w:val="center"/>
              <w:rPr>
                <w:color w:val="000000"/>
                <w:sz w:val="20"/>
                <w:szCs w:val="20"/>
              </w:rPr>
            </w:pPr>
            <w:r w:rsidRPr="00A144A1">
              <w:rPr>
                <w:color w:val="000000"/>
                <w:sz w:val="20"/>
                <w:szCs w:val="20"/>
              </w:rPr>
              <w:t>20.48</w:t>
            </w:r>
            <w:r w:rsidR="000328D3" w:rsidRPr="00A144A1">
              <w:rPr>
                <w:color w:val="000000"/>
                <w:sz w:val="20"/>
                <w:szCs w:val="20"/>
              </w:rPr>
              <w:t>**</w:t>
            </w:r>
          </w:p>
        </w:tc>
        <w:tc>
          <w:tcPr>
            <w:tcW w:w="421" w:type="pct"/>
            <w:shd w:val="clear" w:color="auto" w:fill="auto"/>
            <w:vAlign w:val="center"/>
          </w:tcPr>
          <w:p w14:paraId="00EE56DC" w14:textId="3ACC9C47" w:rsidR="007E7DF8" w:rsidRPr="00A144A1" w:rsidRDefault="007E7DF8" w:rsidP="003047A4">
            <w:pPr>
              <w:spacing w:line="480" w:lineRule="auto"/>
              <w:jc w:val="center"/>
              <w:rPr>
                <w:color w:val="000000"/>
                <w:sz w:val="20"/>
                <w:szCs w:val="20"/>
              </w:rPr>
            </w:pPr>
            <w:r w:rsidRPr="00A144A1">
              <w:rPr>
                <w:color w:val="000000"/>
                <w:sz w:val="20"/>
                <w:szCs w:val="20"/>
              </w:rPr>
              <w:t>2,001</w:t>
            </w:r>
          </w:p>
          <w:p w14:paraId="088B569A" w14:textId="5244F6CF" w:rsidR="007E7DF8" w:rsidRPr="00A144A1" w:rsidRDefault="007E7DF8" w:rsidP="003047A4">
            <w:pPr>
              <w:spacing w:line="480" w:lineRule="auto"/>
              <w:jc w:val="center"/>
              <w:rPr>
                <w:color w:val="000000"/>
                <w:sz w:val="20"/>
                <w:szCs w:val="20"/>
              </w:rPr>
            </w:pPr>
            <w:r w:rsidRPr="00A144A1">
              <w:rPr>
                <w:color w:val="000000"/>
                <w:sz w:val="20"/>
                <w:szCs w:val="20"/>
              </w:rPr>
              <w:t>(</w:t>
            </w:r>
            <w:r w:rsidR="00475210">
              <w:rPr>
                <w:color w:val="000000"/>
                <w:sz w:val="20"/>
                <w:szCs w:val="20"/>
              </w:rPr>
              <w:t>40</w:t>
            </w:r>
            <w:r w:rsidRPr="00A144A1">
              <w:rPr>
                <w:color w:val="000000"/>
                <w:sz w:val="20"/>
                <w:szCs w:val="20"/>
              </w:rPr>
              <w:t xml:space="preserve">) </w:t>
            </w:r>
          </w:p>
        </w:tc>
        <w:tc>
          <w:tcPr>
            <w:tcW w:w="381" w:type="pct"/>
            <w:shd w:val="clear" w:color="auto" w:fill="auto"/>
            <w:vAlign w:val="center"/>
          </w:tcPr>
          <w:p w14:paraId="1D03631B" w14:textId="747A6F57" w:rsidR="00251C34" w:rsidRDefault="001509F9" w:rsidP="003047A4">
            <w:pPr>
              <w:spacing w:line="480" w:lineRule="auto"/>
              <w:jc w:val="center"/>
              <w:rPr>
                <w:color w:val="000000"/>
                <w:sz w:val="20"/>
                <w:szCs w:val="20"/>
              </w:rPr>
            </w:pPr>
            <w:r>
              <w:rPr>
                <w:color w:val="000000"/>
                <w:sz w:val="20"/>
                <w:szCs w:val="20"/>
              </w:rPr>
              <w:t>8</w:t>
            </w:r>
            <w:r w:rsidR="0083027C">
              <w:rPr>
                <w:color w:val="000000"/>
                <w:sz w:val="20"/>
                <w:szCs w:val="20"/>
              </w:rPr>
              <w:t>9</w:t>
            </w:r>
          </w:p>
          <w:p w14:paraId="64861814" w14:textId="71993140" w:rsidR="007E7DF8" w:rsidRPr="00A144A1" w:rsidRDefault="00251C34" w:rsidP="003047A4">
            <w:pPr>
              <w:spacing w:line="480" w:lineRule="auto"/>
              <w:jc w:val="center"/>
              <w:rPr>
                <w:color w:val="000000"/>
                <w:sz w:val="20"/>
                <w:szCs w:val="20"/>
              </w:rPr>
            </w:pPr>
            <w:r>
              <w:rPr>
                <w:color w:val="000000"/>
                <w:sz w:val="20"/>
                <w:szCs w:val="20"/>
              </w:rPr>
              <w:t>(</w:t>
            </w:r>
            <w:r w:rsidR="007E7DF8" w:rsidRPr="00A144A1">
              <w:rPr>
                <w:color w:val="000000"/>
                <w:sz w:val="20"/>
                <w:szCs w:val="20"/>
              </w:rPr>
              <w:t>61</w:t>
            </w:r>
            <w:r>
              <w:rPr>
                <w:color w:val="000000"/>
                <w:sz w:val="20"/>
                <w:szCs w:val="20"/>
              </w:rPr>
              <w:t>)</w:t>
            </w:r>
          </w:p>
        </w:tc>
        <w:tc>
          <w:tcPr>
            <w:tcW w:w="442" w:type="pct"/>
            <w:shd w:val="clear" w:color="auto" w:fill="auto"/>
            <w:vAlign w:val="center"/>
          </w:tcPr>
          <w:p w14:paraId="5AF5778A" w14:textId="3E613288" w:rsidR="007E7DF8" w:rsidRPr="00A144A1" w:rsidRDefault="000610CF" w:rsidP="003047A4">
            <w:pPr>
              <w:spacing w:line="480" w:lineRule="auto"/>
              <w:jc w:val="center"/>
              <w:rPr>
                <w:color w:val="000000"/>
                <w:sz w:val="20"/>
                <w:szCs w:val="20"/>
              </w:rPr>
            </w:pPr>
            <w:r w:rsidRPr="00A144A1">
              <w:rPr>
                <w:color w:val="000000"/>
                <w:sz w:val="20"/>
                <w:szCs w:val="20"/>
              </w:rPr>
              <w:t>26.78*</w:t>
            </w:r>
            <w:r w:rsidR="000328D3" w:rsidRPr="00A144A1">
              <w:rPr>
                <w:color w:val="000000"/>
                <w:sz w:val="20"/>
                <w:szCs w:val="20"/>
              </w:rPr>
              <w:t>*</w:t>
            </w:r>
          </w:p>
        </w:tc>
        <w:tc>
          <w:tcPr>
            <w:tcW w:w="442" w:type="pct"/>
            <w:shd w:val="clear" w:color="auto" w:fill="auto"/>
            <w:vAlign w:val="center"/>
          </w:tcPr>
          <w:p w14:paraId="67D611A1" w14:textId="64ACF9BB" w:rsidR="007E7DF8" w:rsidRPr="00A144A1" w:rsidRDefault="007E7DF8" w:rsidP="003047A4">
            <w:pPr>
              <w:spacing w:line="480" w:lineRule="auto"/>
              <w:jc w:val="center"/>
              <w:rPr>
                <w:color w:val="000000"/>
                <w:sz w:val="20"/>
                <w:szCs w:val="20"/>
              </w:rPr>
            </w:pPr>
            <w:r w:rsidRPr="00A144A1">
              <w:rPr>
                <w:color w:val="000000"/>
                <w:sz w:val="20"/>
                <w:szCs w:val="20"/>
              </w:rPr>
              <w:t>721</w:t>
            </w:r>
          </w:p>
          <w:p w14:paraId="075691B5" w14:textId="0BC118F1" w:rsidR="007E7DF8" w:rsidRPr="00A144A1" w:rsidRDefault="007E7DF8" w:rsidP="003047A4">
            <w:pPr>
              <w:spacing w:line="480" w:lineRule="auto"/>
              <w:jc w:val="center"/>
              <w:rPr>
                <w:color w:val="000000"/>
                <w:sz w:val="20"/>
                <w:szCs w:val="20"/>
              </w:rPr>
            </w:pPr>
            <w:r w:rsidRPr="00A144A1">
              <w:rPr>
                <w:color w:val="000000"/>
                <w:sz w:val="20"/>
                <w:szCs w:val="20"/>
              </w:rPr>
              <w:t>(38)</w:t>
            </w:r>
          </w:p>
        </w:tc>
        <w:tc>
          <w:tcPr>
            <w:tcW w:w="464" w:type="pct"/>
            <w:shd w:val="clear" w:color="auto" w:fill="auto"/>
            <w:vAlign w:val="center"/>
          </w:tcPr>
          <w:p w14:paraId="3B086FB9" w14:textId="63108D74" w:rsidR="001509F9" w:rsidRDefault="001509F9" w:rsidP="003047A4">
            <w:pPr>
              <w:spacing w:line="480" w:lineRule="auto"/>
              <w:jc w:val="center"/>
              <w:rPr>
                <w:color w:val="000000"/>
                <w:sz w:val="20"/>
                <w:szCs w:val="20"/>
              </w:rPr>
            </w:pPr>
            <w:r>
              <w:rPr>
                <w:color w:val="000000"/>
                <w:sz w:val="20"/>
                <w:szCs w:val="20"/>
              </w:rPr>
              <w:t>17</w:t>
            </w:r>
          </w:p>
          <w:p w14:paraId="1F208973" w14:textId="43DAC6C6" w:rsidR="007E7DF8" w:rsidRPr="00A144A1" w:rsidRDefault="001509F9" w:rsidP="003047A4">
            <w:pPr>
              <w:spacing w:line="480" w:lineRule="auto"/>
              <w:jc w:val="center"/>
              <w:rPr>
                <w:color w:val="000000"/>
                <w:sz w:val="20"/>
                <w:szCs w:val="20"/>
              </w:rPr>
            </w:pPr>
            <w:r>
              <w:rPr>
                <w:color w:val="000000"/>
                <w:sz w:val="20"/>
                <w:szCs w:val="20"/>
              </w:rPr>
              <w:t>(</w:t>
            </w:r>
            <w:r w:rsidR="007E7DF8" w:rsidRPr="00A144A1">
              <w:rPr>
                <w:color w:val="000000"/>
                <w:sz w:val="20"/>
                <w:szCs w:val="20"/>
              </w:rPr>
              <w:t>37</w:t>
            </w:r>
            <w:r>
              <w:rPr>
                <w:color w:val="000000"/>
                <w:sz w:val="20"/>
                <w:szCs w:val="20"/>
              </w:rPr>
              <w:t>)</w:t>
            </w:r>
          </w:p>
        </w:tc>
        <w:tc>
          <w:tcPr>
            <w:tcW w:w="464" w:type="pct"/>
            <w:shd w:val="clear" w:color="auto" w:fill="auto"/>
            <w:vAlign w:val="center"/>
          </w:tcPr>
          <w:p w14:paraId="3A176866" w14:textId="59062724" w:rsidR="007E7DF8" w:rsidRPr="00A144A1" w:rsidRDefault="000610CF" w:rsidP="003047A4">
            <w:pPr>
              <w:spacing w:line="480" w:lineRule="auto"/>
              <w:jc w:val="center"/>
              <w:rPr>
                <w:color w:val="000000"/>
                <w:sz w:val="20"/>
                <w:szCs w:val="20"/>
              </w:rPr>
            </w:pPr>
            <w:r w:rsidRPr="00A144A1">
              <w:rPr>
                <w:color w:val="000000"/>
                <w:sz w:val="20"/>
                <w:szCs w:val="20"/>
              </w:rPr>
              <w:t>0.009</w:t>
            </w:r>
          </w:p>
        </w:tc>
      </w:tr>
      <w:tr w:rsidR="007E7DF8" w:rsidRPr="003047A4" w14:paraId="2B16F20E" w14:textId="2F0CD5FD" w:rsidTr="09CD617D">
        <w:tc>
          <w:tcPr>
            <w:tcW w:w="1107" w:type="pct"/>
            <w:vAlign w:val="center"/>
          </w:tcPr>
          <w:p w14:paraId="13DEAAC1" w14:textId="4B9F4D8F" w:rsidR="007E7DF8" w:rsidRPr="000328D3" w:rsidRDefault="007E7DF8" w:rsidP="000328D3">
            <w:r w:rsidRPr="00352ECD">
              <w:rPr>
                <w:color w:val="000000"/>
                <w:sz w:val="20"/>
                <w:szCs w:val="20"/>
              </w:rPr>
              <w:t>Average household size</w:t>
            </w:r>
            <w:r w:rsidR="003047A4">
              <w:rPr>
                <w:color w:val="1C1D1E"/>
                <w:sz w:val="21"/>
                <w:szCs w:val="21"/>
                <w:shd w:val="clear" w:color="auto" w:fill="FFFFFF"/>
              </w:rPr>
              <w:t xml:space="preserve"> </w:t>
            </w:r>
            <w:r w:rsidR="003047A4" w:rsidRPr="000328D3">
              <w:rPr>
                <w:rFonts w:ascii="Arial" w:hAnsi="Arial" w:cs="Arial"/>
                <w:color w:val="1C1D1E"/>
                <w:sz w:val="21"/>
                <w:szCs w:val="21"/>
                <w:shd w:val="clear" w:color="auto" w:fill="FFFFFF"/>
                <w:vertAlign w:val="superscript"/>
              </w:rPr>
              <w:t>§</w:t>
            </w:r>
          </w:p>
        </w:tc>
        <w:tc>
          <w:tcPr>
            <w:tcW w:w="453" w:type="pct"/>
            <w:shd w:val="clear" w:color="auto" w:fill="auto"/>
            <w:vAlign w:val="center"/>
          </w:tcPr>
          <w:p w14:paraId="60495DB1" w14:textId="4E9B5BE3" w:rsidR="007E7DF8" w:rsidRPr="00A144A1" w:rsidRDefault="007E7DF8" w:rsidP="004D47CA">
            <w:pPr>
              <w:spacing w:line="480" w:lineRule="auto"/>
              <w:jc w:val="center"/>
              <w:rPr>
                <w:color w:val="000000"/>
                <w:sz w:val="20"/>
                <w:szCs w:val="20"/>
              </w:rPr>
            </w:pPr>
            <w:r w:rsidRPr="00A144A1">
              <w:rPr>
                <w:color w:val="000000"/>
                <w:sz w:val="20"/>
                <w:szCs w:val="20"/>
              </w:rPr>
              <w:t>2.7</w:t>
            </w:r>
          </w:p>
        </w:tc>
        <w:tc>
          <w:tcPr>
            <w:tcW w:w="405" w:type="pct"/>
            <w:shd w:val="clear" w:color="auto" w:fill="auto"/>
            <w:vAlign w:val="center"/>
          </w:tcPr>
          <w:p w14:paraId="799C3640" w14:textId="2A9089BB" w:rsidR="007E7DF8" w:rsidRPr="00A144A1" w:rsidRDefault="007E7DF8" w:rsidP="003047A4">
            <w:pPr>
              <w:spacing w:line="480" w:lineRule="auto"/>
              <w:jc w:val="center"/>
              <w:rPr>
                <w:color w:val="000000"/>
                <w:sz w:val="20"/>
                <w:szCs w:val="20"/>
              </w:rPr>
            </w:pPr>
            <w:r w:rsidRPr="00A144A1">
              <w:rPr>
                <w:color w:val="000000"/>
                <w:sz w:val="20"/>
                <w:szCs w:val="20"/>
              </w:rPr>
              <w:t>3.9</w:t>
            </w:r>
          </w:p>
        </w:tc>
        <w:tc>
          <w:tcPr>
            <w:tcW w:w="421" w:type="pct"/>
            <w:shd w:val="clear" w:color="auto" w:fill="auto"/>
            <w:vAlign w:val="center"/>
          </w:tcPr>
          <w:p w14:paraId="731414CB" w14:textId="57C049B0" w:rsidR="007E7DF8" w:rsidRPr="00A144A1" w:rsidRDefault="000610CF" w:rsidP="003047A4">
            <w:pPr>
              <w:spacing w:line="480" w:lineRule="auto"/>
              <w:jc w:val="center"/>
              <w:rPr>
                <w:color w:val="000000"/>
                <w:sz w:val="20"/>
                <w:szCs w:val="20"/>
              </w:rPr>
            </w:pPr>
            <w:r w:rsidRPr="00A144A1">
              <w:rPr>
                <w:color w:val="000000"/>
                <w:sz w:val="20"/>
                <w:szCs w:val="20"/>
              </w:rPr>
              <w:t>14.2</w:t>
            </w:r>
            <w:r w:rsidR="000328D3" w:rsidRPr="00A144A1">
              <w:rPr>
                <w:color w:val="000000"/>
                <w:sz w:val="20"/>
                <w:szCs w:val="20"/>
              </w:rPr>
              <w:t>**</w:t>
            </w:r>
          </w:p>
        </w:tc>
        <w:tc>
          <w:tcPr>
            <w:tcW w:w="421" w:type="pct"/>
            <w:shd w:val="clear" w:color="auto" w:fill="auto"/>
            <w:vAlign w:val="center"/>
          </w:tcPr>
          <w:p w14:paraId="78DA251D" w14:textId="2B1A7688" w:rsidR="007E7DF8" w:rsidRPr="00A144A1" w:rsidRDefault="007E7DF8" w:rsidP="003047A4">
            <w:pPr>
              <w:spacing w:line="480" w:lineRule="auto"/>
              <w:jc w:val="center"/>
              <w:rPr>
                <w:color w:val="000000"/>
                <w:sz w:val="20"/>
                <w:szCs w:val="20"/>
              </w:rPr>
            </w:pPr>
            <w:r w:rsidRPr="00A144A1">
              <w:rPr>
                <w:color w:val="000000"/>
                <w:sz w:val="20"/>
                <w:szCs w:val="20"/>
              </w:rPr>
              <w:t xml:space="preserve">3.21 </w:t>
            </w:r>
          </w:p>
        </w:tc>
        <w:tc>
          <w:tcPr>
            <w:tcW w:w="381" w:type="pct"/>
            <w:shd w:val="clear" w:color="auto" w:fill="auto"/>
            <w:vAlign w:val="center"/>
          </w:tcPr>
          <w:p w14:paraId="63CED114" w14:textId="06008AB4" w:rsidR="007E7DF8" w:rsidRPr="00A144A1" w:rsidRDefault="007E7DF8" w:rsidP="003047A4">
            <w:pPr>
              <w:spacing w:line="480" w:lineRule="auto"/>
              <w:jc w:val="center"/>
              <w:rPr>
                <w:color w:val="000000"/>
                <w:sz w:val="20"/>
                <w:szCs w:val="20"/>
              </w:rPr>
            </w:pPr>
            <w:r w:rsidRPr="00A144A1">
              <w:rPr>
                <w:color w:val="000000"/>
                <w:sz w:val="20"/>
                <w:szCs w:val="20"/>
              </w:rPr>
              <w:t>3.8</w:t>
            </w:r>
          </w:p>
        </w:tc>
        <w:tc>
          <w:tcPr>
            <w:tcW w:w="442" w:type="pct"/>
            <w:shd w:val="clear" w:color="auto" w:fill="auto"/>
            <w:vAlign w:val="center"/>
          </w:tcPr>
          <w:p w14:paraId="5D64379A" w14:textId="55F26BFF" w:rsidR="007E7DF8" w:rsidRPr="00A144A1" w:rsidRDefault="000610CF" w:rsidP="003047A4">
            <w:pPr>
              <w:spacing w:line="480" w:lineRule="auto"/>
              <w:jc w:val="center"/>
              <w:rPr>
                <w:color w:val="000000"/>
                <w:sz w:val="20"/>
                <w:szCs w:val="20"/>
              </w:rPr>
            </w:pPr>
            <w:r w:rsidRPr="00A144A1">
              <w:rPr>
                <w:color w:val="000000"/>
                <w:sz w:val="20"/>
                <w:szCs w:val="20"/>
              </w:rPr>
              <w:t>6.6</w:t>
            </w:r>
            <w:r w:rsidR="000328D3" w:rsidRPr="00A144A1">
              <w:rPr>
                <w:color w:val="000000"/>
                <w:sz w:val="20"/>
                <w:szCs w:val="20"/>
              </w:rPr>
              <w:t>**</w:t>
            </w:r>
          </w:p>
        </w:tc>
        <w:tc>
          <w:tcPr>
            <w:tcW w:w="442" w:type="pct"/>
            <w:shd w:val="clear" w:color="auto" w:fill="auto"/>
            <w:vAlign w:val="center"/>
          </w:tcPr>
          <w:p w14:paraId="1037DCBC" w14:textId="4C9C1C6A" w:rsidR="007E7DF8" w:rsidRPr="00A144A1" w:rsidRDefault="007E7DF8" w:rsidP="003047A4">
            <w:pPr>
              <w:spacing w:line="480" w:lineRule="auto"/>
              <w:jc w:val="center"/>
              <w:rPr>
                <w:color w:val="000000"/>
                <w:sz w:val="20"/>
                <w:szCs w:val="20"/>
              </w:rPr>
            </w:pPr>
            <w:r w:rsidRPr="00A144A1">
              <w:rPr>
                <w:color w:val="000000"/>
                <w:sz w:val="20"/>
                <w:szCs w:val="20"/>
              </w:rPr>
              <w:t xml:space="preserve">2.58 </w:t>
            </w:r>
          </w:p>
        </w:tc>
        <w:tc>
          <w:tcPr>
            <w:tcW w:w="464" w:type="pct"/>
            <w:shd w:val="clear" w:color="auto" w:fill="auto"/>
            <w:vAlign w:val="center"/>
          </w:tcPr>
          <w:p w14:paraId="4A1BE46C" w14:textId="5DD5BE9B" w:rsidR="007E7DF8" w:rsidRPr="00A144A1" w:rsidRDefault="007E7DF8" w:rsidP="003047A4">
            <w:pPr>
              <w:spacing w:line="480" w:lineRule="auto"/>
              <w:jc w:val="center"/>
              <w:rPr>
                <w:color w:val="000000"/>
                <w:sz w:val="20"/>
                <w:szCs w:val="20"/>
              </w:rPr>
            </w:pPr>
            <w:r w:rsidRPr="00A144A1">
              <w:rPr>
                <w:color w:val="000000"/>
                <w:sz w:val="20"/>
                <w:szCs w:val="20"/>
              </w:rPr>
              <w:t>4</w:t>
            </w:r>
          </w:p>
        </w:tc>
        <w:tc>
          <w:tcPr>
            <w:tcW w:w="464" w:type="pct"/>
            <w:shd w:val="clear" w:color="auto" w:fill="auto"/>
            <w:vAlign w:val="center"/>
          </w:tcPr>
          <w:p w14:paraId="1A7A28F3" w14:textId="2BD259FF" w:rsidR="007E7DF8" w:rsidRPr="00A144A1" w:rsidRDefault="000610CF" w:rsidP="003047A4">
            <w:pPr>
              <w:spacing w:line="480" w:lineRule="auto"/>
              <w:jc w:val="center"/>
              <w:rPr>
                <w:color w:val="000000"/>
                <w:sz w:val="20"/>
                <w:szCs w:val="20"/>
              </w:rPr>
            </w:pPr>
            <w:r w:rsidRPr="00A144A1">
              <w:rPr>
                <w:color w:val="000000"/>
                <w:sz w:val="20"/>
                <w:szCs w:val="20"/>
              </w:rPr>
              <w:t>8.6</w:t>
            </w:r>
            <w:r w:rsidR="000328D3" w:rsidRPr="00A144A1">
              <w:rPr>
                <w:color w:val="000000"/>
                <w:sz w:val="20"/>
                <w:szCs w:val="20"/>
              </w:rPr>
              <w:t>**</w:t>
            </w:r>
          </w:p>
        </w:tc>
      </w:tr>
      <w:tr w:rsidR="007E7DF8" w:rsidRPr="003047A4" w14:paraId="202A2CC5" w14:textId="5B81A42E" w:rsidTr="00AA0AAE">
        <w:tc>
          <w:tcPr>
            <w:tcW w:w="1107" w:type="pct"/>
            <w:vAlign w:val="center"/>
          </w:tcPr>
          <w:p w14:paraId="2A50CF5D" w14:textId="5E49BABC" w:rsidR="007E7DF8" w:rsidRPr="000328D3" w:rsidRDefault="007E7DF8" w:rsidP="000328D3">
            <w:r w:rsidRPr="00352ECD">
              <w:rPr>
                <w:color w:val="000000"/>
                <w:sz w:val="20"/>
                <w:szCs w:val="20"/>
              </w:rPr>
              <w:t>Unemploy</w:t>
            </w:r>
            <w:r w:rsidR="006E3927" w:rsidRPr="00352ECD">
              <w:rPr>
                <w:color w:val="000000"/>
                <w:sz w:val="20"/>
                <w:szCs w:val="20"/>
              </w:rPr>
              <w:t xml:space="preserve">ed </w:t>
            </w:r>
            <w:r w:rsidRPr="00352ECD">
              <w:rPr>
                <w:color w:val="000000"/>
                <w:sz w:val="20"/>
                <w:szCs w:val="20"/>
              </w:rPr>
              <w:t>(</w:t>
            </w:r>
            <w:proofErr w:type="gramStart"/>
            <w:r w:rsidRPr="00352ECD">
              <w:rPr>
                <w:color w:val="000000"/>
                <w:sz w:val="20"/>
                <w:szCs w:val="20"/>
              </w:rPr>
              <w:t>%)</w:t>
            </w:r>
            <w:r w:rsidR="003047A4" w:rsidRPr="000328D3">
              <w:rPr>
                <w:rFonts w:ascii="Arial" w:hAnsi="Arial" w:cs="Arial"/>
                <w:color w:val="1C1D1E"/>
                <w:sz w:val="21"/>
                <w:szCs w:val="21"/>
                <w:shd w:val="clear" w:color="auto" w:fill="FFFFFF"/>
                <w:vertAlign w:val="superscript"/>
              </w:rPr>
              <w:t>§</w:t>
            </w:r>
            <w:proofErr w:type="gramEnd"/>
          </w:p>
        </w:tc>
        <w:tc>
          <w:tcPr>
            <w:tcW w:w="453" w:type="pct"/>
            <w:shd w:val="clear" w:color="auto" w:fill="auto"/>
            <w:vAlign w:val="center"/>
          </w:tcPr>
          <w:p w14:paraId="17E12CEE" w14:textId="2488FE1D" w:rsidR="007E7DF8" w:rsidRPr="00A144A1" w:rsidRDefault="007E7DF8" w:rsidP="003047A4">
            <w:pPr>
              <w:spacing w:line="480" w:lineRule="auto"/>
              <w:jc w:val="center"/>
              <w:rPr>
                <w:color w:val="000000"/>
                <w:sz w:val="20"/>
                <w:szCs w:val="20"/>
              </w:rPr>
            </w:pPr>
            <w:r w:rsidRPr="00A144A1">
              <w:rPr>
                <w:color w:val="000000"/>
                <w:sz w:val="20"/>
                <w:szCs w:val="20"/>
              </w:rPr>
              <w:t>265,962</w:t>
            </w:r>
          </w:p>
          <w:p w14:paraId="792FF92D" w14:textId="6DB6111B" w:rsidR="007E7DF8" w:rsidRPr="00A144A1" w:rsidRDefault="00475210" w:rsidP="003047A4">
            <w:pPr>
              <w:spacing w:line="480" w:lineRule="auto"/>
              <w:jc w:val="center"/>
              <w:rPr>
                <w:b/>
                <w:bCs/>
                <w:sz w:val="20"/>
                <w:szCs w:val="20"/>
              </w:rPr>
            </w:pPr>
            <w:r>
              <w:rPr>
                <w:color w:val="000000"/>
                <w:sz w:val="20"/>
                <w:szCs w:val="20"/>
              </w:rPr>
              <w:t>(</w:t>
            </w:r>
            <w:r w:rsidR="007E7DF8" w:rsidRPr="00A144A1">
              <w:rPr>
                <w:color w:val="000000"/>
                <w:sz w:val="20"/>
                <w:szCs w:val="20"/>
              </w:rPr>
              <w:t>7</w:t>
            </w:r>
            <w:r>
              <w:rPr>
                <w:color w:val="000000"/>
                <w:sz w:val="20"/>
                <w:szCs w:val="20"/>
              </w:rPr>
              <w:t>)</w:t>
            </w:r>
            <w:r w:rsidR="007E7DF8" w:rsidRPr="00A144A1">
              <w:rPr>
                <w:color w:val="000000"/>
                <w:sz w:val="20"/>
                <w:szCs w:val="20"/>
              </w:rPr>
              <w:t xml:space="preserve"> </w:t>
            </w:r>
          </w:p>
        </w:tc>
        <w:tc>
          <w:tcPr>
            <w:tcW w:w="405" w:type="pct"/>
            <w:shd w:val="clear" w:color="auto" w:fill="auto"/>
            <w:vAlign w:val="center"/>
          </w:tcPr>
          <w:p w14:paraId="78AEDE24" w14:textId="3581446E" w:rsidR="001509F9" w:rsidRDefault="00486E27" w:rsidP="00D25288">
            <w:pPr>
              <w:spacing w:line="480" w:lineRule="auto"/>
              <w:jc w:val="center"/>
              <w:rPr>
                <w:color w:val="000000"/>
                <w:sz w:val="20"/>
                <w:szCs w:val="20"/>
              </w:rPr>
            </w:pPr>
            <w:r>
              <w:rPr>
                <w:color w:val="000000"/>
                <w:sz w:val="20"/>
                <w:szCs w:val="20"/>
              </w:rPr>
              <w:t>38</w:t>
            </w:r>
          </w:p>
          <w:p w14:paraId="40771DBF" w14:textId="2887B170" w:rsidR="00E70FBF" w:rsidRPr="00A144A1" w:rsidRDefault="001509F9" w:rsidP="00D25288">
            <w:pPr>
              <w:spacing w:line="480" w:lineRule="auto"/>
              <w:jc w:val="center"/>
              <w:rPr>
                <w:color w:val="000000"/>
                <w:sz w:val="20"/>
                <w:szCs w:val="20"/>
              </w:rPr>
            </w:pPr>
            <w:r>
              <w:rPr>
                <w:color w:val="000000"/>
                <w:sz w:val="20"/>
                <w:szCs w:val="20"/>
              </w:rPr>
              <w:t>(</w:t>
            </w:r>
            <w:r w:rsidR="007E7DF8" w:rsidRPr="00A144A1">
              <w:rPr>
                <w:color w:val="000000"/>
                <w:sz w:val="20"/>
                <w:szCs w:val="20"/>
              </w:rPr>
              <w:t>20</w:t>
            </w:r>
            <w:r>
              <w:rPr>
                <w:color w:val="000000"/>
                <w:sz w:val="20"/>
                <w:szCs w:val="20"/>
              </w:rPr>
              <w:t>)</w:t>
            </w:r>
          </w:p>
        </w:tc>
        <w:tc>
          <w:tcPr>
            <w:tcW w:w="421" w:type="pct"/>
            <w:shd w:val="clear" w:color="auto" w:fill="auto"/>
            <w:vAlign w:val="center"/>
          </w:tcPr>
          <w:p w14:paraId="02F3EAF6" w14:textId="677C51FB" w:rsidR="007E7DF8" w:rsidRPr="00A144A1" w:rsidRDefault="000610CF" w:rsidP="003047A4">
            <w:pPr>
              <w:spacing w:line="480" w:lineRule="auto"/>
              <w:jc w:val="center"/>
              <w:rPr>
                <w:color w:val="000000"/>
                <w:sz w:val="20"/>
                <w:szCs w:val="20"/>
              </w:rPr>
            </w:pPr>
            <w:r w:rsidRPr="00A144A1">
              <w:rPr>
                <w:color w:val="000000"/>
                <w:sz w:val="20"/>
                <w:szCs w:val="20"/>
              </w:rPr>
              <w:t>46.23</w:t>
            </w:r>
            <w:r w:rsidR="000328D3" w:rsidRPr="00A144A1">
              <w:rPr>
                <w:color w:val="000000"/>
                <w:sz w:val="20"/>
                <w:szCs w:val="20"/>
              </w:rPr>
              <w:t>**</w:t>
            </w:r>
          </w:p>
        </w:tc>
        <w:tc>
          <w:tcPr>
            <w:tcW w:w="421" w:type="pct"/>
            <w:shd w:val="clear" w:color="auto" w:fill="auto"/>
            <w:vAlign w:val="center"/>
          </w:tcPr>
          <w:p w14:paraId="4377F349" w14:textId="18F5598F" w:rsidR="007E7DF8" w:rsidRPr="00E70FBF" w:rsidRDefault="09CD617D" w:rsidP="00E70FBF">
            <w:pPr>
              <w:spacing w:line="480" w:lineRule="auto"/>
              <w:jc w:val="center"/>
              <w:rPr>
                <w:sz w:val="20"/>
                <w:szCs w:val="20"/>
              </w:rPr>
            </w:pPr>
            <w:r w:rsidRPr="00E70FBF">
              <w:rPr>
                <w:color w:val="000000" w:themeColor="text1"/>
                <w:sz w:val="20"/>
                <w:szCs w:val="20"/>
              </w:rPr>
              <w:t>214, 679</w:t>
            </w:r>
          </w:p>
          <w:p w14:paraId="34BCFF88" w14:textId="353C3D33" w:rsidR="007E7DF8" w:rsidRPr="00E70FBF" w:rsidRDefault="00E70FBF" w:rsidP="00E70FBF">
            <w:pPr>
              <w:spacing w:line="480" w:lineRule="auto"/>
              <w:jc w:val="center"/>
              <w:rPr>
                <w:color w:val="000000" w:themeColor="text1"/>
                <w:sz w:val="20"/>
                <w:szCs w:val="20"/>
              </w:rPr>
            </w:pPr>
            <w:r w:rsidRPr="00E70FBF">
              <w:rPr>
                <w:color w:val="000000" w:themeColor="text1"/>
                <w:sz w:val="20"/>
                <w:szCs w:val="20"/>
              </w:rPr>
              <w:t>(</w:t>
            </w:r>
            <w:r w:rsidR="09CD617D" w:rsidRPr="00E70FBF">
              <w:rPr>
                <w:color w:val="000000" w:themeColor="text1"/>
                <w:sz w:val="20"/>
                <w:szCs w:val="20"/>
              </w:rPr>
              <w:t>14</w:t>
            </w:r>
            <w:r w:rsidRPr="00E70FBF">
              <w:rPr>
                <w:color w:val="000000" w:themeColor="text1"/>
                <w:sz w:val="20"/>
                <w:szCs w:val="20"/>
              </w:rPr>
              <w:t>)</w:t>
            </w:r>
          </w:p>
        </w:tc>
        <w:tc>
          <w:tcPr>
            <w:tcW w:w="381" w:type="pct"/>
            <w:shd w:val="clear" w:color="auto" w:fill="auto"/>
            <w:vAlign w:val="center"/>
          </w:tcPr>
          <w:p w14:paraId="7E57614E" w14:textId="2E891A4D" w:rsidR="00486E27" w:rsidRDefault="00486E27" w:rsidP="00E70FBF">
            <w:pPr>
              <w:spacing w:line="480" w:lineRule="auto"/>
              <w:jc w:val="center"/>
              <w:rPr>
                <w:color w:val="000000"/>
                <w:sz w:val="20"/>
                <w:szCs w:val="20"/>
              </w:rPr>
            </w:pPr>
            <w:r>
              <w:rPr>
                <w:color w:val="000000"/>
                <w:sz w:val="20"/>
                <w:szCs w:val="20"/>
              </w:rPr>
              <w:t>25</w:t>
            </w:r>
          </w:p>
          <w:p w14:paraId="51A3C166" w14:textId="3B2B11D1" w:rsidR="007E7DF8" w:rsidRPr="00E70FBF" w:rsidRDefault="001509F9" w:rsidP="00E70FBF">
            <w:pPr>
              <w:spacing w:line="480" w:lineRule="auto"/>
              <w:jc w:val="center"/>
              <w:rPr>
                <w:color w:val="000000"/>
                <w:sz w:val="20"/>
                <w:szCs w:val="20"/>
              </w:rPr>
            </w:pPr>
            <w:r>
              <w:rPr>
                <w:color w:val="000000"/>
                <w:sz w:val="20"/>
                <w:szCs w:val="20"/>
              </w:rPr>
              <w:t>(</w:t>
            </w:r>
            <w:r w:rsidR="007E7DF8" w:rsidRPr="00E70FBF">
              <w:rPr>
                <w:color w:val="000000"/>
                <w:sz w:val="20"/>
                <w:szCs w:val="20"/>
              </w:rPr>
              <w:t>17</w:t>
            </w:r>
            <w:r>
              <w:rPr>
                <w:color w:val="000000"/>
                <w:sz w:val="20"/>
                <w:szCs w:val="20"/>
              </w:rPr>
              <w:t>)</w:t>
            </w:r>
          </w:p>
        </w:tc>
        <w:tc>
          <w:tcPr>
            <w:tcW w:w="442" w:type="pct"/>
            <w:shd w:val="clear" w:color="auto" w:fill="auto"/>
            <w:vAlign w:val="center"/>
          </w:tcPr>
          <w:p w14:paraId="27008990" w14:textId="3853C839" w:rsidR="007E7DF8" w:rsidRPr="00E70FBF" w:rsidRDefault="09CD617D" w:rsidP="00E70FBF">
            <w:pPr>
              <w:spacing w:line="480" w:lineRule="auto"/>
              <w:jc w:val="center"/>
              <w:rPr>
                <w:color w:val="000000"/>
                <w:sz w:val="20"/>
                <w:szCs w:val="20"/>
              </w:rPr>
            </w:pPr>
            <w:r w:rsidRPr="00E70FBF">
              <w:rPr>
                <w:color w:val="000000" w:themeColor="text1"/>
                <w:sz w:val="20"/>
                <w:szCs w:val="20"/>
              </w:rPr>
              <w:t>13.76*</w:t>
            </w:r>
          </w:p>
        </w:tc>
        <w:tc>
          <w:tcPr>
            <w:tcW w:w="442" w:type="pct"/>
            <w:shd w:val="clear" w:color="auto" w:fill="auto"/>
            <w:vAlign w:val="center"/>
          </w:tcPr>
          <w:p w14:paraId="3D19EC60" w14:textId="65886AFB" w:rsidR="09CD617D" w:rsidRPr="00E70FBF" w:rsidRDefault="09CD617D" w:rsidP="00E70FBF">
            <w:pPr>
              <w:spacing w:line="480" w:lineRule="auto"/>
              <w:jc w:val="center"/>
              <w:rPr>
                <w:color w:val="000000" w:themeColor="text1"/>
                <w:sz w:val="20"/>
                <w:szCs w:val="20"/>
              </w:rPr>
            </w:pPr>
            <w:r w:rsidRPr="00E70FBF">
              <w:rPr>
                <w:color w:val="000000" w:themeColor="text1"/>
                <w:sz w:val="20"/>
                <w:szCs w:val="20"/>
              </w:rPr>
              <w:t>10,058</w:t>
            </w:r>
          </w:p>
          <w:p w14:paraId="123F3A5A" w14:textId="07224CCA" w:rsidR="007E7DF8" w:rsidRPr="00E70FBF" w:rsidRDefault="00E70FBF" w:rsidP="00E70FBF">
            <w:pPr>
              <w:spacing w:line="480" w:lineRule="auto"/>
              <w:jc w:val="center"/>
              <w:rPr>
                <w:color w:val="000000"/>
                <w:sz w:val="20"/>
                <w:szCs w:val="20"/>
              </w:rPr>
            </w:pPr>
            <w:r w:rsidRPr="00E70FBF">
              <w:rPr>
                <w:color w:val="000000"/>
                <w:sz w:val="20"/>
                <w:szCs w:val="20"/>
              </w:rPr>
              <w:t>(</w:t>
            </w:r>
            <w:r w:rsidR="007E7DF8" w:rsidRPr="00E70FBF">
              <w:rPr>
                <w:color w:val="000000"/>
                <w:sz w:val="20"/>
                <w:szCs w:val="20"/>
              </w:rPr>
              <w:t>1</w:t>
            </w:r>
            <w:r w:rsidR="00475210">
              <w:rPr>
                <w:color w:val="000000"/>
                <w:sz w:val="20"/>
                <w:szCs w:val="20"/>
              </w:rPr>
              <w:t>7</w:t>
            </w:r>
            <w:r w:rsidRPr="00E70FBF">
              <w:rPr>
                <w:color w:val="000000"/>
                <w:sz w:val="20"/>
                <w:szCs w:val="20"/>
              </w:rPr>
              <w:t>)</w:t>
            </w:r>
          </w:p>
        </w:tc>
        <w:tc>
          <w:tcPr>
            <w:tcW w:w="464" w:type="pct"/>
            <w:shd w:val="clear" w:color="auto" w:fill="auto"/>
            <w:vAlign w:val="center"/>
          </w:tcPr>
          <w:p w14:paraId="387D6AA7" w14:textId="1AD7D533" w:rsidR="00486E27" w:rsidRDefault="00486E27" w:rsidP="00E70FBF">
            <w:pPr>
              <w:spacing w:line="480" w:lineRule="auto"/>
              <w:jc w:val="center"/>
              <w:rPr>
                <w:color w:val="000000"/>
                <w:sz w:val="20"/>
                <w:szCs w:val="20"/>
              </w:rPr>
            </w:pPr>
            <w:r>
              <w:rPr>
                <w:color w:val="000000"/>
                <w:sz w:val="20"/>
                <w:szCs w:val="20"/>
              </w:rPr>
              <w:t>13</w:t>
            </w:r>
          </w:p>
          <w:p w14:paraId="1EAE4F70" w14:textId="5CC2CE9E" w:rsidR="007E7DF8" w:rsidRPr="00E70FBF" w:rsidRDefault="001509F9" w:rsidP="00E70FBF">
            <w:pPr>
              <w:spacing w:line="480" w:lineRule="auto"/>
              <w:jc w:val="center"/>
              <w:rPr>
                <w:color w:val="000000"/>
                <w:sz w:val="20"/>
                <w:szCs w:val="20"/>
              </w:rPr>
            </w:pPr>
            <w:r>
              <w:rPr>
                <w:color w:val="000000"/>
                <w:sz w:val="20"/>
                <w:szCs w:val="20"/>
              </w:rPr>
              <w:t>(</w:t>
            </w:r>
            <w:r w:rsidR="007E7DF8" w:rsidRPr="00E70FBF">
              <w:rPr>
                <w:color w:val="000000"/>
                <w:sz w:val="20"/>
                <w:szCs w:val="20"/>
              </w:rPr>
              <w:t>29</w:t>
            </w:r>
            <w:r>
              <w:rPr>
                <w:color w:val="000000"/>
                <w:sz w:val="20"/>
                <w:szCs w:val="20"/>
              </w:rPr>
              <w:t>)</w:t>
            </w:r>
          </w:p>
        </w:tc>
        <w:tc>
          <w:tcPr>
            <w:tcW w:w="464" w:type="pct"/>
            <w:shd w:val="clear" w:color="auto" w:fill="auto"/>
            <w:vAlign w:val="center"/>
          </w:tcPr>
          <w:p w14:paraId="17845181" w14:textId="755D78E0" w:rsidR="007E7DF8" w:rsidRPr="00E70FBF" w:rsidRDefault="09CD617D" w:rsidP="00AA0AAE">
            <w:pPr>
              <w:spacing w:line="480" w:lineRule="auto"/>
              <w:jc w:val="center"/>
              <w:rPr>
                <w:color w:val="000000"/>
                <w:sz w:val="20"/>
                <w:szCs w:val="20"/>
              </w:rPr>
            </w:pPr>
            <w:r w:rsidRPr="00E70FBF">
              <w:rPr>
                <w:color w:val="000000" w:themeColor="text1"/>
                <w:sz w:val="20"/>
                <w:szCs w:val="20"/>
              </w:rPr>
              <w:t>3.94*</w:t>
            </w:r>
          </w:p>
        </w:tc>
      </w:tr>
      <w:tr w:rsidR="007E7DF8" w:rsidRPr="003047A4" w14:paraId="0CE7F818" w14:textId="4A377EB4" w:rsidTr="00B17734">
        <w:tc>
          <w:tcPr>
            <w:tcW w:w="1107" w:type="pct"/>
            <w:vAlign w:val="center"/>
          </w:tcPr>
          <w:p w14:paraId="0D043412" w14:textId="26BA0919" w:rsidR="007E7DF8" w:rsidRPr="000328D3" w:rsidRDefault="007E7DF8" w:rsidP="000328D3">
            <w:r w:rsidRPr="00352ECD">
              <w:rPr>
                <w:color w:val="000000"/>
                <w:sz w:val="20"/>
                <w:szCs w:val="20"/>
              </w:rPr>
              <w:t>No educational qualifications (</w:t>
            </w:r>
            <w:proofErr w:type="gramStart"/>
            <w:r w:rsidRPr="00352ECD">
              <w:rPr>
                <w:color w:val="000000"/>
                <w:sz w:val="20"/>
                <w:szCs w:val="20"/>
              </w:rPr>
              <w:t>%)</w:t>
            </w:r>
            <w:r w:rsidR="003047A4" w:rsidRPr="000328D3">
              <w:rPr>
                <w:rFonts w:ascii="Arial" w:hAnsi="Arial" w:cs="Arial"/>
                <w:color w:val="1C1D1E"/>
                <w:sz w:val="21"/>
                <w:szCs w:val="21"/>
                <w:shd w:val="clear" w:color="auto" w:fill="FFFFFF"/>
                <w:vertAlign w:val="superscript"/>
              </w:rPr>
              <w:t>§</w:t>
            </w:r>
            <w:proofErr w:type="gramEnd"/>
          </w:p>
        </w:tc>
        <w:tc>
          <w:tcPr>
            <w:tcW w:w="453" w:type="pct"/>
            <w:shd w:val="clear" w:color="auto" w:fill="auto"/>
            <w:vAlign w:val="center"/>
          </w:tcPr>
          <w:p w14:paraId="4879B0CC" w14:textId="77777777" w:rsidR="007E7DF8" w:rsidRPr="00A144A1" w:rsidRDefault="007E7DF8" w:rsidP="003047A4">
            <w:pPr>
              <w:spacing w:line="480" w:lineRule="auto"/>
              <w:jc w:val="center"/>
              <w:rPr>
                <w:color w:val="000000"/>
                <w:sz w:val="20"/>
                <w:szCs w:val="20"/>
              </w:rPr>
            </w:pPr>
            <w:r w:rsidRPr="00A144A1">
              <w:rPr>
                <w:color w:val="000000"/>
                <w:sz w:val="20"/>
                <w:szCs w:val="20"/>
              </w:rPr>
              <w:t xml:space="preserve">182,599 </w:t>
            </w:r>
          </w:p>
          <w:p w14:paraId="754E5A59" w14:textId="1A25128C" w:rsidR="007E7DF8" w:rsidRPr="00A144A1" w:rsidRDefault="007E7DF8" w:rsidP="003047A4">
            <w:pPr>
              <w:spacing w:line="480" w:lineRule="auto"/>
              <w:jc w:val="center"/>
              <w:rPr>
                <w:b/>
                <w:bCs/>
                <w:sz w:val="20"/>
                <w:szCs w:val="20"/>
              </w:rPr>
            </w:pPr>
            <w:r w:rsidRPr="00A144A1">
              <w:rPr>
                <w:color w:val="000000"/>
                <w:sz w:val="20"/>
                <w:szCs w:val="20"/>
              </w:rPr>
              <w:t>(</w:t>
            </w:r>
            <w:r w:rsidR="00475210">
              <w:rPr>
                <w:color w:val="000000"/>
                <w:sz w:val="20"/>
                <w:szCs w:val="20"/>
              </w:rPr>
              <w:t>10</w:t>
            </w:r>
            <w:r w:rsidRPr="00A144A1">
              <w:rPr>
                <w:color w:val="000000"/>
                <w:sz w:val="20"/>
                <w:szCs w:val="20"/>
              </w:rPr>
              <w:t>)</w:t>
            </w:r>
            <w:r w:rsidRPr="00A144A1">
              <w:rPr>
                <w:b/>
                <w:bCs/>
                <w:sz w:val="20"/>
                <w:szCs w:val="20"/>
              </w:rPr>
              <w:t xml:space="preserve"> </w:t>
            </w:r>
          </w:p>
        </w:tc>
        <w:tc>
          <w:tcPr>
            <w:tcW w:w="405" w:type="pct"/>
            <w:shd w:val="clear" w:color="auto" w:fill="auto"/>
            <w:vAlign w:val="center"/>
          </w:tcPr>
          <w:p w14:paraId="0DEDFD43" w14:textId="453A6792" w:rsidR="009F593C" w:rsidRDefault="009A34D6" w:rsidP="00D25288">
            <w:pPr>
              <w:spacing w:line="480" w:lineRule="auto"/>
              <w:jc w:val="center"/>
              <w:rPr>
                <w:sz w:val="20"/>
                <w:szCs w:val="20"/>
              </w:rPr>
            </w:pPr>
            <w:r>
              <w:rPr>
                <w:sz w:val="20"/>
                <w:szCs w:val="20"/>
              </w:rPr>
              <w:t>8</w:t>
            </w:r>
          </w:p>
          <w:p w14:paraId="59ECF0EE" w14:textId="58AA077C" w:rsidR="00E70FBF" w:rsidRPr="00A144A1" w:rsidRDefault="009F593C" w:rsidP="00D25288">
            <w:pPr>
              <w:spacing w:line="480" w:lineRule="auto"/>
              <w:jc w:val="center"/>
              <w:rPr>
                <w:sz w:val="20"/>
                <w:szCs w:val="20"/>
              </w:rPr>
            </w:pPr>
            <w:r>
              <w:rPr>
                <w:sz w:val="20"/>
                <w:szCs w:val="20"/>
              </w:rPr>
              <w:t>(</w:t>
            </w:r>
            <w:r w:rsidR="007E7DF8" w:rsidRPr="00A144A1">
              <w:rPr>
                <w:sz w:val="20"/>
                <w:szCs w:val="20"/>
              </w:rPr>
              <w:t>4</w:t>
            </w:r>
            <w:r>
              <w:rPr>
                <w:sz w:val="20"/>
                <w:szCs w:val="20"/>
              </w:rPr>
              <w:t>)</w:t>
            </w:r>
          </w:p>
        </w:tc>
        <w:tc>
          <w:tcPr>
            <w:tcW w:w="421" w:type="pct"/>
            <w:shd w:val="clear" w:color="auto" w:fill="auto"/>
            <w:vAlign w:val="center"/>
          </w:tcPr>
          <w:p w14:paraId="54F84171" w14:textId="0CAC1B0F" w:rsidR="007E7DF8" w:rsidRPr="00A144A1" w:rsidRDefault="000610CF" w:rsidP="003047A4">
            <w:pPr>
              <w:spacing w:line="480" w:lineRule="auto"/>
              <w:jc w:val="center"/>
              <w:rPr>
                <w:sz w:val="20"/>
                <w:szCs w:val="20"/>
              </w:rPr>
            </w:pPr>
            <w:r w:rsidRPr="00A144A1">
              <w:rPr>
                <w:sz w:val="20"/>
                <w:szCs w:val="20"/>
              </w:rPr>
              <w:t>5.64</w:t>
            </w:r>
            <w:r w:rsidR="000328D3" w:rsidRPr="00A144A1">
              <w:rPr>
                <w:sz w:val="20"/>
                <w:szCs w:val="20"/>
              </w:rPr>
              <w:t>*</w:t>
            </w:r>
          </w:p>
        </w:tc>
        <w:tc>
          <w:tcPr>
            <w:tcW w:w="421" w:type="pct"/>
            <w:shd w:val="clear" w:color="auto" w:fill="auto"/>
            <w:vAlign w:val="center"/>
          </w:tcPr>
          <w:p w14:paraId="13809137" w14:textId="17798FAE" w:rsidR="007E7DF8" w:rsidRPr="00E70FBF" w:rsidRDefault="09CD617D" w:rsidP="00E70FBF">
            <w:pPr>
              <w:spacing w:line="480" w:lineRule="auto"/>
              <w:jc w:val="center"/>
              <w:rPr>
                <w:sz w:val="20"/>
                <w:szCs w:val="20"/>
              </w:rPr>
            </w:pPr>
            <w:r w:rsidRPr="00E70FBF">
              <w:rPr>
                <w:sz w:val="20"/>
                <w:szCs w:val="20"/>
              </w:rPr>
              <w:t>20,772</w:t>
            </w:r>
          </w:p>
          <w:p w14:paraId="71E3CA2D" w14:textId="45A51771" w:rsidR="007E7DF8" w:rsidRPr="00E70FBF" w:rsidRDefault="09CD617D" w:rsidP="00E70FBF">
            <w:pPr>
              <w:spacing w:line="480" w:lineRule="auto"/>
              <w:jc w:val="center"/>
              <w:rPr>
                <w:sz w:val="20"/>
                <w:szCs w:val="20"/>
              </w:rPr>
            </w:pPr>
            <w:r w:rsidRPr="00E70FBF">
              <w:rPr>
                <w:sz w:val="20"/>
                <w:szCs w:val="20"/>
              </w:rPr>
              <w:t>(1</w:t>
            </w:r>
            <w:r w:rsidR="00475210">
              <w:rPr>
                <w:sz w:val="20"/>
                <w:szCs w:val="20"/>
              </w:rPr>
              <w:t>2</w:t>
            </w:r>
            <w:r w:rsidRPr="00E70FBF">
              <w:rPr>
                <w:sz w:val="20"/>
                <w:szCs w:val="20"/>
              </w:rPr>
              <w:t>)</w:t>
            </w:r>
          </w:p>
        </w:tc>
        <w:tc>
          <w:tcPr>
            <w:tcW w:w="381" w:type="pct"/>
            <w:shd w:val="clear" w:color="auto" w:fill="auto"/>
            <w:vAlign w:val="center"/>
          </w:tcPr>
          <w:p w14:paraId="27A7E42B" w14:textId="6EE90BE7" w:rsidR="009A34D6" w:rsidRDefault="009A34D6" w:rsidP="00E70FBF">
            <w:pPr>
              <w:spacing w:line="480" w:lineRule="auto"/>
              <w:jc w:val="center"/>
              <w:rPr>
                <w:sz w:val="20"/>
                <w:szCs w:val="20"/>
              </w:rPr>
            </w:pPr>
            <w:r>
              <w:rPr>
                <w:sz w:val="20"/>
                <w:szCs w:val="20"/>
              </w:rPr>
              <w:t>7</w:t>
            </w:r>
          </w:p>
          <w:p w14:paraId="4AD019E2" w14:textId="5738587F" w:rsidR="007E7DF8" w:rsidRPr="00E70FBF" w:rsidRDefault="009A34D6" w:rsidP="00E70FBF">
            <w:pPr>
              <w:spacing w:line="480" w:lineRule="auto"/>
              <w:jc w:val="center"/>
              <w:rPr>
                <w:sz w:val="20"/>
                <w:szCs w:val="20"/>
              </w:rPr>
            </w:pPr>
            <w:r>
              <w:rPr>
                <w:sz w:val="20"/>
                <w:szCs w:val="20"/>
              </w:rPr>
              <w:t>(</w:t>
            </w:r>
            <w:r w:rsidR="007E7DF8" w:rsidRPr="00E70FBF">
              <w:rPr>
                <w:sz w:val="20"/>
                <w:szCs w:val="20"/>
              </w:rPr>
              <w:t>5</w:t>
            </w:r>
            <w:r>
              <w:rPr>
                <w:sz w:val="20"/>
                <w:szCs w:val="20"/>
              </w:rPr>
              <w:t>)</w:t>
            </w:r>
          </w:p>
        </w:tc>
        <w:tc>
          <w:tcPr>
            <w:tcW w:w="442" w:type="pct"/>
            <w:shd w:val="clear" w:color="auto" w:fill="auto"/>
            <w:vAlign w:val="center"/>
          </w:tcPr>
          <w:p w14:paraId="4B237740" w14:textId="2675225D" w:rsidR="007E7DF8" w:rsidRPr="00E70FBF" w:rsidRDefault="09CD617D" w:rsidP="00B17734">
            <w:pPr>
              <w:spacing w:line="480" w:lineRule="auto"/>
              <w:jc w:val="center"/>
              <w:rPr>
                <w:sz w:val="20"/>
                <w:szCs w:val="20"/>
              </w:rPr>
            </w:pPr>
            <w:r w:rsidRPr="00E70FBF">
              <w:rPr>
                <w:sz w:val="20"/>
                <w:szCs w:val="20"/>
              </w:rPr>
              <w:t>6.896*</w:t>
            </w:r>
          </w:p>
        </w:tc>
        <w:tc>
          <w:tcPr>
            <w:tcW w:w="442" w:type="pct"/>
            <w:shd w:val="clear" w:color="auto" w:fill="auto"/>
            <w:vAlign w:val="center"/>
          </w:tcPr>
          <w:p w14:paraId="5CDE0AED" w14:textId="2D89B9B0" w:rsidR="007E7DF8" w:rsidRPr="00E70FBF" w:rsidRDefault="09CD617D" w:rsidP="00E70FBF">
            <w:pPr>
              <w:spacing w:line="480" w:lineRule="auto"/>
              <w:jc w:val="center"/>
              <w:rPr>
                <w:sz w:val="20"/>
                <w:szCs w:val="20"/>
              </w:rPr>
            </w:pPr>
            <w:r w:rsidRPr="00E70FBF">
              <w:rPr>
                <w:sz w:val="20"/>
                <w:szCs w:val="20"/>
              </w:rPr>
              <w:t>12,150</w:t>
            </w:r>
          </w:p>
          <w:p w14:paraId="2C7DBE8E" w14:textId="657661FB" w:rsidR="007E7DF8" w:rsidRPr="00E70FBF" w:rsidRDefault="09CD617D" w:rsidP="00E70FBF">
            <w:pPr>
              <w:spacing w:line="480" w:lineRule="auto"/>
              <w:jc w:val="center"/>
              <w:rPr>
                <w:sz w:val="20"/>
                <w:szCs w:val="20"/>
              </w:rPr>
            </w:pPr>
            <w:r w:rsidRPr="00E70FBF">
              <w:rPr>
                <w:sz w:val="20"/>
                <w:szCs w:val="20"/>
              </w:rPr>
              <w:t>(1</w:t>
            </w:r>
            <w:r w:rsidR="00475210">
              <w:rPr>
                <w:sz w:val="20"/>
                <w:szCs w:val="20"/>
              </w:rPr>
              <w:t>5</w:t>
            </w:r>
            <w:r w:rsidRPr="00E70FBF">
              <w:rPr>
                <w:sz w:val="20"/>
                <w:szCs w:val="20"/>
              </w:rPr>
              <w:t>)</w:t>
            </w:r>
          </w:p>
        </w:tc>
        <w:tc>
          <w:tcPr>
            <w:tcW w:w="464" w:type="pct"/>
            <w:shd w:val="clear" w:color="auto" w:fill="auto"/>
            <w:vAlign w:val="center"/>
          </w:tcPr>
          <w:p w14:paraId="5E5D2E7C" w14:textId="37CD40C3" w:rsidR="009A34D6" w:rsidRDefault="009A34D6" w:rsidP="00E70FBF">
            <w:pPr>
              <w:spacing w:line="480" w:lineRule="auto"/>
              <w:jc w:val="center"/>
              <w:rPr>
                <w:sz w:val="20"/>
                <w:szCs w:val="20"/>
              </w:rPr>
            </w:pPr>
            <w:r>
              <w:rPr>
                <w:sz w:val="20"/>
                <w:szCs w:val="20"/>
              </w:rPr>
              <w:t>1</w:t>
            </w:r>
          </w:p>
          <w:p w14:paraId="6F04240D" w14:textId="3AC623EE" w:rsidR="007E7DF8" w:rsidRPr="00E70FBF" w:rsidRDefault="009A34D6" w:rsidP="00E70FBF">
            <w:pPr>
              <w:spacing w:line="480" w:lineRule="auto"/>
              <w:jc w:val="center"/>
              <w:rPr>
                <w:sz w:val="20"/>
                <w:szCs w:val="20"/>
              </w:rPr>
            </w:pPr>
            <w:r>
              <w:rPr>
                <w:sz w:val="20"/>
                <w:szCs w:val="20"/>
              </w:rPr>
              <w:t>(</w:t>
            </w:r>
            <w:r w:rsidR="007E7DF8" w:rsidRPr="00E70FBF">
              <w:rPr>
                <w:sz w:val="20"/>
                <w:szCs w:val="20"/>
              </w:rPr>
              <w:t>2</w:t>
            </w:r>
            <w:r>
              <w:rPr>
                <w:sz w:val="20"/>
                <w:szCs w:val="20"/>
              </w:rPr>
              <w:t>)</w:t>
            </w:r>
          </w:p>
        </w:tc>
        <w:tc>
          <w:tcPr>
            <w:tcW w:w="464" w:type="pct"/>
            <w:shd w:val="clear" w:color="auto" w:fill="auto"/>
            <w:vAlign w:val="center"/>
          </w:tcPr>
          <w:p w14:paraId="4E04AC1C" w14:textId="48AF93D2" w:rsidR="007E7DF8" w:rsidRPr="00E70FBF" w:rsidRDefault="09CD617D" w:rsidP="00E70FBF">
            <w:pPr>
              <w:tabs>
                <w:tab w:val="left" w:pos="510"/>
                <w:tab w:val="center" w:pos="602"/>
              </w:tabs>
              <w:spacing w:line="480" w:lineRule="auto"/>
              <w:jc w:val="center"/>
              <w:rPr>
                <w:sz w:val="20"/>
                <w:szCs w:val="20"/>
              </w:rPr>
            </w:pPr>
            <w:r w:rsidRPr="00E70FBF">
              <w:rPr>
                <w:sz w:val="20"/>
                <w:szCs w:val="20"/>
              </w:rPr>
              <w:t>0.56</w:t>
            </w:r>
          </w:p>
        </w:tc>
      </w:tr>
      <w:tr w:rsidR="007E7DF8" w:rsidRPr="003047A4" w14:paraId="4EB07251" w14:textId="244B9D84" w:rsidTr="00E70FBF">
        <w:tc>
          <w:tcPr>
            <w:tcW w:w="1107" w:type="pct"/>
            <w:vAlign w:val="center"/>
          </w:tcPr>
          <w:p w14:paraId="3A255D74" w14:textId="2CA969C1" w:rsidR="007E7DF8" w:rsidRPr="000328D3" w:rsidRDefault="007E7DF8" w:rsidP="000328D3">
            <w:r w:rsidRPr="00352ECD">
              <w:rPr>
                <w:color w:val="000000"/>
                <w:sz w:val="20"/>
                <w:szCs w:val="20"/>
              </w:rPr>
              <w:t>Median weekly income (</w:t>
            </w:r>
            <w:proofErr w:type="gramStart"/>
            <w:r w:rsidRPr="00352ECD">
              <w:rPr>
                <w:color w:val="000000"/>
                <w:sz w:val="20"/>
                <w:szCs w:val="20"/>
              </w:rPr>
              <w:t>€)</w:t>
            </w:r>
            <w:r w:rsidR="003047A4" w:rsidRPr="000328D3">
              <w:rPr>
                <w:rFonts w:ascii="Arial" w:hAnsi="Arial" w:cs="Arial"/>
                <w:color w:val="1C1D1E"/>
                <w:sz w:val="21"/>
                <w:szCs w:val="21"/>
                <w:shd w:val="clear" w:color="auto" w:fill="FFFFFF"/>
                <w:vertAlign w:val="superscript"/>
              </w:rPr>
              <w:t>§</w:t>
            </w:r>
            <w:proofErr w:type="gramEnd"/>
          </w:p>
        </w:tc>
        <w:tc>
          <w:tcPr>
            <w:tcW w:w="453" w:type="pct"/>
            <w:shd w:val="clear" w:color="auto" w:fill="auto"/>
            <w:vAlign w:val="center"/>
          </w:tcPr>
          <w:p w14:paraId="73900106" w14:textId="77777777" w:rsidR="007E7DF8" w:rsidRPr="00352ECD" w:rsidRDefault="007E7DF8" w:rsidP="003047A4">
            <w:pPr>
              <w:spacing w:line="480" w:lineRule="auto"/>
              <w:jc w:val="center"/>
              <w:rPr>
                <w:color w:val="000000"/>
                <w:sz w:val="20"/>
                <w:szCs w:val="20"/>
              </w:rPr>
            </w:pPr>
            <w:r w:rsidRPr="00352ECD">
              <w:rPr>
                <w:color w:val="000000"/>
                <w:sz w:val="20"/>
                <w:szCs w:val="20"/>
              </w:rPr>
              <w:t>694.04</w:t>
            </w:r>
          </w:p>
          <w:p w14:paraId="467EEF7A" w14:textId="577D0E07" w:rsidR="007E7DF8" w:rsidRPr="00352ECD" w:rsidRDefault="007E7DF8" w:rsidP="003047A4">
            <w:pPr>
              <w:spacing w:line="480" w:lineRule="auto"/>
              <w:jc w:val="center"/>
              <w:rPr>
                <w:color w:val="000000"/>
                <w:sz w:val="20"/>
                <w:szCs w:val="20"/>
              </w:rPr>
            </w:pPr>
          </w:p>
        </w:tc>
        <w:tc>
          <w:tcPr>
            <w:tcW w:w="405" w:type="pct"/>
            <w:shd w:val="clear" w:color="auto" w:fill="auto"/>
            <w:vAlign w:val="center"/>
          </w:tcPr>
          <w:p w14:paraId="0EB5E7FA" w14:textId="419FB861" w:rsidR="007E7DF8" w:rsidRPr="00352ECD" w:rsidRDefault="00E70FBF" w:rsidP="00E70FBF">
            <w:pPr>
              <w:spacing w:line="480" w:lineRule="auto"/>
              <w:jc w:val="center"/>
              <w:rPr>
                <w:color w:val="000000"/>
                <w:sz w:val="20"/>
                <w:szCs w:val="20"/>
              </w:rPr>
            </w:pPr>
            <w:r>
              <w:rPr>
                <w:color w:val="000000"/>
                <w:sz w:val="20"/>
                <w:szCs w:val="20"/>
              </w:rPr>
              <w:t>-</w:t>
            </w:r>
          </w:p>
        </w:tc>
        <w:tc>
          <w:tcPr>
            <w:tcW w:w="421" w:type="pct"/>
            <w:vAlign w:val="center"/>
          </w:tcPr>
          <w:p w14:paraId="5F0028D8" w14:textId="277126EC" w:rsidR="007E7DF8" w:rsidRPr="00352ECD" w:rsidRDefault="00E70FBF" w:rsidP="00E70FBF">
            <w:pPr>
              <w:spacing w:line="480" w:lineRule="auto"/>
              <w:jc w:val="center"/>
              <w:rPr>
                <w:sz w:val="20"/>
                <w:szCs w:val="20"/>
              </w:rPr>
            </w:pPr>
            <w:r>
              <w:rPr>
                <w:sz w:val="20"/>
                <w:szCs w:val="20"/>
              </w:rPr>
              <w:t>-</w:t>
            </w:r>
          </w:p>
        </w:tc>
        <w:tc>
          <w:tcPr>
            <w:tcW w:w="421" w:type="pct"/>
            <w:shd w:val="clear" w:color="auto" w:fill="auto"/>
            <w:vAlign w:val="center"/>
          </w:tcPr>
          <w:p w14:paraId="73910E53" w14:textId="3AEF02BA" w:rsidR="007E7DF8" w:rsidRPr="00352ECD" w:rsidRDefault="00E70FBF" w:rsidP="00E70FBF">
            <w:pPr>
              <w:spacing w:line="480" w:lineRule="auto"/>
              <w:jc w:val="center"/>
              <w:rPr>
                <w:sz w:val="20"/>
                <w:szCs w:val="20"/>
              </w:rPr>
            </w:pPr>
            <w:r>
              <w:rPr>
                <w:sz w:val="20"/>
                <w:szCs w:val="20"/>
              </w:rPr>
              <w:t>-</w:t>
            </w:r>
          </w:p>
        </w:tc>
        <w:tc>
          <w:tcPr>
            <w:tcW w:w="381" w:type="pct"/>
            <w:shd w:val="clear" w:color="auto" w:fill="auto"/>
            <w:vAlign w:val="center"/>
          </w:tcPr>
          <w:p w14:paraId="1EDF8250" w14:textId="7E486EFC" w:rsidR="007E7DF8" w:rsidRPr="00352ECD" w:rsidRDefault="00E70FBF" w:rsidP="00E70FBF">
            <w:pPr>
              <w:spacing w:line="480" w:lineRule="auto"/>
              <w:jc w:val="center"/>
              <w:rPr>
                <w:sz w:val="20"/>
                <w:szCs w:val="20"/>
              </w:rPr>
            </w:pPr>
            <w:r>
              <w:rPr>
                <w:sz w:val="20"/>
                <w:szCs w:val="20"/>
              </w:rPr>
              <w:t>-</w:t>
            </w:r>
          </w:p>
        </w:tc>
        <w:tc>
          <w:tcPr>
            <w:tcW w:w="442" w:type="pct"/>
            <w:vAlign w:val="center"/>
          </w:tcPr>
          <w:p w14:paraId="3D12A724" w14:textId="3BD6BC72" w:rsidR="007E7DF8" w:rsidRPr="00352ECD" w:rsidRDefault="00E70FBF" w:rsidP="00E70FBF">
            <w:pPr>
              <w:spacing w:line="480" w:lineRule="auto"/>
              <w:jc w:val="center"/>
              <w:rPr>
                <w:sz w:val="20"/>
                <w:szCs w:val="20"/>
              </w:rPr>
            </w:pPr>
            <w:r>
              <w:rPr>
                <w:sz w:val="20"/>
                <w:szCs w:val="20"/>
              </w:rPr>
              <w:t>-</w:t>
            </w:r>
          </w:p>
        </w:tc>
        <w:tc>
          <w:tcPr>
            <w:tcW w:w="442" w:type="pct"/>
            <w:shd w:val="clear" w:color="auto" w:fill="auto"/>
            <w:vAlign w:val="center"/>
          </w:tcPr>
          <w:p w14:paraId="7F96E9C9" w14:textId="380847D8" w:rsidR="007E7DF8" w:rsidRPr="00352ECD" w:rsidRDefault="00E70FBF" w:rsidP="00E70FBF">
            <w:pPr>
              <w:spacing w:line="480" w:lineRule="auto"/>
              <w:jc w:val="center"/>
              <w:rPr>
                <w:sz w:val="20"/>
                <w:szCs w:val="20"/>
              </w:rPr>
            </w:pPr>
            <w:r>
              <w:rPr>
                <w:sz w:val="20"/>
                <w:szCs w:val="20"/>
              </w:rPr>
              <w:t>-</w:t>
            </w:r>
          </w:p>
        </w:tc>
        <w:tc>
          <w:tcPr>
            <w:tcW w:w="464" w:type="pct"/>
            <w:shd w:val="clear" w:color="auto" w:fill="auto"/>
            <w:vAlign w:val="center"/>
          </w:tcPr>
          <w:p w14:paraId="5B93C319" w14:textId="30B8E88F" w:rsidR="007E7DF8" w:rsidRPr="00352ECD" w:rsidRDefault="00E70FBF" w:rsidP="00E70FBF">
            <w:pPr>
              <w:spacing w:line="480" w:lineRule="auto"/>
              <w:jc w:val="center"/>
              <w:rPr>
                <w:sz w:val="20"/>
                <w:szCs w:val="20"/>
              </w:rPr>
            </w:pPr>
            <w:r>
              <w:rPr>
                <w:sz w:val="20"/>
                <w:szCs w:val="20"/>
              </w:rPr>
              <w:t>-</w:t>
            </w:r>
          </w:p>
        </w:tc>
        <w:tc>
          <w:tcPr>
            <w:tcW w:w="464" w:type="pct"/>
            <w:vAlign w:val="center"/>
          </w:tcPr>
          <w:p w14:paraId="03E6A7A6" w14:textId="40BE8D8A" w:rsidR="007E7DF8" w:rsidRPr="00352ECD" w:rsidRDefault="00E70FBF" w:rsidP="00E70FBF">
            <w:pPr>
              <w:spacing w:line="480" w:lineRule="auto"/>
              <w:jc w:val="center"/>
              <w:rPr>
                <w:sz w:val="20"/>
                <w:szCs w:val="20"/>
              </w:rPr>
            </w:pPr>
            <w:r>
              <w:rPr>
                <w:sz w:val="20"/>
                <w:szCs w:val="20"/>
              </w:rPr>
              <w:t>-</w:t>
            </w:r>
          </w:p>
        </w:tc>
      </w:tr>
      <w:tr w:rsidR="007E7DF8" w:rsidRPr="003047A4" w14:paraId="55655194" w14:textId="42BA44DA" w:rsidTr="00E70FBF">
        <w:tc>
          <w:tcPr>
            <w:tcW w:w="1107" w:type="pct"/>
            <w:vAlign w:val="center"/>
          </w:tcPr>
          <w:p w14:paraId="6D965B74" w14:textId="59F906D8" w:rsidR="007E7DF8" w:rsidRPr="000328D3" w:rsidRDefault="007E7DF8" w:rsidP="000328D3">
            <w:r w:rsidRPr="00352ECD">
              <w:rPr>
                <w:color w:val="000000"/>
                <w:sz w:val="20"/>
                <w:szCs w:val="20"/>
              </w:rPr>
              <w:t>Mild to severe depression on (</w:t>
            </w:r>
            <w:proofErr w:type="gramStart"/>
            <w:r w:rsidRPr="00352ECD">
              <w:rPr>
                <w:color w:val="000000"/>
                <w:sz w:val="20"/>
                <w:szCs w:val="20"/>
              </w:rPr>
              <w:t>%)</w:t>
            </w:r>
            <w:r w:rsidR="003047A4" w:rsidRPr="000328D3">
              <w:rPr>
                <w:rFonts w:ascii="Arial" w:hAnsi="Arial" w:cs="Arial"/>
                <w:color w:val="1C1D1E"/>
                <w:sz w:val="21"/>
                <w:szCs w:val="21"/>
                <w:shd w:val="clear" w:color="auto" w:fill="FFFFFF"/>
                <w:vertAlign w:val="superscript"/>
              </w:rPr>
              <w:t>§</w:t>
            </w:r>
            <w:proofErr w:type="gramEnd"/>
          </w:p>
          <w:p w14:paraId="621E7E44" w14:textId="027C174B" w:rsidR="00AA5518" w:rsidRPr="00352ECD" w:rsidRDefault="00AA5518" w:rsidP="003047A4">
            <w:pPr>
              <w:spacing w:line="480" w:lineRule="auto"/>
              <w:rPr>
                <w:color w:val="000000"/>
                <w:sz w:val="20"/>
                <w:szCs w:val="20"/>
              </w:rPr>
            </w:pPr>
          </w:p>
        </w:tc>
        <w:tc>
          <w:tcPr>
            <w:tcW w:w="453" w:type="pct"/>
            <w:shd w:val="clear" w:color="auto" w:fill="auto"/>
            <w:vAlign w:val="center"/>
          </w:tcPr>
          <w:p w14:paraId="46DEE5AC" w14:textId="77777777" w:rsidR="007E7DF8" w:rsidRPr="00352ECD" w:rsidRDefault="007E7DF8" w:rsidP="00E70FBF">
            <w:pPr>
              <w:spacing w:line="480" w:lineRule="auto"/>
              <w:jc w:val="center"/>
              <w:rPr>
                <w:color w:val="000000"/>
                <w:sz w:val="20"/>
                <w:szCs w:val="20"/>
              </w:rPr>
            </w:pPr>
            <w:r w:rsidRPr="00352ECD">
              <w:rPr>
                <w:color w:val="000000"/>
                <w:sz w:val="20"/>
                <w:szCs w:val="20"/>
              </w:rPr>
              <w:t>N/K</w:t>
            </w:r>
          </w:p>
        </w:tc>
        <w:tc>
          <w:tcPr>
            <w:tcW w:w="405" w:type="pct"/>
            <w:shd w:val="clear" w:color="auto" w:fill="auto"/>
            <w:vAlign w:val="center"/>
          </w:tcPr>
          <w:p w14:paraId="475D7E20" w14:textId="1D7F5C68" w:rsidR="009F593C" w:rsidRDefault="009F593C" w:rsidP="00D25288">
            <w:pPr>
              <w:spacing w:line="480" w:lineRule="auto"/>
              <w:jc w:val="center"/>
              <w:rPr>
                <w:color w:val="000000"/>
                <w:sz w:val="20"/>
                <w:szCs w:val="20"/>
              </w:rPr>
            </w:pPr>
            <w:r>
              <w:rPr>
                <w:color w:val="000000"/>
                <w:sz w:val="20"/>
                <w:szCs w:val="20"/>
              </w:rPr>
              <w:t>53</w:t>
            </w:r>
          </w:p>
          <w:p w14:paraId="701DD1B2" w14:textId="28831230" w:rsidR="00E70FBF" w:rsidRPr="00352ECD" w:rsidRDefault="006D6359" w:rsidP="00D25288">
            <w:pPr>
              <w:spacing w:line="480" w:lineRule="auto"/>
              <w:jc w:val="center"/>
              <w:rPr>
                <w:color w:val="000000"/>
                <w:sz w:val="20"/>
                <w:szCs w:val="20"/>
              </w:rPr>
            </w:pPr>
            <w:r>
              <w:rPr>
                <w:color w:val="000000"/>
                <w:sz w:val="20"/>
                <w:szCs w:val="20"/>
              </w:rPr>
              <w:t>(</w:t>
            </w:r>
            <w:r w:rsidR="007E7DF8" w:rsidRPr="00352ECD">
              <w:rPr>
                <w:color w:val="000000"/>
                <w:sz w:val="20"/>
                <w:szCs w:val="20"/>
              </w:rPr>
              <w:t>28</w:t>
            </w:r>
            <w:r>
              <w:rPr>
                <w:color w:val="000000"/>
                <w:sz w:val="20"/>
                <w:szCs w:val="20"/>
              </w:rPr>
              <w:t>)</w:t>
            </w:r>
          </w:p>
        </w:tc>
        <w:tc>
          <w:tcPr>
            <w:tcW w:w="421" w:type="pct"/>
            <w:vAlign w:val="center"/>
          </w:tcPr>
          <w:p w14:paraId="3E2FA05A" w14:textId="396B2681" w:rsidR="007E7DF8" w:rsidRPr="00352ECD" w:rsidRDefault="00E70FBF" w:rsidP="00E70FBF">
            <w:pPr>
              <w:spacing w:line="480" w:lineRule="auto"/>
              <w:jc w:val="center"/>
              <w:rPr>
                <w:color w:val="000000"/>
                <w:sz w:val="20"/>
                <w:szCs w:val="20"/>
              </w:rPr>
            </w:pPr>
            <w:r>
              <w:rPr>
                <w:color w:val="000000"/>
                <w:sz w:val="20"/>
                <w:szCs w:val="20"/>
              </w:rPr>
              <w:t>-</w:t>
            </w:r>
          </w:p>
        </w:tc>
        <w:tc>
          <w:tcPr>
            <w:tcW w:w="421" w:type="pct"/>
            <w:shd w:val="clear" w:color="auto" w:fill="auto"/>
            <w:vAlign w:val="center"/>
          </w:tcPr>
          <w:p w14:paraId="43028E2D" w14:textId="242BC4F5" w:rsidR="007E7DF8" w:rsidRPr="00352ECD" w:rsidRDefault="007E7DF8" w:rsidP="00E70FBF">
            <w:pPr>
              <w:spacing w:line="480" w:lineRule="auto"/>
              <w:jc w:val="center"/>
              <w:rPr>
                <w:color w:val="000000"/>
                <w:sz w:val="20"/>
                <w:szCs w:val="20"/>
              </w:rPr>
            </w:pPr>
            <w:r w:rsidRPr="00352ECD">
              <w:rPr>
                <w:color w:val="000000"/>
                <w:sz w:val="20"/>
                <w:szCs w:val="20"/>
              </w:rPr>
              <w:t>N/K</w:t>
            </w:r>
          </w:p>
        </w:tc>
        <w:tc>
          <w:tcPr>
            <w:tcW w:w="381" w:type="pct"/>
            <w:shd w:val="clear" w:color="auto" w:fill="auto"/>
            <w:vAlign w:val="center"/>
          </w:tcPr>
          <w:p w14:paraId="7F06C9A4" w14:textId="3F175C87" w:rsidR="009F593C" w:rsidRDefault="009F593C" w:rsidP="00E70FBF">
            <w:pPr>
              <w:spacing w:line="480" w:lineRule="auto"/>
              <w:jc w:val="center"/>
              <w:rPr>
                <w:color w:val="000000"/>
                <w:sz w:val="20"/>
                <w:szCs w:val="20"/>
              </w:rPr>
            </w:pPr>
            <w:r>
              <w:rPr>
                <w:color w:val="000000"/>
                <w:sz w:val="20"/>
                <w:szCs w:val="20"/>
              </w:rPr>
              <w:t>35</w:t>
            </w:r>
          </w:p>
          <w:p w14:paraId="54153F92" w14:textId="3A08CF55" w:rsidR="007E7DF8" w:rsidRPr="00352ECD" w:rsidRDefault="006D6359" w:rsidP="00E70FBF">
            <w:pPr>
              <w:spacing w:line="480" w:lineRule="auto"/>
              <w:jc w:val="center"/>
              <w:rPr>
                <w:color w:val="000000"/>
                <w:sz w:val="20"/>
                <w:szCs w:val="20"/>
              </w:rPr>
            </w:pPr>
            <w:r>
              <w:rPr>
                <w:color w:val="000000"/>
                <w:sz w:val="20"/>
                <w:szCs w:val="20"/>
              </w:rPr>
              <w:t>(</w:t>
            </w:r>
            <w:r w:rsidR="007E7DF8" w:rsidRPr="00352ECD">
              <w:rPr>
                <w:color w:val="000000"/>
                <w:sz w:val="20"/>
                <w:szCs w:val="20"/>
              </w:rPr>
              <w:t>24</w:t>
            </w:r>
            <w:r>
              <w:rPr>
                <w:color w:val="000000"/>
                <w:sz w:val="20"/>
                <w:szCs w:val="20"/>
              </w:rPr>
              <w:t>)</w:t>
            </w:r>
          </w:p>
        </w:tc>
        <w:tc>
          <w:tcPr>
            <w:tcW w:w="442" w:type="pct"/>
            <w:vAlign w:val="center"/>
          </w:tcPr>
          <w:p w14:paraId="775C54E5" w14:textId="19785BEC" w:rsidR="007E7DF8" w:rsidRPr="00352ECD" w:rsidRDefault="00E70FBF" w:rsidP="00E70FBF">
            <w:pPr>
              <w:spacing w:line="480" w:lineRule="auto"/>
              <w:jc w:val="center"/>
              <w:rPr>
                <w:color w:val="000000"/>
                <w:sz w:val="20"/>
                <w:szCs w:val="20"/>
              </w:rPr>
            </w:pPr>
            <w:r>
              <w:rPr>
                <w:color w:val="000000"/>
                <w:sz w:val="20"/>
                <w:szCs w:val="20"/>
              </w:rPr>
              <w:t>-</w:t>
            </w:r>
          </w:p>
        </w:tc>
        <w:tc>
          <w:tcPr>
            <w:tcW w:w="442" w:type="pct"/>
            <w:shd w:val="clear" w:color="auto" w:fill="auto"/>
            <w:vAlign w:val="center"/>
          </w:tcPr>
          <w:p w14:paraId="4E349B1B" w14:textId="0FA2E5F3" w:rsidR="007E7DF8" w:rsidRPr="00352ECD" w:rsidRDefault="007E7DF8" w:rsidP="00E70FBF">
            <w:pPr>
              <w:spacing w:line="480" w:lineRule="auto"/>
              <w:jc w:val="center"/>
              <w:rPr>
                <w:color w:val="000000"/>
                <w:sz w:val="20"/>
                <w:szCs w:val="20"/>
              </w:rPr>
            </w:pPr>
            <w:r w:rsidRPr="00352ECD">
              <w:rPr>
                <w:color w:val="000000"/>
                <w:sz w:val="20"/>
                <w:szCs w:val="20"/>
              </w:rPr>
              <w:t>N/K</w:t>
            </w:r>
          </w:p>
        </w:tc>
        <w:tc>
          <w:tcPr>
            <w:tcW w:w="464" w:type="pct"/>
            <w:shd w:val="clear" w:color="auto" w:fill="auto"/>
            <w:vAlign w:val="center"/>
          </w:tcPr>
          <w:p w14:paraId="4AAD9870" w14:textId="0F89324E" w:rsidR="009F593C" w:rsidRDefault="009F593C" w:rsidP="00E70FBF">
            <w:pPr>
              <w:spacing w:line="480" w:lineRule="auto"/>
              <w:jc w:val="center"/>
              <w:rPr>
                <w:color w:val="000000"/>
                <w:sz w:val="20"/>
                <w:szCs w:val="20"/>
              </w:rPr>
            </w:pPr>
            <w:r>
              <w:rPr>
                <w:color w:val="000000"/>
                <w:sz w:val="20"/>
                <w:szCs w:val="20"/>
              </w:rPr>
              <w:t>18</w:t>
            </w:r>
          </w:p>
          <w:p w14:paraId="532F3732" w14:textId="7E457BDC" w:rsidR="007E7DF8" w:rsidRPr="00352ECD" w:rsidRDefault="006D6359" w:rsidP="00E70FBF">
            <w:pPr>
              <w:spacing w:line="480" w:lineRule="auto"/>
              <w:jc w:val="center"/>
              <w:rPr>
                <w:color w:val="000000"/>
                <w:sz w:val="20"/>
                <w:szCs w:val="20"/>
              </w:rPr>
            </w:pPr>
            <w:r>
              <w:rPr>
                <w:color w:val="000000"/>
                <w:sz w:val="20"/>
                <w:szCs w:val="20"/>
              </w:rPr>
              <w:t>(</w:t>
            </w:r>
            <w:r w:rsidR="007E7DF8" w:rsidRPr="00352ECD">
              <w:rPr>
                <w:color w:val="000000"/>
                <w:sz w:val="20"/>
                <w:szCs w:val="20"/>
              </w:rPr>
              <w:t>40</w:t>
            </w:r>
            <w:r>
              <w:rPr>
                <w:color w:val="000000"/>
                <w:sz w:val="20"/>
                <w:szCs w:val="20"/>
              </w:rPr>
              <w:t>)</w:t>
            </w:r>
          </w:p>
        </w:tc>
        <w:tc>
          <w:tcPr>
            <w:tcW w:w="464" w:type="pct"/>
            <w:vAlign w:val="center"/>
          </w:tcPr>
          <w:p w14:paraId="7EF025D9" w14:textId="7B37745F" w:rsidR="007E7DF8" w:rsidRPr="00352ECD" w:rsidRDefault="00E70FBF" w:rsidP="00E70FBF">
            <w:pPr>
              <w:spacing w:line="480" w:lineRule="auto"/>
              <w:jc w:val="center"/>
              <w:rPr>
                <w:color w:val="000000"/>
                <w:sz w:val="20"/>
                <w:szCs w:val="20"/>
              </w:rPr>
            </w:pPr>
            <w:r>
              <w:rPr>
                <w:color w:val="000000"/>
                <w:sz w:val="20"/>
                <w:szCs w:val="20"/>
              </w:rPr>
              <w:t>-</w:t>
            </w:r>
          </w:p>
        </w:tc>
      </w:tr>
    </w:tbl>
    <w:p w14:paraId="59010CAC" w14:textId="7469B9A3" w:rsidR="009F2E1D" w:rsidRPr="000328D3" w:rsidRDefault="007F627D" w:rsidP="000328D3">
      <w:pPr>
        <w:pStyle w:val="FootnoteText"/>
        <w:rPr>
          <w:rFonts w:ascii="Times New Roman" w:hAnsi="Times New Roman" w:cs="Times New Roman"/>
        </w:rPr>
      </w:pPr>
      <w:r w:rsidRPr="000328D3">
        <w:rPr>
          <w:rFonts w:ascii="Times New Roman" w:hAnsi="Times New Roman" w:cs="Times New Roman"/>
        </w:rPr>
        <w:t>NOTE: N/K = not known/ LA = local authority</w:t>
      </w:r>
      <w:r w:rsidR="000328D3" w:rsidRPr="000328D3">
        <w:rPr>
          <w:rFonts w:ascii="Times New Roman" w:hAnsi="Times New Roman" w:cs="Times New Roman"/>
        </w:rPr>
        <w:t xml:space="preserve">; </w:t>
      </w:r>
      <w:r w:rsidR="008A5692" w:rsidRPr="000328D3">
        <w:rPr>
          <w:rFonts w:ascii="Times New Roman" w:hAnsi="Times New Roman" w:cs="Times New Roman"/>
        </w:rPr>
        <w:t>**</w:t>
      </w:r>
      <w:r w:rsidR="008A5692" w:rsidRPr="000328D3">
        <w:rPr>
          <w:rFonts w:ascii="Times New Roman" w:hAnsi="Times New Roman" w:cs="Times New Roman"/>
          <w:i/>
          <w:iCs/>
        </w:rPr>
        <w:t>p</w:t>
      </w:r>
      <w:r w:rsidR="008A5692" w:rsidRPr="000328D3">
        <w:rPr>
          <w:rFonts w:ascii="Times New Roman" w:hAnsi="Times New Roman" w:cs="Times New Roman"/>
        </w:rPr>
        <w:t xml:space="preserve"> &lt;.001; *</w:t>
      </w:r>
      <w:r w:rsidR="008A5692" w:rsidRPr="000328D3">
        <w:rPr>
          <w:rFonts w:ascii="Times New Roman" w:hAnsi="Times New Roman" w:cs="Times New Roman"/>
          <w:i/>
          <w:iCs/>
        </w:rPr>
        <w:t>p</w:t>
      </w:r>
      <w:r w:rsidR="008A5692" w:rsidRPr="000328D3">
        <w:rPr>
          <w:rFonts w:ascii="Times New Roman" w:hAnsi="Times New Roman" w:cs="Times New Roman"/>
        </w:rPr>
        <w:t xml:space="preserve"> &lt;.05</w:t>
      </w:r>
      <w:bookmarkEnd w:id="1"/>
    </w:p>
    <w:p w14:paraId="01247880" w14:textId="77777777" w:rsidR="000328D3" w:rsidRPr="000328D3" w:rsidRDefault="000328D3" w:rsidP="000328D3">
      <w:pPr>
        <w:rPr>
          <w:sz w:val="20"/>
          <w:szCs w:val="20"/>
        </w:rPr>
      </w:pPr>
      <w:r w:rsidRPr="000328D3">
        <w:rPr>
          <w:color w:val="1C1D1E"/>
          <w:sz w:val="20"/>
          <w:szCs w:val="20"/>
          <w:shd w:val="clear" w:color="auto" w:fill="FFFFFF"/>
        </w:rPr>
        <w:t>†</w:t>
      </w:r>
      <w:r w:rsidRPr="000328D3">
        <w:rPr>
          <w:sz w:val="20"/>
          <w:szCs w:val="20"/>
        </w:rPr>
        <w:t>Central Statistics Office annual figures for 2014, divided by 12 and multiplied by 3 to obtained estimated statistics for recruitment period</w:t>
      </w:r>
    </w:p>
    <w:p w14:paraId="6F2F8909" w14:textId="731C7231" w:rsidR="000328D3" w:rsidRPr="000328D3" w:rsidRDefault="000328D3" w:rsidP="000328D3">
      <w:pPr>
        <w:rPr>
          <w:sz w:val="20"/>
          <w:szCs w:val="20"/>
        </w:rPr>
      </w:pPr>
      <w:r w:rsidRPr="000328D3">
        <w:rPr>
          <w:color w:val="1C1D1E"/>
          <w:sz w:val="20"/>
          <w:szCs w:val="20"/>
          <w:shd w:val="clear" w:color="auto" w:fill="FFFFFF"/>
        </w:rPr>
        <w:t>‡</w:t>
      </w:r>
      <w:r w:rsidRPr="000328D3">
        <w:rPr>
          <w:sz w:val="20"/>
          <w:szCs w:val="20"/>
        </w:rPr>
        <w:t xml:space="preserve">Central Statistics Office Census data (2014) </w:t>
      </w:r>
    </w:p>
    <w:p w14:paraId="1703A02C" w14:textId="634E9125" w:rsidR="000328D3" w:rsidRPr="000328D3" w:rsidRDefault="000328D3" w:rsidP="000328D3">
      <w:pPr>
        <w:pStyle w:val="FootnoteText"/>
        <w:rPr>
          <w:rFonts w:ascii="Times New Roman" w:hAnsi="Times New Roman" w:cs="Times New Roman"/>
        </w:rPr>
      </w:pPr>
      <w:r w:rsidRPr="000328D3">
        <w:rPr>
          <w:rFonts w:ascii="Times New Roman" w:eastAsia="Times New Roman" w:hAnsi="Times New Roman" w:cs="Times New Roman"/>
          <w:color w:val="1C1D1E"/>
          <w:shd w:val="clear" w:color="auto" w:fill="FFFFFF"/>
          <w:lang w:eastAsia="en-GB"/>
        </w:rPr>
        <w:t>§</w:t>
      </w:r>
      <w:r w:rsidRPr="000328D3">
        <w:rPr>
          <w:rFonts w:ascii="Times New Roman" w:hAnsi="Times New Roman" w:cs="Times New Roman"/>
        </w:rPr>
        <w:t>Central Statistics Office Census data (2016)</w:t>
      </w:r>
    </w:p>
    <w:p w14:paraId="7AB187D3" w14:textId="77777777" w:rsidR="002C122E" w:rsidRPr="00352ECD" w:rsidRDefault="002C122E" w:rsidP="003047A4">
      <w:pPr>
        <w:spacing w:line="480" w:lineRule="auto"/>
        <w:rPr>
          <w:i/>
          <w:sz w:val="20"/>
          <w:szCs w:val="20"/>
        </w:rPr>
      </w:pPr>
      <w:r w:rsidRPr="00352ECD">
        <w:rPr>
          <w:i/>
          <w:sz w:val="20"/>
          <w:szCs w:val="20"/>
        </w:rPr>
        <w:br w:type="page"/>
      </w:r>
    </w:p>
    <w:p w14:paraId="3A7FC627" w14:textId="318C9EB6" w:rsidR="00C05544" w:rsidRPr="003047A4" w:rsidRDefault="00ED1670" w:rsidP="003047A4">
      <w:pPr>
        <w:spacing w:line="480" w:lineRule="auto"/>
        <w:rPr>
          <w:iCs/>
          <w:sz w:val="20"/>
          <w:szCs w:val="20"/>
        </w:rPr>
      </w:pPr>
      <w:r w:rsidRPr="003047A4">
        <w:rPr>
          <w:iCs/>
          <w:sz w:val="20"/>
          <w:szCs w:val="20"/>
        </w:rPr>
        <w:lastRenderedPageBreak/>
        <w:t xml:space="preserve">Table </w:t>
      </w:r>
      <w:r w:rsidR="00914E9D" w:rsidRPr="003047A4">
        <w:rPr>
          <w:iCs/>
          <w:sz w:val="20"/>
          <w:szCs w:val="20"/>
        </w:rPr>
        <w:t>4</w:t>
      </w:r>
      <w:r w:rsidR="00E436B5" w:rsidRPr="003047A4">
        <w:rPr>
          <w:iCs/>
          <w:sz w:val="20"/>
          <w:szCs w:val="20"/>
        </w:rPr>
        <w:t xml:space="preserve">. </w:t>
      </w:r>
    </w:p>
    <w:p w14:paraId="52E19943" w14:textId="3D552B9F" w:rsidR="00E436B5" w:rsidRPr="003047A4" w:rsidRDefault="00E436B5" w:rsidP="003047A4">
      <w:pPr>
        <w:spacing w:line="480" w:lineRule="auto"/>
        <w:rPr>
          <w:i/>
          <w:iCs/>
          <w:sz w:val="20"/>
          <w:szCs w:val="20"/>
        </w:rPr>
      </w:pPr>
      <w:r w:rsidRPr="003047A4">
        <w:rPr>
          <w:i/>
          <w:iCs/>
          <w:sz w:val="20"/>
          <w:szCs w:val="20"/>
        </w:rPr>
        <w:t>Comparisons between England</w:t>
      </w:r>
      <w:r w:rsidR="003C1903" w:rsidRPr="003047A4">
        <w:rPr>
          <w:i/>
          <w:iCs/>
          <w:sz w:val="20"/>
          <w:szCs w:val="20"/>
        </w:rPr>
        <w:t xml:space="preserve"> population</w:t>
      </w:r>
      <w:r w:rsidRPr="003047A4">
        <w:rPr>
          <w:i/>
          <w:iCs/>
          <w:sz w:val="20"/>
          <w:szCs w:val="20"/>
        </w:rPr>
        <w:t>, local authority level data and</w:t>
      </w:r>
      <w:r w:rsidR="00B82E00" w:rsidRPr="003047A4">
        <w:rPr>
          <w:i/>
          <w:iCs/>
          <w:sz w:val="20"/>
          <w:szCs w:val="20"/>
        </w:rPr>
        <w:t xml:space="preserve"> E-SEE</w:t>
      </w:r>
      <w:r w:rsidR="00937C41" w:rsidRPr="003047A4">
        <w:rPr>
          <w:i/>
          <w:iCs/>
          <w:sz w:val="20"/>
          <w:szCs w:val="20"/>
        </w:rPr>
        <w:t xml:space="preserve"> pilot</w:t>
      </w:r>
      <w:r w:rsidR="00B82E00" w:rsidRPr="003047A4">
        <w:rPr>
          <w:i/>
          <w:iCs/>
          <w:sz w:val="20"/>
          <w:szCs w:val="20"/>
        </w:rPr>
        <w:t xml:space="preserve"> sample </w:t>
      </w:r>
      <w:r w:rsidRPr="003047A4">
        <w:rPr>
          <w:i/>
          <w:iCs/>
          <w:sz w:val="20"/>
          <w:szCs w:val="20"/>
        </w:rPr>
        <w:t>characteristics</w:t>
      </w:r>
      <w:r w:rsidR="008110CF" w:rsidRPr="003047A4">
        <w:rPr>
          <w:i/>
          <w:iCs/>
          <w:sz w:val="20"/>
          <w:szCs w:val="20"/>
        </w:rPr>
        <w:t xml:space="preserve">. Figures are reported in frequencies and means.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099"/>
        <w:gridCol w:w="1391"/>
        <w:gridCol w:w="1166"/>
        <w:gridCol w:w="1292"/>
        <w:gridCol w:w="1166"/>
        <w:gridCol w:w="1019"/>
        <w:gridCol w:w="1350"/>
        <w:gridCol w:w="1353"/>
        <w:gridCol w:w="1175"/>
        <w:gridCol w:w="1292"/>
      </w:tblGrid>
      <w:tr w:rsidR="002B041A" w:rsidRPr="003047A4" w14:paraId="73959962" w14:textId="6C88D179" w:rsidTr="00AA5518">
        <w:trPr>
          <w:tblHeader/>
        </w:trPr>
        <w:tc>
          <w:tcPr>
            <w:tcW w:w="1339" w:type="pct"/>
          </w:tcPr>
          <w:p w14:paraId="33C18A0A" w14:textId="77777777" w:rsidR="002B041A" w:rsidRPr="00352ECD" w:rsidRDefault="002B041A" w:rsidP="003047A4">
            <w:pPr>
              <w:spacing w:line="480" w:lineRule="auto"/>
              <w:rPr>
                <w:sz w:val="20"/>
                <w:szCs w:val="20"/>
              </w:rPr>
            </w:pPr>
          </w:p>
        </w:tc>
        <w:tc>
          <w:tcPr>
            <w:tcW w:w="454" w:type="pct"/>
            <w:shd w:val="clear" w:color="auto" w:fill="auto"/>
          </w:tcPr>
          <w:p w14:paraId="22D96E49" w14:textId="77777777" w:rsidR="002B041A" w:rsidRPr="00352ECD" w:rsidRDefault="002B041A" w:rsidP="003047A4">
            <w:pPr>
              <w:spacing w:line="480" w:lineRule="auto"/>
              <w:jc w:val="center"/>
              <w:rPr>
                <w:b/>
                <w:sz w:val="20"/>
                <w:szCs w:val="20"/>
              </w:rPr>
            </w:pPr>
            <w:r w:rsidRPr="00352ECD">
              <w:rPr>
                <w:b/>
                <w:sz w:val="20"/>
                <w:szCs w:val="20"/>
              </w:rPr>
              <w:t>Population Data</w:t>
            </w:r>
          </w:p>
        </w:tc>
        <w:tc>
          <w:tcPr>
            <w:tcW w:w="381" w:type="pct"/>
            <w:shd w:val="clear" w:color="auto" w:fill="auto"/>
          </w:tcPr>
          <w:p w14:paraId="1C29B0E3" w14:textId="503115DF" w:rsidR="002B041A" w:rsidRPr="00352ECD" w:rsidRDefault="002B041A" w:rsidP="003047A4">
            <w:pPr>
              <w:spacing w:line="480" w:lineRule="auto"/>
              <w:jc w:val="center"/>
              <w:rPr>
                <w:b/>
                <w:bCs/>
                <w:sz w:val="20"/>
                <w:szCs w:val="20"/>
              </w:rPr>
            </w:pPr>
            <w:r w:rsidRPr="00352ECD">
              <w:rPr>
                <w:b/>
                <w:bCs/>
                <w:sz w:val="20"/>
                <w:szCs w:val="20"/>
              </w:rPr>
              <w:t xml:space="preserve">E-SEE </w:t>
            </w:r>
          </w:p>
          <w:p w14:paraId="0A68B965" w14:textId="182897E6" w:rsidR="002B041A" w:rsidRPr="00352ECD" w:rsidRDefault="00C45AD3" w:rsidP="003047A4">
            <w:pPr>
              <w:spacing w:line="480" w:lineRule="auto"/>
              <w:jc w:val="center"/>
              <w:rPr>
                <w:b/>
                <w:bCs/>
                <w:sz w:val="20"/>
                <w:szCs w:val="20"/>
              </w:rPr>
            </w:pPr>
            <w:r w:rsidRPr="00352ECD">
              <w:rPr>
                <w:b/>
                <w:bCs/>
                <w:sz w:val="20"/>
                <w:szCs w:val="20"/>
              </w:rPr>
              <w:t>Combined</w:t>
            </w:r>
          </w:p>
        </w:tc>
        <w:tc>
          <w:tcPr>
            <w:tcW w:w="422" w:type="pct"/>
          </w:tcPr>
          <w:p w14:paraId="68ED3604" w14:textId="4D796C5F" w:rsidR="00C45AD3" w:rsidRPr="00352ECD" w:rsidRDefault="00C45AD3" w:rsidP="003047A4">
            <w:pPr>
              <w:spacing w:line="480" w:lineRule="auto"/>
              <w:jc w:val="center"/>
              <w:rPr>
                <w:b/>
                <w:sz w:val="20"/>
                <w:szCs w:val="20"/>
              </w:rPr>
            </w:pPr>
            <w:r w:rsidRPr="00352ECD">
              <w:rPr>
                <w:rFonts w:ascii="Symbol" w:eastAsia="Symbol" w:hAnsi="Symbol" w:cs="Symbol"/>
                <w:b/>
                <w:sz w:val="20"/>
                <w:szCs w:val="20"/>
              </w:rPr>
              <w:t>c</w:t>
            </w:r>
            <w:r w:rsidRPr="00352ECD">
              <w:rPr>
                <w:b/>
                <w:sz w:val="20"/>
                <w:szCs w:val="20"/>
                <w:vertAlign w:val="superscript"/>
              </w:rPr>
              <w:t>2</w:t>
            </w:r>
            <w:r w:rsidRPr="00352ECD">
              <w:rPr>
                <w:b/>
                <w:sz w:val="20"/>
                <w:szCs w:val="20"/>
              </w:rPr>
              <w:t>/</w:t>
            </w:r>
            <w:r w:rsidRPr="00352ECD">
              <w:rPr>
                <w:b/>
                <w:i/>
                <w:iCs/>
                <w:sz w:val="20"/>
                <w:szCs w:val="20"/>
              </w:rPr>
              <w:t>t</w:t>
            </w:r>
          </w:p>
        </w:tc>
        <w:tc>
          <w:tcPr>
            <w:tcW w:w="381" w:type="pct"/>
            <w:shd w:val="clear" w:color="auto" w:fill="auto"/>
          </w:tcPr>
          <w:p w14:paraId="6E9D071E" w14:textId="6290D2A0" w:rsidR="002B041A" w:rsidRPr="00352ECD" w:rsidRDefault="002B041A" w:rsidP="003047A4">
            <w:pPr>
              <w:spacing w:line="480" w:lineRule="auto"/>
              <w:jc w:val="center"/>
              <w:rPr>
                <w:b/>
                <w:sz w:val="20"/>
                <w:szCs w:val="20"/>
              </w:rPr>
            </w:pPr>
            <w:r w:rsidRPr="00352ECD">
              <w:rPr>
                <w:b/>
                <w:sz w:val="20"/>
                <w:szCs w:val="20"/>
              </w:rPr>
              <w:t xml:space="preserve">Site 1 </w:t>
            </w:r>
          </w:p>
          <w:p w14:paraId="19270947" w14:textId="68580F9E" w:rsidR="002B041A" w:rsidRPr="00352ECD" w:rsidRDefault="002B041A" w:rsidP="003047A4">
            <w:pPr>
              <w:spacing w:line="480" w:lineRule="auto"/>
              <w:jc w:val="center"/>
              <w:rPr>
                <w:b/>
                <w:sz w:val="20"/>
                <w:szCs w:val="20"/>
              </w:rPr>
            </w:pPr>
            <w:r w:rsidRPr="00352ECD">
              <w:rPr>
                <w:b/>
                <w:sz w:val="20"/>
                <w:szCs w:val="20"/>
              </w:rPr>
              <w:t>LA Data</w:t>
            </w:r>
          </w:p>
        </w:tc>
        <w:tc>
          <w:tcPr>
            <w:tcW w:w="333" w:type="pct"/>
            <w:shd w:val="clear" w:color="auto" w:fill="auto"/>
          </w:tcPr>
          <w:p w14:paraId="099BBA8B" w14:textId="5C7081F7" w:rsidR="002B041A" w:rsidRPr="00352ECD" w:rsidRDefault="002B041A" w:rsidP="003047A4">
            <w:pPr>
              <w:spacing w:line="480" w:lineRule="auto"/>
              <w:jc w:val="center"/>
              <w:rPr>
                <w:b/>
                <w:sz w:val="20"/>
                <w:szCs w:val="20"/>
              </w:rPr>
            </w:pPr>
            <w:r w:rsidRPr="00352ECD">
              <w:rPr>
                <w:b/>
                <w:sz w:val="20"/>
                <w:szCs w:val="20"/>
              </w:rPr>
              <w:t xml:space="preserve">Site 1 </w:t>
            </w:r>
          </w:p>
          <w:p w14:paraId="3650207E" w14:textId="77777777" w:rsidR="002B041A" w:rsidRPr="00352ECD" w:rsidRDefault="002B041A" w:rsidP="003047A4">
            <w:pPr>
              <w:spacing w:line="480" w:lineRule="auto"/>
              <w:jc w:val="center"/>
              <w:rPr>
                <w:b/>
                <w:sz w:val="20"/>
                <w:szCs w:val="20"/>
              </w:rPr>
            </w:pPr>
            <w:r w:rsidRPr="00352ECD">
              <w:rPr>
                <w:b/>
                <w:sz w:val="20"/>
                <w:szCs w:val="20"/>
              </w:rPr>
              <w:t xml:space="preserve">E-SEE </w:t>
            </w:r>
          </w:p>
        </w:tc>
        <w:tc>
          <w:tcPr>
            <w:tcW w:w="441" w:type="pct"/>
          </w:tcPr>
          <w:p w14:paraId="11FE0CE6" w14:textId="1D5EC7A9" w:rsidR="00C45AD3" w:rsidRPr="00352ECD" w:rsidRDefault="00C45AD3" w:rsidP="003047A4">
            <w:pPr>
              <w:spacing w:line="480" w:lineRule="auto"/>
              <w:jc w:val="center"/>
              <w:rPr>
                <w:b/>
                <w:sz w:val="20"/>
                <w:szCs w:val="20"/>
              </w:rPr>
            </w:pPr>
            <w:r w:rsidRPr="00352ECD">
              <w:rPr>
                <w:rFonts w:ascii="Symbol" w:eastAsia="Symbol" w:hAnsi="Symbol" w:cs="Symbol"/>
                <w:b/>
                <w:sz w:val="20"/>
                <w:szCs w:val="20"/>
              </w:rPr>
              <w:t>c</w:t>
            </w:r>
            <w:r w:rsidRPr="00352ECD">
              <w:rPr>
                <w:b/>
                <w:sz w:val="20"/>
                <w:szCs w:val="20"/>
                <w:vertAlign w:val="superscript"/>
              </w:rPr>
              <w:t>2</w:t>
            </w:r>
            <w:r w:rsidRPr="00352ECD">
              <w:rPr>
                <w:b/>
                <w:sz w:val="20"/>
                <w:szCs w:val="20"/>
              </w:rPr>
              <w:t>/</w:t>
            </w:r>
            <w:r w:rsidRPr="00352ECD">
              <w:rPr>
                <w:b/>
                <w:i/>
                <w:iCs/>
                <w:sz w:val="20"/>
                <w:szCs w:val="20"/>
              </w:rPr>
              <w:t>t</w:t>
            </w:r>
          </w:p>
        </w:tc>
        <w:tc>
          <w:tcPr>
            <w:tcW w:w="442" w:type="pct"/>
            <w:shd w:val="clear" w:color="auto" w:fill="auto"/>
          </w:tcPr>
          <w:p w14:paraId="3AFB4BE1" w14:textId="2C74A581" w:rsidR="002B041A" w:rsidRPr="00352ECD" w:rsidRDefault="002B041A" w:rsidP="003047A4">
            <w:pPr>
              <w:spacing w:line="480" w:lineRule="auto"/>
              <w:jc w:val="center"/>
              <w:rPr>
                <w:b/>
                <w:sz w:val="20"/>
                <w:szCs w:val="20"/>
              </w:rPr>
            </w:pPr>
            <w:r w:rsidRPr="00352ECD">
              <w:rPr>
                <w:b/>
                <w:sz w:val="20"/>
                <w:szCs w:val="20"/>
              </w:rPr>
              <w:t>Site 2</w:t>
            </w:r>
          </w:p>
          <w:p w14:paraId="559AC2DD" w14:textId="155C2207" w:rsidR="002B041A" w:rsidRPr="00352ECD" w:rsidRDefault="002B041A" w:rsidP="003047A4">
            <w:pPr>
              <w:spacing w:line="480" w:lineRule="auto"/>
              <w:jc w:val="center"/>
              <w:rPr>
                <w:b/>
                <w:sz w:val="20"/>
                <w:szCs w:val="20"/>
              </w:rPr>
            </w:pPr>
            <w:r w:rsidRPr="00352ECD">
              <w:rPr>
                <w:b/>
                <w:sz w:val="20"/>
                <w:szCs w:val="20"/>
              </w:rPr>
              <w:t xml:space="preserve"> LA Data</w:t>
            </w:r>
          </w:p>
        </w:tc>
        <w:tc>
          <w:tcPr>
            <w:tcW w:w="384" w:type="pct"/>
            <w:shd w:val="clear" w:color="auto" w:fill="auto"/>
          </w:tcPr>
          <w:p w14:paraId="2D32871B" w14:textId="135D2ACC" w:rsidR="002B041A" w:rsidRPr="00352ECD" w:rsidRDefault="002B041A" w:rsidP="003047A4">
            <w:pPr>
              <w:spacing w:line="480" w:lineRule="auto"/>
              <w:jc w:val="center"/>
              <w:rPr>
                <w:b/>
                <w:sz w:val="20"/>
                <w:szCs w:val="20"/>
              </w:rPr>
            </w:pPr>
            <w:r w:rsidRPr="00352ECD">
              <w:rPr>
                <w:b/>
                <w:sz w:val="20"/>
                <w:szCs w:val="20"/>
              </w:rPr>
              <w:t>Site 2</w:t>
            </w:r>
          </w:p>
          <w:p w14:paraId="0675E317" w14:textId="77777777" w:rsidR="002B041A" w:rsidRPr="00352ECD" w:rsidRDefault="002B041A" w:rsidP="003047A4">
            <w:pPr>
              <w:spacing w:line="480" w:lineRule="auto"/>
              <w:jc w:val="center"/>
              <w:rPr>
                <w:b/>
                <w:sz w:val="20"/>
                <w:szCs w:val="20"/>
              </w:rPr>
            </w:pPr>
            <w:r w:rsidRPr="00352ECD">
              <w:rPr>
                <w:b/>
                <w:sz w:val="20"/>
                <w:szCs w:val="20"/>
              </w:rPr>
              <w:t xml:space="preserve">E-SEE </w:t>
            </w:r>
          </w:p>
        </w:tc>
        <w:tc>
          <w:tcPr>
            <w:tcW w:w="422" w:type="pct"/>
          </w:tcPr>
          <w:p w14:paraId="57D904F8" w14:textId="2880ED67" w:rsidR="00C45AD3" w:rsidRPr="00352ECD" w:rsidRDefault="00C45AD3" w:rsidP="003047A4">
            <w:pPr>
              <w:spacing w:line="480" w:lineRule="auto"/>
              <w:jc w:val="center"/>
              <w:rPr>
                <w:b/>
                <w:sz w:val="20"/>
                <w:szCs w:val="20"/>
              </w:rPr>
            </w:pPr>
            <w:r w:rsidRPr="00352ECD">
              <w:rPr>
                <w:rFonts w:ascii="Symbol" w:eastAsia="Symbol" w:hAnsi="Symbol" w:cs="Symbol"/>
                <w:b/>
                <w:sz w:val="20"/>
                <w:szCs w:val="20"/>
              </w:rPr>
              <w:t>c</w:t>
            </w:r>
            <w:r w:rsidRPr="00352ECD">
              <w:rPr>
                <w:b/>
                <w:sz w:val="20"/>
                <w:szCs w:val="20"/>
                <w:vertAlign w:val="superscript"/>
              </w:rPr>
              <w:t>2</w:t>
            </w:r>
            <w:r w:rsidRPr="00352ECD">
              <w:rPr>
                <w:b/>
                <w:sz w:val="20"/>
                <w:szCs w:val="20"/>
              </w:rPr>
              <w:t>/</w:t>
            </w:r>
            <w:r w:rsidRPr="00352ECD">
              <w:rPr>
                <w:b/>
                <w:i/>
                <w:iCs/>
                <w:sz w:val="20"/>
                <w:szCs w:val="20"/>
              </w:rPr>
              <w:t>t</w:t>
            </w:r>
          </w:p>
        </w:tc>
      </w:tr>
      <w:tr w:rsidR="002B041A" w:rsidRPr="003047A4" w14:paraId="4BD1D3AE" w14:textId="3BA07B3B" w:rsidTr="00AE024C">
        <w:tc>
          <w:tcPr>
            <w:tcW w:w="1339" w:type="pct"/>
          </w:tcPr>
          <w:p w14:paraId="0EE2F2D1" w14:textId="383E0041" w:rsidR="003047A4" w:rsidRDefault="002B041A" w:rsidP="003047A4">
            <w:r w:rsidRPr="00352ECD">
              <w:rPr>
                <w:sz w:val="20"/>
                <w:szCs w:val="20"/>
              </w:rPr>
              <w:t>Number of live births over recruitment period</w:t>
            </w:r>
            <w:r w:rsidR="003047A4" w:rsidRPr="0030732E">
              <w:rPr>
                <w:rFonts w:ascii="Arial" w:hAnsi="Arial" w:cs="Arial"/>
                <w:color w:val="1C1D1E"/>
                <w:sz w:val="21"/>
                <w:szCs w:val="21"/>
                <w:shd w:val="clear" w:color="auto" w:fill="FFFFFF"/>
                <w:vertAlign w:val="superscript"/>
              </w:rPr>
              <w:t>†</w:t>
            </w:r>
          </w:p>
          <w:p w14:paraId="4D2A2F00" w14:textId="376852D1" w:rsidR="002B041A" w:rsidRPr="00352ECD" w:rsidRDefault="002B041A" w:rsidP="003047A4">
            <w:pPr>
              <w:spacing w:line="480" w:lineRule="auto"/>
              <w:rPr>
                <w:sz w:val="20"/>
                <w:szCs w:val="20"/>
              </w:rPr>
            </w:pPr>
          </w:p>
        </w:tc>
        <w:tc>
          <w:tcPr>
            <w:tcW w:w="454" w:type="pct"/>
            <w:shd w:val="clear" w:color="auto" w:fill="auto"/>
            <w:vAlign w:val="center"/>
          </w:tcPr>
          <w:p w14:paraId="6659EA24" w14:textId="77777777" w:rsidR="002B041A" w:rsidRPr="00352ECD" w:rsidRDefault="002B041A" w:rsidP="00AE024C">
            <w:pPr>
              <w:spacing w:line="480" w:lineRule="auto"/>
              <w:jc w:val="center"/>
              <w:rPr>
                <w:sz w:val="20"/>
                <w:szCs w:val="20"/>
              </w:rPr>
            </w:pPr>
            <w:r w:rsidRPr="00352ECD">
              <w:rPr>
                <w:sz w:val="20"/>
                <w:szCs w:val="20"/>
              </w:rPr>
              <w:t>165,789</w:t>
            </w:r>
          </w:p>
        </w:tc>
        <w:tc>
          <w:tcPr>
            <w:tcW w:w="381" w:type="pct"/>
            <w:shd w:val="clear" w:color="auto" w:fill="auto"/>
            <w:vAlign w:val="center"/>
          </w:tcPr>
          <w:p w14:paraId="22784A6F" w14:textId="3D5DD6BC" w:rsidR="002B041A" w:rsidRPr="00352ECD" w:rsidRDefault="002B041A" w:rsidP="00AE024C">
            <w:pPr>
              <w:spacing w:line="480" w:lineRule="auto"/>
              <w:jc w:val="center"/>
              <w:rPr>
                <w:sz w:val="20"/>
                <w:szCs w:val="20"/>
              </w:rPr>
            </w:pPr>
            <w:r w:rsidRPr="00352ECD">
              <w:rPr>
                <w:sz w:val="20"/>
                <w:szCs w:val="20"/>
              </w:rPr>
              <w:t>-</w:t>
            </w:r>
          </w:p>
        </w:tc>
        <w:tc>
          <w:tcPr>
            <w:tcW w:w="422" w:type="pct"/>
            <w:vAlign w:val="center"/>
          </w:tcPr>
          <w:p w14:paraId="3BB435B6" w14:textId="4005605C" w:rsidR="002B041A" w:rsidRPr="00352ECD" w:rsidRDefault="002B041A" w:rsidP="00AE024C">
            <w:pPr>
              <w:spacing w:line="480" w:lineRule="auto"/>
              <w:jc w:val="center"/>
              <w:rPr>
                <w:sz w:val="20"/>
                <w:szCs w:val="20"/>
              </w:rPr>
            </w:pPr>
            <w:r w:rsidRPr="00352ECD">
              <w:rPr>
                <w:sz w:val="20"/>
                <w:szCs w:val="20"/>
              </w:rPr>
              <w:t>-</w:t>
            </w:r>
          </w:p>
        </w:tc>
        <w:tc>
          <w:tcPr>
            <w:tcW w:w="381" w:type="pct"/>
            <w:shd w:val="clear" w:color="auto" w:fill="auto"/>
            <w:vAlign w:val="center"/>
          </w:tcPr>
          <w:p w14:paraId="7BCC589D" w14:textId="6F3E14E3" w:rsidR="002B041A" w:rsidRPr="00352ECD" w:rsidRDefault="002B041A" w:rsidP="00AE024C">
            <w:pPr>
              <w:spacing w:line="480" w:lineRule="auto"/>
              <w:jc w:val="center"/>
              <w:rPr>
                <w:sz w:val="20"/>
                <w:szCs w:val="20"/>
              </w:rPr>
            </w:pPr>
            <w:r w:rsidRPr="00352ECD">
              <w:rPr>
                <w:sz w:val="20"/>
                <w:szCs w:val="20"/>
              </w:rPr>
              <w:t>539</w:t>
            </w:r>
          </w:p>
        </w:tc>
        <w:tc>
          <w:tcPr>
            <w:tcW w:w="333" w:type="pct"/>
            <w:shd w:val="clear" w:color="auto" w:fill="auto"/>
            <w:vAlign w:val="center"/>
          </w:tcPr>
          <w:p w14:paraId="69708C7F" w14:textId="4561078E" w:rsidR="002B041A" w:rsidRPr="00352ECD" w:rsidRDefault="002B041A" w:rsidP="00AE024C">
            <w:pPr>
              <w:spacing w:line="480" w:lineRule="auto"/>
              <w:jc w:val="center"/>
              <w:rPr>
                <w:sz w:val="20"/>
                <w:szCs w:val="20"/>
              </w:rPr>
            </w:pPr>
            <w:r w:rsidRPr="00352ECD">
              <w:rPr>
                <w:sz w:val="20"/>
                <w:szCs w:val="20"/>
              </w:rPr>
              <w:t>-</w:t>
            </w:r>
          </w:p>
        </w:tc>
        <w:tc>
          <w:tcPr>
            <w:tcW w:w="441" w:type="pct"/>
            <w:vAlign w:val="center"/>
          </w:tcPr>
          <w:p w14:paraId="200582A6" w14:textId="294E8E21" w:rsidR="002B041A" w:rsidRPr="00352ECD" w:rsidRDefault="002B041A" w:rsidP="00AE024C">
            <w:pPr>
              <w:spacing w:line="480" w:lineRule="auto"/>
              <w:jc w:val="center"/>
              <w:rPr>
                <w:sz w:val="20"/>
                <w:szCs w:val="20"/>
              </w:rPr>
            </w:pPr>
            <w:r w:rsidRPr="00352ECD">
              <w:rPr>
                <w:sz w:val="20"/>
                <w:szCs w:val="20"/>
              </w:rPr>
              <w:t>-</w:t>
            </w:r>
          </w:p>
        </w:tc>
        <w:tc>
          <w:tcPr>
            <w:tcW w:w="442" w:type="pct"/>
            <w:shd w:val="clear" w:color="auto" w:fill="auto"/>
            <w:vAlign w:val="center"/>
          </w:tcPr>
          <w:p w14:paraId="1DCAE1F2" w14:textId="5A418E86" w:rsidR="002B041A" w:rsidRPr="00352ECD" w:rsidRDefault="002B041A" w:rsidP="00AE024C">
            <w:pPr>
              <w:spacing w:line="480" w:lineRule="auto"/>
              <w:jc w:val="center"/>
              <w:rPr>
                <w:sz w:val="20"/>
                <w:szCs w:val="20"/>
              </w:rPr>
            </w:pPr>
            <w:r w:rsidRPr="00352ECD">
              <w:rPr>
                <w:sz w:val="20"/>
                <w:szCs w:val="20"/>
              </w:rPr>
              <w:t>559.5</w:t>
            </w:r>
          </w:p>
        </w:tc>
        <w:tc>
          <w:tcPr>
            <w:tcW w:w="384" w:type="pct"/>
            <w:shd w:val="clear" w:color="auto" w:fill="auto"/>
            <w:vAlign w:val="center"/>
          </w:tcPr>
          <w:p w14:paraId="0B4AB36B" w14:textId="39554AC0" w:rsidR="002B041A" w:rsidRPr="00352ECD" w:rsidRDefault="002B041A" w:rsidP="00AE024C">
            <w:pPr>
              <w:spacing w:line="480" w:lineRule="auto"/>
              <w:jc w:val="center"/>
              <w:rPr>
                <w:sz w:val="20"/>
                <w:szCs w:val="20"/>
              </w:rPr>
            </w:pPr>
            <w:r w:rsidRPr="00352ECD">
              <w:rPr>
                <w:sz w:val="20"/>
                <w:szCs w:val="20"/>
              </w:rPr>
              <w:t>-</w:t>
            </w:r>
          </w:p>
        </w:tc>
        <w:tc>
          <w:tcPr>
            <w:tcW w:w="422" w:type="pct"/>
            <w:vAlign w:val="center"/>
          </w:tcPr>
          <w:p w14:paraId="16A457CF" w14:textId="45AF4042" w:rsidR="002B041A" w:rsidRPr="00352ECD" w:rsidRDefault="002B041A" w:rsidP="00AE024C">
            <w:pPr>
              <w:spacing w:line="480" w:lineRule="auto"/>
              <w:jc w:val="center"/>
              <w:rPr>
                <w:sz w:val="20"/>
                <w:szCs w:val="20"/>
              </w:rPr>
            </w:pPr>
            <w:r w:rsidRPr="00352ECD">
              <w:rPr>
                <w:sz w:val="20"/>
                <w:szCs w:val="20"/>
              </w:rPr>
              <w:t>-</w:t>
            </w:r>
          </w:p>
        </w:tc>
      </w:tr>
      <w:tr w:rsidR="002B041A" w:rsidRPr="003047A4" w14:paraId="0B8FA370" w14:textId="39C95DB7" w:rsidTr="00AE024C">
        <w:tc>
          <w:tcPr>
            <w:tcW w:w="1339" w:type="pct"/>
          </w:tcPr>
          <w:p w14:paraId="4BB2A2CF" w14:textId="77777777" w:rsidR="002B041A" w:rsidRPr="00352ECD" w:rsidRDefault="002B041A" w:rsidP="003047A4">
            <w:pPr>
              <w:spacing w:line="480" w:lineRule="auto"/>
              <w:rPr>
                <w:sz w:val="20"/>
                <w:szCs w:val="20"/>
              </w:rPr>
            </w:pPr>
            <w:r w:rsidRPr="00352ECD">
              <w:rPr>
                <w:i/>
                <w:sz w:val="20"/>
                <w:szCs w:val="20"/>
              </w:rPr>
              <w:t>N</w:t>
            </w:r>
            <w:r w:rsidRPr="00352ECD">
              <w:rPr>
                <w:sz w:val="20"/>
                <w:szCs w:val="20"/>
              </w:rPr>
              <w:t xml:space="preserve"> recruited to study</w:t>
            </w:r>
          </w:p>
        </w:tc>
        <w:tc>
          <w:tcPr>
            <w:tcW w:w="454" w:type="pct"/>
            <w:shd w:val="clear" w:color="auto" w:fill="auto"/>
            <w:vAlign w:val="center"/>
          </w:tcPr>
          <w:p w14:paraId="7D22F2DC" w14:textId="77777777" w:rsidR="002B041A" w:rsidRPr="00352ECD" w:rsidRDefault="002B041A" w:rsidP="00AE024C">
            <w:pPr>
              <w:spacing w:line="480" w:lineRule="auto"/>
              <w:jc w:val="center"/>
              <w:rPr>
                <w:sz w:val="20"/>
                <w:szCs w:val="20"/>
              </w:rPr>
            </w:pPr>
            <w:r w:rsidRPr="00352ECD">
              <w:rPr>
                <w:sz w:val="20"/>
                <w:szCs w:val="20"/>
              </w:rPr>
              <w:t>-</w:t>
            </w:r>
          </w:p>
          <w:p w14:paraId="1F1CCEEB" w14:textId="6193C615" w:rsidR="002B041A" w:rsidRPr="00352ECD" w:rsidRDefault="002B041A" w:rsidP="00AE024C">
            <w:pPr>
              <w:spacing w:line="480" w:lineRule="auto"/>
              <w:jc w:val="center"/>
              <w:rPr>
                <w:sz w:val="20"/>
                <w:szCs w:val="20"/>
              </w:rPr>
            </w:pPr>
          </w:p>
        </w:tc>
        <w:tc>
          <w:tcPr>
            <w:tcW w:w="381" w:type="pct"/>
            <w:shd w:val="clear" w:color="auto" w:fill="auto"/>
            <w:vAlign w:val="center"/>
          </w:tcPr>
          <w:p w14:paraId="2F3AE08B" w14:textId="2DBF38F3" w:rsidR="002B041A" w:rsidRPr="00352ECD" w:rsidRDefault="002B041A" w:rsidP="00AE024C">
            <w:pPr>
              <w:spacing w:line="480" w:lineRule="auto"/>
              <w:jc w:val="center"/>
              <w:rPr>
                <w:sz w:val="20"/>
                <w:szCs w:val="20"/>
              </w:rPr>
            </w:pPr>
            <w:r w:rsidRPr="00352ECD">
              <w:rPr>
                <w:sz w:val="20"/>
                <w:szCs w:val="20"/>
              </w:rPr>
              <w:t>204</w:t>
            </w:r>
          </w:p>
        </w:tc>
        <w:tc>
          <w:tcPr>
            <w:tcW w:w="422" w:type="pct"/>
            <w:vAlign w:val="center"/>
          </w:tcPr>
          <w:p w14:paraId="630BF38A" w14:textId="033769FB" w:rsidR="002B041A" w:rsidRPr="00352ECD" w:rsidRDefault="002B041A" w:rsidP="00AE024C">
            <w:pPr>
              <w:spacing w:line="480" w:lineRule="auto"/>
              <w:jc w:val="center"/>
              <w:rPr>
                <w:sz w:val="20"/>
                <w:szCs w:val="20"/>
              </w:rPr>
            </w:pPr>
            <w:r w:rsidRPr="00352ECD">
              <w:rPr>
                <w:sz w:val="20"/>
                <w:szCs w:val="20"/>
              </w:rPr>
              <w:t>-</w:t>
            </w:r>
          </w:p>
        </w:tc>
        <w:tc>
          <w:tcPr>
            <w:tcW w:w="381" w:type="pct"/>
            <w:shd w:val="clear" w:color="auto" w:fill="auto"/>
            <w:vAlign w:val="center"/>
          </w:tcPr>
          <w:p w14:paraId="00C4FFCE" w14:textId="0B7D5AAA" w:rsidR="002B041A" w:rsidRPr="00352ECD" w:rsidRDefault="002B041A" w:rsidP="00AE024C">
            <w:pPr>
              <w:spacing w:line="480" w:lineRule="auto"/>
              <w:jc w:val="center"/>
              <w:rPr>
                <w:sz w:val="20"/>
                <w:szCs w:val="20"/>
              </w:rPr>
            </w:pPr>
            <w:r w:rsidRPr="00352ECD">
              <w:rPr>
                <w:sz w:val="20"/>
                <w:szCs w:val="20"/>
              </w:rPr>
              <w:t>-</w:t>
            </w:r>
          </w:p>
        </w:tc>
        <w:tc>
          <w:tcPr>
            <w:tcW w:w="333" w:type="pct"/>
            <w:shd w:val="clear" w:color="auto" w:fill="auto"/>
            <w:vAlign w:val="center"/>
          </w:tcPr>
          <w:p w14:paraId="20962401" w14:textId="5DC80BFD" w:rsidR="002B041A" w:rsidRPr="00352ECD" w:rsidRDefault="002B041A" w:rsidP="00AE024C">
            <w:pPr>
              <w:spacing w:line="480" w:lineRule="auto"/>
              <w:jc w:val="center"/>
              <w:rPr>
                <w:sz w:val="20"/>
                <w:szCs w:val="20"/>
              </w:rPr>
            </w:pPr>
            <w:r w:rsidRPr="00352ECD">
              <w:rPr>
                <w:sz w:val="20"/>
                <w:szCs w:val="20"/>
              </w:rPr>
              <w:t>112</w:t>
            </w:r>
          </w:p>
        </w:tc>
        <w:tc>
          <w:tcPr>
            <w:tcW w:w="441" w:type="pct"/>
            <w:vAlign w:val="center"/>
          </w:tcPr>
          <w:p w14:paraId="405A7309" w14:textId="7FE97355" w:rsidR="002B041A" w:rsidRPr="00352ECD" w:rsidRDefault="002B041A" w:rsidP="00AE024C">
            <w:pPr>
              <w:spacing w:line="480" w:lineRule="auto"/>
              <w:jc w:val="center"/>
              <w:rPr>
                <w:sz w:val="20"/>
                <w:szCs w:val="20"/>
              </w:rPr>
            </w:pPr>
            <w:r w:rsidRPr="00352ECD">
              <w:rPr>
                <w:sz w:val="20"/>
                <w:szCs w:val="20"/>
              </w:rPr>
              <w:t>-</w:t>
            </w:r>
          </w:p>
        </w:tc>
        <w:tc>
          <w:tcPr>
            <w:tcW w:w="442" w:type="pct"/>
            <w:shd w:val="clear" w:color="auto" w:fill="auto"/>
            <w:vAlign w:val="center"/>
          </w:tcPr>
          <w:p w14:paraId="3AF00D9C" w14:textId="0E71D73A" w:rsidR="002B041A" w:rsidRPr="00352ECD" w:rsidRDefault="002B041A" w:rsidP="00AE024C">
            <w:pPr>
              <w:spacing w:line="480" w:lineRule="auto"/>
              <w:jc w:val="center"/>
              <w:rPr>
                <w:sz w:val="20"/>
                <w:szCs w:val="20"/>
              </w:rPr>
            </w:pPr>
            <w:r w:rsidRPr="00352ECD">
              <w:rPr>
                <w:sz w:val="20"/>
                <w:szCs w:val="20"/>
              </w:rPr>
              <w:t>-</w:t>
            </w:r>
          </w:p>
        </w:tc>
        <w:tc>
          <w:tcPr>
            <w:tcW w:w="384" w:type="pct"/>
            <w:shd w:val="clear" w:color="auto" w:fill="auto"/>
            <w:vAlign w:val="center"/>
          </w:tcPr>
          <w:p w14:paraId="2646F772" w14:textId="569DE4BC" w:rsidR="002B041A" w:rsidRPr="00352ECD" w:rsidRDefault="002B041A" w:rsidP="00AE024C">
            <w:pPr>
              <w:spacing w:line="480" w:lineRule="auto"/>
              <w:jc w:val="center"/>
              <w:rPr>
                <w:sz w:val="20"/>
                <w:szCs w:val="20"/>
              </w:rPr>
            </w:pPr>
            <w:r w:rsidRPr="00352ECD">
              <w:rPr>
                <w:sz w:val="20"/>
                <w:szCs w:val="20"/>
              </w:rPr>
              <w:t>92</w:t>
            </w:r>
          </w:p>
        </w:tc>
        <w:tc>
          <w:tcPr>
            <w:tcW w:w="422" w:type="pct"/>
            <w:vAlign w:val="center"/>
          </w:tcPr>
          <w:p w14:paraId="7D1D1430" w14:textId="39FA8A14" w:rsidR="002B041A" w:rsidRPr="00352ECD" w:rsidRDefault="002B041A" w:rsidP="00AE024C">
            <w:pPr>
              <w:spacing w:line="480" w:lineRule="auto"/>
              <w:jc w:val="center"/>
              <w:rPr>
                <w:sz w:val="20"/>
                <w:szCs w:val="20"/>
              </w:rPr>
            </w:pPr>
            <w:r w:rsidRPr="00352ECD">
              <w:rPr>
                <w:sz w:val="20"/>
                <w:szCs w:val="20"/>
              </w:rPr>
              <w:t>-</w:t>
            </w:r>
          </w:p>
        </w:tc>
      </w:tr>
      <w:tr w:rsidR="002B041A" w:rsidRPr="003047A4" w14:paraId="69F3454A" w14:textId="5F9C660E" w:rsidTr="00AE024C">
        <w:tc>
          <w:tcPr>
            <w:tcW w:w="1339" w:type="pct"/>
          </w:tcPr>
          <w:p w14:paraId="207DBD0E" w14:textId="307FF1B4" w:rsidR="002B041A" w:rsidRPr="0030732E" w:rsidRDefault="009557D1" w:rsidP="0030732E">
            <w:r w:rsidRPr="00352ECD">
              <w:rPr>
                <w:sz w:val="20"/>
                <w:szCs w:val="20"/>
              </w:rPr>
              <w:t>P</w:t>
            </w:r>
            <w:r w:rsidR="002B041A" w:rsidRPr="00352ECD">
              <w:rPr>
                <w:sz w:val="20"/>
                <w:szCs w:val="20"/>
              </w:rPr>
              <w:t>arent</w:t>
            </w:r>
            <w:r w:rsidR="00892B6C">
              <w:rPr>
                <w:sz w:val="20"/>
                <w:szCs w:val="20"/>
              </w:rPr>
              <w:t xml:space="preserve"> </w:t>
            </w:r>
            <w:r w:rsidRPr="00352ECD">
              <w:rPr>
                <w:sz w:val="20"/>
                <w:szCs w:val="20"/>
              </w:rPr>
              <w:t>age</w:t>
            </w:r>
            <w:r w:rsidR="002B041A" w:rsidRPr="00352ECD">
              <w:rPr>
                <w:sz w:val="20"/>
                <w:szCs w:val="20"/>
              </w:rPr>
              <w:t xml:space="preserve"> in years </w:t>
            </w:r>
            <w:r w:rsidR="002B041A" w:rsidRPr="00352ECD">
              <w:rPr>
                <w:i/>
                <w:iCs/>
                <w:sz w:val="20"/>
                <w:szCs w:val="20"/>
              </w:rPr>
              <w:t>M</w:t>
            </w:r>
            <w:r w:rsidR="003047A4" w:rsidRPr="0030732E">
              <w:rPr>
                <w:rFonts w:ascii="Arial" w:hAnsi="Arial" w:cs="Arial"/>
                <w:color w:val="1C1D1E"/>
                <w:sz w:val="21"/>
                <w:szCs w:val="21"/>
                <w:shd w:val="clear" w:color="auto" w:fill="FFFFFF"/>
                <w:vertAlign w:val="superscript"/>
              </w:rPr>
              <w:t>‡</w:t>
            </w:r>
          </w:p>
        </w:tc>
        <w:tc>
          <w:tcPr>
            <w:tcW w:w="454" w:type="pct"/>
            <w:shd w:val="clear" w:color="auto" w:fill="auto"/>
            <w:vAlign w:val="center"/>
          </w:tcPr>
          <w:p w14:paraId="12CA92DD" w14:textId="3B6D7190" w:rsidR="002B041A" w:rsidRPr="00352ECD" w:rsidRDefault="002B041A" w:rsidP="00276917">
            <w:pPr>
              <w:spacing w:line="480" w:lineRule="auto"/>
              <w:jc w:val="center"/>
              <w:rPr>
                <w:sz w:val="20"/>
                <w:szCs w:val="20"/>
              </w:rPr>
            </w:pPr>
            <w:r w:rsidRPr="00352ECD">
              <w:rPr>
                <w:sz w:val="20"/>
                <w:szCs w:val="20"/>
              </w:rPr>
              <w:t>30.4</w:t>
            </w:r>
          </w:p>
        </w:tc>
        <w:tc>
          <w:tcPr>
            <w:tcW w:w="381" w:type="pct"/>
            <w:shd w:val="clear" w:color="auto" w:fill="auto"/>
            <w:vAlign w:val="center"/>
          </w:tcPr>
          <w:p w14:paraId="0070D46C" w14:textId="6824B283" w:rsidR="002B041A" w:rsidRPr="00352ECD" w:rsidRDefault="002B041A" w:rsidP="00AE024C">
            <w:pPr>
              <w:spacing w:line="480" w:lineRule="auto"/>
              <w:jc w:val="center"/>
              <w:rPr>
                <w:sz w:val="20"/>
                <w:szCs w:val="20"/>
              </w:rPr>
            </w:pPr>
            <w:r w:rsidRPr="00352ECD">
              <w:rPr>
                <w:sz w:val="20"/>
                <w:szCs w:val="20"/>
              </w:rPr>
              <w:t>29.4</w:t>
            </w:r>
          </w:p>
        </w:tc>
        <w:tc>
          <w:tcPr>
            <w:tcW w:w="422" w:type="pct"/>
            <w:vAlign w:val="center"/>
          </w:tcPr>
          <w:p w14:paraId="5444375A" w14:textId="74444E4C" w:rsidR="002B041A" w:rsidRPr="00352ECD" w:rsidRDefault="00C5333E" w:rsidP="00AE024C">
            <w:pPr>
              <w:spacing w:line="480" w:lineRule="auto"/>
              <w:jc w:val="center"/>
              <w:rPr>
                <w:sz w:val="20"/>
                <w:szCs w:val="20"/>
              </w:rPr>
            </w:pPr>
            <w:r w:rsidRPr="00352ECD">
              <w:rPr>
                <w:sz w:val="20"/>
                <w:szCs w:val="20"/>
              </w:rPr>
              <w:t>-2.59</w:t>
            </w:r>
            <w:r w:rsidR="00C145D3" w:rsidRPr="00352ECD">
              <w:rPr>
                <w:sz w:val="20"/>
                <w:szCs w:val="20"/>
              </w:rPr>
              <w:t>*</w:t>
            </w:r>
          </w:p>
        </w:tc>
        <w:tc>
          <w:tcPr>
            <w:tcW w:w="381" w:type="pct"/>
            <w:shd w:val="clear" w:color="auto" w:fill="auto"/>
            <w:vAlign w:val="center"/>
          </w:tcPr>
          <w:p w14:paraId="0391E631" w14:textId="5C8ACF6C" w:rsidR="002B041A" w:rsidRPr="00352ECD" w:rsidRDefault="002B041A" w:rsidP="00AE024C">
            <w:pPr>
              <w:spacing w:line="480" w:lineRule="auto"/>
              <w:jc w:val="center"/>
              <w:rPr>
                <w:sz w:val="20"/>
                <w:szCs w:val="20"/>
              </w:rPr>
            </w:pPr>
            <w:r w:rsidRPr="00352ECD">
              <w:rPr>
                <w:sz w:val="20"/>
                <w:szCs w:val="20"/>
              </w:rPr>
              <w:t>N/K</w:t>
            </w:r>
          </w:p>
        </w:tc>
        <w:tc>
          <w:tcPr>
            <w:tcW w:w="333" w:type="pct"/>
            <w:shd w:val="clear" w:color="auto" w:fill="auto"/>
            <w:vAlign w:val="center"/>
          </w:tcPr>
          <w:p w14:paraId="0F3886B3" w14:textId="62E14A84" w:rsidR="002B041A" w:rsidRPr="00352ECD" w:rsidRDefault="002B041A" w:rsidP="00AE024C">
            <w:pPr>
              <w:spacing w:line="480" w:lineRule="auto"/>
              <w:jc w:val="center"/>
              <w:rPr>
                <w:sz w:val="20"/>
                <w:szCs w:val="20"/>
              </w:rPr>
            </w:pPr>
            <w:r w:rsidRPr="00352ECD">
              <w:rPr>
                <w:sz w:val="20"/>
                <w:szCs w:val="20"/>
              </w:rPr>
              <w:t>28.4</w:t>
            </w:r>
          </w:p>
        </w:tc>
        <w:tc>
          <w:tcPr>
            <w:tcW w:w="441" w:type="pct"/>
            <w:vAlign w:val="center"/>
          </w:tcPr>
          <w:p w14:paraId="2291FA0F" w14:textId="5B8FF7F5" w:rsidR="002B041A" w:rsidRPr="00352ECD" w:rsidRDefault="002B041A" w:rsidP="00AE024C">
            <w:pPr>
              <w:spacing w:line="480" w:lineRule="auto"/>
              <w:jc w:val="center"/>
              <w:rPr>
                <w:sz w:val="20"/>
                <w:szCs w:val="20"/>
              </w:rPr>
            </w:pPr>
            <w:r w:rsidRPr="00352ECD">
              <w:rPr>
                <w:sz w:val="20"/>
                <w:szCs w:val="20"/>
              </w:rPr>
              <w:t>-</w:t>
            </w:r>
          </w:p>
        </w:tc>
        <w:tc>
          <w:tcPr>
            <w:tcW w:w="442" w:type="pct"/>
            <w:shd w:val="clear" w:color="auto" w:fill="auto"/>
            <w:vAlign w:val="center"/>
          </w:tcPr>
          <w:p w14:paraId="0694360A" w14:textId="68FBE520" w:rsidR="002B041A" w:rsidRPr="00352ECD" w:rsidRDefault="002B041A" w:rsidP="00AE024C">
            <w:pPr>
              <w:spacing w:line="480" w:lineRule="auto"/>
              <w:jc w:val="center"/>
              <w:rPr>
                <w:sz w:val="20"/>
                <w:szCs w:val="20"/>
              </w:rPr>
            </w:pPr>
            <w:r w:rsidRPr="00352ECD">
              <w:rPr>
                <w:sz w:val="20"/>
                <w:szCs w:val="20"/>
              </w:rPr>
              <w:t>N/K</w:t>
            </w:r>
          </w:p>
        </w:tc>
        <w:tc>
          <w:tcPr>
            <w:tcW w:w="384" w:type="pct"/>
            <w:shd w:val="clear" w:color="auto" w:fill="auto"/>
            <w:vAlign w:val="center"/>
          </w:tcPr>
          <w:p w14:paraId="7EE9C9E5" w14:textId="77F49E9D" w:rsidR="002B041A" w:rsidRPr="00352ECD" w:rsidRDefault="002B041A" w:rsidP="00AE024C">
            <w:pPr>
              <w:spacing w:line="480" w:lineRule="auto"/>
              <w:jc w:val="center"/>
              <w:rPr>
                <w:sz w:val="20"/>
                <w:szCs w:val="20"/>
              </w:rPr>
            </w:pPr>
            <w:r w:rsidRPr="00352ECD">
              <w:rPr>
                <w:sz w:val="20"/>
                <w:szCs w:val="20"/>
              </w:rPr>
              <w:t>30.7</w:t>
            </w:r>
          </w:p>
        </w:tc>
        <w:tc>
          <w:tcPr>
            <w:tcW w:w="422" w:type="pct"/>
            <w:vAlign w:val="center"/>
          </w:tcPr>
          <w:p w14:paraId="0E04013A" w14:textId="3D2851EA" w:rsidR="002B041A" w:rsidRPr="00352ECD" w:rsidRDefault="002B041A" w:rsidP="00AE024C">
            <w:pPr>
              <w:spacing w:line="480" w:lineRule="auto"/>
              <w:jc w:val="center"/>
              <w:rPr>
                <w:sz w:val="20"/>
                <w:szCs w:val="20"/>
              </w:rPr>
            </w:pPr>
            <w:r w:rsidRPr="00352ECD">
              <w:rPr>
                <w:sz w:val="20"/>
                <w:szCs w:val="20"/>
              </w:rPr>
              <w:t>-</w:t>
            </w:r>
          </w:p>
        </w:tc>
      </w:tr>
      <w:tr w:rsidR="002B041A" w:rsidRPr="003047A4" w14:paraId="0D4FA396" w14:textId="4AAFD540" w:rsidTr="00AE024C">
        <w:tc>
          <w:tcPr>
            <w:tcW w:w="1339" w:type="pct"/>
          </w:tcPr>
          <w:p w14:paraId="34B617E7" w14:textId="113D5552" w:rsidR="002B041A" w:rsidRPr="00352ECD" w:rsidRDefault="00892B6C" w:rsidP="003047A4">
            <w:pPr>
              <w:spacing w:line="480" w:lineRule="auto"/>
              <w:rPr>
                <w:sz w:val="20"/>
                <w:szCs w:val="20"/>
              </w:rPr>
            </w:pPr>
            <w:r>
              <w:rPr>
                <w:sz w:val="20"/>
                <w:szCs w:val="20"/>
              </w:rPr>
              <w:t xml:space="preserve">Dominant </w:t>
            </w:r>
            <w:r w:rsidR="00150FB7" w:rsidRPr="00352ECD">
              <w:rPr>
                <w:sz w:val="20"/>
                <w:szCs w:val="20"/>
              </w:rPr>
              <w:t xml:space="preserve">Ethnicity: </w:t>
            </w:r>
            <w:proofErr w:type="gramStart"/>
            <w:r w:rsidR="002B041A" w:rsidRPr="00352ECD">
              <w:rPr>
                <w:sz w:val="20"/>
                <w:szCs w:val="20"/>
              </w:rPr>
              <w:t>White(</w:t>
            </w:r>
            <w:proofErr w:type="gramEnd"/>
            <w:r w:rsidR="002B041A" w:rsidRPr="00352ECD">
              <w:rPr>
                <w:sz w:val="20"/>
                <w:szCs w:val="20"/>
              </w:rPr>
              <w:t>%)</w:t>
            </w:r>
            <w:r w:rsidR="003047A4" w:rsidRPr="0030732E">
              <w:rPr>
                <w:rFonts w:ascii="Arial" w:hAnsi="Arial" w:cs="Arial"/>
                <w:color w:val="1C1D1E"/>
                <w:sz w:val="21"/>
                <w:szCs w:val="21"/>
                <w:shd w:val="clear" w:color="auto" w:fill="FFFFFF"/>
                <w:vertAlign w:val="superscript"/>
              </w:rPr>
              <w:t>§</w:t>
            </w:r>
          </w:p>
        </w:tc>
        <w:tc>
          <w:tcPr>
            <w:tcW w:w="454" w:type="pct"/>
            <w:shd w:val="clear" w:color="auto" w:fill="auto"/>
            <w:vAlign w:val="center"/>
          </w:tcPr>
          <w:p w14:paraId="48BFC199" w14:textId="48EF5B92" w:rsidR="002B041A" w:rsidRPr="00352ECD" w:rsidRDefault="002B041A" w:rsidP="00AE024C">
            <w:pPr>
              <w:spacing w:line="480" w:lineRule="auto"/>
              <w:jc w:val="center"/>
              <w:rPr>
                <w:sz w:val="20"/>
                <w:szCs w:val="20"/>
              </w:rPr>
            </w:pPr>
            <w:r w:rsidRPr="00352ECD">
              <w:rPr>
                <w:sz w:val="20"/>
                <w:szCs w:val="20"/>
              </w:rPr>
              <w:t>45,134,686 (85)</w:t>
            </w:r>
          </w:p>
        </w:tc>
        <w:tc>
          <w:tcPr>
            <w:tcW w:w="381" w:type="pct"/>
            <w:shd w:val="clear" w:color="auto" w:fill="auto"/>
            <w:vAlign w:val="center"/>
          </w:tcPr>
          <w:p w14:paraId="39716FD5" w14:textId="3339BFE4" w:rsidR="002B041A" w:rsidRPr="00352ECD" w:rsidRDefault="002B041A" w:rsidP="00AE024C">
            <w:pPr>
              <w:spacing w:line="480" w:lineRule="auto"/>
              <w:jc w:val="center"/>
              <w:rPr>
                <w:sz w:val="20"/>
                <w:szCs w:val="20"/>
              </w:rPr>
            </w:pPr>
            <w:r w:rsidRPr="00352ECD">
              <w:rPr>
                <w:sz w:val="20"/>
                <w:szCs w:val="20"/>
              </w:rPr>
              <w:t>151</w:t>
            </w:r>
          </w:p>
          <w:p w14:paraId="7F72EBC3" w14:textId="7E75E61E" w:rsidR="002B041A" w:rsidRPr="00352ECD" w:rsidRDefault="002B041A" w:rsidP="00AE024C">
            <w:pPr>
              <w:spacing w:line="480" w:lineRule="auto"/>
              <w:jc w:val="center"/>
              <w:rPr>
                <w:sz w:val="20"/>
                <w:szCs w:val="20"/>
              </w:rPr>
            </w:pPr>
            <w:r w:rsidRPr="00352ECD">
              <w:rPr>
                <w:sz w:val="20"/>
                <w:szCs w:val="20"/>
              </w:rPr>
              <w:t>(7</w:t>
            </w:r>
            <w:r w:rsidR="00C145D3" w:rsidRPr="00352ECD">
              <w:rPr>
                <w:sz w:val="20"/>
                <w:szCs w:val="20"/>
              </w:rPr>
              <w:t>4</w:t>
            </w:r>
            <w:r w:rsidRPr="00352ECD">
              <w:rPr>
                <w:sz w:val="20"/>
                <w:szCs w:val="20"/>
              </w:rPr>
              <w:t>)</w:t>
            </w:r>
          </w:p>
        </w:tc>
        <w:tc>
          <w:tcPr>
            <w:tcW w:w="422" w:type="pct"/>
            <w:vAlign w:val="center"/>
          </w:tcPr>
          <w:p w14:paraId="6D9AAFAD" w14:textId="655C0331" w:rsidR="00AA04F3" w:rsidRPr="00352ECD" w:rsidRDefault="00AA04F3" w:rsidP="00AE024C">
            <w:pPr>
              <w:spacing w:line="480" w:lineRule="auto"/>
              <w:jc w:val="center"/>
              <w:rPr>
                <w:sz w:val="20"/>
                <w:szCs w:val="20"/>
              </w:rPr>
            </w:pPr>
            <w:r w:rsidRPr="00352ECD">
              <w:rPr>
                <w:sz w:val="20"/>
                <w:szCs w:val="20"/>
              </w:rPr>
              <w:t>20.46**</w:t>
            </w:r>
          </w:p>
        </w:tc>
        <w:tc>
          <w:tcPr>
            <w:tcW w:w="381" w:type="pct"/>
            <w:shd w:val="clear" w:color="auto" w:fill="auto"/>
            <w:vAlign w:val="center"/>
          </w:tcPr>
          <w:p w14:paraId="14437DCB" w14:textId="0C09FB1F" w:rsidR="00251C34" w:rsidRDefault="002B041A" w:rsidP="00AE024C">
            <w:pPr>
              <w:spacing w:line="480" w:lineRule="auto"/>
              <w:jc w:val="center"/>
              <w:rPr>
                <w:sz w:val="20"/>
                <w:szCs w:val="20"/>
              </w:rPr>
            </w:pPr>
            <w:r w:rsidRPr="00352ECD">
              <w:rPr>
                <w:sz w:val="20"/>
                <w:szCs w:val="20"/>
              </w:rPr>
              <w:t>98,144</w:t>
            </w:r>
          </w:p>
          <w:p w14:paraId="76CB883B" w14:textId="25FDCA38" w:rsidR="002B041A" w:rsidRPr="00352ECD" w:rsidRDefault="002B041A" w:rsidP="00AE024C">
            <w:pPr>
              <w:spacing w:line="480" w:lineRule="auto"/>
              <w:jc w:val="center"/>
              <w:rPr>
                <w:sz w:val="20"/>
                <w:szCs w:val="20"/>
              </w:rPr>
            </w:pPr>
            <w:r w:rsidRPr="00352ECD">
              <w:rPr>
                <w:sz w:val="20"/>
                <w:szCs w:val="20"/>
              </w:rPr>
              <w:t>(6</w:t>
            </w:r>
            <w:r w:rsidR="00C145D3" w:rsidRPr="00352ECD">
              <w:rPr>
                <w:sz w:val="20"/>
                <w:szCs w:val="20"/>
              </w:rPr>
              <w:t>7</w:t>
            </w:r>
            <w:r w:rsidRPr="00352ECD">
              <w:rPr>
                <w:sz w:val="20"/>
                <w:szCs w:val="20"/>
              </w:rPr>
              <w:t>)</w:t>
            </w:r>
          </w:p>
        </w:tc>
        <w:tc>
          <w:tcPr>
            <w:tcW w:w="333" w:type="pct"/>
            <w:shd w:val="clear" w:color="auto" w:fill="auto"/>
            <w:vAlign w:val="center"/>
          </w:tcPr>
          <w:p w14:paraId="08118AE3" w14:textId="26BBDE17" w:rsidR="002B041A" w:rsidRPr="00352ECD" w:rsidRDefault="002B041A" w:rsidP="00AE024C">
            <w:pPr>
              <w:spacing w:line="480" w:lineRule="auto"/>
              <w:jc w:val="center"/>
              <w:rPr>
                <w:sz w:val="20"/>
                <w:szCs w:val="20"/>
              </w:rPr>
            </w:pPr>
            <w:r w:rsidRPr="00352ECD">
              <w:rPr>
                <w:sz w:val="20"/>
                <w:szCs w:val="20"/>
              </w:rPr>
              <w:t>69</w:t>
            </w:r>
          </w:p>
          <w:p w14:paraId="79362AF4" w14:textId="5FD93F68" w:rsidR="002B041A" w:rsidRPr="00352ECD" w:rsidRDefault="002B041A" w:rsidP="00AE024C">
            <w:pPr>
              <w:spacing w:line="480" w:lineRule="auto"/>
              <w:jc w:val="center"/>
              <w:rPr>
                <w:sz w:val="20"/>
                <w:szCs w:val="20"/>
              </w:rPr>
            </w:pPr>
            <w:r w:rsidRPr="00352ECD">
              <w:rPr>
                <w:sz w:val="20"/>
                <w:szCs w:val="20"/>
              </w:rPr>
              <w:t>(6</w:t>
            </w:r>
            <w:r w:rsidR="00C145D3" w:rsidRPr="00352ECD">
              <w:rPr>
                <w:sz w:val="20"/>
                <w:szCs w:val="20"/>
              </w:rPr>
              <w:t>2</w:t>
            </w:r>
            <w:r w:rsidRPr="00352ECD">
              <w:rPr>
                <w:sz w:val="20"/>
                <w:szCs w:val="20"/>
              </w:rPr>
              <w:t>)</w:t>
            </w:r>
          </w:p>
        </w:tc>
        <w:tc>
          <w:tcPr>
            <w:tcW w:w="441" w:type="pct"/>
            <w:vAlign w:val="center"/>
          </w:tcPr>
          <w:p w14:paraId="181B4560" w14:textId="38FD0377" w:rsidR="002B041A" w:rsidRPr="00352ECD" w:rsidRDefault="00F03F78" w:rsidP="00AE024C">
            <w:pPr>
              <w:spacing w:line="480" w:lineRule="auto"/>
              <w:jc w:val="center"/>
              <w:rPr>
                <w:sz w:val="20"/>
                <w:szCs w:val="20"/>
              </w:rPr>
            </w:pPr>
            <w:r w:rsidRPr="00352ECD">
              <w:rPr>
                <w:sz w:val="20"/>
                <w:szCs w:val="20"/>
              </w:rPr>
              <w:t>1.01</w:t>
            </w:r>
          </w:p>
        </w:tc>
        <w:tc>
          <w:tcPr>
            <w:tcW w:w="442" w:type="pct"/>
            <w:shd w:val="clear" w:color="auto" w:fill="auto"/>
            <w:vAlign w:val="center"/>
          </w:tcPr>
          <w:p w14:paraId="05EB035E" w14:textId="75F38F3A" w:rsidR="002B041A" w:rsidRPr="00352ECD" w:rsidRDefault="002B041A" w:rsidP="00AE024C">
            <w:pPr>
              <w:spacing w:line="480" w:lineRule="auto"/>
              <w:jc w:val="center"/>
              <w:rPr>
                <w:sz w:val="20"/>
                <w:szCs w:val="20"/>
              </w:rPr>
            </w:pPr>
            <w:r w:rsidRPr="00352ECD">
              <w:rPr>
                <w:sz w:val="20"/>
                <w:szCs w:val="20"/>
              </w:rPr>
              <w:t>193,845</w:t>
            </w:r>
          </w:p>
          <w:p w14:paraId="2E1AC5A8" w14:textId="09063B15" w:rsidR="002B041A" w:rsidRPr="00352ECD" w:rsidRDefault="002B041A" w:rsidP="00AE024C">
            <w:pPr>
              <w:spacing w:line="480" w:lineRule="auto"/>
              <w:jc w:val="center"/>
              <w:rPr>
                <w:sz w:val="20"/>
                <w:szCs w:val="20"/>
              </w:rPr>
            </w:pPr>
            <w:r w:rsidRPr="00352ECD">
              <w:rPr>
                <w:sz w:val="20"/>
                <w:szCs w:val="20"/>
              </w:rPr>
              <w:t>(9</w:t>
            </w:r>
            <w:r w:rsidR="00C145D3" w:rsidRPr="00352ECD">
              <w:rPr>
                <w:sz w:val="20"/>
                <w:szCs w:val="20"/>
              </w:rPr>
              <w:t>2</w:t>
            </w:r>
            <w:r w:rsidRPr="00352ECD">
              <w:rPr>
                <w:sz w:val="20"/>
                <w:szCs w:val="20"/>
              </w:rPr>
              <w:t>)</w:t>
            </w:r>
          </w:p>
        </w:tc>
        <w:tc>
          <w:tcPr>
            <w:tcW w:w="384" w:type="pct"/>
            <w:shd w:val="clear" w:color="auto" w:fill="auto"/>
            <w:vAlign w:val="center"/>
          </w:tcPr>
          <w:p w14:paraId="17B81846" w14:textId="54ED9EBA" w:rsidR="002B041A" w:rsidRPr="00352ECD" w:rsidRDefault="002B041A" w:rsidP="00AE024C">
            <w:pPr>
              <w:spacing w:line="480" w:lineRule="auto"/>
              <w:jc w:val="center"/>
              <w:rPr>
                <w:sz w:val="20"/>
                <w:szCs w:val="20"/>
              </w:rPr>
            </w:pPr>
            <w:r w:rsidRPr="00352ECD">
              <w:rPr>
                <w:sz w:val="20"/>
                <w:szCs w:val="20"/>
              </w:rPr>
              <w:t>82</w:t>
            </w:r>
          </w:p>
          <w:p w14:paraId="541D90FA" w14:textId="3591B6E3" w:rsidR="002B041A" w:rsidRPr="00352ECD" w:rsidRDefault="002B041A" w:rsidP="00AE024C">
            <w:pPr>
              <w:spacing w:line="480" w:lineRule="auto"/>
              <w:jc w:val="center"/>
              <w:rPr>
                <w:sz w:val="20"/>
                <w:szCs w:val="20"/>
              </w:rPr>
            </w:pPr>
            <w:r w:rsidRPr="00352ECD">
              <w:rPr>
                <w:sz w:val="20"/>
                <w:szCs w:val="20"/>
              </w:rPr>
              <w:t>(88)</w:t>
            </w:r>
          </w:p>
        </w:tc>
        <w:tc>
          <w:tcPr>
            <w:tcW w:w="422" w:type="pct"/>
            <w:vAlign w:val="center"/>
          </w:tcPr>
          <w:p w14:paraId="5694E784" w14:textId="0452F7B5" w:rsidR="002B041A" w:rsidRPr="00352ECD" w:rsidRDefault="00F03F78" w:rsidP="00AE024C">
            <w:pPr>
              <w:spacing w:line="480" w:lineRule="auto"/>
              <w:jc w:val="center"/>
              <w:rPr>
                <w:sz w:val="20"/>
                <w:szCs w:val="20"/>
              </w:rPr>
            </w:pPr>
            <w:r w:rsidRPr="00352ECD">
              <w:rPr>
                <w:sz w:val="20"/>
                <w:szCs w:val="20"/>
              </w:rPr>
              <w:t>1.07</w:t>
            </w:r>
          </w:p>
        </w:tc>
      </w:tr>
      <w:tr w:rsidR="002B041A" w:rsidRPr="003047A4" w14:paraId="049568D4" w14:textId="2982A90B" w:rsidTr="00AE024C">
        <w:tc>
          <w:tcPr>
            <w:tcW w:w="1339" w:type="pct"/>
          </w:tcPr>
          <w:p w14:paraId="43436006" w14:textId="5E056D42" w:rsidR="002B041A" w:rsidRPr="00352ECD" w:rsidRDefault="002B041A" w:rsidP="003047A4">
            <w:pPr>
              <w:spacing w:line="480" w:lineRule="auto"/>
              <w:rPr>
                <w:sz w:val="20"/>
                <w:szCs w:val="20"/>
                <w:vertAlign w:val="superscript"/>
              </w:rPr>
            </w:pPr>
            <w:r w:rsidRPr="00352ECD">
              <w:rPr>
                <w:sz w:val="20"/>
                <w:szCs w:val="20"/>
              </w:rPr>
              <w:t>Identifies as religious (</w:t>
            </w:r>
            <w:proofErr w:type="gramStart"/>
            <w:r w:rsidRPr="00352ECD">
              <w:rPr>
                <w:sz w:val="20"/>
                <w:szCs w:val="20"/>
              </w:rPr>
              <w:t>%)</w:t>
            </w:r>
            <w:r w:rsidR="003047A4" w:rsidRPr="0030732E">
              <w:rPr>
                <w:rFonts w:ascii="Arial" w:hAnsi="Arial" w:cs="Arial"/>
                <w:color w:val="1C1D1E"/>
                <w:sz w:val="21"/>
                <w:szCs w:val="21"/>
                <w:shd w:val="clear" w:color="auto" w:fill="FFFFFF"/>
                <w:vertAlign w:val="superscript"/>
              </w:rPr>
              <w:t>§</w:t>
            </w:r>
            <w:proofErr w:type="gramEnd"/>
          </w:p>
        </w:tc>
        <w:tc>
          <w:tcPr>
            <w:tcW w:w="454" w:type="pct"/>
            <w:shd w:val="clear" w:color="auto" w:fill="auto"/>
            <w:vAlign w:val="center"/>
          </w:tcPr>
          <w:p w14:paraId="0AC7984E" w14:textId="2198BC18" w:rsidR="002B041A" w:rsidRPr="00352ECD" w:rsidRDefault="002B041A" w:rsidP="00AE024C">
            <w:pPr>
              <w:spacing w:line="480" w:lineRule="auto"/>
              <w:jc w:val="center"/>
              <w:rPr>
                <w:sz w:val="20"/>
                <w:szCs w:val="20"/>
              </w:rPr>
            </w:pPr>
            <w:r w:rsidRPr="00352ECD">
              <w:rPr>
                <w:sz w:val="20"/>
                <w:szCs w:val="20"/>
              </w:rPr>
              <w:t>41,979,683 (79)</w:t>
            </w:r>
          </w:p>
        </w:tc>
        <w:tc>
          <w:tcPr>
            <w:tcW w:w="381" w:type="pct"/>
            <w:shd w:val="clear" w:color="auto" w:fill="auto"/>
            <w:vAlign w:val="center"/>
          </w:tcPr>
          <w:p w14:paraId="33404B75" w14:textId="6A9A8800" w:rsidR="002B041A" w:rsidRPr="00352ECD" w:rsidRDefault="002B041A" w:rsidP="00AE024C">
            <w:pPr>
              <w:spacing w:line="480" w:lineRule="auto"/>
              <w:jc w:val="center"/>
              <w:rPr>
                <w:sz w:val="20"/>
                <w:szCs w:val="20"/>
              </w:rPr>
            </w:pPr>
            <w:r w:rsidRPr="00352ECD">
              <w:rPr>
                <w:sz w:val="20"/>
                <w:szCs w:val="20"/>
              </w:rPr>
              <w:t>135</w:t>
            </w:r>
          </w:p>
          <w:p w14:paraId="262A9ED0" w14:textId="5ACB538C" w:rsidR="002B041A" w:rsidRPr="00352ECD" w:rsidRDefault="002B041A" w:rsidP="00AE024C">
            <w:pPr>
              <w:spacing w:line="480" w:lineRule="auto"/>
              <w:jc w:val="center"/>
              <w:rPr>
                <w:sz w:val="20"/>
                <w:szCs w:val="20"/>
              </w:rPr>
            </w:pPr>
            <w:r w:rsidRPr="00352ECD">
              <w:rPr>
                <w:sz w:val="20"/>
                <w:szCs w:val="20"/>
              </w:rPr>
              <w:t>(6</w:t>
            </w:r>
            <w:r w:rsidR="00C145D3" w:rsidRPr="00352ECD">
              <w:rPr>
                <w:sz w:val="20"/>
                <w:szCs w:val="20"/>
              </w:rPr>
              <w:t>6</w:t>
            </w:r>
            <w:r w:rsidRPr="00352ECD">
              <w:rPr>
                <w:sz w:val="20"/>
                <w:szCs w:val="20"/>
              </w:rPr>
              <w:t>)</w:t>
            </w:r>
          </w:p>
        </w:tc>
        <w:tc>
          <w:tcPr>
            <w:tcW w:w="422" w:type="pct"/>
            <w:vAlign w:val="center"/>
          </w:tcPr>
          <w:p w14:paraId="127FFF0A" w14:textId="40BFC179" w:rsidR="002B041A" w:rsidRPr="00352ECD" w:rsidRDefault="008A3BA6" w:rsidP="00AE024C">
            <w:pPr>
              <w:spacing w:line="480" w:lineRule="auto"/>
              <w:jc w:val="center"/>
              <w:rPr>
                <w:sz w:val="20"/>
                <w:szCs w:val="20"/>
              </w:rPr>
            </w:pPr>
            <w:r w:rsidRPr="00352ECD">
              <w:rPr>
                <w:sz w:val="20"/>
                <w:szCs w:val="20"/>
              </w:rPr>
              <w:t>2</w:t>
            </w:r>
            <w:r w:rsidR="00F03F78" w:rsidRPr="00352ECD">
              <w:rPr>
                <w:sz w:val="20"/>
                <w:szCs w:val="20"/>
              </w:rPr>
              <w:t>1.32</w:t>
            </w:r>
            <w:r w:rsidRPr="00352ECD">
              <w:rPr>
                <w:sz w:val="20"/>
                <w:szCs w:val="20"/>
              </w:rPr>
              <w:t>**</w:t>
            </w:r>
          </w:p>
        </w:tc>
        <w:tc>
          <w:tcPr>
            <w:tcW w:w="381" w:type="pct"/>
            <w:shd w:val="clear" w:color="auto" w:fill="auto"/>
            <w:vAlign w:val="center"/>
          </w:tcPr>
          <w:p w14:paraId="4C1B4710" w14:textId="4F562DE1" w:rsidR="002B041A" w:rsidRPr="00352ECD" w:rsidRDefault="002B041A" w:rsidP="00AE024C">
            <w:pPr>
              <w:spacing w:line="480" w:lineRule="auto"/>
              <w:jc w:val="center"/>
              <w:rPr>
                <w:sz w:val="20"/>
                <w:szCs w:val="20"/>
                <w:vertAlign w:val="superscript"/>
              </w:rPr>
            </w:pPr>
            <w:r w:rsidRPr="00352ECD">
              <w:rPr>
                <w:sz w:val="20"/>
                <w:szCs w:val="20"/>
              </w:rPr>
              <w:t>127,115 (86)</w:t>
            </w:r>
          </w:p>
        </w:tc>
        <w:tc>
          <w:tcPr>
            <w:tcW w:w="333" w:type="pct"/>
            <w:shd w:val="clear" w:color="auto" w:fill="auto"/>
            <w:vAlign w:val="center"/>
          </w:tcPr>
          <w:p w14:paraId="3A9343BC" w14:textId="434FD540" w:rsidR="002B041A" w:rsidRPr="00352ECD" w:rsidRDefault="002B041A" w:rsidP="00AE024C">
            <w:pPr>
              <w:spacing w:line="480" w:lineRule="auto"/>
              <w:jc w:val="center"/>
              <w:rPr>
                <w:sz w:val="20"/>
                <w:szCs w:val="20"/>
              </w:rPr>
            </w:pPr>
            <w:r w:rsidRPr="00352ECD">
              <w:rPr>
                <w:sz w:val="20"/>
                <w:szCs w:val="20"/>
              </w:rPr>
              <w:t>85</w:t>
            </w:r>
          </w:p>
          <w:p w14:paraId="4D81FED0" w14:textId="42D03082" w:rsidR="002B041A" w:rsidRPr="00352ECD" w:rsidRDefault="002B041A" w:rsidP="00AE024C">
            <w:pPr>
              <w:spacing w:line="480" w:lineRule="auto"/>
              <w:jc w:val="center"/>
              <w:rPr>
                <w:sz w:val="20"/>
                <w:szCs w:val="20"/>
              </w:rPr>
            </w:pPr>
            <w:r w:rsidRPr="00352ECD">
              <w:rPr>
                <w:sz w:val="20"/>
                <w:szCs w:val="20"/>
              </w:rPr>
              <w:t>(7</w:t>
            </w:r>
            <w:r w:rsidR="00C145D3" w:rsidRPr="00352ECD">
              <w:rPr>
                <w:sz w:val="20"/>
                <w:szCs w:val="20"/>
              </w:rPr>
              <w:t>6</w:t>
            </w:r>
            <w:r w:rsidRPr="00352ECD">
              <w:rPr>
                <w:sz w:val="20"/>
                <w:szCs w:val="20"/>
              </w:rPr>
              <w:t>)</w:t>
            </w:r>
          </w:p>
        </w:tc>
        <w:tc>
          <w:tcPr>
            <w:tcW w:w="441" w:type="pct"/>
            <w:vAlign w:val="center"/>
          </w:tcPr>
          <w:p w14:paraId="057DE321" w14:textId="6F9F2FCD" w:rsidR="002B041A" w:rsidRPr="00352ECD" w:rsidRDefault="008A3BA6" w:rsidP="00AE024C">
            <w:pPr>
              <w:spacing w:line="480" w:lineRule="auto"/>
              <w:jc w:val="center"/>
              <w:rPr>
                <w:sz w:val="20"/>
                <w:szCs w:val="20"/>
              </w:rPr>
            </w:pPr>
            <w:r w:rsidRPr="00352ECD">
              <w:rPr>
                <w:sz w:val="20"/>
                <w:szCs w:val="20"/>
              </w:rPr>
              <w:t>9.</w:t>
            </w:r>
            <w:r w:rsidR="00F03F78" w:rsidRPr="00352ECD">
              <w:rPr>
                <w:sz w:val="20"/>
                <w:szCs w:val="20"/>
              </w:rPr>
              <w:t>11</w:t>
            </w:r>
            <w:r w:rsidRPr="00352ECD">
              <w:rPr>
                <w:sz w:val="20"/>
                <w:szCs w:val="20"/>
              </w:rPr>
              <w:t>*</w:t>
            </w:r>
          </w:p>
        </w:tc>
        <w:tc>
          <w:tcPr>
            <w:tcW w:w="442" w:type="pct"/>
            <w:shd w:val="clear" w:color="auto" w:fill="auto"/>
            <w:vAlign w:val="center"/>
          </w:tcPr>
          <w:p w14:paraId="0D977643" w14:textId="1BCAA267" w:rsidR="002B041A" w:rsidRPr="00352ECD" w:rsidRDefault="002B041A" w:rsidP="00AE024C">
            <w:pPr>
              <w:spacing w:line="480" w:lineRule="auto"/>
              <w:jc w:val="center"/>
              <w:rPr>
                <w:sz w:val="20"/>
                <w:szCs w:val="20"/>
              </w:rPr>
            </w:pPr>
            <w:r w:rsidRPr="00352ECD">
              <w:rPr>
                <w:sz w:val="20"/>
                <w:szCs w:val="20"/>
              </w:rPr>
              <w:t>143,595</w:t>
            </w:r>
          </w:p>
          <w:p w14:paraId="0F194EC7" w14:textId="5BAF7478" w:rsidR="002B041A" w:rsidRPr="00352ECD" w:rsidRDefault="002B041A" w:rsidP="00AE024C">
            <w:pPr>
              <w:spacing w:line="480" w:lineRule="auto"/>
              <w:jc w:val="center"/>
              <w:rPr>
                <w:sz w:val="20"/>
                <w:szCs w:val="20"/>
                <w:vertAlign w:val="superscript"/>
              </w:rPr>
            </w:pPr>
            <w:r w:rsidRPr="00352ECD">
              <w:rPr>
                <w:sz w:val="20"/>
                <w:szCs w:val="20"/>
              </w:rPr>
              <w:t>(6</w:t>
            </w:r>
            <w:r w:rsidR="00C145D3" w:rsidRPr="00352ECD">
              <w:rPr>
                <w:sz w:val="20"/>
                <w:szCs w:val="20"/>
              </w:rPr>
              <w:t>8</w:t>
            </w:r>
            <w:r w:rsidRPr="00352ECD">
              <w:rPr>
                <w:sz w:val="20"/>
                <w:szCs w:val="20"/>
              </w:rPr>
              <w:t>)</w:t>
            </w:r>
          </w:p>
        </w:tc>
        <w:tc>
          <w:tcPr>
            <w:tcW w:w="384" w:type="pct"/>
            <w:shd w:val="clear" w:color="auto" w:fill="auto"/>
            <w:vAlign w:val="center"/>
          </w:tcPr>
          <w:p w14:paraId="79576BC5" w14:textId="6C3C3F7C" w:rsidR="002B041A" w:rsidRPr="00352ECD" w:rsidRDefault="002B041A" w:rsidP="00AE024C">
            <w:pPr>
              <w:spacing w:line="480" w:lineRule="auto"/>
              <w:jc w:val="center"/>
              <w:rPr>
                <w:sz w:val="20"/>
                <w:szCs w:val="20"/>
              </w:rPr>
            </w:pPr>
            <w:r w:rsidRPr="00352ECD">
              <w:rPr>
                <w:sz w:val="20"/>
                <w:szCs w:val="20"/>
              </w:rPr>
              <w:t>50</w:t>
            </w:r>
          </w:p>
          <w:p w14:paraId="58EFDA45" w14:textId="59B92EAD" w:rsidR="002B041A" w:rsidRPr="00352ECD" w:rsidRDefault="002B041A" w:rsidP="00AE024C">
            <w:pPr>
              <w:spacing w:line="480" w:lineRule="auto"/>
              <w:jc w:val="center"/>
              <w:rPr>
                <w:sz w:val="20"/>
                <w:szCs w:val="20"/>
              </w:rPr>
            </w:pPr>
            <w:r w:rsidRPr="00352ECD">
              <w:rPr>
                <w:sz w:val="20"/>
                <w:szCs w:val="20"/>
              </w:rPr>
              <w:t>(5</w:t>
            </w:r>
            <w:r w:rsidR="00C145D3" w:rsidRPr="00352ECD">
              <w:rPr>
                <w:sz w:val="20"/>
                <w:szCs w:val="20"/>
              </w:rPr>
              <w:t>4</w:t>
            </w:r>
            <w:r w:rsidRPr="00352ECD">
              <w:rPr>
                <w:sz w:val="20"/>
                <w:szCs w:val="20"/>
              </w:rPr>
              <w:t>)</w:t>
            </w:r>
          </w:p>
        </w:tc>
        <w:tc>
          <w:tcPr>
            <w:tcW w:w="422" w:type="pct"/>
            <w:vAlign w:val="center"/>
          </w:tcPr>
          <w:p w14:paraId="149BC8AA" w14:textId="634D7C1A" w:rsidR="002B041A" w:rsidRPr="00352ECD" w:rsidRDefault="00F03F78" w:rsidP="00AE024C">
            <w:pPr>
              <w:spacing w:line="480" w:lineRule="auto"/>
              <w:jc w:val="center"/>
              <w:rPr>
                <w:sz w:val="20"/>
                <w:szCs w:val="20"/>
              </w:rPr>
            </w:pPr>
            <w:r w:rsidRPr="00352ECD">
              <w:rPr>
                <w:sz w:val="20"/>
                <w:szCs w:val="20"/>
              </w:rPr>
              <w:t>7.90</w:t>
            </w:r>
            <w:r w:rsidR="008A3BA6" w:rsidRPr="00352ECD">
              <w:rPr>
                <w:sz w:val="20"/>
                <w:szCs w:val="20"/>
              </w:rPr>
              <w:t>*</w:t>
            </w:r>
          </w:p>
        </w:tc>
      </w:tr>
      <w:tr w:rsidR="002B041A" w:rsidRPr="003047A4" w14:paraId="5AC4A25C" w14:textId="376DE80B" w:rsidTr="00AE024C">
        <w:tc>
          <w:tcPr>
            <w:tcW w:w="1339" w:type="pct"/>
          </w:tcPr>
          <w:p w14:paraId="72E345BC" w14:textId="7F7C48E5" w:rsidR="002B041A" w:rsidRPr="00352ECD" w:rsidRDefault="002B041A" w:rsidP="003047A4">
            <w:pPr>
              <w:spacing w:line="480" w:lineRule="auto"/>
              <w:rPr>
                <w:sz w:val="20"/>
                <w:szCs w:val="20"/>
                <w:highlight w:val="red"/>
                <w:vertAlign w:val="superscript"/>
              </w:rPr>
            </w:pPr>
            <w:r w:rsidRPr="00352ECD">
              <w:rPr>
                <w:sz w:val="20"/>
                <w:szCs w:val="20"/>
              </w:rPr>
              <w:t>Dominant religion: Christian (</w:t>
            </w:r>
            <w:proofErr w:type="gramStart"/>
            <w:r w:rsidRPr="00352ECD">
              <w:rPr>
                <w:sz w:val="20"/>
                <w:szCs w:val="20"/>
              </w:rPr>
              <w:t>%)</w:t>
            </w:r>
            <w:r w:rsidR="003047A4" w:rsidRPr="0030732E">
              <w:rPr>
                <w:rFonts w:ascii="Arial" w:hAnsi="Arial" w:cs="Arial"/>
                <w:color w:val="1C1D1E"/>
                <w:sz w:val="21"/>
                <w:szCs w:val="21"/>
                <w:shd w:val="clear" w:color="auto" w:fill="FFFFFF"/>
                <w:vertAlign w:val="superscript"/>
              </w:rPr>
              <w:t>§</w:t>
            </w:r>
            <w:proofErr w:type="gramEnd"/>
          </w:p>
        </w:tc>
        <w:tc>
          <w:tcPr>
            <w:tcW w:w="454" w:type="pct"/>
            <w:shd w:val="clear" w:color="auto" w:fill="auto"/>
            <w:vAlign w:val="center"/>
          </w:tcPr>
          <w:p w14:paraId="13F72A65" w14:textId="457AC2BB" w:rsidR="002B041A" w:rsidRPr="00352ECD" w:rsidRDefault="002B041A" w:rsidP="00AE024C">
            <w:pPr>
              <w:spacing w:line="480" w:lineRule="auto"/>
              <w:jc w:val="center"/>
              <w:rPr>
                <w:sz w:val="20"/>
                <w:szCs w:val="20"/>
              </w:rPr>
            </w:pPr>
            <w:r w:rsidRPr="00352ECD">
              <w:rPr>
                <w:sz w:val="20"/>
                <w:szCs w:val="20"/>
              </w:rPr>
              <w:t>33,243,175 (6</w:t>
            </w:r>
            <w:r w:rsidR="00C145D3" w:rsidRPr="00352ECD">
              <w:rPr>
                <w:sz w:val="20"/>
                <w:szCs w:val="20"/>
              </w:rPr>
              <w:t>3</w:t>
            </w:r>
            <w:r w:rsidRPr="00352ECD">
              <w:rPr>
                <w:sz w:val="20"/>
                <w:szCs w:val="20"/>
              </w:rPr>
              <w:t>)</w:t>
            </w:r>
          </w:p>
        </w:tc>
        <w:tc>
          <w:tcPr>
            <w:tcW w:w="381" w:type="pct"/>
            <w:shd w:val="clear" w:color="auto" w:fill="auto"/>
            <w:vAlign w:val="center"/>
          </w:tcPr>
          <w:p w14:paraId="63104E8A" w14:textId="60C249B3" w:rsidR="002B041A" w:rsidRPr="00352ECD" w:rsidRDefault="00AA04F3" w:rsidP="00AE024C">
            <w:pPr>
              <w:spacing w:line="480" w:lineRule="auto"/>
              <w:jc w:val="center"/>
              <w:rPr>
                <w:sz w:val="20"/>
                <w:szCs w:val="20"/>
              </w:rPr>
            </w:pPr>
            <w:r w:rsidRPr="00352ECD">
              <w:rPr>
                <w:sz w:val="20"/>
                <w:szCs w:val="20"/>
              </w:rPr>
              <w:t>90</w:t>
            </w:r>
          </w:p>
          <w:p w14:paraId="0C222A27" w14:textId="7B74A634" w:rsidR="008A3BA6" w:rsidRPr="00352ECD" w:rsidRDefault="002B041A" w:rsidP="00AE024C">
            <w:pPr>
              <w:spacing w:line="480" w:lineRule="auto"/>
              <w:jc w:val="center"/>
              <w:rPr>
                <w:b/>
                <w:bCs/>
                <w:sz w:val="20"/>
                <w:szCs w:val="20"/>
              </w:rPr>
            </w:pPr>
            <w:r w:rsidRPr="00352ECD">
              <w:rPr>
                <w:sz w:val="20"/>
                <w:szCs w:val="20"/>
              </w:rPr>
              <w:t>(4</w:t>
            </w:r>
            <w:r w:rsidR="00C145D3" w:rsidRPr="00352ECD">
              <w:rPr>
                <w:sz w:val="20"/>
                <w:szCs w:val="20"/>
              </w:rPr>
              <w:t>2</w:t>
            </w:r>
            <w:r w:rsidRPr="00352ECD">
              <w:rPr>
                <w:sz w:val="20"/>
                <w:szCs w:val="20"/>
              </w:rPr>
              <w:t>)</w:t>
            </w:r>
          </w:p>
        </w:tc>
        <w:tc>
          <w:tcPr>
            <w:tcW w:w="422" w:type="pct"/>
            <w:vAlign w:val="center"/>
          </w:tcPr>
          <w:p w14:paraId="55567643" w14:textId="611DC768" w:rsidR="002B041A" w:rsidRPr="00352ECD" w:rsidRDefault="00F03F78" w:rsidP="00AE024C">
            <w:pPr>
              <w:spacing w:line="480" w:lineRule="auto"/>
              <w:jc w:val="center"/>
              <w:rPr>
                <w:sz w:val="20"/>
                <w:szCs w:val="20"/>
              </w:rPr>
            </w:pPr>
            <w:r w:rsidRPr="00352ECD">
              <w:rPr>
                <w:sz w:val="20"/>
                <w:szCs w:val="20"/>
              </w:rPr>
              <w:t>30.20**</w:t>
            </w:r>
          </w:p>
        </w:tc>
        <w:tc>
          <w:tcPr>
            <w:tcW w:w="381" w:type="pct"/>
            <w:shd w:val="clear" w:color="auto" w:fill="auto"/>
            <w:vAlign w:val="center"/>
          </w:tcPr>
          <w:p w14:paraId="788419C8" w14:textId="47C5067C" w:rsidR="00E70FBF" w:rsidRDefault="002B041A" w:rsidP="00AE024C">
            <w:pPr>
              <w:spacing w:line="480" w:lineRule="auto"/>
              <w:jc w:val="center"/>
              <w:rPr>
                <w:sz w:val="20"/>
                <w:szCs w:val="20"/>
              </w:rPr>
            </w:pPr>
            <w:r w:rsidRPr="00352ECD">
              <w:rPr>
                <w:sz w:val="20"/>
                <w:szCs w:val="20"/>
              </w:rPr>
              <w:t>77,599</w:t>
            </w:r>
          </w:p>
          <w:p w14:paraId="15B7DC42" w14:textId="569DA307" w:rsidR="002B041A" w:rsidRPr="00352ECD" w:rsidRDefault="002B041A" w:rsidP="00AE024C">
            <w:pPr>
              <w:spacing w:line="480" w:lineRule="auto"/>
              <w:jc w:val="center"/>
              <w:rPr>
                <w:sz w:val="20"/>
                <w:szCs w:val="20"/>
              </w:rPr>
            </w:pPr>
            <w:r w:rsidRPr="00352ECD">
              <w:rPr>
                <w:sz w:val="20"/>
                <w:szCs w:val="20"/>
              </w:rPr>
              <w:t>(5</w:t>
            </w:r>
            <w:r w:rsidR="00C145D3" w:rsidRPr="00352ECD">
              <w:rPr>
                <w:sz w:val="20"/>
                <w:szCs w:val="20"/>
              </w:rPr>
              <w:t>3</w:t>
            </w:r>
            <w:r w:rsidRPr="00352ECD">
              <w:rPr>
                <w:sz w:val="20"/>
                <w:szCs w:val="20"/>
              </w:rPr>
              <w:t>)</w:t>
            </w:r>
          </w:p>
        </w:tc>
        <w:tc>
          <w:tcPr>
            <w:tcW w:w="333" w:type="pct"/>
            <w:shd w:val="clear" w:color="auto" w:fill="auto"/>
            <w:vAlign w:val="center"/>
          </w:tcPr>
          <w:p w14:paraId="4443E0BD" w14:textId="6A6D6600" w:rsidR="002B041A" w:rsidRPr="00352ECD" w:rsidRDefault="002B041A" w:rsidP="00AE024C">
            <w:pPr>
              <w:spacing w:line="480" w:lineRule="auto"/>
              <w:jc w:val="center"/>
              <w:rPr>
                <w:sz w:val="20"/>
                <w:szCs w:val="20"/>
              </w:rPr>
            </w:pPr>
            <w:r w:rsidRPr="00352ECD">
              <w:rPr>
                <w:sz w:val="20"/>
                <w:szCs w:val="20"/>
              </w:rPr>
              <w:t>43</w:t>
            </w:r>
          </w:p>
          <w:p w14:paraId="49898B65" w14:textId="6C969E4F" w:rsidR="002B041A" w:rsidRPr="00352ECD" w:rsidRDefault="002B041A" w:rsidP="00AE024C">
            <w:pPr>
              <w:spacing w:line="480" w:lineRule="auto"/>
              <w:jc w:val="center"/>
              <w:rPr>
                <w:sz w:val="20"/>
                <w:szCs w:val="20"/>
              </w:rPr>
            </w:pPr>
            <w:r w:rsidRPr="00352ECD">
              <w:rPr>
                <w:sz w:val="20"/>
                <w:szCs w:val="20"/>
              </w:rPr>
              <w:t>(38)</w:t>
            </w:r>
          </w:p>
        </w:tc>
        <w:tc>
          <w:tcPr>
            <w:tcW w:w="441" w:type="pct"/>
            <w:vAlign w:val="center"/>
          </w:tcPr>
          <w:p w14:paraId="29A5333C" w14:textId="71281114" w:rsidR="002B041A" w:rsidRPr="00352ECD" w:rsidRDefault="00F03F78" w:rsidP="00AE024C">
            <w:pPr>
              <w:spacing w:line="480" w:lineRule="auto"/>
              <w:jc w:val="center"/>
              <w:rPr>
                <w:sz w:val="20"/>
                <w:szCs w:val="20"/>
              </w:rPr>
            </w:pPr>
            <w:r w:rsidRPr="00352ECD">
              <w:rPr>
                <w:sz w:val="20"/>
                <w:szCs w:val="20"/>
              </w:rPr>
              <w:t>8.52</w:t>
            </w:r>
            <w:r w:rsidR="008A3BA6" w:rsidRPr="00352ECD">
              <w:rPr>
                <w:sz w:val="20"/>
                <w:szCs w:val="20"/>
              </w:rPr>
              <w:t>*</w:t>
            </w:r>
          </w:p>
        </w:tc>
        <w:tc>
          <w:tcPr>
            <w:tcW w:w="442" w:type="pct"/>
            <w:shd w:val="clear" w:color="auto" w:fill="auto"/>
            <w:vAlign w:val="center"/>
          </w:tcPr>
          <w:p w14:paraId="4A8EE65C" w14:textId="69441FAD" w:rsidR="002B041A" w:rsidRPr="00352ECD" w:rsidRDefault="002B041A" w:rsidP="00AE024C">
            <w:pPr>
              <w:spacing w:line="480" w:lineRule="auto"/>
              <w:jc w:val="center"/>
              <w:rPr>
                <w:sz w:val="20"/>
                <w:szCs w:val="20"/>
              </w:rPr>
            </w:pPr>
            <w:r w:rsidRPr="00352ECD">
              <w:rPr>
                <w:sz w:val="20"/>
                <w:szCs w:val="20"/>
              </w:rPr>
              <w:t>120,912</w:t>
            </w:r>
          </w:p>
          <w:p w14:paraId="3CB57D1B" w14:textId="0F2DA631" w:rsidR="002B041A" w:rsidRPr="00352ECD" w:rsidRDefault="002B041A" w:rsidP="00AE024C">
            <w:pPr>
              <w:spacing w:line="480" w:lineRule="auto"/>
              <w:jc w:val="center"/>
              <w:rPr>
                <w:sz w:val="20"/>
                <w:szCs w:val="20"/>
              </w:rPr>
            </w:pPr>
            <w:r w:rsidRPr="00352ECD">
              <w:rPr>
                <w:sz w:val="20"/>
                <w:szCs w:val="20"/>
              </w:rPr>
              <w:t>(57)</w:t>
            </w:r>
          </w:p>
        </w:tc>
        <w:tc>
          <w:tcPr>
            <w:tcW w:w="384" w:type="pct"/>
            <w:shd w:val="clear" w:color="auto" w:fill="auto"/>
            <w:vAlign w:val="center"/>
          </w:tcPr>
          <w:p w14:paraId="4626EA6E" w14:textId="6383557A" w:rsidR="002B041A" w:rsidRPr="00352ECD" w:rsidRDefault="002B041A" w:rsidP="00AE024C">
            <w:pPr>
              <w:spacing w:line="480" w:lineRule="auto"/>
              <w:jc w:val="center"/>
              <w:rPr>
                <w:sz w:val="20"/>
                <w:szCs w:val="20"/>
              </w:rPr>
            </w:pPr>
            <w:r w:rsidRPr="00352ECD">
              <w:rPr>
                <w:sz w:val="20"/>
                <w:szCs w:val="20"/>
              </w:rPr>
              <w:t>4</w:t>
            </w:r>
            <w:r w:rsidR="00AA04F3" w:rsidRPr="00352ECD">
              <w:rPr>
                <w:sz w:val="20"/>
                <w:szCs w:val="20"/>
              </w:rPr>
              <w:t>7</w:t>
            </w:r>
          </w:p>
          <w:p w14:paraId="198D3F5D" w14:textId="75802E19" w:rsidR="002B041A" w:rsidRPr="00352ECD" w:rsidRDefault="002B041A" w:rsidP="00AE024C">
            <w:pPr>
              <w:spacing w:line="480" w:lineRule="auto"/>
              <w:jc w:val="center"/>
              <w:rPr>
                <w:sz w:val="20"/>
                <w:szCs w:val="20"/>
              </w:rPr>
            </w:pPr>
            <w:r w:rsidRPr="00352ECD">
              <w:rPr>
                <w:sz w:val="20"/>
                <w:szCs w:val="20"/>
              </w:rPr>
              <w:t>(4</w:t>
            </w:r>
            <w:r w:rsidR="00C145D3" w:rsidRPr="00352ECD">
              <w:rPr>
                <w:sz w:val="20"/>
                <w:szCs w:val="20"/>
              </w:rPr>
              <w:t>8</w:t>
            </w:r>
            <w:r w:rsidRPr="00352ECD">
              <w:rPr>
                <w:sz w:val="20"/>
                <w:szCs w:val="20"/>
              </w:rPr>
              <w:t>)</w:t>
            </w:r>
          </w:p>
        </w:tc>
        <w:tc>
          <w:tcPr>
            <w:tcW w:w="422" w:type="pct"/>
            <w:vAlign w:val="center"/>
          </w:tcPr>
          <w:p w14:paraId="0E6BB003" w14:textId="1F567E28" w:rsidR="002B041A" w:rsidRPr="00352ECD" w:rsidRDefault="00AA04F3" w:rsidP="00AE024C">
            <w:pPr>
              <w:spacing w:line="480" w:lineRule="auto"/>
              <w:jc w:val="center"/>
              <w:rPr>
                <w:sz w:val="20"/>
                <w:szCs w:val="20"/>
              </w:rPr>
            </w:pPr>
            <w:r w:rsidRPr="00352ECD">
              <w:rPr>
                <w:sz w:val="20"/>
                <w:szCs w:val="20"/>
              </w:rPr>
              <w:t>1.42</w:t>
            </w:r>
          </w:p>
        </w:tc>
      </w:tr>
      <w:tr w:rsidR="002B041A" w:rsidRPr="003047A4" w14:paraId="4F4B5ABF" w14:textId="544C178A" w:rsidTr="00AE024C">
        <w:tc>
          <w:tcPr>
            <w:tcW w:w="1339" w:type="pct"/>
          </w:tcPr>
          <w:p w14:paraId="44957984" w14:textId="03055AE2" w:rsidR="002B041A" w:rsidRPr="00352ECD" w:rsidRDefault="002B041A" w:rsidP="003047A4">
            <w:pPr>
              <w:spacing w:line="480" w:lineRule="auto"/>
              <w:rPr>
                <w:sz w:val="20"/>
                <w:szCs w:val="20"/>
                <w:vertAlign w:val="superscript"/>
              </w:rPr>
            </w:pPr>
            <w:r w:rsidRPr="00352ECD">
              <w:rPr>
                <w:sz w:val="20"/>
                <w:szCs w:val="20"/>
              </w:rPr>
              <w:t>Marital status: Single (</w:t>
            </w:r>
            <w:proofErr w:type="gramStart"/>
            <w:r w:rsidRPr="00352ECD">
              <w:rPr>
                <w:sz w:val="20"/>
                <w:szCs w:val="20"/>
              </w:rPr>
              <w:t>%)</w:t>
            </w:r>
            <w:r w:rsidR="003047A4" w:rsidRPr="0030732E">
              <w:rPr>
                <w:rFonts w:ascii="Arial" w:hAnsi="Arial" w:cs="Arial"/>
                <w:color w:val="1C1D1E"/>
                <w:sz w:val="21"/>
                <w:szCs w:val="21"/>
                <w:shd w:val="clear" w:color="auto" w:fill="FFFFFF"/>
                <w:vertAlign w:val="superscript"/>
              </w:rPr>
              <w:t>§</w:t>
            </w:r>
            <w:proofErr w:type="gramEnd"/>
          </w:p>
        </w:tc>
        <w:tc>
          <w:tcPr>
            <w:tcW w:w="454" w:type="pct"/>
            <w:shd w:val="clear" w:color="auto" w:fill="auto"/>
            <w:vAlign w:val="center"/>
          </w:tcPr>
          <w:p w14:paraId="35638B7B" w14:textId="45190FA7" w:rsidR="002B041A" w:rsidRPr="00352ECD" w:rsidRDefault="002B041A" w:rsidP="00AE024C">
            <w:pPr>
              <w:spacing w:line="480" w:lineRule="auto"/>
              <w:jc w:val="center"/>
              <w:rPr>
                <w:sz w:val="20"/>
                <w:szCs w:val="20"/>
                <w:vertAlign w:val="superscript"/>
              </w:rPr>
            </w:pPr>
            <w:r w:rsidRPr="00352ECD">
              <w:rPr>
                <w:sz w:val="20"/>
                <w:szCs w:val="20"/>
              </w:rPr>
              <w:t>14,889,928 (3</w:t>
            </w:r>
            <w:r w:rsidR="00C145D3" w:rsidRPr="00352ECD">
              <w:rPr>
                <w:sz w:val="20"/>
                <w:szCs w:val="20"/>
              </w:rPr>
              <w:t>5</w:t>
            </w:r>
            <w:r w:rsidRPr="00352ECD">
              <w:rPr>
                <w:sz w:val="20"/>
                <w:szCs w:val="20"/>
              </w:rPr>
              <w:t>)</w:t>
            </w:r>
          </w:p>
        </w:tc>
        <w:tc>
          <w:tcPr>
            <w:tcW w:w="381" w:type="pct"/>
            <w:shd w:val="clear" w:color="auto" w:fill="auto"/>
            <w:vAlign w:val="center"/>
          </w:tcPr>
          <w:p w14:paraId="6AB5AFC3" w14:textId="0511665C" w:rsidR="002B041A" w:rsidRPr="00352ECD" w:rsidRDefault="002B041A" w:rsidP="00AE024C">
            <w:pPr>
              <w:spacing w:line="480" w:lineRule="auto"/>
              <w:jc w:val="center"/>
              <w:rPr>
                <w:sz w:val="20"/>
                <w:szCs w:val="20"/>
              </w:rPr>
            </w:pPr>
            <w:r w:rsidRPr="00352ECD">
              <w:rPr>
                <w:sz w:val="20"/>
                <w:szCs w:val="20"/>
              </w:rPr>
              <w:t>83</w:t>
            </w:r>
          </w:p>
          <w:p w14:paraId="46EAAEF2" w14:textId="0E5A7FE6" w:rsidR="002B041A" w:rsidRPr="00352ECD" w:rsidRDefault="002B041A" w:rsidP="00AE024C">
            <w:pPr>
              <w:spacing w:line="480" w:lineRule="auto"/>
              <w:jc w:val="center"/>
              <w:rPr>
                <w:sz w:val="20"/>
                <w:szCs w:val="20"/>
              </w:rPr>
            </w:pPr>
            <w:r w:rsidRPr="00352ECD">
              <w:rPr>
                <w:sz w:val="20"/>
                <w:szCs w:val="20"/>
              </w:rPr>
              <w:t>(4</w:t>
            </w:r>
            <w:r w:rsidR="00C145D3" w:rsidRPr="00352ECD">
              <w:rPr>
                <w:sz w:val="20"/>
                <w:szCs w:val="20"/>
              </w:rPr>
              <w:t>1</w:t>
            </w:r>
            <w:r w:rsidRPr="00352ECD">
              <w:rPr>
                <w:sz w:val="20"/>
                <w:szCs w:val="20"/>
              </w:rPr>
              <w:t>)</w:t>
            </w:r>
          </w:p>
        </w:tc>
        <w:tc>
          <w:tcPr>
            <w:tcW w:w="422" w:type="pct"/>
            <w:vAlign w:val="center"/>
          </w:tcPr>
          <w:p w14:paraId="3703DE7B" w14:textId="7B2B8838" w:rsidR="002B041A" w:rsidRPr="00352ECD" w:rsidRDefault="00C92C37" w:rsidP="00AE024C">
            <w:pPr>
              <w:spacing w:line="480" w:lineRule="auto"/>
              <w:jc w:val="center"/>
              <w:rPr>
                <w:sz w:val="20"/>
                <w:szCs w:val="20"/>
              </w:rPr>
            </w:pPr>
            <w:r>
              <w:rPr>
                <w:sz w:val="20"/>
                <w:szCs w:val="20"/>
              </w:rPr>
              <w:t>3.10</w:t>
            </w:r>
          </w:p>
        </w:tc>
        <w:tc>
          <w:tcPr>
            <w:tcW w:w="381" w:type="pct"/>
            <w:shd w:val="clear" w:color="auto" w:fill="auto"/>
            <w:vAlign w:val="center"/>
          </w:tcPr>
          <w:p w14:paraId="57A8F8BF" w14:textId="7103BA02" w:rsidR="002B041A" w:rsidRPr="00352ECD" w:rsidRDefault="002B041A" w:rsidP="00AE024C">
            <w:pPr>
              <w:spacing w:line="480" w:lineRule="auto"/>
              <w:jc w:val="center"/>
              <w:rPr>
                <w:sz w:val="20"/>
                <w:szCs w:val="20"/>
              </w:rPr>
            </w:pPr>
            <w:r w:rsidRPr="00352ECD">
              <w:rPr>
                <w:sz w:val="20"/>
                <w:szCs w:val="20"/>
              </w:rPr>
              <w:t>37,958</w:t>
            </w:r>
          </w:p>
          <w:p w14:paraId="34465BC5" w14:textId="6081446A" w:rsidR="002B041A" w:rsidRPr="00352ECD" w:rsidRDefault="002B041A" w:rsidP="00AE024C">
            <w:pPr>
              <w:spacing w:line="480" w:lineRule="auto"/>
              <w:jc w:val="center"/>
              <w:rPr>
                <w:sz w:val="20"/>
                <w:szCs w:val="20"/>
                <w:vertAlign w:val="superscript"/>
              </w:rPr>
            </w:pPr>
            <w:r w:rsidRPr="00352ECD">
              <w:rPr>
                <w:sz w:val="20"/>
                <w:szCs w:val="20"/>
              </w:rPr>
              <w:t>(3</w:t>
            </w:r>
            <w:r w:rsidR="00C145D3" w:rsidRPr="00352ECD">
              <w:rPr>
                <w:sz w:val="20"/>
                <w:szCs w:val="20"/>
              </w:rPr>
              <w:t>4</w:t>
            </w:r>
            <w:r w:rsidRPr="00352ECD">
              <w:rPr>
                <w:sz w:val="20"/>
                <w:szCs w:val="20"/>
              </w:rPr>
              <w:t>)</w:t>
            </w:r>
          </w:p>
        </w:tc>
        <w:tc>
          <w:tcPr>
            <w:tcW w:w="333" w:type="pct"/>
            <w:shd w:val="clear" w:color="auto" w:fill="auto"/>
            <w:vAlign w:val="center"/>
          </w:tcPr>
          <w:p w14:paraId="122F6602" w14:textId="3EF9140B" w:rsidR="002B041A" w:rsidRPr="00352ECD" w:rsidRDefault="002B041A" w:rsidP="00AE024C">
            <w:pPr>
              <w:spacing w:line="480" w:lineRule="auto"/>
              <w:jc w:val="center"/>
              <w:rPr>
                <w:sz w:val="20"/>
                <w:szCs w:val="20"/>
              </w:rPr>
            </w:pPr>
            <w:r w:rsidRPr="00352ECD">
              <w:rPr>
                <w:sz w:val="20"/>
                <w:szCs w:val="20"/>
              </w:rPr>
              <w:t>50</w:t>
            </w:r>
          </w:p>
          <w:p w14:paraId="0A3B76F3" w14:textId="5B8BA948" w:rsidR="002B041A" w:rsidRPr="00352ECD" w:rsidRDefault="002B041A" w:rsidP="00AE024C">
            <w:pPr>
              <w:spacing w:line="480" w:lineRule="auto"/>
              <w:jc w:val="center"/>
              <w:rPr>
                <w:sz w:val="20"/>
                <w:szCs w:val="20"/>
              </w:rPr>
            </w:pPr>
            <w:r w:rsidRPr="00352ECD">
              <w:rPr>
                <w:sz w:val="20"/>
                <w:szCs w:val="20"/>
              </w:rPr>
              <w:t>(4</w:t>
            </w:r>
            <w:r w:rsidR="00C145D3" w:rsidRPr="00352ECD">
              <w:rPr>
                <w:sz w:val="20"/>
                <w:szCs w:val="20"/>
              </w:rPr>
              <w:t>5</w:t>
            </w:r>
            <w:r w:rsidRPr="00352ECD">
              <w:rPr>
                <w:sz w:val="20"/>
                <w:szCs w:val="20"/>
              </w:rPr>
              <w:t>)</w:t>
            </w:r>
          </w:p>
        </w:tc>
        <w:tc>
          <w:tcPr>
            <w:tcW w:w="441" w:type="pct"/>
            <w:vAlign w:val="center"/>
          </w:tcPr>
          <w:p w14:paraId="65746F3B" w14:textId="2DF02632" w:rsidR="002B041A" w:rsidRPr="00352ECD" w:rsidRDefault="00F03F78" w:rsidP="00AE024C">
            <w:pPr>
              <w:spacing w:line="480" w:lineRule="auto"/>
              <w:jc w:val="center"/>
              <w:rPr>
                <w:sz w:val="20"/>
                <w:szCs w:val="20"/>
              </w:rPr>
            </w:pPr>
            <w:r w:rsidRPr="00352ECD">
              <w:rPr>
                <w:sz w:val="20"/>
                <w:szCs w:val="20"/>
              </w:rPr>
              <w:t>5.68</w:t>
            </w:r>
            <w:r w:rsidR="008A3BA6" w:rsidRPr="00352ECD">
              <w:rPr>
                <w:sz w:val="20"/>
                <w:szCs w:val="20"/>
              </w:rPr>
              <w:t>*</w:t>
            </w:r>
          </w:p>
        </w:tc>
        <w:tc>
          <w:tcPr>
            <w:tcW w:w="442" w:type="pct"/>
            <w:shd w:val="clear" w:color="auto" w:fill="auto"/>
            <w:vAlign w:val="center"/>
          </w:tcPr>
          <w:p w14:paraId="4031D633" w14:textId="41AB58A4" w:rsidR="002B041A" w:rsidRPr="00352ECD" w:rsidRDefault="002B041A" w:rsidP="00AE024C">
            <w:pPr>
              <w:spacing w:line="480" w:lineRule="auto"/>
              <w:jc w:val="center"/>
              <w:rPr>
                <w:sz w:val="20"/>
                <w:szCs w:val="20"/>
              </w:rPr>
            </w:pPr>
            <w:r w:rsidRPr="00352ECD">
              <w:rPr>
                <w:sz w:val="20"/>
                <w:szCs w:val="20"/>
              </w:rPr>
              <w:t>64,780</w:t>
            </w:r>
          </w:p>
          <w:p w14:paraId="264F0EB6" w14:textId="28F081E0" w:rsidR="002B041A" w:rsidRPr="00352ECD" w:rsidRDefault="002B041A" w:rsidP="00AE024C">
            <w:pPr>
              <w:spacing w:line="480" w:lineRule="auto"/>
              <w:jc w:val="center"/>
              <w:rPr>
                <w:sz w:val="20"/>
                <w:szCs w:val="20"/>
                <w:vertAlign w:val="superscript"/>
              </w:rPr>
            </w:pPr>
            <w:r w:rsidRPr="00352ECD">
              <w:rPr>
                <w:sz w:val="20"/>
                <w:szCs w:val="20"/>
              </w:rPr>
              <w:t>(3</w:t>
            </w:r>
            <w:r w:rsidR="00C145D3" w:rsidRPr="00352ECD">
              <w:rPr>
                <w:sz w:val="20"/>
                <w:szCs w:val="20"/>
              </w:rPr>
              <w:t>7</w:t>
            </w:r>
            <w:r w:rsidRPr="00352ECD">
              <w:rPr>
                <w:sz w:val="20"/>
                <w:szCs w:val="20"/>
              </w:rPr>
              <w:t>)</w:t>
            </w:r>
          </w:p>
        </w:tc>
        <w:tc>
          <w:tcPr>
            <w:tcW w:w="384" w:type="pct"/>
            <w:shd w:val="clear" w:color="auto" w:fill="auto"/>
            <w:vAlign w:val="center"/>
          </w:tcPr>
          <w:p w14:paraId="51A9F911" w14:textId="3876F1FF" w:rsidR="002B041A" w:rsidRPr="00352ECD" w:rsidRDefault="002B041A" w:rsidP="00AE024C">
            <w:pPr>
              <w:spacing w:line="480" w:lineRule="auto"/>
              <w:jc w:val="center"/>
              <w:rPr>
                <w:sz w:val="20"/>
                <w:szCs w:val="20"/>
              </w:rPr>
            </w:pPr>
            <w:r w:rsidRPr="00352ECD">
              <w:rPr>
                <w:sz w:val="20"/>
                <w:szCs w:val="20"/>
              </w:rPr>
              <w:t>33</w:t>
            </w:r>
          </w:p>
          <w:p w14:paraId="41F42C11" w14:textId="49211C90" w:rsidR="002B041A" w:rsidRPr="00352ECD" w:rsidRDefault="002B041A" w:rsidP="00AE024C">
            <w:pPr>
              <w:spacing w:line="480" w:lineRule="auto"/>
              <w:jc w:val="center"/>
              <w:rPr>
                <w:sz w:val="20"/>
                <w:szCs w:val="20"/>
              </w:rPr>
            </w:pPr>
            <w:r w:rsidRPr="00352ECD">
              <w:rPr>
                <w:sz w:val="20"/>
                <w:szCs w:val="20"/>
              </w:rPr>
              <w:t>(3</w:t>
            </w:r>
            <w:r w:rsidR="00C145D3" w:rsidRPr="00352ECD">
              <w:rPr>
                <w:sz w:val="20"/>
                <w:szCs w:val="20"/>
              </w:rPr>
              <w:t>6</w:t>
            </w:r>
            <w:r w:rsidRPr="00352ECD">
              <w:rPr>
                <w:sz w:val="20"/>
                <w:szCs w:val="20"/>
              </w:rPr>
              <w:t>)</w:t>
            </w:r>
          </w:p>
        </w:tc>
        <w:tc>
          <w:tcPr>
            <w:tcW w:w="422" w:type="pct"/>
            <w:vAlign w:val="center"/>
          </w:tcPr>
          <w:p w14:paraId="062FE8AC" w14:textId="2D5AD007" w:rsidR="002B041A" w:rsidRPr="00352ECD" w:rsidRDefault="008F326E" w:rsidP="00AE024C">
            <w:pPr>
              <w:spacing w:line="480" w:lineRule="auto"/>
              <w:jc w:val="center"/>
              <w:rPr>
                <w:sz w:val="20"/>
                <w:szCs w:val="20"/>
              </w:rPr>
            </w:pPr>
            <w:r w:rsidRPr="00352ECD">
              <w:rPr>
                <w:sz w:val="20"/>
                <w:szCs w:val="20"/>
              </w:rPr>
              <w:t>0.02</w:t>
            </w:r>
          </w:p>
        </w:tc>
      </w:tr>
      <w:tr w:rsidR="002B041A" w:rsidRPr="003047A4" w14:paraId="236CFFD3" w14:textId="76FDB24C" w:rsidTr="00AE024C">
        <w:tc>
          <w:tcPr>
            <w:tcW w:w="1339" w:type="pct"/>
            <w:shd w:val="clear" w:color="auto" w:fill="auto"/>
          </w:tcPr>
          <w:p w14:paraId="18E531AC" w14:textId="6980889A" w:rsidR="002B041A" w:rsidRPr="00352ECD" w:rsidRDefault="002B041A" w:rsidP="003047A4">
            <w:pPr>
              <w:spacing w:line="480" w:lineRule="auto"/>
              <w:rPr>
                <w:sz w:val="20"/>
                <w:szCs w:val="20"/>
                <w:vertAlign w:val="superscript"/>
              </w:rPr>
            </w:pPr>
            <w:r w:rsidRPr="00352ECD">
              <w:rPr>
                <w:sz w:val="20"/>
                <w:szCs w:val="20"/>
              </w:rPr>
              <w:t>Lone parent household (</w:t>
            </w:r>
            <w:proofErr w:type="gramStart"/>
            <w:r w:rsidRPr="00352ECD">
              <w:rPr>
                <w:sz w:val="20"/>
                <w:szCs w:val="20"/>
              </w:rPr>
              <w:t>%)</w:t>
            </w:r>
            <w:r w:rsidR="003047A4" w:rsidRPr="0030732E">
              <w:rPr>
                <w:rFonts w:ascii="Arial" w:hAnsi="Arial" w:cs="Arial"/>
                <w:color w:val="1C1D1E"/>
                <w:sz w:val="21"/>
                <w:szCs w:val="21"/>
                <w:shd w:val="clear" w:color="auto" w:fill="FFFFFF"/>
                <w:vertAlign w:val="superscript"/>
              </w:rPr>
              <w:t>§</w:t>
            </w:r>
            <w:proofErr w:type="gramEnd"/>
          </w:p>
        </w:tc>
        <w:tc>
          <w:tcPr>
            <w:tcW w:w="454" w:type="pct"/>
            <w:shd w:val="clear" w:color="auto" w:fill="auto"/>
            <w:vAlign w:val="center"/>
          </w:tcPr>
          <w:p w14:paraId="3DE4C800" w14:textId="2CAD1AF4" w:rsidR="002B041A" w:rsidRPr="00352ECD" w:rsidRDefault="002B041A" w:rsidP="00AE024C">
            <w:pPr>
              <w:spacing w:line="480" w:lineRule="auto"/>
              <w:jc w:val="center"/>
              <w:rPr>
                <w:sz w:val="20"/>
                <w:szCs w:val="20"/>
              </w:rPr>
            </w:pPr>
            <w:r w:rsidRPr="00352ECD">
              <w:rPr>
                <w:sz w:val="20"/>
                <w:szCs w:val="20"/>
              </w:rPr>
              <w:t>1,573,255</w:t>
            </w:r>
          </w:p>
          <w:p w14:paraId="2BAF569F" w14:textId="6D7A4FC2" w:rsidR="002B041A" w:rsidRPr="00352ECD" w:rsidRDefault="002B041A" w:rsidP="00AE024C">
            <w:pPr>
              <w:spacing w:line="480" w:lineRule="auto"/>
              <w:jc w:val="center"/>
              <w:rPr>
                <w:sz w:val="20"/>
                <w:szCs w:val="20"/>
              </w:rPr>
            </w:pPr>
            <w:r w:rsidRPr="00352ECD">
              <w:rPr>
                <w:sz w:val="20"/>
                <w:szCs w:val="20"/>
              </w:rPr>
              <w:t>(7)</w:t>
            </w:r>
          </w:p>
        </w:tc>
        <w:tc>
          <w:tcPr>
            <w:tcW w:w="381" w:type="pct"/>
            <w:shd w:val="clear" w:color="auto" w:fill="auto"/>
            <w:vAlign w:val="center"/>
          </w:tcPr>
          <w:p w14:paraId="5FC59834" w14:textId="7F5C6C95" w:rsidR="002B041A" w:rsidRPr="00352ECD" w:rsidRDefault="002B041A" w:rsidP="00AE024C">
            <w:pPr>
              <w:spacing w:line="480" w:lineRule="auto"/>
              <w:jc w:val="center"/>
              <w:rPr>
                <w:sz w:val="20"/>
                <w:szCs w:val="20"/>
              </w:rPr>
            </w:pPr>
            <w:r w:rsidRPr="00352ECD">
              <w:rPr>
                <w:sz w:val="20"/>
                <w:szCs w:val="20"/>
              </w:rPr>
              <w:t>24</w:t>
            </w:r>
          </w:p>
          <w:p w14:paraId="009AE204" w14:textId="36419352" w:rsidR="002B041A" w:rsidRPr="00352ECD" w:rsidRDefault="002B041A" w:rsidP="00AE024C">
            <w:pPr>
              <w:spacing w:line="480" w:lineRule="auto"/>
              <w:jc w:val="center"/>
              <w:rPr>
                <w:sz w:val="20"/>
                <w:szCs w:val="20"/>
              </w:rPr>
            </w:pPr>
            <w:r w:rsidRPr="00352ECD">
              <w:rPr>
                <w:sz w:val="20"/>
                <w:szCs w:val="20"/>
              </w:rPr>
              <w:t>(1</w:t>
            </w:r>
            <w:r w:rsidR="00C145D3" w:rsidRPr="00352ECD">
              <w:rPr>
                <w:sz w:val="20"/>
                <w:szCs w:val="20"/>
              </w:rPr>
              <w:t>2</w:t>
            </w:r>
            <w:r w:rsidRPr="00352ECD">
              <w:rPr>
                <w:sz w:val="20"/>
                <w:szCs w:val="20"/>
              </w:rPr>
              <w:t>)</w:t>
            </w:r>
          </w:p>
        </w:tc>
        <w:tc>
          <w:tcPr>
            <w:tcW w:w="422" w:type="pct"/>
            <w:vAlign w:val="center"/>
          </w:tcPr>
          <w:p w14:paraId="4762B045" w14:textId="4C852FCF" w:rsidR="002B041A" w:rsidRPr="00352ECD" w:rsidRDefault="008F326E" w:rsidP="00AE024C">
            <w:pPr>
              <w:spacing w:line="480" w:lineRule="auto"/>
              <w:jc w:val="center"/>
              <w:rPr>
                <w:sz w:val="20"/>
                <w:szCs w:val="20"/>
              </w:rPr>
            </w:pPr>
            <w:r w:rsidRPr="00352ECD">
              <w:rPr>
                <w:sz w:val="20"/>
                <w:szCs w:val="20"/>
              </w:rPr>
              <w:t>5.81</w:t>
            </w:r>
            <w:r w:rsidR="008A3BA6" w:rsidRPr="00352ECD">
              <w:rPr>
                <w:sz w:val="20"/>
                <w:szCs w:val="20"/>
              </w:rPr>
              <w:t>*</w:t>
            </w:r>
          </w:p>
        </w:tc>
        <w:tc>
          <w:tcPr>
            <w:tcW w:w="381" w:type="pct"/>
            <w:shd w:val="clear" w:color="auto" w:fill="auto"/>
            <w:vAlign w:val="center"/>
          </w:tcPr>
          <w:p w14:paraId="2F36440C" w14:textId="2A7AE2FC" w:rsidR="002B041A" w:rsidRPr="00352ECD" w:rsidRDefault="002B041A" w:rsidP="00AE024C">
            <w:pPr>
              <w:spacing w:line="480" w:lineRule="auto"/>
              <w:jc w:val="center"/>
              <w:rPr>
                <w:sz w:val="20"/>
                <w:szCs w:val="20"/>
              </w:rPr>
            </w:pPr>
            <w:r w:rsidRPr="00352ECD">
              <w:rPr>
                <w:sz w:val="20"/>
                <w:szCs w:val="20"/>
              </w:rPr>
              <w:t>5,043</w:t>
            </w:r>
          </w:p>
          <w:p w14:paraId="50DD552C" w14:textId="100B9FE0" w:rsidR="002B041A" w:rsidRPr="00352ECD" w:rsidRDefault="002B041A" w:rsidP="00AE024C">
            <w:pPr>
              <w:spacing w:line="480" w:lineRule="auto"/>
              <w:jc w:val="center"/>
              <w:rPr>
                <w:sz w:val="20"/>
                <w:szCs w:val="20"/>
                <w:vertAlign w:val="superscript"/>
              </w:rPr>
            </w:pPr>
            <w:r w:rsidRPr="00352ECD">
              <w:rPr>
                <w:sz w:val="20"/>
                <w:szCs w:val="20"/>
              </w:rPr>
              <w:t>(</w:t>
            </w:r>
            <w:r w:rsidR="00C145D3" w:rsidRPr="00352ECD">
              <w:rPr>
                <w:sz w:val="20"/>
                <w:szCs w:val="20"/>
              </w:rPr>
              <w:t>9</w:t>
            </w:r>
            <w:r w:rsidRPr="00352ECD">
              <w:rPr>
                <w:sz w:val="20"/>
                <w:szCs w:val="20"/>
              </w:rPr>
              <w:t>)</w:t>
            </w:r>
          </w:p>
        </w:tc>
        <w:tc>
          <w:tcPr>
            <w:tcW w:w="333" w:type="pct"/>
            <w:shd w:val="clear" w:color="auto" w:fill="auto"/>
            <w:vAlign w:val="center"/>
          </w:tcPr>
          <w:p w14:paraId="6301A1E1" w14:textId="7766EB04" w:rsidR="002B041A" w:rsidRPr="00352ECD" w:rsidRDefault="002B041A" w:rsidP="00AE024C">
            <w:pPr>
              <w:spacing w:line="480" w:lineRule="auto"/>
              <w:jc w:val="center"/>
              <w:rPr>
                <w:sz w:val="20"/>
                <w:szCs w:val="20"/>
              </w:rPr>
            </w:pPr>
            <w:r w:rsidRPr="00352ECD">
              <w:rPr>
                <w:sz w:val="20"/>
                <w:szCs w:val="20"/>
              </w:rPr>
              <w:t>19</w:t>
            </w:r>
          </w:p>
          <w:p w14:paraId="561948C8" w14:textId="372034A9" w:rsidR="002B041A" w:rsidRPr="00352ECD" w:rsidRDefault="002B041A" w:rsidP="00AE024C">
            <w:pPr>
              <w:spacing w:line="480" w:lineRule="auto"/>
              <w:jc w:val="center"/>
              <w:rPr>
                <w:sz w:val="20"/>
                <w:szCs w:val="20"/>
              </w:rPr>
            </w:pPr>
            <w:r w:rsidRPr="00352ECD">
              <w:rPr>
                <w:sz w:val="20"/>
                <w:szCs w:val="20"/>
              </w:rPr>
              <w:t>(1</w:t>
            </w:r>
            <w:r w:rsidR="00C145D3" w:rsidRPr="00352ECD">
              <w:rPr>
                <w:sz w:val="20"/>
                <w:szCs w:val="20"/>
              </w:rPr>
              <w:t>7</w:t>
            </w:r>
            <w:r w:rsidRPr="00352ECD">
              <w:rPr>
                <w:sz w:val="20"/>
                <w:szCs w:val="20"/>
              </w:rPr>
              <w:t>)</w:t>
            </w:r>
          </w:p>
        </w:tc>
        <w:tc>
          <w:tcPr>
            <w:tcW w:w="441" w:type="pct"/>
            <w:vAlign w:val="center"/>
          </w:tcPr>
          <w:p w14:paraId="1CF55C91" w14:textId="76569F30" w:rsidR="002B041A" w:rsidRPr="00352ECD" w:rsidRDefault="008F326E" w:rsidP="00AE024C">
            <w:pPr>
              <w:spacing w:line="480" w:lineRule="auto"/>
              <w:jc w:val="center"/>
              <w:rPr>
                <w:sz w:val="20"/>
                <w:szCs w:val="20"/>
              </w:rPr>
            </w:pPr>
            <w:r w:rsidRPr="00352ECD">
              <w:rPr>
                <w:sz w:val="20"/>
                <w:szCs w:val="20"/>
              </w:rPr>
              <w:t>8.30</w:t>
            </w:r>
            <w:r w:rsidR="008A3BA6" w:rsidRPr="00352ECD">
              <w:rPr>
                <w:sz w:val="20"/>
                <w:szCs w:val="20"/>
              </w:rPr>
              <w:t>*</w:t>
            </w:r>
          </w:p>
        </w:tc>
        <w:tc>
          <w:tcPr>
            <w:tcW w:w="442" w:type="pct"/>
            <w:shd w:val="clear" w:color="auto" w:fill="auto"/>
            <w:vAlign w:val="center"/>
          </w:tcPr>
          <w:p w14:paraId="3C735CEC" w14:textId="3EDC1A9A" w:rsidR="002B041A" w:rsidRPr="00352ECD" w:rsidRDefault="002B041A" w:rsidP="00AE024C">
            <w:pPr>
              <w:spacing w:line="480" w:lineRule="auto"/>
              <w:jc w:val="center"/>
              <w:rPr>
                <w:sz w:val="20"/>
                <w:szCs w:val="20"/>
              </w:rPr>
            </w:pPr>
            <w:r w:rsidRPr="00352ECD">
              <w:rPr>
                <w:sz w:val="20"/>
                <w:szCs w:val="20"/>
              </w:rPr>
              <w:t>5,466</w:t>
            </w:r>
          </w:p>
          <w:p w14:paraId="230A171F" w14:textId="3264F1E3" w:rsidR="002B041A" w:rsidRPr="00352ECD" w:rsidRDefault="002B041A" w:rsidP="00AE024C">
            <w:pPr>
              <w:spacing w:line="480" w:lineRule="auto"/>
              <w:jc w:val="center"/>
              <w:rPr>
                <w:sz w:val="20"/>
                <w:szCs w:val="20"/>
                <w:vertAlign w:val="superscript"/>
              </w:rPr>
            </w:pPr>
            <w:r w:rsidRPr="00352ECD">
              <w:rPr>
                <w:sz w:val="20"/>
                <w:szCs w:val="20"/>
              </w:rPr>
              <w:t>(6)</w:t>
            </w:r>
          </w:p>
        </w:tc>
        <w:tc>
          <w:tcPr>
            <w:tcW w:w="384" w:type="pct"/>
            <w:shd w:val="clear" w:color="auto" w:fill="auto"/>
            <w:vAlign w:val="center"/>
          </w:tcPr>
          <w:p w14:paraId="1F5C3D48" w14:textId="30A7BEC3" w:rsidR="002B041A" w:rsidRPr="00352ECD" w:rsidRDefault="002B041A" w:rsidP="00AE024C">
            <w:pPr>
              <w:spacing w:line="480" w:lineRule="auto"/>
              <w:jc w:val="center"/>
              <w:rPr>
                <w:sz w:val="20"/>
                <w:szCs w:val="20"/>
              </w:rPr>
            </w:pPr>
            <w:r w:rsidRPr="00352ECD">
              <w:rPr>
                <w:sz w:val="20"/>
                <w:szCs w:val="20"/>
              </w:rPr>
              <w:t>5</w:t>
            </w:r>
          </w:p>
          <w:p w14:paraId="5525BA68" w14:textId="673B3371" w:rsidR="002B041A" w:rsidRPr="00352ECD" w:rsidRDefault="002B041A" w:rsidP="00AE024C">
            <w:pPr>
              <w:spacing w:line="480" w:lineRule="auto"/>
              <w:jc w:val="center"/>
              <w:rPr>
                <w:sz w:val="20"/>
                <w:szCs w:val="20"/>
              </w:rPr>
            </w:pPr>
            <w:r w:rsidRPr="00352ECD">
              <w:rPr>
                <w:sz w:val="20"/>
                <w:szCs w:val="20"/>
              </w:rPr>
              <w:t>(5)</w:t>
            </w:r>
          </w:p>
        </w:tc>
        <w:tc>
          <w:tcPr>
            <w:tcW w:w="422" w:type="pct"/>
            <w:vAlign w:val="center"/>
          </w:tcPr>
          <w:p w14:paraId="7DAE0711" w14:textId="31D39D6C" w:rsidR="002B041A" w:rsidRPr="00352ECD" w:rsidRDefault="008F326E" w:rsidP="00AE024C">
            <w:pPr>
              <w:spacing w:line="480" w:lineRule="auto"/>
              <w:jc w:val="center"/>
              <w:rPr>
                <w:sz w:val="20"/>
                <w:szCs w:val="20"/>
              </w:rPr>
            </w:pPr>
            <w:r w:rsidRPr="00352ECD">
              <w:rPr>
                <w:sz w:val="20"/>
                <w:szCs w:val="20"/>
              </w:rPr>
              <w:t>0.00</w:t>
            </w:r>
          </w:p>
        </w:tc>
      </w:tr>
      <w:tr w:rsidR="002B041A" w:rsidRPr="003047A4" w14:paraId="37886646" w14:textId="185201F4" w:rsidTr="00AE024C">
        <w:tc>
          <w:tcPr>
            <w:tcW w:w="1339" w:type="pct"/>
          </w:tcPr>
          <w:p w14:paraId="279F058A" w14:textId="547CB6D1" w:rsidR="002B041A" w:rsidRPr="00352ECD" w:rsidRDefault="002B041A" w:rsidP="003047A4">
            <w:pPr>
              <w:spacing w:line="480" w:lineRule="auto"/>
              <w:rPr>
                <w:sz w:val="20"/>
                <w:szCs w:val="20"/>
                <w:vertAlign w:val="superscript"/>
              </w:rPr>
            </w:pPr>
            <w:r w:rsidRPr="00352ECD">
              <w:rPr>
                <w:sz w:val="20"/>
                <w:szCs w:val="20"/>
              </w:rPr>
              <w:lastRenderedPageBreak/>
              <w:t>First child (</w:t>
            </w:r>
            <w:proofErr w:type="gramStart"/>
            <w:r w:rsidRPr="00352ECD">
              <w:rPr>
                <w:sz w:val="20"/>
                <w:szCs w:val="20"/>
              </w:rPr>
              <w:t>%)</w:t>
            </w:r>
            <w:r w:rsidR="003047A4" w:rsidRPr="0030732E">
              <w:rPr>
                <w:rFonts w:ascii="Arial" w:hAnsi="Arial" w:cs="Arial"/>
                <w:color w:val="1C1D1E"/>
                <w:sz w:val="21"/>
                <w:szCs w:val="21"/>
                <w:shd w:val="clear" w:color="auto" w:fill="FFFFFF"/>
                <w:vertAlign w:val="superscript"/>
              </w:rPr>
              <w:t>§</w:t>
            </w:r>
            <w:proofErr w:type="gramEnd"/>
          </w:p>
        </w:tc>
        <w:tc>
          <w:tcPr>
            <w:tcW w:w="454" w:type="pct"/>
            <w:shd w:val="clear" w:color="auto" w:fill="auto"/>
            <w:vAlign w:val="center"/>
          </w:tcPr>
          <w:p w14:paraId="10F0FF02" w14:textId="517577C2" w:rsidR="002B041A" w:rsidRPr="00352ECD" w:rsidRDefault="002B041A" w:rsidP="00AE024C">
            <w:pPr>
              <w:spacing w:line="480" w:lineRule="auto"/>
              <w:jc w:val="center"/>
              <w:rPr>
                <w:sz w:val="20"/>
                <w:szCs w:val="20"/>
              </w:rPr>
            </w:pPr>
            <w:r w:rsidRPr="00352ECD">
              <w:rPr>
                <w:sz w:val="20"/>
                <w:szCs w:val="20"/>
              </w:rPr>
              <w:t>278,494</w:t>
            </w:r>
          </w:p>
          <w:p w14:paraId="1AA44857" w14:textId="0852BA5E" w:rsidR="002B041A" w:rsidRPr="00352ECD" w:rsidRDefault="002B041A" w:rsidP="00AE024C">
            <w:pPr>
              <w:spacing w:line="480" w:lineRule="auto"/>
              <w:jc w:val="center"/>
              <w:rPr>
                <w:sz w:val="20"/>
                <w:szCs w:val="20"/>
              </w:rPr>
            </w:pPr>
            <w:r w:rsidRPr="00352ECD">
              <w:rPr>
                <w:sz w:val="20"/>
                <w:szCs w:val="20"/>
              </w:rPr>
              <w:t>(42)</w:t>
            </w:r>
          </w:p>
        </w:tc>
        <w:tc>
          <w:tcPr>
            <w:tcW w:w="381" w:type="pct"/>
            <w:shd w:val="clear" w:color="auto" w:fill="auto"/>
            <w:vAlign w:val="center"/>
          </w:tcPr>
          <w:p w14:paraId="7963A0E5" w14:textId="3E90F718" w:rsidR="00AA04F3" w:rsidRPr="00352ECD" w:rsidRDefault="00AA04F3" w:rsidP="00AE024C">
            <w:pPr>
              <w:spacing w:line="480" w:lineRule="auto"/>
              <w:jc w:val="center"/>
              <w:rPr>
                <w:sz w:val="20"/>
                <w:szCs w:val="20"/>
              </w:rPr>
            </w:pPr>
            <w:r w:rsidRPr="00352ECD">
              <w:rPr>
                <w:sz w:val="20"/>
                <w:szCs w:val="20"/>
              </w:rPr>
              <w:t>87</w:t>
            </w:r>
          </w:p>
          <w:p w14:paraId="2B77F6D7" w14:textId="6EF6A6F4" w:rsidR="002B041A" w:rsidRPr="00352ECD" w:rsidRDefault="00AA04F3" w:rsidP="00AE024C">
            <w:pPr>
              <w:spacing w:line="480" w:lineRule="auto"/>
              <w:jc w:val="center"/>
              <w:rPr>
                <w:sz w:val="20"/>
                <w:szCs w:val="20"/>
              </w:rPr>
            </w:pPr>
            <w:r w:rsidRPr="00352ECD">
              <w:rPr>
                <w:sz w:val="20"/>
                <w:szCs w:val="20"/>
              </w:rPr>
              <w:t>(4</w:t>
            </w:r>
            <w:r w:rsidR="00C145D3" w:rsidRPr="00352ECD">
              <w:rPr>
                <w:sz w:val="20"/>
                <w:szCs w:val="20"/>
              </w:rPr>
              <w:t>2</w:t>
            </w:r>
            <w:r w:rsidRPr="00352ECD">
              <w:rPr>
                <w:sz w:val="20"/>
                <w:szCs w:val="20"/>
              </w:rPr>
              <w:t>)</w:t>
            </w:r>
          </w:p>
        </w:tc>
        <w:tc>
          <w:tcPr>
            <w:tcW w:w="422" w:type="pct"/>
            <w:vAlign w:val="center"/>
          </w:tcPr>
          <w:p w14:paraId="197654FE" w14:textId="7BBC6B53" w:rsidR="002B041A" w:rsidRPr="00352ECD" w:rsidRDefault="0013170F" w:rsidP="00AE024C">
            <w:pPr>
              <w:spacing w:line="480" w:lineRule="auto"/>
              <w:jc w:val="center"/>
              <w:rPr>
                <w:sz w:val="20"/>
                <w:szCs w:val="20"/>
              </w:rPr>
            </w:pPr>
            <w:r w:rsidRPr="00352ECD">
              <w:rPr>
                <w:sz w:val="20"/>
                <w:szCs w:val="20"/>
              </w:rPr>
              <w:t>0.00</w:t>
            </w:r>
          </w:p>
        </w:tc>
        <w:tc>
          <w:tcPr>
            <w:tcW w:w="381" w:type="pct"/>
            <w:shd w:val="clear" w:color="auto" w:fill="auto"/>
            <w:vAlign w:val="center"/>
          </w:tcPr>
          <w:p w14:paraId="344569A7" w14:textId="30110EED" w:rsidR="002B041A" w:rsidRPr="00352ECD" w:rsidRDefault="002B041A" w:rsidP="00AE024C">
            <w:pPr>
              <w:spacing w:line="480" w:lineRule="auto"/>
              <w:jc w:val="center"/>
              <w:rPr>
                <w:sz w:val="20"/>
                <w:szCs w:val="20"/>
              </w:rPr>
            </w:pPr>
            <w:r w:rsidRPr="00352ECD">
              <w:rPr>
                <w:sz w:val="20"/>
                <w:szCs w:val="20"/>
              </w:rPr>
              <w:t>N/K</w:t>
            </w:r>
          </w:p>
        </w:tc>
        <w:tc>
          <w:tcPr>
            <w:tcW w:w="333" w:type="pct"/>
            <w:shd w:val="clear" w:color="auto" w:fill="auto"/>
            <w:vAlign w:val="center"/>
          </w:tcPr>
          <w:p w14:paraId="65F2F373" w14:textId="449FF1F3" w:rsidR="002B041A" w:rsidRPr="00352ECD" w:rsidRDefault="002B041A" w:rsidP="00AE024C">
            <w:pPr>
              <w:spacing w:line="480" w:lineRule="auto"/>
              <w:jc w:val="center"/>
              <w:rPr>
                <w:sz w:val="20"/>
                <w:szCs w:val="20"/>
              </w:rPr>
            </w:pPr>
            <w:r w:rsidRPr="00352ECD">
              <w:rPr>
                <w:sz w:val="20"/>
                <w:szCs w:val="20"/>
              </w:rPr>
              <w:t>33.9</w:t>
            </w:r>
          </w:p>
        </w:tc>
        <w:tc>
          <w:tcPr>
            <w:tcW w:w="441" w:type="pct"/>
            <w:vAlign w:val="center"/>
          </w:tcPr>
          <w:p w14:paraId="18575D65" w14:textId="18924DD1" w:rsidR="002B041A" w:rsidRPr="00352ECD" w:rsidRDefault="00AA04F3" w:rsidP="00AE024C">
            <w:pPr>
              <w:spacing w:line="480" w:lineRule="auto"/>
              <w:jc w:val="center"/>
              <w:rPr>
                <w:sz w:val="20"/>
                <w:szCs w:val="20"/>
              </w:rPr>
            </w:pPr>
            <w:r w:rsidRPr="00352ECD">
              <w:rPr>
                <w:sz w:val="20"/>
                <w:szCs w:val="20"/>
              </w:rPr>
              <w:t>-</w:t>
            </w:r>
          </w:p>
        </w:tc>
        <w:tc>
          <w:tcPr>
            <w:tcW w:w="442" w:type="pct"/>
            <w:shd w:val="clear" w:color="auto" w:fill="auto"/>
            <w:vAlign w:val="center"/>
          </w:tcPr>
          <w:p w14:paraId="34725D11" w14:textId="0BECD942" w:rsidR="002B041A" w:rsidRPr="00352ECD" w:rsidRDefault="002B041A" w:rsidP="00AE024C">
            <w:pPr>
              <w:spacing w:line="480" w:lineRule="auto"/>
              <w:jc w:val="center"/>
              <w:rPr>
                <w:sz w:val="20"/>
                <w:szCs w:val="20"/>
              </w:rPr>
            </w:pPr>
            <w:r w:rsidRPr="00352ECD">
              <w:rPr>
                <w:sz w:val="20"/>
                <w:szCs w:val="20"/>
              </w:rPr>
              <w:t>N/K</w:t>
            </w:r>
          </w:p>
        </w:tc>
        <w:tc>
          <w:tcPr>
            <w:tcW w:w="384" w:type="pct"/>
            <w:shd w:val="clear" w:color="auto" w:fill="auto"/>
            <w:vAlign w:val="center"/>
          </w:tcPr>
          <w:p w14:paraId="22692A4C" w14:textId="164591F8" w:rsidR="002B041A" w:rsidRPr="00352ECD" w:rsidRDefault="002B041A" w:rsidP="00AE024C">
            <w:pPr>
              <w:spacing w:line="480" w:lineRule="auto"/>
              <w:jc w:val="center"/>
              <w:rPr>
                <w:sz w:val="20"/>
                <w:szCs w:val="20"/>
              </w:rPr>
            </w:pPr>
            <w:r w:rsidRPr="00352ECD">
              <w:rPr>
                <w:sz w:val="20"/>
                <w:szCs w:val="20"/>
              </w:rPr>
              <w:t>50.0</w:t>
            </w:r>
          </w:p>
        </w:tc>
        <w:tc>
          <w:tcPr>
            <w:tcW w:w="422" w:type="pct"/>
            <w:vAlign w:val="center"/>
          </w:tcPr>
          <w:p w14:paraId="1D219AFA" w14:textId="3FC01315" w:rsidR="002B041A" w:rsidRPr="00352ECD" w:rsidRDefault="00AA04F3" w:rsidP="00AE024C">
            <w:pPr>
              <w:spacing w:line="480" w:lineRule="auto"/>
              <w:jc w:val="center"/>
              <w:rPr>
                <w:sz w:val="20"/>
                <w:szCs w:val="20"/>
              </w:rPr>
            </w:pPr>
            <w:r w:rsidRPr="00352ECD">
              <w:rPr>
                <w:sz w:val="20"/>
                <w:szCs w:val="20"/>
              </w:rPr>
              <w:t>-</w:t>
            </w:r>
          </w:p>
        </w:tc>
      </w:tr>
      <w:tr w:rsidR="002B041A" w:rsidRPr="003047A4" w14:paraId="487957AE" w14:textId="2D43182D" w:rsidTr="00B21A34">
        <w:tc>
          <w:tcPr>
            <w:tcW w:w="1339" w:type="pct"/>
          </w:tcPr>
          <w:p w14:paraId="06C85BE8" w14:textId="3FC3A2D7" w:rsidR="002B041A" w:rsidRPr="0030732E" w:rsidRDefault="002B041A" w:rsidP="0030732E">
            <w:r w:rsidRPr="00352ECD">
              <w:rPr>
                <w:sz w:val="20"/>
                <w:szCs w:val="20"/>
              </w:rPr>
              <w:t xml:space="preserve">Average household size </w:t>
            </w:r>
            <w:r w:rsidRPr="00352ECD">
              <w:rPr>
                <w:i/>
                <w:sz w:val="20"/>
                <w:szCs w:val="20"/>
              </w:rPr>
              <w:t>M</w:t>
            </w:r>
            <w:r w:rsidR="0030732E" w:rsidRPr="0030732E">
              <w:rPr>
                <w:rFonts w:ascii="Arial" w:hAnsi="Arial" w:cs="Arial"/>
                <w:color w:val="1C1D1E"/>
                <w:sz w:val="21"/>
                <w:szCs w:val="21"/>
                <w:shd w:val="clear" w:color="auto" w:fill="FFFFFF"/>
                <w:vertAlign w:val="superscript"/>
              </w:rPr>
              <w:t>¶</w:t>
            </w:r>
          </w:p>
        </w:tc>
        <w:tc>
          <w:tcPr>
            <w:tcW w:w="454" w:type="pct"/>
            <w:shd w:val="clear" w:color="auto" w:fill="auto"/>
            <w:vAlign w:val="center"/>
          </w:tcPr>
          <w:p w14:paraId="4F7A89E7" w14:textId="1384694E" w:rsidR="002B041A" w:rsidRPr="00352ECD" w:rsidRDefault="002B041A" w:rsidP="00B21A34">
            <w:pPr>
              <w:spacing w:line="480" w:lineRule="auto"/>
              <w:jc w:val="center"/>
              <w:rPr>
                <w:sz w:val="20"/>
                <w:szCs w:val="20"/>
              </w:rPr>
            </w:pPr>
            <w:r w:rsidRPr="00352ECD">
              <w:rPr>
                <w:sz w:val="20"/>
                <w:szCs w:val="20"/>
              </w:rPr>
              <w:t>2.4</w:t>
            </w:r>
          </w:p>
        </w:tc>
        <w:tc>
          <w:tcPr>
            <w:tcW w:w="381" w:type="pct"/>
            <w:shd w:val="clear" w:color="auto" w:fill="auto"/>
            <w:vAlign w:val="center"/>
          </w:tcPr>
          <w:p w14:paraId="2B094CB8" w14:textId="3FA65F8E" w:rsidR="002B041A" w:rsidRPr="00352ECD" w:rsidRDefault="002B041A" w:rsidP="00AE024C">
            <w:pPr>
              <w:spacing w:line="480" w:lineRule="auto"/>
              <w:jc w:val="center"/>
              <w:rPr>
                <w:sz w:val="20"/>
                <w:szCs w:val="20"/>
              </w:rPr>
            </w:pPr>
            <w:r w:rsidRPr="00352ECD">
              <w:rPr>
                <w:sz w:val="20"/>
                <w:szCs w:val="20"/>
              </w:rPr>
              <w:t>4.1</w:t>
            </w:r>
          </w:p>
        </w:tc>
        <w:tc>
          <w:tcPr>
            <w:tcW w:w="422" w:type="pct"/>
            <w:vAlign w:val="center"/>
          </w:tcPr>
          <w:p w14:paraId="0FE4EF79" w14:textId="6CD3A19B" w:rsidR="002B041A" w:rsidRPr="00352ECD" w:rsidRDefault="006C6A08" w:rsidP="00AE024C">
            <w:pPr>
              <w:spacing w:line="480" w:lineRule="auto"/>
              <w:jc w:val="center"/>
              <w:rPr>
                <w:sz w:val="20"/>
                <w:szCs w:val="20"/>
              </w:rPr>
            </w:pPr>
            <w:r w:rsidRPr="00352ECD">
              <w:rPr>
                <w:sz w:val="20"/>
                <w:szCs w:val="20"/>
              </w:rPr>
              <w:t>-</w:t>
            </w:r>
          </w:p>
        </w:tc>
        <w:tc>
          <w:tcPr>
            <w:tcW w:w="381" w:type="pct"/>
            <w:shd w:val="clear" w:color="auto" w:fill="auto"/>
            <w:vAlign w:val="center"/>
          </w:tcPr>
          <w:p w14:paraId="1ED0F49B" w14:textId="6BA76545" w:rsidR="002B041A" w:rsidRPr="00352ECD" w:rsidRDefault="002B041A" w:rsidP="00AE024C">
            <w:pPr>
              <w:spacing w:line="480" w:lineRule="auto"/>
              <w:jc w:val="center"/>
              <w:rPr>
                <w:sz w:val="20"/>
                <w:szCs w:val="20"/>
                <w:vertAlign w:val="superscript"/>
              </w:rPr>
            </w:pPr>
            <w:r w:rsidRPr="00352ECD">
              <w:rPr>
                <w:sz w:val="20"/>
                <w:szCs w:val="20"/>
              </w:rPr>
              <w:t>2.5</w:t>
            </w:r>
          </w:p>
        </w:tc>
        <w:tc>
          <w:tcPr>
            <w:tcW w:w="333" w:type="pct"/>
            <w:shd w:val="clear" w:color="auto" w:fill="auto"/>
            <w:vAlign w:val="center"/>
          </w:tcPr>
          <w:p w14:paraId="514495E8" w14:textId="0FB0332C" w:rsidR="002B041A" w:rsidRPr="00352ECD" w:rsidRDefault="002B041A" w:rsidP="00AE024C">
            <w:pPr>
              <w:spacing w:line="480" w:lineRule="auto"/>
              <w:jc w:val="center"/>
              <w:rPr>
                <w:sz w:val="20"/>
                <w:szCs w:val="20"/>
              </w:rPr>
            </w:pPr>
            <w:r w:rsidRPr="00352ECD">
              <w:rPr>
                <w:sz w:val="20"/>
                <w:szCs w:val="20"/>
              </w:rPr>
              <w:t>4.4</w:t>
            </w:r>
          </w:p>
        </w:tc>
        <w:tc>
          <w:tcPr>
            <w:tcW w:w="441" w:type="pct"/>
            <w:vAlign w:val="center"/>
          </w:tcPr>
          <w:p w14:paraId="16CD33EE" w14:textId="0DEBAC5A" w:rsidR="002B041A" w:rsidRPr="00352ECD" w:rsidRDefault="006C6A08" w:rsidP="00AE024C">
            <w:pPr>
              <w:spacing w:line="480" w:lineRule="auto"/>
              <w:jc w:val="center"/>
              <w:rPr>
                <w:sz w:val="20"/>
                <w:szCs w:val="20"/>
              </w:rPr>
            </w:pPr>
            <w:r w:rsidRPr="00352ECD">
              <w:rPr>
                <w:sz w:val="20"/>
                <w:szCs w:val="20"/>
              </w:rPr>
              <w:t>-</w:t>
            </w:r>
          </w:p>
        </w:tc>
        <w:tc>
          <w:tcPr>
            <w:tcW w:w="442" w:type="pct"/>
            <w:shd w:val="clear" w:color="auto" w:fill="auto"/>
            <w:vAlign w:val="center"/>
          </w:tcPr>
          <w:p w14:paraId="4F37B694" w14:textId="6AA6A9CE" w:rsidR="002B041A" w:rsidRPr="00352ECD" w:rsidRDefault="002B041A" w:rsidP="00AE024C">
            <w:pPr>
              <w:spacing w:line="480" w:lineRule="auto"/>
              <w:jc w:val="center"/>
              <w:rPr>
                <w:sz w:val="20"/>
                <w:szCs w:val="20"/>
                <w:vertAlign w:val="superscript"/>
              </w:rPr>
            </w:pPr>
            <w:r w:rsidRPr="00352ECD">
              <w:rPr>
                <w:sz w:val="20"/>
                <w:szCs w:val="20"/>
              </w:rPr>
              <w:t>2.3</w:t>
            </w:r>
          </w:p>
        </w:tc>
        <w:tc>
          <w:tcPr>
            <w:tcW w:w="384" w:type="pct"/>
            <w:shd w:val="clear" w:color="auto" w:fill="auto"/>
            <w:vAlign w:val="center"/>
          </w:tcPr>
          <w:p w14:paraId="276428AE" w14:textId="6AF3521F" w:rsidR="002B041A" w:rsidRPr="00352ECD" w:rsidRDefault="002B041A" w:rsidP="00AE024C">
            <w:pPr>
              <w:spacing w:line="480" w:lineRule="auto"/>
              <w:jc w:val="center"/>
              <w:rPr>
                <w:sz w:val="20"/>
                <w:szCs w:val="20"/>
              </w:rPr>
            </w:pPr>
            <w:r w:rsidRPr="00352ECD">
              <w:rPr>
                <w:sz w:val="20"/>
                <w:szCs w:val="20"/>
              </w:rPr>
              <w:t>3.8</w:t>
            </w:r>
          </w:p>
        </w:tc>
        <w:tc>
          <w:tcPr>
            <w:tcW w:w="422" w:type="pct"/>
            <w:vAlign w:val="center"/>
          </w:tcPr>
          <w:p w14:paraId="02034866" w14:textId="253FA1AF" w:rsidR="002B041A" w:rsidRPr="00352ECD" w:rsidRDefault="006C6A08" w:rsidP="00AE024C">
            <w:pPr>
              <w:spacing w:line="480" w:lineRule="auto"/>
              <w:jc w:val="center"/>
              <w:rPr>
                <w:sz w:val="20"/>
                <w:szCs w:val="20"/>
              </w:rPr>
            </w:pPr>
            <w:r w:rsidRPr="00352ECD">
              <w:rPr>
                <w:sz w:val="20"/>
                <w:szCs w:val="20"/>
              </w:rPr>
              <w:t>-</w:t>
            </w:r>
          </w:p>
        </w:tc>
      </w:tr>
      <w:tr w:rsidR="002B041A" w:rsidRPr="003047A4" w14:paraId="3BDBBBC2" w14:textId="52FD208F" w:rsidTr="00AE024C">
        <w:tc>
          <w:tcPr>
            <w:tcW w:w="1339" w:type="pct"/>
            <w:shd w:val="clear" w:color="auto" w:fill="auto"/>
          </w:tcPr>
          <w:p w14:paraId="72257816" w14:textId="57182628" w:rsidR="002B041A" w:rsidRPr="00352ECD" w:rsidRDefault="002B041A" w:rsidP="003047A4">
            <w:pPr>
              <w:spacing w:line="480" w:lineRule="auto"/>
              <w:rPr>
                <w:sz w:val="20"/>
                <w:szCs w:val="20"/>
                <w:vertAlign w:val="superscript"/>
              </w:rPr>
            </w:pPr>
            <w:r w:rsidRPr="00352ECD">
              <w:rPr>
                <w:sz w:val="20"/>
                <w:szCs w:val="20"/>
              </w:rPr>
              <w:t>Unemploy</w:t>
            </w:r>
            <w:r w:rsidR="006E3927" w:rsidRPr="00352ECD">
              <w:rPr>
                <w:sz w:val="20"/>
                <w:szCs w:val="20"/>
              </w:rPr>
              <w:t xml:space="preserve">ed </w:t>
            </w:r>
            <w:r w:rsidRPr="00352ECD">
              <w:rPr>
                <w:sz w:val="20"/>
                <w:szCs w:val="20"/>
              </w:rPr>
              <w:t>(</w:t>
            </w:r>
            <w:proofErr w:type="gramStart"/>
            <w:r w:rsidRPr="00352ECD">
              <w:rPr>
                <w:sz w:val="20"/>
                <w:szCs w:val="20"/>
              </w:rPr>
              <w:t>%)</w:t>
            </w:r>
            <w:r w:rsidR="003047A4" w:rsidRPr="0030732E">
              <w:rPr>
                <w:rFonts w:ascii="Arial" w:hAnsi="Arial" w:cs="Arial"/>
                <w:color w:val="1C1D1E"/>
                <w:sz w:val="21"/>
                <w:szCs w:val="21"/>
                <w:shd w:val="clear" w:color="auto" w:fill="FFFFFF"/>
                <w:vertAlign w:val="superscript"/>
              </w:rPr>
              <w:t>§</w:t>
            </w:r>
            <w:proofErr w:type="gramEnd"/>
          </w:p>
        </w:tc>
        <w:tc>
          <w:tcPr>
            <w:tcW w:w="454" w:type="pct"/>
            <w:shd w:val="clear" w:color="auto" w:fill="auto"/>
            <w:vAlign w:val="center"/>
          </w:tcPr>
          <w:p w14:paraId="0A6B0996" w14:textId="66B57A06" w:rsidR="002B041A" w:rsidRPr="00352ECD" w:rsidRDefault="002B041A" w:rsidP="00AE024C">
            <w:pPr>
              <w:spacing w:line="480" w:lineRule="auto"/>
              <w:jc w:val="center"/>
              <w:rPr>
                <w:sz w:val="20"/>
                <w:szCs w:val="20"/>
              </w:rPr>
            </w:pPr>
            <w:r w:rsidRPr="00352ECD">
              <w:rPr>
                <w:sz w:val="20"/>
                <w:szCs w:val="20"/>
              </w:rPr>
              <w:t>1,702,847</w:t>
            </w:r>
          </w:p>
          <w:p w14:paraId="227CE7F1" w14:textId="68C46969" w:rsidR="002B041A" w:rsidRPr="00352ECD" w:rsidRDefault="002B041A" w:rsidP="00AE024C">
            <w:pPr>
              <w:spacing w:line="480" w:lineRule="auto"/>
              <w:jc w:val="center"/>
              <w:rPr>
                <w:sz w:val="20"/>
                <w:szCs w:val="20"/>
              </w:rPr>
            </w:pPr>
            <w:r w:rsidRPr="00352ECD">
              <w:rPr>
                <w:sz w:val="20"/>
                <w:szCs w:val="20"/>
              </w:rPr>
              <w:t>(4)</w:t>
            </w:r>
          </w:p>
        </w:tc>
        <w:tc>
          <w:tcPr>
            <w:tcW w:w="381" w:type="pct"/>
            <w:shd w:val="clear" w:color="auto" w:fill="auto"/>
            <w:vAlign w:val="center"/>
          </w:tcPr>
          <w:p w14:paraId="5628BAEF" w14:textId="336779CA" w:rsidR="00AA04F3" w:rsidRPr="00352ECD" w:rsidRDefault="00AA04F3" w:rsidP="00AE024C">
            <w:pPr>
              <w:spacing w:line="480" w:lineRule="auto"/>
              <w:jc w:val="center"/>
              <w:rPr>
                <w:sz w:val="20"/>
                <w:szCs w:val="20"/>
              </w:rPr>
            </w:pPr>
            <w:r w:rsidRPr="00352ECD">
              <w:rPr>
                <w:sz w:val="20"/>
                <w:szCs w:val="20"/>
              </w:rPr>
              <w:t>24</w:t>
            </w:r>
          </w:p>
          <w:p w14:paraId="2CDADD72" w14:textId="73AA7DCF" w:rsidR="002B041A" w:rsidRPr="00352ECD" w:rsidRDefault="002B041A" w:rsidP="00AE024C">
            <w:pPr>
              <w:spacing w:line="480" w:lineRule="auto"/>
              <w:jc w:val="center"/>
              <w:rPr>
                <w:sz w:val="20"/>
                <w:szCs w:val="20"/>
              </w:rPr>
            </w:pPr>
            <w:r w:rsidRPr="00352ECD">
              <w:rPr>
                <w:sz w:val="20"/>
                <w:szCs w:val="20"/>
              </w:rPr>
              <w:t>(1</w:t>
            </w:r>
            <w:r w:rsidR="00C145D3" w:rsidRPr="00352ECD">
              <w:rPr>
                <w:sz w:val="20"/>
                <w:szCs w:val="20"/>
              </w:rPr>
              <w:t>2</w:t>
            </w:r>
            <w:r w:rsidRPr="00352ECD">
              <w:rPr>
                <w:sz w:val="20"/>
                <w:szCs w:val="20"/>
              </w:rPr>
              <w:t>)</w:t>
            </w:r>
          </w:p>
        </w:tc>
        <w:tc>
          <w:tcPr>
            <w:tcW w:w="422" w:type="pct"/>
            <w:vAlign w:val="center"/>
          </w:tcPr>
          <w:p w14:paraId="5733123D" w14:textId="2E41EE15" w:rsidR="002B041A" w:rsidRPr="00352ECD" w:rsidRDefault="00AA04F3" w:rsidP="00AE024C">
            <w:pPr>
              <w:spacing w:line="480" w:lineRule="auto"/>
              <w:jc w:val="center"/>
              <w:rPr>
                <w:sz w:val="20"/>
                <w:szCs w:val="20"/>
              </w:rPr>
            </w:pPr>
            <w:r w:rsidRPr="00352ECD">
              <w:rPr>
                <w:sz w:val="20"/>
                <w:szCs w:val="20"/>
              </w:rPr>
              <w:t>24.56**</w:t>
            </w:r>
          </w:p>
        </w:tc>
        <w:tc>
          <w:tcPr>
            <w:tcW w:w="381" w:type="pct"/>
            <w:shd w:val="clear" w:color="auto" w:fill="auto"/>
            <w:vAlign w:val="center"/>
          </w:tcPr>
          <w:p w14:paraId="01D8ACA7" w14:textId="5CC39B8B" w:rsidR="002B041A" w:rsidRPr="00352ECD" w:rsidRDefault="002B041A" w:rsidP="00AE024C">
            <w:pPr>
              <w:spacing w:line="480" w:lineRule="auto"/>
              <w:jc w:val="center"/>
              <w:rPr>
                <w:sz w:val="20"/>
                <w:szCs w:val="20"/>
              </w:rPr>
            </w:pPr>
            <w:r w:rsidRPr="00352ECD">
              <w:rPr>
                <w:sz w:val="20"/>
                <w:szCs w:val="20"/>
              </w:rPr>
              <w:t>5,575</w:t>
            </w:r>
          </w:p>
          <w:p w14:paraId="636E3089" w14:textId="73CF64D1" w:rsidR="002B041A" w:rsidRPr="00352ECD" w:rsidRDefault="002B041A" w:rsidP="00AE024C">
            <w:pPr>
              <w:spacing w:line="480" w:lineRule="auto"/>
              <w:jc w:val="center"/>
              <w:rPr>
                <w:sz w:val="20"/>
                <w:szCs w:val="20"/>
                <w:vertAlign w:val="superscript"/>
              </w:rPr>
            </w:pPr>
            <w:r w:rsidRPr="00352ECD">
              <w:rPr>
                <w:sz w:val="20"/>
                <w:szCs w:val="20"/>
              </w:rPr>
              <w:t>(5)</w:t>
            </w:r>
          </w:p>
        </w:tc>
        <w:tc>
          <w:tcPr>
            <w:tcW w:w="333" w:type="pct"/>
            <w:shd w:val="clear" w:color="auto" w:fill="auto"/>
            <w:vAlign w:val="center"/>
          </w:tcPr>
          <w:p w14:paraId="1DC470F5" w14:textId="49869DAA" w:rsidR="002B041A" w:rsidRPr="00352ECD" w:rsidRDefault="002B041A" w:rsidP="00AE024C">
            <w:pPr>
              <w:spacing w:line="480" w:lineRule="auto"/>
              <w:jc w:val="center"/>
              <w:rPr>
                <w:sz w:val="20"/>
                <w:szCs w:val="20"/>
              </w:rPr>
            </w:pPr>
            <w:r w:rsidRPr="00352ECD">
              <w:rPr>
                <w:sz w:val="20"/>
                <w:szCs w:val="20"/>
              </w:rPr>
              <w:t>20</w:t>
            </w:r>
          </w:p>
          <w:p w14:paraId="1548D49C" w14:textId="3B32A5E3" w:rsidR="002B041A" w:rsidRPr="00352ECD" w:rsidRDefault="002B041A" w:rsidP="00AE024C">
            <w:pPr>
              <w:spacing w:line="480" w:lineRule="auto"/>
              <w:jc w:val="center"/>
              <w:rPr>
                <w:sz w:val="20"/>
                <w:szCs w:val="20"/>
              </w:rPr>
            </w:pPr>
            <w:r w:rsidRPr="00352ECD">
              <w:rPr>
                <w:sz w:val="20"/>
                <w:szCs w:val="20"/>
              </w:rPr>
              <w:t>(1</w:t>
            </w:r>
            <w:r w:rsidR="00C145D3" w:rsidRPr="00352ECD">
              <w:rPr>
                <w:sz w:val="20"/>
                <w:szCs w:val="20"/>
              </w:rPr>
              <w:t>8</w:t>
            </w:r>
            <w:r w:rsidRPr="00352ECD">
              <w:rPr>
                <w:sz w:val="20"/>
                <w:szCs w:val="20"/>
              </w:rPr>
              <w:t>)</w:t>
            </w:r>
          </w:p>
        </w:tc>
        <w:tc>
          <w:tcPr>
            <w:tcW w:w="441" w:type="pct"/>
            <w:vAlign w:val="center"/>
          </w:tcPr>
          <w:p w14:paraId="208D6C3C" w14:textId="6E2A41E6" w:rsidR="002B041A" w:rsidRPr="00352ECD" w:rsidRDefault="006C6A08" w:rsidP="00AE024C">
            <w:pPr>
              <w:spacing w:line="480" w:lineRule="auto"/>
              <w:jc w:val="center"/>
              <w:rPr>
                <w:sz w:val="20"/>
                <w:szCs w:val="20"/>
              </w:rPr>
            </w:pPr>
            <w:r w:rsidRPr="00352ECD">
              <w:rPr>
                <w:sz w:val="20"/>
                <w:szCs w:val="20"/>
              </w:rPr>
              <w:t>3</w:t>
            </w:r>
            <w:r w:rsidR="008F326E" w:rsidRPr="00352ECD">
              <w:rPr>
                <w:sz w:val="20"/>
                <w:szCs w:val="20"/>
              </w:rPr>
              <w:t>2.18</w:t>
            </w:r>
            <w:r w:rsidRPr="00352ECD">
              <w:rPr>
                <w:sz w:val="20"/>
                <w:szCs w:val="20"/>
              </w:rPr>
              <w:t>**</w:t>
            </w:r>
          </w:p>
        </w:tc>
        <w:tc>
          <w:tcPr>
            <w:tcW w:w="442" w:type="pct"/>
            <w:shd w:val="clear" w:color="auto" w:fill="auto"/>
            <w:vAlign w:val="center"/>
          </w:tcPr>
          <w:p w14:paraId="17BFFD27" w14:textId="594E011C" w:rsidR="002B041A" w:rsidRPr="00352ECD" w:rsidRDefault="002B041A" w:rsidP="00AE024C">
            <w:pPr>
              <w:spacing w:line="480" w:lineRule="auto"/>
              <w:jc w:val="center"/>
              <w:rPr>
                <w:sz w:val="20"/>
                <w:szCs w:val="20"/>
              </w:rPr>
            </w:pPr>
            <w:r w:rsidRPr="00352ECD">
              <w:rPr>
                <w:sz w:val="20"/>
                <w:szCs w:val="20"/>
              </w:rPr>
              <w:t>4,791</w:t>
            </w:r>
          </w:p>
          <w:p w14:paraId="26111A2C" w14:textId="7B4AA03E" w:rsidR="002B041A" w:rsidRPr="00352ECD" w:rsidRDefault="002B041A" w:rsidP="00AE024C">
            <w:pPr>
              <w:spacing w:line="480" w:lineRule="auto"/>
              <w:jc w:val="center"/>
              <w:rPr>
                <w:sz w:val="20"/>
                <w:szCs w:val="20"/>
                <w:vertAlign w:val="superscript"/>
              </w:rPr>
            </w:pPr>
            <w:r w:rsidRPr="00352ECD">
              <w:rPr>
                <w:sz w:val="20"/>
                <w:szCs w:val="20"/>
              </w:rPr>
              <w:t>(3)</w:t>
            </w:r>
          </w:p>
        </w:tc>
        <w:tc>
          <w:tcPr>
            <w:tcW w:w="384" w:type="pct"/>
            <w:shd w:val="clear" w:color="auto" w:fill="auto"/>
            <w:vAlign w:val="center"/>
          </w:tcPr>
          <w:p w14:paraId="58288091" w14:textId="24D92394" w:rsidR="00AA04F3" w:rsidRPr="00352ECD" w:rsidRDefault="00AA04F3" w:rsidP="00AE024C">
            <w:pPr>
              <w:spacing w:line="480" w:lineRule="auto"/>
              <w:jc w:val="center"/>
              <w:rPr>
                <w:sz w:val="20"/>
                <w:szCs w:val="20"/>
              </w:rPr>
            </w:pPr>
            <w:r w:rsidRPr="00352ECD">
              <w:rPr>
                <w:sz w:val="20"/>
                <w:szCs w:val="20"/>
              </w:rPr>
              <w:t>4</w:t>
            </w:r>
          </w:p>
          <w:p w14:paraId="7925D7FB" w14:textId="687702B7" w:rsidR="002B041A" w:rsidRPr="00352ECD" w:rsidRDefault="002B041A" w:rsidP="00AE024C">
            <w:pPr>
              <w:spacing w:line="480" w:lineRule="auto"/>
              <w:jc w:val="center"/>
              <w:rPr>
                <w:sz w:val="20"/>
                <w:szCs w:val="20"/>
              </w:rPr>
            </w:pPr>
            <w:r w:rsidRPr="00352ECD">
              <w:rPr>
                <w:sz w:val="20"/>
                <w:szCs w:val="20"/>
              </w:rPr>
              <w:t>(4)</w:t>
            </w:r>
          </w:p>
        </w:tc>
        <w:tc>
          <w:tcPr>
            <w:tcW w:w="422" w:type="pct"/>
            <w:vAlign w:val="center"/>
          </w:tcPr>
          <w:p w14:paraId="53D6EDEF" w14:textId="3936A3A2" w:rsidR="002B041A" w:rsidRPr="00352ECD" w:rsidRDefault="00AA04F3" w:rsidP="00AE024C">
            <w:pPr>
              <w:spacing w:line="480" w:lineRule="auto"/>
              <w:jc w:val="center"/>
              <w:rPr>
                <w:sz w:val="20"/>
                <w:szCs w:val="20"/>
              </w:rPr>
            </w:pPr>
            <w:r w:rsidRPr="00352ECD">
              <w:rPr>
                <w:sz w:val="20"/>
                <w:szCs w:val="20"/>
              </w:rPr>
              <w:t>-</w:t>
            </w:r>
          </w:p>
        </w:tc>
      </w:tr>
      <w:tr w:rsidR="002B041A" w:rsidRPr="003047A4" w14:paraId="6DFA04C5" w14:textId="7772CE73" w:rsidTr="00AE024C">
        <w:tc>
          <w:tcPr>
            <w:tcW w:w="1339" w:type="pct"/>
          </w:tcPr>
          <w:p w14:paraId="0C190118" w14:textId="178EA9E3" w:rsidR="002B041A" w:rsidRPr="00352ECD" w:rsidRDefault="002B041A" w:rsidP="003047A4">
            <w:pPr>
              <w:spacing w:line="480" w:lineRule="auto"/>
              <w:rPr>
                <w:sz w:val="20"/>
                <w:szCs w:val="20"/>
                <w:vertAlign w:val="superscript"/>
              </w:rPr>
            </w:pPr>
            <w:r w:rsidRPr="00352ECD">
              <w:rPr>
                <w:sz w:val="20"/>
                <w:szCs w:val="20"/>
              </w:rPr>
              <w:t>No educational qualifications (</w:t>
            </w:r>
            <w:proofErr w:type="gramStart"/>
            <w:r w:rsidRPr="00352ECD">
              <w:rPr>
                <w:sz w:val="20"/>
                <w:szCs w:val="20"/>
              </w:rPr>
              <w:t>%)</w:t>
            </w:r>
            <w:r w:rsidR="003047A4" w:rsidRPr="0030732E">
              <w:rPr>
                <w:rFonts w:ascii="Arial" w:hAnsi="Arial" w:cs="Arial"/>
                <w:color w:val="1C1D1E"/>
                <w:sz w:val="21"/>
                <w:szCs w:val="21"/>
                <w:shd w:val="clear" w:color="auto" w:fill="FFFFFF"/>
                <w:vertAlign w:val="superscript"/>
              </w:rPr>
              <w:t>§</w:t>
            </w:r>
            <w:proofErr w:type="gramEnd"/>
          </w:p>
          <w:p w14:paraId="77BED9D0" w14:textId="364B9EC8" w:rsidR="00C5333E" w:rsidRPr="00352ECD" w:rsidRDefault="00C5333E" w:rsidP="003047A4">
            <w:pPr>
              <w:spacing w:line="480" w:lineRule="auto"/>
              <w:rPr>
                <w:sz w:val="20"/>
                <w:szCs w:val="20"/>
                <w:vertAlign w:val="superscript"/>
              </w:rPr>
            </w:pPr>
          </w:p>
        </w:tc>
        <w:tc>
          <w:tcPr>
            <w:tcW w:w="454" w:type="pct"/>
            <w:shd w:val="clear" w:color="auto" w:fill="auto"/>
            <w:vAlign w:val="center"/>
          </w:tcPr>
          <w:p w14:paraId="52239F13" w14:textId="41ABE725" w:rsidR="002B041A" w:rsidRPr="00352ECD" w:rsidRDefault="002B041A" w:rsidP="00AE024C">
            <w:pPr>
              <w:spacing w:line="480" w:lineRule="auto"/>
              <w:jc w:val="center"/>
              <w:rPr>
                <w:sz w:val="20"/>
                <w:szCs w:val="20"/>
              </w:rPr>
            </w:pPr>
            <w:r w:rsidRPr="00352ECD">
              <w:rPr>
                <w:sz w:val="20"/>
                <w:szCs w:val="20"/>
              </w:rPr>
              <w:t>9,656,810</w:t>
            </w:r>
          </w:p>
          <w:p w14:paraId="6FB706AE" w14:textId="4F3A3478" w:rsidR="002B041A" w:rsidRPr="00352ECD" w:rsidRDefault="002B041A" w:rsidP="00AE024C">
            <w:pPr>
              <w:spacing w:line="480" w:lineRule="auto"/>
              <w:jc w:val="center"/>
              <w:rPr>
                <w:sz w:val="20"/>
                <w:szCs w:val="20"/>
                <w:vertAlign w:val="superscript"/>
              </w:rPr>
            </w:pPr>
            <w:r w:rsidRPr="00352ECD">
              <w:rPr>
                <w:sz w:val="20"/>
                <w:szCs w:val="20"/>
              </w:rPr>
              <w:t>(22)</w:t>
            </w:r>
          </w:p>
        </w:tc>
        <w:tc>
          <w:tcPr>
            <w:tcW w:w="381" w:type="pct"/>
            <w:shd w:val="clear" w:color="auto" w:fill="auto"/>
            <w:vAlign w:val="center"/>
          </w:tcPr>
          <w:p w14:paraId="07CB6011" w14:textId="203118E9" w:rsidR="00C5333E" w:rsidRPr="00352ECD" w:rsidRDefault="00C5333E" w:rsidP="00AE024C">
            <w:pPr>
              <w:spacing w:line="480" w:lineRule="auto"/>
              <w:jc w:val="center"/>
              <w:rPr>
                <w:sz w:val="20"/>
                <w:szCs w:val="20"/>
              </w:rPr>
            </w:pPr>
            <w:r w:rsidRPr="00352ECD">
              <w:rPr>
                <w:sz w:val="20"/>
                <w:szCs w:val="20"/>
              </w:rPr>
              <w:t>8</w:t>
            </w:r>
          </w:p>
          <w:p w14:paraId="5B8846CF" w14:textId="636E20FE" w:rsidR="002B041A" w:rsidRPr="00352ECD" w:rsidRDefault="00C5333E" w:rsidP="00AE024C">
            <w:pPr>
              <w:spacing w:line="480" w:lineRule="auto"/>
              <w:jc w:val="center"/>
              <w:rPr>
                <w:sz w:val="20"/>
                <w:szCs w:val="20"/>
              </w:rPr>
            </w:pPr>
            <w:r w:rsidRPr="00352ECD">
              <w:rPr>
                <w:sz w:val="20"/>
                <w:szCs w:val="20"/>
              </w:rPr>
              <w:t>(</w:t>
            </w:r>
            <w:r w:rsidR="00C145D3" w:rsidRPr="00352ECD">
              <w:rPr>
                <w:sz w:val="20"/>
                <w:szCs w:val="20"/>
              </w:rPr>
              <w:t>4</w:t>
            </w:r>
            <w:r w:rsidRPr="00352ECD">
              <w:rPr>
                <w:sz w:val="20"/>
                <w:szCs w:val="20"/>
              </w:rPr>
              <w:t>)</w:t>
            </w:r>
          </w:p>
        </w:tc>
        <w:tc>
          <w:tcPr>
            <w:tcW w:w="422" w:type="pct"/>
            <w:vAlign w:val="center"/>
          </w:tcPr>
          <w:p w14:paraId="51CD5AE4" w14:textId="314C3B61" w:rsidR="002B041A" w:rsidRPr="00352ECD" w:rsidRDefault="00F575B2" w:rsidP="00AE024C">
            <w:pPr>
              <w:spacing w:line="480" w:lineRule="auto"/>
              <w:jc w:val="center"/>
              <w:rPr>
                <w:sz w:val="20"/>
                <w:szCs w:val="20"/>
              </w:rPr>
            </w:pPr>
            <w:r w:rsidRPr="00352ECD">
              <w:rPr>
                <w:sz w:val="20"/>
                <w:szCs w:val="20"/>
              </w:rPr>
              <w:t>25.03**</w:t>
            </w:r>
          </w:p>
        </w:tc>
        <w:tc>
          <w:tcPr>
            <w:tcW w:w="381" w:type="pct"/>
            <w:shd w:val="clear" w:color="auto" w:fill="auto"/>
            <w:vAlign w:val="center"/>
          </w:tcPr>
          <w:p w14:paraId="36E1BA34" w14:textId="5D4F99D5" w:rsidR="002B041A" w:rsidRPr="00352ECD" w:rsidRDefault="002B041A" w:rsidP="00AE024C">
            <w:pPr>
              <w:spacing w:line="480" w:lineRule="auto"/>
              <w:jc w:val="center"/>
              <w:rPr>
                <w:sz w:val="20"/>
                <w:szCs w:val="20"/>
              </w:rPr>
            </w:pPr>
            <w:r w:rsidRPr="00352ECD">
              <w:rPr>
                <w:sz w:val="20"/>
                <w:szCs w:val="20"/>
              </w:rPr>
              <w:t>32,485</w:t>
            </w:r>
          </w:p>
          <w:p w14:paraId="161147F2" w14:textId="336BC8AF" w:rsidR="002B041A" w:rsidRPr="00352ECD" w:rsidRDefault="002B041A" w:rsidP="00AE024C">
            <w:pPr>
              <w:spacing w:line="480" w:lineRule="auto"/>
              <w:jc w:val="center"/>
              <w:rPr>
                <w:sz w:val="20"/>
                <w:szCs w:val="20"/>
                <w:vertAlign w:val="superscript"/>
              </w:rPr>
            </w:pPr>
            <w:r w:rsidRPr="00352ECD">
              <w:rPr>
                <w:sz w:val="20"/>
                <w:szCs w:val="20"/>
              </w:rPr>
              <w:t>(2</w:t>
            </w:r>
            <w:r w:rsidR="00C145D3" w:rsidRPr="00352ECD">
              <w:rPr>
                <w:sz w:val="20"/>
                <w:szCs w:val="20"/>
              </w:rPr>
              <w:t>9</w:t>
            </w:r>
            <w:r w:rsidRPr="00352ECD">
              <w:rPr>
                <w:sz w:val="20"/>
                <w:szCs w:val="20"/>
              </w:rPr>
              <w:t>)</w:t>
            </w:r>
          </w:p>
        </w:tc>
        <w:tc>
          <w:tcPr>
            <w:tcW w:w="333" w:type="pct"/>
            <w:shd w:val="clear" w:color="auto" w:fill="auto"/>
            <w:vAlign w:val="center"/>
          </w:tcPr>
          <w:p w14:paraId="11399C7C" w14:textId="6A3508C0" w:rsidR="00C5333E" w:rsidRPr="00352ECD" w:rsidRDefault="00C5333E" w:rsidP="00AE024C">
            <w:pPr>
              <w:spacing w:line="480" w:lineRule="auto"/>
              <w:jc w:val="center"/>
              <w:rPr>
                <w:sz w:val="20"/>
                <w:szCs w:val="20"/>
              </w:rPr>
            </w:pPr>
            <w:r w:rsidRPr="00352ECD">
              <w:rPr>
                <w:sz w:val="20"/>
                <w:szCs w:val="20"/>
              </w:rPr>
              <w:t>6</w:t>
            </w:r>
          </w:p>
          <w:p w14:paraId="3001D31A" w14:textId="3981D8CF" w:rsidR="002B041A" w:rsidRPr="00352ECD" w:rsidRDefault="00C5333E" w:rsidP="00AE024C">
            <w:pPr>
              <w:spacing w:line="480" w:lineRule="auto"/>
              <w:jc w:val="center"/>
              <w:rPr>
                <w:sz w:val="20"/>
                <w:szCs w:val="20"/>
              </w:rPr>
            </w:pPr>
            <w:r w:rsidRPr="00352ECD">
              <w:rPr>
                <w:sz w:val="20"/>
                <w:szCs w:val="20"/>
              </w:rPr>
              <w:t>(</w:t>
            </w:r>
            <w:r w:rsidR="00F575B2" w:rsidRPr="00352ECD">
              <w:rPr>
                <w:sz w:val="20"/>
                <w:szCs w:val="20"/>
              </w:rPr>
              <w:t>6</w:t>
            </w:r>
            <w:r w:rsidRPr="00352ECD">
              <w:rPr>
                <w:sz w:val="20"/>
                <w:szCs w:val="20"/>
              </w:rPr>
              <w:t>)</w:t>
            </w:r>
          </w:p>
        </w:tc>
        <w:tc>
          <w:tcPr>
            <w:tcW w:w="441" w:type="pct"/>
            <w:vAlign w:val="center"/>
          </w:tcPr>
          <w:p w14:paraId="39740087" w14:textId="524634D6" w:rsidR="002B041A" w:rsidRPr="00352ECD" w:rsidRDefault="00F575B2" w:rsidP="00AE024C">
            <w:pPr>
              <w:spacing w:line="480" w:lineRule="auto"/>
              <w:jc w:val="center"/>
              <w:rPr>
                <w:sz w:val="20"/>
                <w:szCs w:val="20"/>
              </w:rPr>
            </w:pPr>
            <w:r w:rsidRPr="00352ECD">
              <w:rPr>
                <w:sz w:val="20"/>
                <w:szCs w:val="20"/>
              </w:rPr>
              <w:t>16.27**</w:t>
            </w:r>
          </w:p>
        </w:tc>
        <w:tc>
          <w:tcPr>
            <w:tcW w:w="442" w:type="pct"/>
            <w:shd w:val="clear" w:color="auto" w:fill="auto"/>
            <w:vAlign w:val="center"/>
          </w:tcPr>
          <w:p w14:paraId="249A5FD6" w14:textId="6C7E0433" w:rsidR="002B041A" w:rsidRPr="00352ECD" w:rsidRDefault="002B041A" w:rsidP="00AE024C">
            <w:pPr>
              <w:spacing w:line="480" w:lineRule="auto"/>
              <w:jc w:val="center"/>
              <w:rPr>
                <w:sz w:val="20"/>
                <w:szCs w:val="20"/>
              </w:rPr>
            </w:pPr>
            <w:r w:rsidRPr="00352ECD">
              <w:rPr>
                <w:sz w:val="20"/>
                <w:szCs w:val="20"/>
              </w:rPr>
              <w:t>36,769</w:t>
            </w:r>
          </w:p>
          <w:p w14:paraId="510C4B29" w14:textId="38D20719" w:rsidR="002B041A" w:rsidRPr="00352ECD" w:rsidRDefault="002B041A" w:rsidP="00AE024C">
            <w:pPr>
              <w:spacing w:line="480" w:lineRule="auto"/>
              <w:jc w:val="center"/>
              <w:rPr>
                <w:sz w:val="20"/>
                <w:szCs w:val="20"/>
                <w:vertAlign w:val="superscript"/>
              </w:rPr>
            </w:pPr>
            <w:r w:rsidRPr="00352ECD">
              <w:rPr>
                <w:sz w:val="20"/>
                <w:szCs w:val="20"/>
              </w:rPr>
              <w:t>(2</w:t>
            </w:r>
            <w:r w:rsidR="00C145D3" w:rsidRPr="00352ECD">
              <w:rPr>
                <w:sz w:val="20"/>
                <w:szCs w:val="20"/>
              </w:rPr>
              <w:t>1</w:t>
            </w:r>
            <w:r w:rsidRPr="00352ECD">
              <w:rPr>
                <w:sz w:val="20"/>
                <w:szCs w:val="20"/>
              </w:rPr>
              <w:t>)</w:t>
            </w:r>
          </w:p>
        </w:tc>
        <w:tc>
          <w:tcPr>
            <w:tcW w:w="384" w:type="pct"/>
            <w:shd w:val="clear" w:color="auto" w:fill="auto"/>
            <w:vAlign w:val="center"/>
          </w:tcPr>
          <w:p w14:paraId="022EA776" w14:textId="77777777" w:rsidR="002B041A" w:rsidRPr="00352ECD" w:rsidRDefault="00C5333E" w:rsidP="00AE024C">
            <w:pPr>
              <w:spacing w:line="480" w:lineRule="auto"/>
              <w:jc w:val="center"/>
              <w:rPr>
                <w:sz w:val="20"/>
                <w:szCs w:val="20"/>
              </w:rPr>
            </w:pPr>
            <w:r w:rsidRPr="00352ECD">
              <w:rPr>
                <w:sz w:val="20"/>
                <w:szCs w:val="20"/>
              </w:rPr>
              <w:t>2</w:t>
            </w:r>
          </w:p>
          <w:p w14:paraId="5FAC3F01" w14:textId="2BFBAC5A" w:rsidR="00C5333E" w:rsidRPr="00352ECD" w:rsidRDefault="00C5333E" w:rsidP="00AE024C">
            <w:pPr>
              <w:spacing w:line="480" w:lineRule="auto"/>
              <w:jc w:val="center"/>
              <w:rPr>
                <w:sz w:val="20"/>
                <w:szCs w:val="20"/>
              </w:rPr>
            </w:pPr>
            <w:r w:rsidRPr="00352ECD">
              <w:rPr>
                <w:sz w:val="20"/>
                <w:szCs w:val="20"/>
              </w:rPr>
              <w:t>(2)</w:t>
            </w:r>
          </w:p>
        </w:tc>
        <w:tc>
          <w:tcPr>
            <w:tcW w:w="422" w:type="pct"/>
            <w:vAlign w:val="center"/>
          </w:tcPr>
          <w:p w14:paraId="0A670FCF" w14:textId="47FF9FFA" w:rsidR="002B041A" w:rsidRPr="00352ECD" w:rsidRDefault="00C5333E" w:rsidP="00AE024C">
            <w:pPr>
              <w:spacing w:line="480" w:lineRule="auto"/>
              <w:jc w:val="center"/>
              <w:rPr>
                <w:sz w:val="20"/>
                <w:szCs w:val="20"/>
              </w:rPr>
            </w:pPr>
            <w:r w:rsidRPr="00352ECD">
              <w:rPr>
                <w:sz w:val="20"/>
                <w:szCs w:val="20"/>
              </w:rPr>
              <w:t>-</w:t>
            </w:r>
          </w:p>
        </w:tc>
      </w:tr>
      <w:tr w:rsidR="002B041A" w:rsidRPr="003047A4" w14:paraId="51B62DDD" w14:textId="2ED63FC2" w:rsidTr="00AE024C">
        <w:tc>
          <w:tcPr>
            <w:tcW w:w="1339" w:type="pct"/>
            <w:shd w:val="clear" w:color="auto" w:fill="auto"/>
          </w:tcPr>
          <w:p w14:paraId="575B156F" w14:textId="4F4ADE4F" w:rsidR="002B041A" w:rsidRPr="00352ECD" w:rsidRDefault="002B041A" w:rsidP="003047A4">
            <w:pPr>
              <w:spacing w:line="480" w:lineRule="auto"/>
              <w:rPr>
                <w:sz w:val="20"/>
                <w:szCs w:val="20"/>
              </w:rPr>
            </w:pPr>
            <w:r w:rsidRPr="00352ECD">
              <w:rPr>
                <w:sz w:val="20"/>
                <w:szCs w:val="20"/>
              </w:rPr>
              <w:t>Median weekly income in £</w:t>
            </w:r>
            <w:r w:rsidR="0030732E" w:rsidRPr="0030732E">
              <w:rPr>
                <w:rFonts w:ascii="Symbol" w:eastAsia="Symbol" w:hAnsi="Symbol" w:cs="Symbol"/>
                <w:sz w:val="20"/>
                <w:szCs w:val="20"/>
                <w:vertAlign w:val="superscript"/>
              </w:rPr>
              <w:t>D</w:t>
            </w:r>
          </w:p>
          <w:p w14:paraId="2B95D9A0" w14:textId="5C52246E" w:rsidR="00C5333E" w:rsidRPr="00352ECD" w:rsidRDefault="00C5333E" w:rsidP="003047A4">
            <w:pPr>
              <w:spacing w:line="480" w:lineRule="auto"/>
              <w:rPr>
                <w:sz w:val="20"/>
                <w:szCs w:val="20"/>
              </w:rPr>
            </w:pPr>
          </w:p>
        </w:tc>
        <w:tc>
          <w:tcPr>
            <w:tcW w:w="454" w:type="pct"/>
            <w:shd w:val="clear" w:color="auto" w:fill="auto"/>
            <w:vAlign w:val="center"/>
          </w:tcPr>
          <w:p w14:paraId="2ECAA3DF" w14:textId="2A30EEB0" w:rsidR="002B041A" w:rsidRPr="00352ECD" w:rsidRDefault="002B041A" w:rsidP="00304D4B">
            <w:pPr>
              <w:spacing w:line="480" w:lineRule="auto"/>
              <w:jc w:val="center"/>
              <w:rPr>
                <w:sz w:val="20"/>
                <w:szCs w:val="20"/>
              </w:rPr>
            </w:pPr>
            <w:r w:rsidRPr="00352ECD">
              <w:rPr>
                <w:sz w:val="20"/>
                <w:szCs w:val="20"/>
              </w:rPr>
              <w:t>539</w:t>
            </w:r>
          </w:p>
        </w:tc>
        <w:tc>
          <w:tcPr>
            <w:tcW w:w="381" w:type="pct"/>
            <w:shd w:val="clear" w:color="auto" w:fill="auto"/>
            <w:vAlign w:val="center"/>
          </w:tcPr>
          <w:p w14:paraId="2EFD6633" w14:textId="063F4C21" w:rsidR="002B041A" w:rsidRPr="00352ECD" w:rsidRDefault="002B041A" w:rsidP="00AE024C">
            <w:pPr>
              <w:spacing w:line="480" w:lineRule="auto"/>
              <w:jc w:val="center"/>
              <w:rPr>
                <w:sz w:val="20"/>
                <w:szCs w:val="20"/>
              </w:rPr>
            </w:pPr>
            <w:r w:rsidRPr="00352ECD">
              <w:rPr>
                <w:sz w:val="20"/>
                <w:szCs w:val="20"/>
              </w:rPr>
              <w:t>509</w:t>
            </w:r>
            <w:r w:rsidR="0030732E" w:rsidRPr="0030732E">
              <w:rPr>
                <w:sz w:val="20"/>
                <w:szCs w:val="20"/>
                <w:vertAlign w:val="superscript"/>
              </w:rPr>
              <w:t>±</w:t>
            </w:r>
          </w:p>
        </w:tc>
        <w:tc>
          <w:tcPr>
            <w:tcW w:w="422" w:type="pct"/>
            <w:vAlign w:val="center"/>
          </w:tcPr>
          <w:p w14:paraId="73ED73DB" w14:textId="6BCBEDCA" w:rsidR="002B041A" w:rsidRPr="00352ECD" w:rsidRDefault="006C6A08" w:rsidP="00AE024C">
            <w:pPr>
              <w:spacing w:line="480" w:lineRule="auto"/>
              <w:jc w:val="center"/>
              <w:rPr>
                <w:sz w:val="20"/>
                <w:szCs w:val="20"/>
              </w:rPr>
            </w:pPr>
            <w:r w:rsidRPr="00352ECD">
              <w:rPr>
                <w:sz w:val="20"/>
                <w:szCs w:val="20"/>
              </w:rPr>
              <w:t>-</w:t>
            </w:r>
          </w:p>
        </w:tc>
        <w:tc>
          <w:tcPr>
            <w:tcW w:w="381" w:type="pct"/>
            <w:shd w:val="clear" w:color="auto" w:fill="auto"/>
            <w:vAlign w:val="center"/>
          </w:tcPr>
          <w:p w14:paraId="4A46713E" w14:textId="4E24C6DA" w:rsidR="002B041A" w:rsidRPr="00352ECD" w:rsidRDefault="002B041A" w:rsidP="00AE024C">
            <w:pPr>
              <w:spacing w:line="480" w:lineRule="auto"/>
              <w:jc w:val="center"/>
              <w:rPr>
                <w:sz w:val="20"/>
                <w:szCs w:val="20"/>
              </w:rPr>
            </w:pPr>
            <w:r w:rsidRPr="00352ECD">
              <w:rPr>
                <w:sz w:val="20"/>
                <w:szCs w:val="20"/>
              </w:rPr>
              <w:t>355.4</w:t>
            </w:r>
          </w:p>
        </w:tc>
        <w:tc>
          <w:tcPr>
            <w:tcW w:w="333" w:type="pct"/>
            <w:shd w:val="clear" w:color="auto" w:fill="auto"/>
            <w:vAlign w:val="center"/>
          </w:tcPr>
          <w:p w14:paraId="0B7332A4" w14:textId="17012461" w:rsidR="002B041A" w:rsidRPr="00352ECD" w:rsidRDefault="002B041A" w:rsidP="00AE024C">
            <w:pPr>
              <w:spacing w:line="480" w:lineRule="auto"/>
              <w:jc w:val="center"/>
              <w:rPr>
                <w:sz w:val="20"/>
                <w:szCs w:val="20"/>
              </w:rPr>
            </w:pPr>
            <w:r w:rsidRPr="00352ECD">
              <w:rPr>
                <w:sz w:val="20"/>
                <w:szCs w:val="20"/>
              </w:rPr>
              <w:t>541</w:t>
            </w:r>
          </w:p>
        </w:tc>
        <w:tc>
          <w:tcPr>
            <w:tcW w:w="441" w:type="pct"/>
            <w:vAlign w:val="center"/>
          </w:tcPr>
          <w:p w14:paraId="1FEB6C04" w14:textId="096E51B3" w:rsidR="002B041A" w:rsidRPr="00352ECD" w:rsidRDefault="006C6A08" w:rsidP="00AE024C">
            <w:pPr>
              <w:spacing w:line="480" w:lineRule="auto"/>
              <w:jc w:val="center"/>
              <w:rPr>
                <w:sz w:val="20"/>
                <w:szCs w:val="20"/>
              </w:rPr>
            </w:pPr>
            <w:r w:rsidRPr="00352ECD">
              <w:rPr>
                <w:sz w:val="20"/>
                <w:szCs w:val="20"/>
              </w:rPr>
              <w:t>-</w:t>
            </w:r>
          </w:p>
        </w:tc>
        <w:tc>
          <w:tcPr>
            <w:tcW w:w="442" w:type="pct"/>
            <w:shd w:val="clear" w:color="auto" w:fill="auto"/>
            <w:vAlign w:val="center"/>
          </w:tcPr>
          <w:p w14:paraId="5D6A6C42" w14:textId="32451961" w:rsidR="002B041A" w:rsidRPr="00352ECD" w:rsidRDefault="002B041A" w:rsidP="00AE024C">
            <w:pPr>
              <w:spacing w:line="480" w:lineRule="auto"/>
              <w:jc w:val="center"/>
              <w:rPr>
                <w:sz w:val="20"/>
                <w:szCs w:val="20"/>
              </w:rPr>
            </w:pPr>
            <w:r w:rsidRPr="00352ECD">
              <w:rPr>
                <w:sz w:val="20"/>
                <w:szCs w:val="20"/>
              </w:rPr>
              <w:t>360.1</w:t>
            </w:r>
          </w:p>
        </w:tc>
        <w:tc>
          <w:tcPr>
            <w:tcW w:w="384" w:type="pct"/>
            <w:shd w:val="clear" w:color="auto" w:fill="auto"/>
            <w:vAlign w:val="center"/>
          </w:tcPr>
          <w:p w14:paraId="56C80009" w14:textId="2459F35E" w:rsidR="002B041A" w:rsidRPr="00352ECD" w:rsidRDefault="002B041A" w:rsidP="00AE024C">
            <w:pPr>
              <w:spacing w:line="480" w:lineRule="auto"/>
              <w:jc w:val="center"/>
              <w:rPr>
                <w:sz w:val="20"/>
                <w:szCs w:val="20"/>
              </w:rPr>
            </w:pPr>
            <w:r w:rsidRPr="00352ECD">
              <w:rPr>
                <w:sz w:val="20"/>
                <w:szCs w:val="20"/>
              </w:rPr>
              <w:t>483</w:t>
            </w:r>
          </w:p>
        </w:tc>
        <w:tc>
          <w:tcPr>
            <w:tcW w:w="422" w:type="pct"/>
            <w:vAlign w:val="center"/>
          </w:tcPr>
          <w:p w14:paraId="6C58BADC" w14:textId="6841087B" w:rsidR="002B041A" w:rsidRPr="00352ECD" w:rsidRDefault="006C6A08" w:rsidP="00AE024C">
            <w:pPr>
              <w:spacing w:line="480" w:lineRule="auto"/>
              <w:jc w:val="center"/>
              <w:rPr>
                <w:sz w:val="20"/>
                <w:szCs w:val="20"/>
              </w:rPr>
            </w:pPr>
            <w:r w:rsidRPr="00352ECD">
              <w:rPr>
                <w:sz w:val="20"/>
                <w:szCs w:val="20"/>
              </w:rPr>
              <w:t>-</w:t>
            </w:r>
          </w:p>
        </w:tc>
      </w:tr>
      <w:tr w:rsidR="002B041A" w:rsidRPr="003047A4" w14:paraId="0C15B330" w14:textId="23056B68" w:rsidTr="00AE024C">
        <w:tc>
          <w:tcPr>
            <w:tcW w:w="1339" w:type="pct"/>
            <w:shd w:val="clear" w:color="auto" w:fill="auto"/>
          </w:tcPr>
          <w:p w14:paraId="550A53E5" w14:textId="13419760" w:rsidR="002B041A" w:rsidRPr="00352ECD" w:rsidRDefault="002B041A" w:rsidP="003047A4">
            <w:pPr>
              <w:spacing w:line="480" w:lineRule="auto"/>
              <w:rPr>
                <w:sz w:val="20"/>
                <w:szCs w:val="20"/>
              </w:rPr>
            </w:pPr>
            <w:r w:rsidRPr="00352ECD">
              <w:rPr>
                <w:sz w:val="20"/>
                <w:szCs w:val="20"/>
              </w:rPr>
              <w:t>Mild to severe depression %</w:t>
            </w:r>
            <w:r w:rsidR="0030732E" w:rsidRPr="0030732E">
              <w:rPr>
                <w:vertAlign w:val="superscript"/>
              </w:rPr>
              <w:t>µ</w:t>
            </w:r>
          </w:p>
        </w:tc>
        <w:tc>
          <w:tcPr>
            <w:tcW w:w="454" w:type="pct"/>
            <w:shd w:val="clear" w:color="auto" w:fill="auto"/>
            <w:vAlign w:val="center"/>
          </w:tcPr>
          <w:p w14:paraId="08416584" w14:textId="5B259B8A" w:rsidR="002B041A" w:rsidRPr="00352ECD" w:rsidRDefault="002B041A" w:rsidP="00AE024C">
            <w:pPr>
              <w:spacing w:line="480" w:lineRule="auto"/>
              <w:jc w:val="center"/>
              <w:rPr>
                <w:sz w:val="20"/>
                <w:szCs w:val="20"/>
              </w:rPr>
            </w:pPr>
            <w:r w:rsidRPr="00352ECD">
              <w:rPr>
                <w:sz w:val="20"/>
                <w:szCs w:val="20"/>
              </w:rPr>
              <w:t>13.7</w:t>
            </w:r>
          </w:p>
        </w:tc>
        <w:tc>
          <w:tcPr>
            <w:tcW w:w="381" w:type="pct"/>
            <w:shd w:val="clear" w:color="auto" w:fill="auto"/>
            <w:vAlign w:val="center"/>
          </w:tcPr>
          <w:p w14:paraId="4FE02CF4" w14:textId="5E9176FC" w:rsidR="002B041A" w:rsidRPr="00352ECD" w:rsidRDefault="0090051F" w:rsidP="00AE024C">
            <w:pPr>
              <w:spacing w:line="480" w:lineRule="auto"/>
              <w:jc w:val="center"/>
              <w:rPr>
                <w:sz w:val="20"/>
                <w:szCs w:val="20"/>
              </w:rPr>
            </w:pPr>
            <w:r>
              <w:rPr>
                <w:sz w:val="20"/>
                <w:szCs w:val="20"/>
              </w:rPr>
              <w:t>34</w:t>
            </w:r>
          </w:p>
        </w:tc>
        <w:tc>
          <w:tcPr>
            <w:tcW w:w="422" w:type="pct"/>
            <w:vAlign w:val="center"/>
          </w:tcPr>
          <w:p w14:paraId="66EF10CF" w14:textId="0DF9019F" w:rsidR="002B041A" w:rsidRPr="00352ECD" w:rsidRDefault="006C6A08" w:rsidP="00AE024C">
            <w:pPr>
              <w:spacing w:line="480" w:lineRule="auto"/>
              <w:jc w:val="center"/>
              <w:rPr>
                <w:sz w:val="20"/>
                <w:szCs w:val="20"/>
              </w:rPr>
            </w:pPr>
            <w:r w:rsidRPr="00352ECD">
              <w:rPr>
                <w:sz w:val="20"/>
                <w:szCs w:val="20"/>
              </w:rPr>
              <w:t>-</w:t>
            </w:r>
          </w:p>
        </w:tc>
        <w:tc>
          <w:tcPr>
            <w:tcW w:w="381" w:type="pct"/>
            <w:shd w:val="clear" w:color="auto" w:fill="auto"/>
            <w:vAlign w:val="center"/>
          </w:tcPr>
          <w:p w14:paraId="0AD32999" w14:textId="22801EED" w:rsidR="002B041A" w:rsidRPr="00352ECD" w:rsidRDefault="002B041A" w:rsidP="00AE024C">
            <w:pPr>
              <w:spacing w:line="480" w:lineRule="auto"/>
              <w:jc w:val="center"/>
              <w:rPr>
                <w:sz w:val="20"/>
                <w:szCs w:val="20"/>
              </w:rPr>
            </w:pPr>
            <w:r w:rsidRPr="00352ECD">
              <w:rPr>
                <w:sz w:val="20"/>
                <w:szCs w:val="20"/>
              </w:rPr>
              <w:t>331</w:t>
            </w:r>
          </w:p>
          <w:p w14:paraId="662968BA" w14:textId="38832B02" w:rsidR="002B041A" w:rsidRPr="00352ECD" w:rsidRDefault="002B041A" w:rsidP="00AE024C">
            <w:pPr>
              <w:spacing w:line="480" w:lineRule="auto"/>
              <w:jc w:val="center"/>
              <w:rPr>
                <w:sz w:val="20"/>
                <w:szCs w:val="20"/>
                <w:vertAlign w:val="superscript"/>
              </w:rPr>
            </w:pPr>
            <w:r w:rsidRPr="00352ECD">
              <w:rPr>
                <w:sz w:val="20"/>
                <w:szCs w:val="20"/>
              </w:rPr>
              <w:t>(1</w:t>
            </w:r>
            <w:r w:rsidR="00C145D3" w:rsidRPr="00352ECD">
              <w:rPr>
                <w:sz w:val="20"/>
                <w:szCs w:val="20"/>
              </w:rPr>
              <w:t>5</w:t>
            </w:r>
            <w:r w:rsidRPr="00352ECD">
              <w:rPr>
                <w:sz w:val="20"/>
                <w:szCs w:val="20"/>
              </w:rPr>
              <w:t>)</w:t>
            </w:r>
          </w:p>
        </w:tc>
        <w:tc>
          <w:tcPr>
            <w:tcW w:w="333" w:type="pct"/>
            <w:shd w:val="clear" w:color="auto" w:fill="auto"/>
            <w:vAlign w:val="center"/>
          </w:tcPr>
          <w:p w14:paraId="00D89833" w14:textId="38B29C4D" w:rsidR="00C5333E" w:rsidRPr="00352ECD" w:rsidRDefault="00C5333E" w:rsidP="00AE024C">
            <w:pPr>
              <w:spacing w:line="480" w:lineRule="auto"/>
              <w:jc w:val="center"/>
              <w:rPr>
                <w:sz w:val="20"/>
                <w:szCs w:val="20"/>
              </w:rPr>
            </w:pPr>
            <w:r w:rsidRPr="00352ECD">
              <w:rPr>
                <w:sz w:val="20"/>
                <w:szCs w:val="20"/>
              </w:rPr>
              <w:t>17</w:t>
            </w:r>
          </w:p>
          <w:p w14:paraId="5DA38A79" w14:textId="173D1C91" w:rsidR="002B041A" w:rsidRPr="00352ECD" w:rsidRDefault="00C5333E" w:rsidP="00AE024C">
            <w:pPr>
              <w:spacing w:line="480" w:lineRule="auto"/>
              <w:jc w:val="center"/>
              <w:rPr>
                <w:sz w:val="20"/>
                <w:szCs w:val="20"/>
              </w:rPr>
            </w:pPr>
            <w:r w:rsidRPr="00352ECD">
              <w:rPr>
                <w:sz w:val="20"/>
                <w:szCs w:val="20"/>
              </w:rPr>
              <w:t>(</w:t>
            </w:r>
            <w:r w:rsidR="002B041A" w:rsidRPr="00352ECD">
              <w:rPr>
                <w:sz w:val="20"/>
                <w:szCs w:val="20"/>
              </w:rPr>
              <w:t>1</w:t>
            </w:r>
            <w:r w:rsidRPr="00352ECD">
              <w:rPr>
                <w:sz w:val="20"/>
                <w:szCs w:val="20"/>
              </w:rPr>
              <w:t>)</w:t>
            </w:r>
          </w:p>
        </w:tc>
        <w:tc>
          <w:tcPr>
            <w:tcW w:w="441" w:type="pct"/>
            <w:vAlign w:val="center"/>
          </w:tcPr>
          <w:p w14:paraId="5E00002E" w14:textId="24BFF34D" w:rsidR="002B041A" w:rsidRPr="00352ECD" w:rsidRDefault="006C6A08" w:rsidP="00AE024C">
            <w:pPr>
              <w:spacing w:line="480" w:lineRule="auto"/>
              <w:jc w:val="center"/>
              <w:rPr>
                <w:sz w:val="20"/>
                <w:szCs w:val="20"/>
              </w:rPr>
            </w:pPr>
            <w:r w:rsidRPr="00352ECD">
              <w:rPr>
                <w:sz w:val="20"/>
                <w:szCs w:val="20"/>
              </w:rPr>
              <w:t>-</w:t>
            </w:r>
          </w:p>
        </w:tc>
        <w:tc>
          <w:tcPr>
            <w:tcW w:w="442" w:type="pct"/>
            <w:shd w:val="clear" w:color="auto" w:fill="auto"/>
            <w:vAlign w:val="center"/>
          </w:tcPr>
          <w:p w14:paraId="5209A105" w14:textId="282F2E95" w:rsidR="002B041A" w:rsidRPr="00352ECD" w:rsidRDefault="002B041A" w:rsidP="00AE024C">
            <w:pPr>
              <w:spacing w:line="480" w:lineRule="auto"/>
              <w:jc w:val="center"/>
              <w:rPr>
                <w:sz w:val="20"/>
                <w:szCs w:val="20"/>
              </w:rPr>
            </w:pPr>
            <w:r w:rsidRPr="00352ECD">
              <w:rPr>
                <w:sz w:val="20"/>
                <w:szCs w:val="20"/>
              </w:rPr>
              <w:t>1322</w:t>
            </w:r>
          </w:p>
          <w:p w14:paraId="66043B2A" w14:textId="373271BB" w:rsidR="002B041A" w:rsidRPr="00352ECD" w:rsidRDefault="002B041A" w:rsidP="00AE024C">
            <w:pPr>
              <w:spacing w:line="480" w:lineRule="auto"/>
              <w:jc w:val="center"/>
              <w:rPr>
                <w:sz w:val="20"/>
                <w:szCs w:val="20"/>
                <w:vertAlign w:val="superscript"/>
              </w:rPr>
            </w:pPr>
            <w:r w:rsidRPr="00352ECD">
              <w:rPr>
                <w:sz w:val="20"/>
                <w:szCs w:val="20"/>
              </w:rPr>
              <w:t>(1</w:t>
            </w:r>
            <w:r w:rsidR="00C145D3" w:rsidRPr="00352ECD">
              <w:rPr>
                <w:sz w:val="20"/>
                <w:szCs w:val="20"/>
              </w:rPr>
              <w:t>3</w:t>
            </w:r>
            <w:r w:rsidRPr="00352ECD">
              <w:rPr>
                <w:sz w:val="20"/>
                <w:szCs w:val="20"/>
              </w:rPr>
              <w:t>)</w:t>
            </w:r>
          </w:p>
        </w:tc>
        <w:tc>
          <w:tcPr>
            <w:tcW w:w="384" w:type="pct"/>
            <w:shd w:val="clear" w:color="auto" w:fill="auto"/>
            <w:vAlign w:val="center"/>
          </w:tcPr>
          <w:p w14:paraId="71D39C02" w14:textId="233D88B8" w:rsidR="00C5333E" w:rsidRPr="00352ECD" w:rsidRDefault="00C5333E" w:rsidP="00AE024C">
            <w:pPr>
              <w:spacing w:line="480" w:lineRule="auto"/>
              <w:jc w:val="center"/>
              <w:rPr>
                <w:sz w:val="20"/>
                <w:szCs w:val="20"/>
              </w:rPr>
            </w:pPr>
            <w:r w:rsidRPr="00352ECD">
              <w:rPr>
                <w:sz w:val="20"/>
                <w:szCs w:val="20"/>
              </w:rPr>
              <w:t>21</w:t>
            </w:r>
          </w:p>
          <w:p w14:paraId="4B5EBA16" w14:textId="7BAC09D3" w:rsidR="002B041A" w:rsidRPr="00352ECD" w:rsidRDefault="00C5333E" w:rsidP="00AE024C">
            <w:pPr>
              <w:spacing w:line="480" w:lineRule="auto"/>
              <w:jc w:val="center"/>
              <w:rPr>
                <w:sz w:val="20"/>
                <w:szCs w:val="20"/>
              </w:rPr>
            </w:pPr>
            <w:r w:rsidRPr="00352ECD">
              <w:rPr>
                <w:sz w:val="20"/>
                <w:szCs w:val="20"/>
              </w:rPr>
              <w:t>(</w:t>
            </w:r>
            <w:r w:rsidR="002B041A" w:rsidRPr="00352ECD">
              <w:rPr>
                <w:sz w:val="20"/>
                <w:szCs w:val="20"/>
              </w:rPr>
              <w:t>2</w:t>
            </w:r>
            <w:r w:rsidRPr="00352ECD">
              <w:rPr>
                <w:sz w:val="20"/>
                <w:szCs w:val="20"/>
              </w:rPr>
              <w:t>3)</w:t>
            </w:r>
          </w:p>
        </w:tc>
        <w:tc>
          <w:tcPr>
            <w:tcW w:w="422" w:type="pct"/>
            <w:vAlign w:val="center"/>
          </w:tcPr>
          <w:p w14:paraId="21F63466" w14:textId="72E58FD6" w:rsidR="002B041A" w:rsidRPr="00352ECD" w:rsidRDefault="006C6A08" w:rsidP="00AE024C">
            <w:pPr>
              <w:spacing w:line="480" w:lineRule="auto"/>
              <w:jc w:val="center"/>
              <w:rPr>
                <w:sz w:val="20"/>
                <w:szCs w:val="20"/>
              </w:rPr>
            </w:pPr>
            <w:r w:rsidRPr="00352ECD">
              <w:rPr>
                <w:sz w:val="20"/>
                <w:szCs w:val="20"/>
              </w:rPr>
              <w:t>-</w:t>
            </w:r>
          </w:p>
        </w:tc>
      </w:tr>
    </w:tbl>
    <w:p w14:paraId="1E867CCA" w14:textId="7FB8FE57" w:rsidR="008A5692" w:rsidRDefault="008A5692" w:rsidP="0030732E">
      <w:pPr>
        <w:pStyle w:val="FootnoteText"/>
        <w:rPr>
          <w:rFonts w:ascii="Times New Roman" w:hAnsi="Times New Roman" w:cs="Times New Roman"/>
        </w:rPr>
      </w:pPr>
      <w:r w:rsidRPr="0030732E">
        <w:rPr>
          <w:rFonts w:ascii="Times New Roman" w:hAnsi="Times New Roman" w:cs="Times New Roman"/>
        </w:rPr>
        <w:t>NOTE: N/K = not known/ LA = local authority</w:t>
      </w:r>
      <w:r w:rsidR="0030732E">
        <w:rPr>
          <w:rFonts w:ascii="Times New Roman" w:hAnsi="Times New Roman" w:cs="Times New Roman"/>
        </w:rPr>
        <w:t xml:space="preserve">; </w:t>
      </w:r>
      <w:r w:rsidR="0030732E" w:rsidRPr="0030732E">
        <w:rPr>
          <w:rFonts w:ascii="Times New Roman" w:hAnsi="Times New Roman" w:cs="Times New Roman"/>
        </w:rPr>
        <w:t>**</w:t>
      </w:r>
      <w:r w:rsidR="0030732E" w:rsidRPr="0030732E">
        <w:rPr>
          <w:rFonts w:ascii="Times New Roman" w:hAnsi="Times New Roman" w:cs="Times New Roman"/>
          <w:i/>
          <w:iCs/>
        </w:rPr>
        <w:t>p</w:t>
      </w:r>
      <w:r w:rsidR="0030732E" w:rsidRPr="0030732E">
        <w:rPr>
          <w:rFonts w:ascii="Times New Roman" w:hAnsi="Times New Roman" w:cs="Times New Roman"/>
        </w:rPr>
        <w:t xml:space="preserve"> &lt;.001; *</w:t>
      </w:r>
      <w:r w:rsidR="0030732E" w:rsidRPr="0030732E">
        <w:rPr>
          <w:rFonts w:ascii="Times New Roman" w:hAnsi="Times New Roman" w:cs="Times New Roman"/>
          <w:i/>
          <w:iCs/>
        </w:rPr>
        <w:t>p</w:t>
      </w:r>
      <w:r w:rsidR="0030732E" w:rsidRPr="0030732E">
        <w:rPr>
          <w:rFonts w:ascii="Times New Roman" w:hAnsi="Times New Roman" w:cs="Times New Roman"/>
        </w:rPr>
        <w:t xml:space="preserve"> &lt;.05</w:t>
      </w:r>
    </w:p>
    <w:p w14:paraId="1A7D797E" w14:textId="77777777" w:rsidR="0030732E" w:rsidRPr="0030732E" w:rsidRDefault="0030732E" w:rsidP="0030732E">
      <w:pPr>
        <w:rPr>
          <w:sz w:val="20"/>
          <w:szCs w:val="20"/>
        </w:rPr>
      </w:pPr>
      <w:r w:rsidRPr="0030732E">
        <w:rPr>
          <w:color w:val="1C1D1E"/>
          <w:sz w:val="20"/>
          <w:szCs w:val="20"/>
          <w:shd w:val="clear" w:color="auto" w:fill="FFFFFF"/>
        </w:rPr>
        <w:t>†</w:t>
      </w:r>
      <w:r w:rsidRPr="0030732E">
        <w:rPr>
          <w:sz w:val="20"/>
          <w:szCs w:val="20"/>
        </w:rPr>
        <w:t>Office for National Statistics Birth Summary (2016), divided by 12 and multiplied by 3 to obtain estimated statistics for 3-month identification/recruitment period</w:t>
      </w:r>
    </w:p>
    <w:p w14:paraId="5AAAA4D9" w14:textId="5D1726D5" w:rsidR="0030732E" w:rsidRPr="0030732E" w:rsidRDefault="0030732E" w:rsidP="0030732E">
      <w:pPr>
        <w:rPr>
          <w:sz w:val="20"/>
          <w:szCs w:val="20"/>
        </w:rPr>
      </w:pPr>
      <w:r w:rsidRPr="0030732E">
        <w:rPr>
          <w:color w:val="1C1D1E"/>
          <w:sz w:val="20"/>
          <w:szCs w:val="20"/>
          <w:shd w:val="clear" w:color="auto" w:fill="FFFFFF"/>
        </w:rPr>
        <w:t>‡</w:t>
      </w:r>
      <w:r w:rsidRPr="0030732E">
        <w:rPr>
          <w:sz w:val="20"/>
          <w:szCs w:val="20"/>
        </w:rPr>
        <w:t>Office for National Statistics Births by Usual Area of Residence (2016)</w:t>
      </w:r>
    </w:p>
    <w:p w14:paraId="20052C58" w14:textId="77777777" w:rsidR="0030732E" w:rsidRDefault="0030732E" w:rsidP="0030732E">
      <w:pPr>
        <w:pStyle w:val="FootnoteText"/>
        <w:rPr>
          <w:rFonts w:ascii="Times New Roman" w:hAnsi="Times New Roman" w:cs="Times New Roman"/>
        </w:rPr>
      </w:pPr>
      <w:r w:rsidRPr="0030732E">
        <w:rPr>
          <w:rFonts w:ascii="Times New Roman" w:hAnsi="Times New Roman" w:cs="Times New Roman"/>
          <w:color w:val="1C1D1E"/>
          <w:shd w:val="clear" w:color="auto" w:fill="FFFFFF"/>
        </w:rPr>
        <w:t>§</w:t>
      </w:r>
      <w:r w:rsidRPr="0030732E">
        <w:rPr>
          <w:rFonts w:ascii="Times New Roman" w:hAnsi="Times New Roman" w:cs="Times New Roman"/>
        </w:rPr>
        <w:t>Office for National Statistics 2011 Census: Key statistics for England and Wales (2011)</w:t>
      </w:r>
    </w:p>
    <w:p w14:paraId="2C0C44AA" w14:textId="500662B2" w:rsidR="0030732E" w:rsidRPr="0030732E" w:rsidRDefault="0030732E" w:rsidP="0030732E">
      <w:pPr>
        <w:pStyle w:val="FootnoteText"/>
        <w:rPr>
          <w:rFonts w:ascii="Times New Roman" w:hAnsi="Times New Roman" w:cs="Times New Roman"/>
        </w:rPr>
      </w:pPr>
      <w:r w:rsidRPr="0030732E">
        <w:rPr>
          <w:rFonts w:ascii="Times New Roman" w:eastAsia="Times New Roman" w:hAnsi="Times New Roman" w:cs="Times New Roman"/>
          <w:color w:val="1C1D1E"/>
          <w:shd w:val="clear" w:color="auto" w:fill="FFFFFF"/>
          <w:lang w:eastAsia="en-GB"/>
        </w:rPr>
        <w:t>¶</w:t>
      </w:r>
      <w:r w:rsidRPr="0030732E">
        <w:rPr>
          <w:rFonts w:ascii="Times New Roman" w:hAnsi="Times New Roman" w:cs="Times New Roman"/>
          <w:color w:val="1C1D1E"/>
          <w:shd w:val="clear" w:color="auto" w:fill="FFFFFF"/>
        </w:rPr>
        <w:t xml:space="preserve"> </w:t>
      </w:r>
      <w:r w:rsidRPr="0030732E">
        <w:rPr>
          <w:rFonts w:ascii="Times New Roman" w:hAnsi="Times New Roman" w:cs="Times New Roman"/>
        </w:rPr>
        <w:t xml:space="preserve">Office for National Statistics Families and Households in the UK (2016) </w:t>
      </w:r>
    </w:p>
    <w:p w14:paraId="6DB2F2EA" w14:textId="683E4F54" w:rsidR="0030732E" w:rsidRDefault="0030732E" w:rsidP="0030732E">
      <w:pPr>
        <w:pStyle w:val="FootnoteText"/>
        <w:rPr>
          <w:rFonts w:ascii="Times New Roman" w:hAnsi="Times New Roman" w:cs="Times New Roman"/>
        </w:rPr>
      </w:pPr>
      <w:r w:rsidRPr="0030732E">
        <w:rPr>
          <w:rFonts w:ascii="Symbol" w:eastAsia="Symbol" w:hAnsi="Symbol" w:cs="Symbol"/>
        </w:rPr>
        <w:t>D</w:t>
      </w:r>
      <w:r w:rsidRPr="0030732E">
        <w:rPr>
          <w:rFonts w:ascii="Times New Roman" w:hAnsi="Times New Roman" w:cs="Times New Roman"/>
        </w:rPr>
        <w:t xml:space="preserve"> Annual Survey of Hours and Earnings (2016) </w:t>
      </w:r>
    </w:p>
    <w:p w14:paraId="1FC0370A" w14:textId="5659025C" w:rsidR="0030732E" w:rsidRDefault="0030732E" w:rsidP="0030732E">
      <w:pPr>
        <w:pStyle w:val="FootnoteText"/>
        <w:rPr>
          <w:rFonts w:ascii="Times New Roman" w:hAnsi="Times New Roman" w:cs="Times New Roman"/>
        </w:rPr>
      </w:pPr>
      <w:r w:rsidRPr="0030732E">
        <w:rPr>
          <w:rFonts w:ascii="Times New Roman" w:hAnsi="Times New Roman" w:cs="Times New Roman"/>
        </w:rPr>
        <w:t xml:space="preserve">± </w:t>
      </w:r>
      <w:r w:rsidRPr="0030732E">
        <w:rPr>
          <w:rFonts w:ascii="Times New Roman" w:hAnsi="Times New Roman" w:cs="Times New Roman"/>
          <w:i/>
          <w:iCs/>
        </w:rPr>
        <w:t>N</w:t>
      </w:r>
      <w:r w:rsidRPr="0030732E">
        <w:rPr>
          <w:rFonts w:ascii="Times New Roman" w:hAnsi="Times New Roman" w:cs="Times New Roman"/>
        </w:rPr>
        <w:t xml:space="preserve"> = 156 of total sample</w:t>
      </w:r>
    </w:p>
    <w:p w14:paraId="5A237115" w14:textId="77024EAE" w:rsidR="00C372B7" w:rsidRPr="00352ECD" w:rsidRDefault="0030732E" w:rsidP="0030732E">
      <w:pPr>
        <w:pStyle w:val="FootnoteText"/>
        <w:rPr>
          <w:rFonts w:ascii="Times New Roman" w:hAnsi="Times New Roman" w:cs="Times New Roman"/>
        </w:rPr>
      </w:pPr>
      <w:r w:rsidRPr="0030732E">
        <w:rPr>
          <w:rFonts w:ascii="Times New Roman" w:hAnsi="Times New Roman" w:cs="Times New Roman"/>
        </w:rPr>
        <w:t>µ Based on 2015/16 PHP data</w:t>
      </w:r>
    </w:p>
    <w:sectPr w:rsidR="00C372B7" w:rsidRPr="00352ECD" w:rsidSect="00A511CA">
      <w:pgSz w:w="16834" w:h="11909" w:orient="landscape"/>
      <w:pgMar w:top="1418" w:right="811" w:bottom="1418" w:left="720" w:header="0" w:footer="720" w:gutter="0"/>
      <w:pgNumType w:start="2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3C852" w14:textId="77777777" w:rsidR="00FA41A1" w:rsidRDefault="00FA41A1">
      <w:r>
        <w:separator/>
      </w:r>
    </w:p>
  </w:endnote>
  <w:endnote w:type="continuationSeparator" w:id="0">
    <w:p w14:paraId="5C184555" w14:textId="77777777" w:rsidR="00FA41A1" w:rsidRDefault="00FA41A1">
      <w:r>
        <w:continuationSeparator/>
      </w:r>
    </w:p>
  </w:endnote>
  <w:endnote w:type="continuationNotice" w:id="1">
    <w:p w14:paraId="79011E1C" w14:textId="77777777" w:rsidR="00FA41A1" w:rsidRDefault="00FA4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4924072"/>
      <w:docPartObj>
        <w:docPartGallery w:val="Page Numbers (Bottom of Page)"/>
        <w:docPartUnique/>
      </w:docPartObj>
    </w:sdtPr>
    <w:sdtEndPr>
      <w:rPr>
        <w:rStyle w:val="PageNumber"/>
      </w:rPr>
    </w:sdtEndPr>
    <w:sdtContent>
      <w:p w14:paraId="790E3EE3" w14:textId="44665ADF" w:rsidR="005B421A" w:rsidRDefault="00FA41A1" w:rsidP="0090333F">
        <w:pPr>
          <w:pStyle w:val="Footer"/>
          <w:framePr w:wrap="none" w:vAnchor="text" w:hAnchor="margin" w:xAlign="right" w:y="1"/>
          <w:rPr>
            <w:rStyle w:val="PageNumber"/>
          </w:rPr>
        </w:pPr>
      </w:p>
    </w:sdtContent>
  </w:sdt>
  <w:p w14:paraId="538A3B35" w14:textId="77777777" w:rsidR="005B421A" w:rsidRDefault="005B421A" w:rsidP="005869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753616"/>
      <w:docPartObj>
        <w:docPartGallery w:val="Page Numbers (Bottom of Page)"/>
        <w:docPartUnique/>
      </w:docPartObj>
    </w:sdtPr>
    <w:sdtEndPr>
      <w:rPr>
        <w:rFonts w:ascii="Times New Roman" w:hAnsi="Times New Roman" w:cs="Times New Roman"/>
        <w:noProof/>
        <w:sz w:val="18"/>
        <w:szCs w:val="18"/>
      </w:rPr>
    </w:sdtEndPr>
    <w:sdtContent>
      <w:p w14:paraId="4FE60D62" w14:textId="537F3A43" w:rsidR="00961AD3" w:rsidRDefault="00961A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D034DA" w14:textId="77777777" w:rsidR="005B421A" w:rsidRDefault="005B421A" w:rsidP="0058696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131"/>
      <w:gridCol w:w="5131"/>
      <w:gridCol w:w="5131"/>
    </w:tblGrid>
    <w:tr w:rsidR="005B421A" w14:paraId="7B542910" w14:textId="77777777" w:rsidTr="0DF0B22D">
      <w:tc>
        <w:tcPr>
          <w:tcW w:w="5131" w:type="dxa"/>
        </w:tcPr>
        <w:p w14:paraId="0955179B" w14:textId="6068EB25" w:rsidR="005B421A" w:rsidRDefault="005B421A" w:rsidP="006C77FF">
          <w:pPr>
            <w:pStyle w:val="Header"/>
            <w:ind w:left="-115"/>
          </w:pPr>
        </w:p>
      </w:tc>
      <w:tc>
        <w:tcPr>
          <w:tcW w:w="5131" w:type="dxa"/>
        </w:tcPr>
        <w:p w14:paraId="05078394" w14:textId="38B2D423" w:rsidR="005B421A" w:rsidRDefault="005B421A" w:rsidP="006C77FF">
          <w:pPr>
            <w:pStyle w:val="Header"/>
            <w:jc w:val="center"/>
          </w:pPr>
        </w:p>
      </w:tc>
      <w:tc>
        <w:tcPr>
          <w:tcW w:w="5131" w:type="dxa"/>
        </w:tcPr>
        <w:p w14:paraId="0E65C004" w14:textId="66D159C0" w:rsidR="005B421A" w:rsidRDefault="005B421A" w:rsidP="006C77FF">
          <w:pPr>
            <w:pStyle w:val="Header"/>
            <w:ind w:right="-115"/>
            <w:jc w:val="right"/>
          </w:pPr>
        </w:p>
      </w:tc>
    </w:tr>
  </w:tbl>
  <w:p w14:paraId="46C48F68" w14:textId="055DE5B0" w:rsidR="005B421A" w:rsidRDefault="005B421A" w:rsidP="006C7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85BA9" w14:textId="77777777" w:rsidR="00FA41A1" w:rsidRDefault="00FA41A1">
      <w:r>
        <w:separator/>
      </w:r>
    </w:p>
  </w:footnote>
  <w:footnote w:type="continuationSeparator" w:id="0">
    <w:p w14:paraId="5275284A" w14:textId="77777777" w:rsidR="00FA41A1" w:rsidRDefault="00FA41A1">
      <w:r>
        <w:continuationSeparator/>
      </w:r>
    </w:p>
  </w:footnote>
  <w:footnote w:type="continuationNotice" w:id="1">
    <w:p w14:paraId="17498880" w14:textId="77777777" w:rsidR="00FA41A1" w:rsidRDefault="00FA41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5131"/>
      <w:gridCol w:w="5131"/>
      <w:gridCol w:w="5131"/>
    </w:tblGrid>
    <w:tr w:rsidR="005B421A" w14:paraId="07F1D205" w14:textId="77777777" w:rsidTr="0DF0B22D">
      <w:tc>
        <w:tcPr>
          <w:tcW w:w="5131" w:type="dxa"/>
        </w:tcPr>
        <w:p w14:paraId="0FEC510E" w14:textId="0FC31610" w:rsidR="005B421A" w:rsidRDefault="005B421A" w:rsidP="006C77FF">
          <w:pPr>
            <w:pStyle w:val="Header"/>
            <w:ind w:left="-115"/>
          </w:pPr>
        </w:p>
      </w:tc>
      <w:tc>
        <w:tcPr>
          <w:tcW w:w="5131" w:type="dxa"/>
        </w:tcPr>
        <w:p w14:paraId="5733C907" w14:textId="2A23AE4D" w:rsidR="005B421A" w:rsidRDefault="005B421A" w:rsidP="006C77FF">
          <w:pPr>
            <w:pStyle w:val="Header"/>
            <w:jc w:val="center"/>
          </w:pPr>
        </w:p>
      </w:tc>
      <w:tc>
        <w:tcPr>
          <w:tcW w:w="5131" w:type="dxa"/>
        </w:tcPr>
        <w:p w14:paraId="05468CC6" w14:textId="3281C3C1" w:rsidR="005B421A" w:rsidRDefault="005B421A" w:rsidP="006C77FF">
          <w:pPr>
            <w:pStyle w:val="Header"/>
            <w:ind w:right="-115"/>
            <w:jc w:val="right"/>
          </w:pPr>
        </w:p>
      </w:tc>
    </w:tr>
  </w:tbl>
  <w:p w14:paraId="1442599D" w14:textId="4C48C061" w:rsidR="005B421A" w:rsidRDefault="005B421A" w:rsidP="006C7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56A"/>
    <w:multiLevelType w:val="hybridMultilevel"/>
    <w:tmpl w:val="43D80D0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 w15:restartNumberingAfterBreak="0">
    <w:nsid w:val="081D6710"/>
    <w:multiLevelType w:val="hybridMultilevel"/>
    <w:tmpl w:val="9FBA4E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D4A19"/>
    <w:multiLevelType w:val="hybridMultilevel"/>
    <w:tmpl w:val="A6E6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34328"/>
    <w:multiLevelType w:val="hybridMultilevel"/>
    <w:tmpl w:val="44A4ACAA"/>
    <w:lvl w:ilvl="0" w:tplc="0809000F">
      <w:start w:val="1"/>
      <w:numFmt w:val="decimal"/>
      <w:lvlText w:val="%1."/>
      <w:lvlJc w:val="left"/>
      <w:pPr>
        <w:ind w:left="1050" w:hanging="360"/>
      </w:pPr>
      <w:rPr>
        <w:rFonts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 w15:restartNumberingAfterBreak="0">
    <w:nsid w:val="126E48F8"/>
    <w:multiLevelType w:val="hybridMultilevel"/>
    <w:tmpl w:val="158A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E5E"/>
    <w:multiLevelType w:val="multilevel"/>
    <w:tmpl w:val="9ADA2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5D32CD"/>
    <w:multiLevelType w:val="hybridMultilevel"/>
    <w:tmpl w:val="4FD88188"/>
    <w:lvl w:ilvl="0" w:tplc="E61A01A2">
      <w:start w:val="1"/>
      <w:numFmt w:val="bullet"/>
      <w:lvlText w:val=""/>
      <w:lvlJc w:val="left"/>
      <w:pPr>
        <w:ind w:left="720" w:hanging="360"/>
      </w:pPr>
      <w:rPr>
        <w:rFonts w:ascii="Symbol" w:hAnsi="Symbol" w:hint="default"/>
      </w:rPr>
    </w:lvl>
    <w:lvl w:ilvl="1" w:tplc="02F487EC">
      <w:start w:val="1"/>
      <w:numFmt w:val="bullet"/>
      <w:lvlText w:val="o"/>
      <w:lvlJc w:val="left"/>
      <w:pPr>
        <w:ind w:left="1440" w:hanging="360"/>
      </w:pPr>
      <w:rPr>
        <w:rFonts w:ascii="Courier New" w:hAnsi="Courier New" w:hint="default"/>
      </w:rPr>
    </w:lvl>
    <w:lvl w:ilvl="2" w:tplc="E604A9A4">
      <w:start w:val="1"/>
      <w:numFmt w:val="bullet"/>
      <w:lvlText w:val=""/>
      <w:lvlJc w:val="left"/>
      <w:pPr>
        <w:ind w:left="2160" w:hanging="360"/>
      </w:pPr>
      <w:rPr>
        <w:rFonts w:ascii="Wingdings" w:hAnsi="Wingdings" w:hint="default"/>
      </w:rPr>
    </w:lvl>
    <w:lvl w:ilvl="3" w:tplc="6E68E542">
      <w:start w:val="1"/>
      <w:numFmt w:val="bullet"/>
      <w:lvlText w:val=""/>
      <w:lvlJc w:val="left"/>
      <w:pPr>
        <w:ind w:left="2880" w:hanging="360"/>
      </w:pPr>
      <w:rPr>
        <w:rFonts w:ascii="Symbol" w:hAnsi="Symbol" w:hint="default"/>
      </w:rPr>
    </w:lvl>
    <w:lvl w:ilvl="4" w:tplc="A13E5CF6">
      <w:start w:val="1"/>
      <w:numFmt w:val="bullet"/>
      <w:lvlText w:val="o"/>
      <w:lvlJc w:val="left"/>
      <w:pPr>
        <w:ind w:left="3600" w:hanging="360"/>
      </w:pPr>
      <w:rPr>
        <w:rFonts w:ascii="Courier New" w:hAnsi="Courier New" w:hint="default"/>
      </w:rPr>
    </w:lvl>
    <w:lvl w:ilvl="5" w:tplc="A33A69EE">
      <w:start w:val="1"/>
      <w:numFmt w:val="bullet"/>
      <w:lvlText w:val=""/>
      <w:lvlJc w:val="left"/>
      <w:pPr>
        <w:ind w:left="4320" w:hanging="360"/>
      </w:pPr>
      <w:rPr>
        <w:rFonts w:ascii="Wingdings" w:hAnsi="Wingdings" w:hint="default"/>
      </w:rPr>
    </w:lvl>
    <w:lvl w:ilvl="6" w:tplc="5E043A52">
      <w:start w:val="1"/>
      <w:numFmt w:val="bullet"/>
      <w:lvlText w:val=""/>
      <w:lvlJc w:val="left"/>
      <w:pPr>
        <w:ind w:left="5040" w:hanging="360"/>
      </w:pPr>
      <w:rPr>
        <w:rFonts w:ascii="Symbol" w:hAnsi="Symbol" w:hint="default"/>
      </w:rPr>
    </w:lvl>
    <w:lvl w:ilvl="7" w:tplc="EFA06674">
      <w:start w:val="1"/>
      <w:numFmt w:val="bullet"/>
      <w:lvlText w:val="o"/>
      <w:lvlJc w:val="left"/>
      <w:pPr>
        <w:ind w:left="5760" w:hanging="360"/>
      </w:pPr>
      <w:rPr>
        <w:rFonts w:ascii="Courier New" w:hAnsi="Courier New" w:hint="default"/>
      </w:rPr>
    </w:lvl>
    <w:lvl w:ilvl="8" w:tplc="CDA857A4">
      <w:start w:val="1"/>
      <w:numFmt w:val="bullet"/>
      <w:lvlText w:val=""/>
      <w:lvlJc w:val="left"/>
      <w:pPr>
        <w:ind w:left="6480" w:hanging="360"/>
      </w:pPr>
      <w:rPr>
        <w:rFonts w:ascii="Wingdings" w:hAnsi="Wingdings" w:hint="default"/>
      </w:rPr>
    </w:lvl>
  </w:abstractNum>
  <w:abstractNum w:abstractNumId="7" w15:restartNumberingAfterBreak="0">
    <w:nsid w:val="1B6B0DC0"/>
    <w:multiLevelType w:val="hybridMultilevel"/>
    <w:tmpl w:val="FFFFFFFF"/>
    <w:lvl w:ilvl="0" w:tplc="7578123A">
      <w:start w:val="1"/>
      <w:numFmt w:val="bullet"/>
      <w:lvlText w:val=""/>
      <w:lvlJc w:val="left"/>
      <w:pPr>
        <w:ind w:left="720" w:hanging="360"/>
      </w:pPr>
      <w:rPr>
        <w:rFonts w:ascii="Symbol" w:hAnsi="Symbol" w:hint="default"/>
      </w:rPr>
    </w:lvl>
    <w:lvl w:ilvl="1" w:tplc="956605F8">
      <w:start w:val="1"/>
      <w:numFmt w:val="bullet"/>
      <w:lvlText w:val="o"/>
      <w:lvlJc w:val="left"/>
      <w:pPr>
        <w:ind w:left="1440" w:hanging="360"/>
      </w:pPr>
      <w:rPr>
        <w:rFonts w:ascii="Courier New" w:hAnsi="Courier New" w:hint="default"/>
      </w:rPr>
    </w:lvl>
    <w:lvl w:ilvl="2" w:tplc="581A788C">
      <w:start w:val="1"/>
      <w:numFmt w:val="bullet"/>
      <w:lvlText w:val=""/>
      <w:lvlJc w:val="left"/>
      <w:pPr>
        <w:ind w:left="2160" w:hanging="360"/>
      </w:pPr>
      <w:rPr>
        <w:rFonts w:ascii="Wingdings" w:hAnsi="Wingdings" w:hint="default"/>
      </w:rPr>
    </w:lvl>
    <w:lvl w:ilvl="3" w:tplc="298E7E7C">
      <w:start w:val="1"/>
      <w:numFmt w:val="bullet"/>
      <w:lvlText w:val=""/>
      <w:lvlJc w:val="left"/>
      <w:pPr>
        <w:ind w:left="2880" w:hanging="360"/>
      </w:pPr>
      <w:rPr>
        <w:rFonts w:ascii="Symbol" w:hAnsi="Symbol" w:hint="default"/>
      </w:rPr>
    </w:lvl>
    <w:lvl w:ilvl="4" w:tplc="B9EAC73E">
      <w:start w:val="1"/>
      <w:numFmt w:val="bullet"/>
      <w:lvlText w:val="o"/>
      <w:lvlJc w:val="left"/>
      <w:pPr>
        <w:ind w:left="3600" w:hanging="360"/>
      </w:pPr>
      <w:rPr>
        <w:rFonts w:ascii="Courier New" w:hAnsi="Courier New" w:hint="default"/>
      </w:rPr>
    </w:lvl>
    <w:lvl w:ilvl="5" w:tplc="26144134">
      <w:start w:val="1"/>
      <w:numFmt w:val="bullet"/>
      <w:lvlText w:val=""/>
      <w:lvlJc w:val="left"/>
      <w:pPr>
        <w:ind w:left="4320" w:hanging="360"/>
      </w:pPr>
      <w:rPr>
        <w:rFonts w:ascii="Wingdings" w:hAnsi="Wingdings" w:hint="default"/>
      </w:rPr>
    </w:lvl>
    <w:lvl w:ilvl="6" w:tplc="E2E062C4">
      <w:start w:val="1"/>
      <w:numFmt w:val="bullet"/>
      <w:lvlText w:val=""/>
      <w:lvlJc w:val="left"/>
      <w:pPr>
        <w:ind w:left="5040" w:hanging="360"/>
      </w:pPr>
      <w:rPr>
        <w:rFonts w:ascii="Symbol" w:hAnsi="Symbol" w:hint="default"/>
      </w:rPr>
    </w:lvl>
    <w:lvl w:ilvl="7" w:tplc="5D9EE234">
      <w:start w:val="1"/>
      <w:numFmt w:val="bullet"/>
      <w:lvlText w:val="o"/>
      <w:lvlJc w:val="left"/>
      <w:pPr>
        <w:ind w:left="5760" w:hanging="360"/>
      </w:pPr>
      <w:rPr>
        <w:rFonts w:ascii="Courier New" w:hAnsi="Courier New" w:hint="default"/>
      </w:rPr>
    </w:lvl>
    <w:lvl w:ilvl="8" w:tplc="7764C6FC">
      <w:start w:val="1"/>
      <w:numFmt w:val="bullet"/>
      <w:lvlText w:val=""/>
      <w:lvlJc w:val="left"/>
      <w:pPr>
        <w:ind w:left="6480" w:hanging="360"/>
      </w:pPr>
      <w:rPr>
        <w:rFonts w:ascii="Wingdings" w:hAnsi="Wingdings" w:hint="default"/>
      </w:rPr>
    </w:lvl>
  </w:abstractNum>
  <w:abstractNum w:abstractNumId="8" w15:restartNumberingAfterBreak="0">
    <w:nsid w:val="1B8D2CE1"/>
    <w:multiLevelType w:val="hybridMultilevel"/>
    <w:tmpl w:val="C294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E7C53"/>
    <w:multiLevelType w:val="hybridMultilevel"/>
    <w:tmpl w:val="B3F0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83F01"/>
    <w:multiLevelType w:val="hybridMultilevel"/>
    <w:tmpl w:val="7802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F30B6"/>
    <w:multiLevelType w:val="hybridMultilevel"/>
    <w:tmpl w:val="FFFFFFFF"/>
    <w:lvl w:ilvl="0" w:tplc="E18C3D02">
      <w:start w:val="1"/>
      <w:numFmt w:val="decimal"/>
      <w:lvlText w:val="%1."/>
      <w:lvlJc w:val="left"/>
      <w:pPr>
        <w:ind w:left="720" w:hanging="360"/>
      </w:pPr>
    </w:lvl>
    <w:lvl w:ilvl="1" w:tplc="F348C4B0">
      <w:start w:val="1"/>
      <w:numFmt w:val="lowerLetter"/>
      <w:lvlText w:val="%2."/>
      <w:lvlJc w:val="left"/>
      <w:pPr>
        <w:ind w:left="1440" w:hanging="360"/>
      </w:pPr>
    </w:lvl>
    <w:lvl w:ilvl="2" w:tplc="43DEEFDA">
      <w:start w:val="1"/>
      <w:numFmt w:val="lowerRoman"/>
      <w:lvlText w:val="%3."/>
      <w:lvlJc w:val="right"/>
      <w:pPr>
        <w:ind w:left="2160" w:hanging="180"/>
      </w:pPr>
    </w:lvl>
    <w:lvl w:ilvl="3" w:tplc="1552378C">
      <w:start w:val="1"/>
      <w:numFmt w:val="decimal"/>
      <w:lvlText w:val="%4."/>
      <w:lvlJc w:val="left"/>
      <w:pPr>
        <w:ind w:left="2880" w:hanging="360"/>
      </w:pPr>
    </w:lvl>
    <w:lvl w:ilvl="4" w:tplc="3CA85D3A">
      <w:start w:val="1"/>
      <w:numFmt w:val="lowerLetter"/>
      <w:lvlText w:val="%5."/>
      <w:lvlJc w:val="left"/>
      <w:pPr>
        <w:ind w:left="3600" w:hanging="360"/>
      </w:pPr>
    </w:lvl>
    <w:lvl w:ilvl="5" w:tplc="D6724CFC">
      <w:start w:val="1"/>
      <w:numFmt w:val="lowerRoman"/>
      <w:lvlText w:val="%6."/>
      <w:lvlJc w:val="right"/>
      <w:pPr>
        <w:ind w:left="4320" w:hanging="180"/>
      </w:pPr>
    </w:lvl>
    <w:lvl w:ilvl="6" w:tplc="C14C11AC">
      <w:start w:val="1"/>
      <w:numFmt w:val="decimal"/>
      <w:lvlText w:val="%7."/>
      <w:lvlJc w:val="left"/>
      <w:pPr>
        <w:ind w:left="5040" w:hanging="360"/>
      </w:pPr>
    </w:lvl>
    <w:lvl w:ilvl="7" w:tplc="3774D93C">
      <w:start w:val="1"/>
      <w:numFmt w:val="lowerLetter"/>
      <w:lvlText w:val="%8."/>
      <w:lvlJc w:val="left"/>
      <w:pPr>
        <w:ind w:left="5760" w:hanging="360"/>
      </w:pPr>
    </w:lvl>
    <w:lvl w:ilvl="8" w:tplc="4DAE8EE8">
      <w:start w:val="1"/>
      <w:numFmt w:val="lowerRoman"/>
      <w:lvlText w:val="%9."/>
      <w:lvlJc w:val="right"/>
      <w:pPr>
        <w:ind w:left="6480" w:hanging="180"/>
      </w:pPr>
    </w:lvl>
  </w:abstractNum>
  <w:abstractNum w:abstractNumId="12" w15:restartNumberingAfterBreak="0">
    <w:nsid w:val="37BB4AFD"/>
    <w:multiLevelType w:val="hybridMultilevel"/>
    <w:tmpl w:val="32B8282A"/>
    <w:lvl w:ilvl="0" w:tplc="2FA63E3A">
      <w:start w:val="1"/>
      <w:numFmt w:val="bullet"/>
      <w:lvlText w:val=""/>
      <w:lvlJc w:val="left"/>
      <w:pPr>
        <w:ind w:left="720" w:hanging="360"/>
      </w:pPr>
      <w:rPr>
        <w:rFonts w:ascii="Symbol" w:hAnsi="Symbol" w:hint="default"/>
      </w:rPr>
    </w:lvl>
    <w:lvl w:ilvl="1" w:tplc="A04ADB18">
      <w:start w:val="1"/>
      <w:numFmt w:val="bullet"/>
      <w:lvlText w:val="o"/>
      <w:lvlJc w:val="left"/>
      <w:pPr>
        <w:ind w:left="1440" w:hanging="360"/>
      </w:pPr>
      <w:rPr>
        <w:rFonts w:ascii="Courier New" w:hAnsi="Courier New" w:hint="default"/>
      </w:rPr>
    </w:lvl>
    <w:lvl w:ilvl="2" w:tplc="C358BBB8">
      <w:start w:val="1"/>
      <w:numFmt w:val="bullet"/>
      <w:lvlText w:val=""/>
      <w:lvlJc w:val="left"/>
      <w:pPr>
        <w:ind w:left="2160" w:hanging="360"/>
      </w:pPr>
      <w:rPr>
        <w:rFonts w:ascii="Wingdings" w:hAnsi="Wingdings" w:hint="default"/>
      </w:rPr>
    </w:lvl>
    <w:lvl w:ilvl="3" w:tplc="312CD696">
      <w:start w:val="1"/>
      <w:numFmt w:val="bullet"/>
      <w:lvlText w:val=""/>
      <w:lvlJc w:val="left"/>
      <w:pPr>
        <w:ind w:left="2880" w:hanging="360"/>
      </w:pPr>
      <w:rPr>
        <w:rFonts w:ascii="Symbol" w:hAnsi="Symbol" w:hint="default"/>
      </w:rPr>
    </w:lvl>
    <w:lvl w:ilvl="4" w:tplc="EBA24506">
      <w:start w:val="1"/>
      <w:numFmt w:val="bullet"/>
      <w:lvlText w:val="o"/>
      <w:lvlJc w:val="left"/>
      <w:pPr>
        <w:ind w:left="3600" w:hanging="360"/>
      </w:pPr>
      <w:rPr>
        <w:rFonts w:ascii="Courier New" w:hAnsi="Courier New" w:hint="default"/>
      </w:rPr>
    </w:lvl>
    <w:lvl w:ilvl="5" w:tplc="7F4C24D2">
      <w:start w:val="1"/>
      <w:numFmt w:val="bullet"/>
      <w:lvlText w:val=""/>
      <w:lvlJc w:val="left"/>
      <w:pPr>
        <w:ind w:left="4320" w:hanging="360"/>
      </w:pPr>
      <w:rPr>
        <w:rFonts w:ascii="Wingdings" w:hAnsi="Wingdings" w:hint="default"/>
      </w:rPr>
    </w:lvl>
    <w:lvl w:ilvl="6" w:tplc="FD9CE2E4">
      <w:start w:val="1"/>
      <w:numFmt w:val="bullet"/>
      <w:lvlText w:val=""/>
      <w:lvlJc w:val="left"/>
      <w:pPr>
        <w:ind w:left="5040" w:hanging="360"/>
      </w:pPr>
      <w:rPr>
        <w:rFonts w:ascii="Symbol" w:hAnsi="Symbol" w:hint="default"/>
      </w:rPr>
    </w:lvl>
    <w:lvl w:ilvl="7" w:tplc="CE7040B4">
      <w:start w:val="1"/>
      <w:numFmt w:val="bullet"/>
      <w:lvlText w:val="o"/>
      <w:lvlJc w:val="left"/>
      <w:pPr>
        <w:ind w:left="5760" w:hanging="360"/>
      </w:pPr>
      <w:rPr>
        <w:rFonts w:ascii="Courier New" w:hAnsi="Courier New" w:hint="default"/>
      </w:rPr>
    </w:lvl>
    <w:lvl w:ilvl="8" w:tplc="9780B5B4">
      <w:start w:val="1"/>
      <w:numFmt w:val="bullet"/>
      <w:lvlText w:val=""/>
      <w:lvlJc w:val="left"/>
      <w:pPr>
        <w:ind w:left="6480" w:hanging="360"/>
      </w:pPr>
      <w:rPr>
        <w:rFonts w:ascii="Wingdings" w:hAnsi="Wingdings" w:hint="default"/>
      </w:rPr>
    </w:lvl>
  </w:abstractNum>
  <w:abstractNum w:abstractNumId="13" w15:restartNumberingAfterBreak="0">
    <w:nsid w:val="395B0B0E"/>
    <w:multiLevelType w:val="hybridMultilevel"/>
    <w:tmpl w:val="B1C0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42C95"/>
    <w:multiLevelType w:val="hybridMultilevel"/>
    <w:tmpl w:val="C5701770"/>
    <w:lvl w:ilvl="0" w:tplc="8FAC54C6">
      <w:start w:val="1"/>
      <w:numFmt w:val="decimal"/>
      <w:lvlText w:val="%1."/>
      <w:lvlJc w:val="left"/>
      <w:pPr>
        <w:ind w:left="1004" w:hanging="360"/>
      </w:pPr>
      <w:rPr>
        <w:rFonts w:ascii="Times New Roman" w:hAnsi="Times New Roman" w:cs="Times New Roman" w:hint="default"/>
        <w:sz w:val="20"/>
        <w:szCs w:val="2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BE921EE"/>
    <w:multiLevelType w:val="hybridMultilevel"/>
    <w:tmpl w:val="A32A2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2531C79"/>
    <w:multiLevelType w:val="hybridMultilevel"/>
    <w:tmpl w:val="3788A832"/>
    <w:lvl w:ilvl="0" w:tplc="519C413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43240F97"/>
    <w:multiLevelType w:val="hybridMultilevel"/>
    <w:tmpl w:val="894A497C"/>
    <w:lvl w:ilvl="0" w:tplc="990E2778">
      <w:start w:val="1"/>
      <w:numFmt w:val="decimal"/>
      <w:lvlText w:val="%1."/>
      <w:lvlJc w:val="left"/>
      <w:pPr>
        <w:ind w:left="720" w:hanging="360"/>
      </w:pPr>
    </w:lvl>
    <w:lvl w:ilvl="1" w:tplc="8B90B5B8">
      <w:start w:val="1"/>
      <w:numFmt w:val="lowerLetter"/>
      <w:lvlText w:val="%2."/>
      <w:lvlJc w:val="left"/>
      <w:pPr>
        <w:ind w:left="1440" w:hanging="360"/>
      </w:pPr>
    </w:lvl>
    <w:lvl w:ilvl="2" w:tplc="E482D050">
      <w:start w:val="1"/>
      <w:numFmt w:val="lowerRoman"/>
      <w:lvlText w:val="%3."/>
      <w:lvlJc w:val="right"/>
      <w:pPr>
        <w:ind w:left="2160" w:hanging="180"/>
      </w:pPr>
    </w:lvl>
    <w:lvl w:ilvl="3" w:tplc="1E52B91A">
      <w:start w:val="1"/>
      <w:numFmt w:val="decimal"/>
      <w:lvlText w:val="%4."/>
      <w:lvlJc w:val="left"/>
      <w:pPr>
        <w:ind w:left="2880" w:hanging="360"/>
      </w:pPr>
    </w:lvl>
    <w:lvl w:ilvl="4" w:tplc="B6649338">
      <w:start w:val="1"/>
      <w:numFmt w:val="lowerLetter"/>
      <w:lvlText w:val="%5."/>
      <w:lvlJc w:val="left"/>
      <w:pPr>
        <w:ind w:left="3600" w:hanging="360"/>
      </w:pPr>
    </w:lvl>
    <w:lvl w:ilvl="5" w:tplc="640EDB9C">
      <w:start w:val="1"/>
      <w:numFmt w:val="lowerRoman"/>
      <w:lvlText w:val="%6."/>
      <w:lvlJc w:val="right"/>
      <w:pPr>
        <w:ind w:left="4320" w:hanging="180"/>
      </w:pPr>
    </w:lvl>
    <w:lvl w:ilvl="6" w:tplc="B2363FDC">
      <w:start w:val="1"/>
      <w:numFmt w:val="decimal"/>
      <w:lvlText w:val="%7."/>
      <w:lvlJc w:val="left"/>
      <w:pPr>
        <w:ind w:left="5040" w:hanging="360"/>
      </w:pPr>
    </w:lvl>
    <w:lvl w:ilvl="7" w:tplc="70CCBAC4">
      <w:start w:val="1"/>
      <w:numFmt w:val="lowerLetter"/>
      <w:lvlText w:val="%8."/>
      <w:lvlJc w:val="left"/>
      <w:pPr>
        <w:ind w:left="5760" w:hanging="360"/>
      </w:pPr>
    </w:lvl>
    <w:lvl w:ilvl="8" w:tplc="7518A4E0">
      <w:start w:val="1"/>
      <w:numFmt w:val="lowerRoman"/>
      <w:lvlText w:val="%9."/>
      <w:lvlJc w:val="right"/>
      <w:pPr>
        <w:ind w:left="6480" w:hanging="180"/>
      </w:pPr>
    </w:lvl>
  </w:abstractNum>
  <w:abstractNum w:abstractNumId="18" w15:restartNumberingAfterBreak="0">
    <w:nsid w:val="4BB76147"/>
    <w:multiLevelType w:val="hybridMultilevel"/>
    <w:tmpl w:val="FFFFFFFF"/>
    <w:lvl w:ilvl="0" w:tplc="5BEE40B6">
      <w:start w:val="1"/>
      <w:numFmt w:val="bullet"/>
      <w:lvlText w:val=""/>
      <w:lvlJc w:val="left"/>
      <w:pPr>
        <w:ind w:left="720" w:hanging="360"/>
      </w:pPr>
      <w:rPr>
        <w:rFonts w:ascii="Symbol" w:hAnsi="Symbol" w:hint="default"/>
      </w:rPr>
    </w:lvl>
    <w:lvl w:ilvl="1" w:tplc="D292D9B4">
      <w:start w:val="1"/>
      <w:numFmt w:val="bullet"/>
      <w:lvlText w:val="o"/>
      <w:lvlJc w:val="left"/>
      <w:pPr>
        <w:ind w:left="1440" w:hanging="360"/>
      </w:pPr>
      <w:rPr>
        <w:rFonts w:ascii="Courier New" w:hAnsi="Courier New" w:hint="default"/>
      </w:rPr>
    </w:lvl>
    <w:lvl w:ilvl="2" w:tplc="6A605EF6">
      <w:start w:val="1"/>
      <w:numFmt w:val="bullet"/>
      <w:lvlText w:val=""/>
      <w:lvlJc w:val="left"/>
      <w:pPr>
        <w:ind w:left="2160" w:hanging="360"/>
      </w:pPr>
      <w:rPr>
        <w:rFonts w:ascii="Wingdings" w:hAnsi="Wingdings" w:hint="default"/>
      </w:rPr>
    </w:lvl>
    <w:lvl w:ilvl="3" w:tplc="69B6D454">
      <w:start w:val="1"/>
      <w:numFmt w:val="bullet"/>
      <w:lvlText w:val=""/>
      <w:lvlJc w:val="left"/>
      <w:pPr>
        <w:ind w:left="2880" w:hanging="360"/>
      </w:pPr>
      <w:rPr>
        <w:rFonts w:ascii="Symbol" w:hAnsi="Symbol" w:hint="default"/>
      </w:rPr>
    </w:lvl>
    <w:lvl w:ilvl="4" w:tplc="5C021666">
      <w:start w:val="1"/>
      <w:numFmt w:val="bullet"/>
      <w:lvlText w:val="o"/>
      <w:lvlJc w:val="left"/>
      <w:pPr>
        <w:ind w:left="3600" w:hanging="360"/>
      </w:pPr>
      <w:rPr>
        <w:rFonts w:ascii="Courier New" w:hAnsi="Courier New" w:hint="default"/>
      </w:rPr>
    </w:lvl>
    <w:lvl w:ilvl="5" w:tplc="AE3017CA">
      <w:start w:val="1"/>
      <w:numFmt w:val="bullet"/>
      <w:lvlText w:val=""/>
      <w:lvlJc w:val="left"/>
      <w:pPr>
        <w:ind w:left="4320" w:hanging="360"/>
      </w:pPr>
      <w:rPr>
        <w:rFonts w:ascii="Wingdings" w:hAnsi="Wingdings" w:hint="default"/>
      </w:rPr>
    </w:lvl>
    <w:lvl w:ilvl="6" w:tplc="F47CE710">
      <w:start w:val="1"/>
      <w:numFmt w:val="bullet"/>
      <w:lvlText w:val=""/>
      <w:lvlJc w:val="left"/>
      <w:pPr>
        <w:ind w:left="5040" w:hanging="360"/>
      </w:pPr>
      <w:rPr>
        <w:rFonts w:ascii="Symbol" w:hAnsi="Symbol" w:hint="default"/>
      </w:rPr>
    </w:lvl>
    <w:lvl w:ilvl="7" w:tplc="0ABC0BBC">
      <w:start w:val="1"/>
      <w:numFmt w:val="bullet"/>
      <w:lvlText w:val="o"/>
      <w:lvlJc w:val="left"/>
      <w:pPr>
        <w:ind w:left="5760" w:hanging="360"/>
      </w:pPr>
      <w:rPr>
        <w:rFonts w:ascii="Courier New" w:hAnsi="Courier New" w:hint="default"/>
      </w:rPr>
    </w:lvl>
    <w:lvl w:ilvl="8" w:tplc="AC827740">
      <w:start w:val="1"/>
      <w:numFmt w:val="bullet"/>
      <w:lvlText w:val=""/>
      <w:lvlJc w:val="left"/>
      <w:pPr>
        <w:ind w:left="6480" w:hanging="360"/>
      </w:pPr>
      <w:rPr>
        <w:rFonts w:ascii="Wingdings" w:hAnsi="Wingdings" w:hint="default"/>
      </w:rPr>
    </w:lvl>
  </w:abstractNum>
  <w:abstractNum w:abstractNumId="19" w15:restartNumberingAfterBreak="0">
    <w:nsid w:val="4EDC0DC6"/>
    <w:multiLevelType w:val="hybridMultilevel"/>
    <w:tmpl w:val="160C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E20E5"/>
    <w:multiLevelType w:val="hybridMultilevel"/>
    <w:tmpl w:val="6BAE5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63C35"/>
    <w:multiLevelType w:val="hybridMultilevel"/>
    <w:tmpl w:val="08DC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6A693D"/>
    <w:multiLevelType w:val="hybridMultilevel"/>
    <w:tmpl w:val="CAE66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217DD"/>
    <w:multiLevelType w:val="hybridMultilevel"/>
    <w:tmpl w:val="5964C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E963F8"/>
    <w:multiLevelType w:val="hybridMultilevel"/>
    <w:tmpl w:val="CE16CC98"/>
    <w:lvl w:ilvl="0" w:tplc="A356C0CC">
      <w:start w:val="1"/>
      <w:numFmt w:val="decimal"/>
      <w:lvlText w:val="%1."/>
      <w:lvlJc w:val="left"/>
      <w:pPr>
        <w:ind w:left="502" w:hanging="360"/>
      </w:pPr>
      <w:rPr>
        <w:rFonts w:hint="default"/>
        <w:b w:val="0"/>
      </w:rPr>
    </w:lvl>
    <w:lvl w:ilvl="1" w:tplc="D292D9B4">
      <w:start w:val="1"/>
      <w:numFmt w:val="bullet"/>
      <w:lvlText w:val="o"/>
      <w:lvlJc w:val="left"/>
      <w:pPr>
        <w:ind w:left="1440" w:hanging="360"/>
      </w:pPr>
      <w:rPr>
        <w:rFonts w:ascii="Courier New" w:hAnsi="Courier New" w:hint="default"/>
      </w:rPr>
    </w:lvl>
    <w:lvl w:ilvl="2" w:tplc="6A605EF6">
      <w:start w:val="1"/>
      <w:numFmt w:val="bullet"/>
      <w:lvlText w:val=""/>
      <w:lvlJc w:val="left"/>
      <w:pPr>
        <w:ind w:left="2160" w:hanging="360"/>
      </w:pPr>
      <w:rPr>
        <w:rFonts w:ascii="Wingdings" w:hAnsi="Wingdings" w:hint="default"/>
      </w:rPr>
    </w:lvl>
    <w:lvl w:ilvl="3" w:tplc="69B6D454">
      <w:start w:val="1"/>
      <w:numFmt w:val="bullet"/>
      <w:lvlText w:val=""/>
      <w:lvlJc w:val="left"/>
      <w:pPr>
        <w:ind w:left="2880" w:hanging="360"/>
      </w:pPr>
      <w:rPr>
        <w:rFonts w:ascii="Symbol" w:hAnsi="Symbol" w:hint="default"/>
      </w:rPr>
    </w:lvl>
    <w:lvl w:ilvl="4" w:tplc="5C021666">
      <w:start w:val="1"/>
      <w:numFmt w:val="bullet"/>
      <w:lvlText w:val="o"/>
      <w:lvlJc w:val="left"/>
      <w:pPr>
        <w:ind w:left="3600" w:hanging="360"/>
      </w:pPr>
      <w:rPr>
        <w:rFonts w:ascii="Courier New" w:hAnsi="Courier New" w:hint="default"/>
      </w:rPr>
    </w:lvl>
    <w:lvl w:ilvl="5" w:tplc="AE3017CA">
      <w:start w:val="1"/>
      <w:numFmt w:val="bullet"/>
      <w:lvlText w:val=""/>
      <w:lvlJc w:val="left"/>
      <w:pPr>
        <w:ind w:left="4320" w:hanging="360"/>
      </w:pPr>
      <w:rPr>
        <w:rFonts w:ascii="Wingdings" w:hAnsi="Wingdings" w:hint="default"/>
      </w:rPr>
    </w:lvl>
    <w:lvl w:ilvl="6" w:tplc="F47CE710">
      <w:start w:val="1"/>
      <w:numFmt w:val="bullet"/>
      <w:lvlText w:val=""/>
      <w:lvlJc w:val="left"/>
      <w:pPr>
        <w:ind w:left="5040" w:hanging="360"/>
      </w:pPr>
      <w:rPr>
        <w:rFonts w:ascii="Symbol" w:hAnsi="Symbol" w:hint="default"/>
      </w:rPr>
    </w:lvl>
    <w:lvl w:ilvl="7" w:tplc="0ABC0BBC">
      <w:start w:val="1"/>
      <w:numFmt w:val="bullet"/>
      <w:lvlText w:val="o"/>
      <w:lvlJc w:val="left"/>
      <w:pPr>
        <w:ind w:left="5760" w:hanging="360"/>
      </w:pPr>
      <w:rPr>
        <w:rFonts w:ascii="Courier New" w:hAnsi="Courier New" w:hint="default"/>
      </w:rPr>
    </w:lvl>
    <w:lvl w:ilvl="8" w:tplc="AC827740">
      <w:start w:val="1"/>
      <w:numFmt w:val="bullet"/>
      <w:lvlText w:val=""/>
      <w:lvlJc w:val="left"/>
      <w:pPr>
        <w:ind w:left="6480" w:hanging="360"/>
      </w:pPr>
      <w:rPr>
        <w:rFonts w:ascii="Wingdings" w:hAnsi="Wingdings" w:hint="default"/>
      </w:rPr>
    </w:lvl>
  </w:abstractNum>
  <w:abstractNum w:abstractNumId="25" w15:restartNumberingAfterBreak="0">
    <w:nsid w:val="70CF0740"/>
    <w:multiLevelType w:val="hybridMultilevel"/>
    <w:tmpl w:val="B44E87E2"/>
    <w:lvl w:ilvl="0" w:tplc="A356C0CC">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7B2BBA"/>
    <w:multiLevelType w:val="hybridMultilevel"/>
    <w:tmpl w:val="4EBAB1C8"/>
    <w:lvl w:ilvl="0" w:tplc="F10AD4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285399D"/>
    <w:multiLevelType w:val="hybridMultilevel"/>
    <w:tmpl w:val="14F8B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784BE2"/>
    <w:multiLevelType w:val="hybridMultilevel"/>
    <w:tmpl w:val="9E70D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17"/>
  </w:num>
  <w:num w:numId="4">
    <w:abstractNumId w:val="5"/>
  </w:num>
  <w:num w:numId="5">
    <w:abstractNumId w:val="28"/>
  </w:num>
  <w:num w:numId="6">
    <w:abstractNumId w:val="8"/>
  </w:num>
  <w:num w:numId="7">
    <w:abstractNumId w:val="9"/>
  </w:num>
  <w:num w:numId="8">
    <w:abstractNumId w:val="10"/>
  </w:num>
  <w:num w:numId="9">
    <w:abstractNumId w:val="27"/>
  </w:num>
  <w:num w:numId="10">
    <w:abstractNumId w:val="21"/>
  </w:num>
  <w:num w:numId="11">
    <w:abstractNumId w:val="13"/>
  </w:num>
  <w:num w:numId="12">
    <w:abstractNumId w:val="18"/>
  </w:num>
  <w:num w:numId="13">
    <w:abstractNumId w:val="7"/>
  </w:num>
  <w:num w:numId="14">
    <w:abstractNumId w:val="11"/>
  </w:num>
  <w:num w:numId="15">
    <w:abstractNumId w:val="20"/>
  </w:num>
  <w:num w:numId="16">
    <w:abstractNumId w:val="16"/>
  </w:num>
  <w:num w:numId="17">
    <w:abstractNumId w:val="26"/>
  </w:num>
  <w:num w:numId="18">
    <w:abstractNumId w:val="24"/>
  </w:num>
  <w:num w:numId="19">
    <w:abstractNumId w:val="25"/>
  </w:num>
  <w:num w:numId="20">
    <w:abstractNumId w:val="23"/>
  </w:num>
  <w:num w:numId="21">
    <w:abstractNumId w:val="15"/>
  </w:num>
  <w:num w:numId="22">
    <w:abstractNumId w:val="0"/>
  </w:num>
  <w:num w:numId="23">
    <w:abstractNumId w:val="2"/>
  </w:num>
  <w:num w:numId="24">
    <w:abstractNumId w:val="1"/>
  </w:num>
  <w:num w:numId="25">
    <w:abstractNumId w:val="22"/>
  </w:num>
  <w:num w:numId="26">
    <w:abstractNumId w:val="4"/>
  </w:num>
  <w:num w:numId="27">
    <w:abstractNumId w:val="19"/>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44"/>
    <w:rsid w:val="00002022"/>
    <w:rsid w:val="00004907"/>
    <w:rsid w:val="000054E7"/>
    <w:rsid w:val="00005726"/>
    <w:rsid w:val="000060F7"/>
    <w:rsid w:val="000062D2"/>
    <w:rsid w:val="00006ED5"/>
    <w:rsid w:val="000070FF"/>
    <w:rsid w:val="00007CBF"/>
    <w:rsid w:val="00007DAB"/>
    <w:rsid w:val="000106BD"/>
    <w:rsid w:val="00010BDB"/>
    <w:rsid w:val="00012412"/>
    <w:rsid w:val="00013A8D"/>
    <w:rsid w:val="00013C06"/>
    <w:rsid w:val="000149AC"/>
    <w:rsid w:val="00016066"/>
    <w:rsid w:val="00017DBC"/>
    <w:rsid w:val="000206F6"/>
    <w:rsid w:val="000220DC"/>
    <w:rsid w:val="00022CFB"/>
    <w:rsid w:val="00023E1D"/>
    <w:rsid w:val="0002543E"/>
    <w:rsid w:val="0002740E"/>
    <w:rsid w:val="00027ABE"/>
    <w:rsid w:val="00030D2B"/>
    <w:rsid w:val="0003195B"/>
    <w:rsid w:val="00032116"/>
    <w:rsid w:val="000328D3"/>
    <w:rsid w:val="00032E76"/>
    <w:rsid w:val="000354F5"/>
    <w:rsid w:val="000360EB"/>
    <w:rsid w:val="000374BF"/>
    <w:rsid w:val="00037989"/>
    <w:rsid w:val="00037B90"/>
    <w:rsid w:val="00042102"/>
    <w:rsid w:val="00042FB9"/>
    <w:rsid w:val="000434CF"/>
    <w:rsid w:val="00047B95"/>
    <w:rsid w:val="00047F1B"/>
    <w:rsid w:val="00050E83"/>
    <w:rsid w:val="00052D84"/>
    <w:rsid w:val="000542CB"/>
    <w:rsid w:val="00056D6A"/>
    <w:rsid w:val="000610CF"/>
    <w:rsid w:val="0006150C"/>
    <w:rsid w:val="0006303D"/>
    <w:rsid w:val="00064D59"/>
    <w:rsid w:val="00065B49"/>
    <w:rsid w:val="00067F00"/>
    <w:rsid w:val="00067F2C"/>
    <w:rsid w:val="00070F4D"/>
    <w:rsid w:val="00071559"/>
    <w:rsid w:val="00072AA2"/>
    <w:rsid w:val="00072BA6"/>
    <w:rsid w:val="00073CE2"/>
    <w:rsid w:val="00074034"/>
    <w:rsid w:val="000743DB"/>
    <w:rsid w:val="00074D91"/>
    <w:rsid w:val="00075D97"/>
    <w:rsid w:val="000767C4"/>
    <w:rsid w:val="00077D11"/>
    <w:rsid w:val="00080524"/>
    <w:rsid w:val="000851E0"/>
    <w:rsid w:val="00085949"/>
    <w:rsid w:val="00085950"/>
    <w:rsid w:val="00085E6D"/>
    <w:rsid w:val="0008774E"/>
    <w:rsid w:val="00091A98"/>
    <w:rsid w:val="000922C5"/>
    <w:rsid w:val="0009420A"/>
    <w:rsid w:val="00094651"/>
    <w:rsid w:val="00094BCA"/>
    <w:rsid w:val="00095635"/>
    <w:rsid w:val="0009654E"/>
    <w:rsid w:val="000973C2"/>
    <w:rsid w:val="00097D03"/>
    <w:rsid w:val="00097DDB"/>
    <w:rsid w:val="000A126A"/>
    <w:rsid w:val="000A2DCE"/>
    <w:rsid w:val="000A4D65"/>
    <w:rsid w:val="000A68BF"/>
    <w:rsid w:val="000A7838"/>
    <w:rsid w:val="000B1A93"/>
    <w:rsid w:val="000B272E"/>
    <w:rsid w:val="000B43B3"/>
    <w:rsid w:val="000B4B7E"/>
    <w:rsid w:val="000C38AE"/>
    <w:rsid w:val="000C5189"/>
    <w:rsid w:val="000D06AB"/>
    <w:rsid w:val="000D2F09"/>
    <w:rsid w:val="000D30D3"/>
    <w:rsid w:val="000D3ABA"/>
    <w:rsid w:val="000D47E8"/>
    <w:rsid w:val="000D4BAF"/>
    <w:rsid w:val="000E111A"/>
    <w:rsid w:val="000E14C6"/>
    <w:rsid w:val="000E3892"/>
    <w:rsid w:val="000E3AB1"/>
    <w:rsid w:val="000E3D5E"/>
    <w:rsid w:val="000E4FA6"/>
    <w:rsid w:val="000E5758"/>
    <w:rsid w:val="000E7BC0"/>
    <w:rsid w:val="000F0588"/>
    <w:rsid w:val="000F09F5"/>
    <w:rsid w:val="000F15B0"/>
    <w:rsid w:val="000F3F5D"/>
    <w:rsid w:val="000F6052"/>
    <w:rsid w:val="001002B1"/>
    <w:rsid w:val="001008D6"/>
    <w:rsid w:val="00101529"/>
    <w:rsid w:val="00101B5F"/>
    <w:rsid w:val="001035F0"/>
    <w:rsid w:val="00105554"/>
    <w:rsid w:val="00105E04"/>
    <w:rsid w:val="00107371"/>
    <w:rsid w:val="00107AB6"/>
    <w:rsid w:val="00110E3A"/>
    <w:rsid w:val="001114BE"/>
    <w:rsid w:val="00112C71"/>
    <w:rsid w:val="00113A8F"/>
    <w:rsid w:val="00113C2A"/>
    <w:rsid w:val="00113FD3"/>
    <w:rsid w:val="00115928"/>
    <w:rsid w:val="00117030"/>
    <w:rsid w:val="00120800"/>
    <w:rsid w:val="00120DEC"/>
    <w:rsid w:val="00122450"/>
    <w:rsid w:val="001224ED"/>
    <w:rsid w:val="00122DB9"/>
    <w:rsid w:val="00124DE8"/>
    <w:rsid w:val="001267B4"/>
    <w:rsid w:val="0013170F"/>
    <w:rsid w:val="00131890"/>
    <w:rsid w:val="0013428F"/>
    <w:rsid w:val="00134954"/>
    <w:rsid w:val="00134E60"/>
    <w:rsid w:val="0013585E"/>
    <w:rsid w:val="00143170"/>
    <w:rsid w:val="0014377F"/>
    <w:rsid w:val="00143DC1"/>
    <w:rsid w:val="00147416"/>
    <w:rsid w:val="0014753D"/>
    <w:rsid w:val="0014775B"/>
    <w:rsid w:val="0014791F"/>
    <w:rsid w:val="001509F9"/>
    <w:rsid w:val="00150FB7"/>
    <w:rsid w:val="00151312"/>
    <w:rsid w:val="0015183D"/>
    <w:rsid w:val="001533B9"/>
    <w:rsid w:val="001549AF"/>
    <w:rsid w:val="00154B22"/>
    <w:rsid w:val="001556EE"/>
    <w:rsid w:val="00157164"/>
    <w:rsid w:val="00157776"/>
    <w:rsid w:val="00157BD6"/>
    <w:rsid w:val="00162572"/>
    <w:rsid w:val="00162B77"/>
    <w:rsid w:val="00162EB4"/>
    <w:rsid w:val="00163C8B"/>
    <w:rsid w:val="001676F8"/>
    <w:rsid w:val="001702B0"/>
    <w:rsid w:val="00171F2B"/>
    <w:rsid w:val="001740EC"/>
    <w:rsid w:val="00174212"/>
    <w:rsid w:val="00174AE8"/>
    <w:rsid w:val="00175FF4"/>
    <w:rsid w:val="00176908"/>
    <w:rsid w:val="00177465"/>
    <w:rsid w:val="0018065C"/>
    <w:rsid w:val="0018172B"/>
    <w:rsid w:val="001824D1"/>
    <w:rsid w:val="00182B23"/>
    <w:rsid w:val="00186033"/>
    <w:rsid w:val="00187A85"/>
    <w:rsid w:val="001916D1"/>
    <w:rsid w:val="00193B14"/>
    <w:rsid w:val="0019430E"/>
    <w:rsid w:val="001957C8"/>
    <w:rsid w:val="001961C3"/>
    <w:rsid w:val="001A0771"/>
    <w:rsid w:val="001A17E3"/>
    <w:rsid w:val="001A1F26"/>
    <w:rsid w:val="001A2AF8"/>
    <w:rsid w:val="001A605F"/>
    <w:rsid w:val="001A7897"/>
    <w:rsid w:val="001A78E4"/>
    <w:rsid w:val="001B15FC"/>
    <w:rsid w:val="001B181C"/>
    <w:rsid w:val="001B4073"/>
    <w:rsid w:val="001B6140"/>
    <w:rsid w:val="001B68BD"/>
    <w:rsid w:val="001B76C0"/>
    <w:rsid w:val="001C06E0"/>
    <w:rsid w:val="001C206B"/>
    <w:rsid w:val="001C2B47"/>
    <w:rsid w:val="001C2FA9"/>
    <w:rsid w:val="001C563F"/>
    <w:rsid w:val="001C6BD2"/>
    <w:rsid w:val="001C7B03"/>
    <w:rsid w:val="001D0D21"/>
    <w:rsid w:val="001D17B8"/>
    <w:rsid w:val="001D1959"/>
    <w:rsid w:val="001D2FF3"/>
    <w:rsid w:val="001D381F"/>
    <w:rsid w:val="001D6976"/>
    <w:rsid w:val="001D7F4B"/>
    <w:rsid w:val="001E081E"/>
    <w:rsid w:val="001E2D8F"/>
    <w:rsid w:val="001E3C74"/>
    <w:rsid w:val="001E5D57"/>
    <w:rsid w:val="001E6B22"/>
    <w:rsid w:val="001E6E18"/>
    <w:rsid w:val="001F3D37"/>
    <w:rsid w:val="001F439F"/>
    <w:rsid w:val="001F59CD"/>
    <w:rsid w:val="001F5D76"/>
    <w:rsid w:val="00200CC9"/>
    <w:rsid w:val="00201110"/>
    <w:rsid w:val="00201383"/>
    <w:rsid w:val="0020288D"/>
    <w:rsid w:val="00203549"/>
    <w:rsid w:val="00204196"/>
    <w:rsid w:val="00205B5A"/>
    <w:rsid w:val="00212652"/>
    <w:rsid w:val="0021457E"/>
    <w:rsid w:val="002147F1"/>
    <w:rsid w:val="00215854"/>
    <w:rsid w:val="00215C23"/>
    <w:rsid w:val="00217AA3"/>
    <w:rsid w:val="002200EF"/>
    <w:rsid w:val="002205AE"/>
    <w:rsid w:val="00223125"/>
    <w:rsid w:val="0022385C"/>
    <w:rsid w:val="00224914"/>
    <w:rsid w:val="0022554B"/>
    <w:rsid w:val="00226ACE"/>
    <w:rsid w:val="002306F4"/>
    <w:rsid w:val="002321E4"/>
    <w:rsid w:val="002332D6"/>
    <w:rsid w:val="0023639E"/>
    <w:rsid w:val="00236D15"/>
    <w:rsid w:val="002406A8"/>
    <w:rsid w:val="00244C0A"/>
    <w:rsid w:val="00244C78"/>
    <w:rsid w:val="0024599E"/>
    <w:rsid w:val="00245DA2"/>
    <w:rsid w:val="002461E4"/>
    <w:rsid w:val="002506E7"/>
    <w:rsid w:val="00251C34"/>
    <w:rsid w:val="00251E33"/>
    <w:rsid w:val="00252797"/>
    <w:rsid w:val="00252E74"/>
    <w:rsid w:val="00256043"/>
    <w:rsid w:val="00257521"/>
    <w:rsid w:val="00257A7C"/>
    <w:rsid w:val="00257F96"/>
    <w:rsid w:val="00260957"/>
    <w:rsid w:val="002637F4"/>
    <w:rsid w:val="002647D9"/>
    <w:rsid w:val="0026643C"/>
    <w:rsid w:val="00266A0C"/>
    <w:rsid w:val="00267FCD"/>
    <w:rsid w:val="00270FC7"/>
    <w:rsid w:val="002746FA"/>
    <w:rsid w:val="00274AA3"/>
    <w:rsid w:val="002752C7"/>
    <w:rsid w:val="002757E0"/>
    <w:rsid w:val="002757E8"/>
    <w:rsid w:val="00276917"/>
    <w:rsid w:val="00280DF0"/>
    <w:rsid w:val="00283DF9"/>
    <w:rsid w:val="00284403"/>
    <w:rsid w:val="00285641"/>
    <w:rsid w:val="002857AE"/>
    <w:rsid w:val="00287E28"/>
    <w:rsid w:val="00290488"/>
    <w:rsid w:val="00290557"/>
    <w:rsid w:val="00291974"/>
    <w:rsid w:val="00294168"/>
    <w:rsid w:val="00295055"/>
    <w:rsid w:val="00295546"/>
    <w:rsid w:val="002A0781"/>
    <w:rsid w:val="002A35BB"/>
    <w:rsid w:val="002A39D3"/>
    <w:rsid w:val="002A40C9"/>
    <w:rsid w:val="002A52D2"/>
    <w:rsid w:val="002A5B5B"/>
    <w:rsid w:val="002A6F94"/>
    <w:rsid w:val="002A6FDD"/>
    <w:rsid w:val="002A768F"/>
    <w:rsid w:val="002B041A"/>
    <w:rsid w:val="002B15AA"/>
    <w:rsid w:val="002B284E"/>
    <w:rsid w:val="002B2B41"/>
    <w:rsid w:val="002B5A9C"/>
    <w:rsid w:val="002B61FC"/>
    <w:rsid w:val="002B6767"/>
    <w:rsid w:val="002B7700"/>
    <w:rsid w:val="002C0307"/>
    <w:rsid w:val="002C122E"/>
    <w:rsid w:val="002C2897"/>
    <w:rsid w:val="002C6C9A"/>
    <w:rsid w:val="002D21C7"/>
    <w:rsid w:val="002D2C73"/>
    <w:rsid w:val="002D33E3"/>
    <w:rsid w:val="002D43F4"/>
    <w:rsid w:val="002D53E2"/>
    <w:rsid w:val="002D6499"/>
    <w:rsid w:val="002E048F"/>
    <w:rsid w:val="002E1E2E"/>
    <w:rsid w:val="002E2B85"/>
    <w:rsid w:val="002E2CB0"/>
    <w:rsid w:val="002E34BC"/>
    <w:rsid w:val="002E52CD"/>
    <w:rsid w:val="002E555F"/>
    <w:rsid w:val="002E59CF"/>
    <w:rsid w:val="002E5C5D"/>
    <w:rsid w:val="002E6041"/>
    <w:rsid w:val="002E7784"/>
    <w:rsid w:val="002E7EF5"/>
    <w:rsid w:val="002F0262"/>
    <w:rsid w:val="002F0F87"/>
    <w:rsid w:val="002F1A4A"/>
    <w:rsid w:val="002F2E09"/>
    <w:rsid w:val="002F338D"/>
    <w:rsid w:val="002F5E42"/>
    <w:rsid w:val="002F6256"/>
    <w:rsid w:val="003007D3"/>
    <w:rsid w:val="003047A4"/>
    <w:rsid w:val="00304D4B"/>
    <w:rsid w:val="0030627F"/>
    <w:rsid w:val="00306C52"/>
    <w:rsid w:val="00307205"/>
    <w:rsid w:val="0030732E"/>
    <w:rsid w:val="00310A68"/>
    <w:rsid w:val="00311A27"/>
    <w:rsid w:val="00312678"/>
    <w:rsid w:val="00313201"/>
    <w:rsid w:val="00313565"/>
    <w:rsid w:val="003138BF"/>
    <w:rsid w:val="003145BB"/>
    <w:rsid w:val="00314667"/>
    <w:rsid w:val="00315A72"/>
    <w:rsid w:val="00316A7F"/>
    <w:rsid w:val="00322827"/>
    <w:rsid w:val="00324B53"/>
    <w:rsid w:val="00325B51"/>
    <w:rsid w:val="003266AB"/>
    <w:rsid w:val="003272B7"/>
    <w:rsid w:val="00327A8F"/>
    <w:rsid w:val="003321A9"/>
    <w:rsid w:val="0033276D"/>
    <w:rsid w:val="00332983"/>
    <w:rsid w:val="00332BC9"/>
    <w:rsid w:val="00334747"/>
    <w:rsid w:val="00335390"/>
    <w:rsid w:val="00335C0D"/>
    <w:rsid w:val="00337B98"/>
    <w:rsid w:val="00337DBD"/>
    <w:rsid w:val="003409CC"/>
    <w:rsid w:val="003410C0"/>
    <w:rsid w:val="00341556"/>
    <w:rsid w:val="003443E1"/>
    <w:rsid w:val="00344902"/>
    <w:rsid w:val="003449B8"/>
    <w:rsid w:val="003455C6"/>
    <w:rsid w:val="00345A78"/>
    <w:rsid w:val="0034753E"/>
    <w:rsid w:val="00351AA3"/>
    <w:rsid w:val="00352BE8"/>
    <w:rsid w:val="00352ECD"/>
    <w:rsid w:val="00354FB3"/>
    <w:rsid w:val="0035545C"/>
    <w:rsid w:val="003570BC"/>
    <w:rsid w:val="0035719E"/>
    <w:rsid w:val="00357EBE"/>
    <w:rsid w:val="00360114"/>
    <w:rsid w:val="00361D46"/>
    <w:rsid w:val="00367ED5"/>
    <w:rsid w:val="003711FC"/>
    <w:rsid w:val="00372C27"/>
    <w:rsid w:val="00372F4F"/>
    <w:rsid w:val="00373670"/>
    <w:rsid w:val="00374096"/>
    <w:rsid w:val="00374A6E"/>
    <w:rsid w:val="00375202"/>
    <w:rsid w:val="003764AF"/>
    <w:rsid w:val="003774B3"/>
    <w:rsid w:val="00381F96"/>
    <w:rsid w:val="00382F77"/>
    <w:rsid w:val="00383568"/>
    <w:rsid w:val="0038446F"/>
    <w:rsid w:val="00384478"/>
    <w:rsid w:val="003850C5"/>
    <w:rsid w:val="00386887"/>
    <w:rsid w:val="00387360"/>
    <w:rsid w:val="00392A7A"/>
    <w:rsid w:val="003A1DFA"/>
    <w:rsid w:val="003A5D7A"/>
    <w:rsid w:val="003A6624"/>
    <w:rsid w:val="003A6D8E"/>
    <w:rsid w:val="003A7A6E"/>
    <w:rsid w:val="003B3C25"/>
    <w:rsid w:val="003B423E"/>
    <w:rsid w:val="003B469A"/>
    <w:rsid w:val="003B5B1E"/>
    <w:rsid w:val="003B61A0"/>
    <w:rsid w:val="003B6226"/>
    <w:rsid w:val="003B776E"/>
    <w:rsid w:val="003B791E"/>
    <w:rsid w:val="003C0960"/>
    <w:rsid w:val="003C10CB"/>
    <w:rsid w:val="003C1903"/>
    <w:rsid w:val="003C48C9"/>
    <w:rsid w:val="003C586B"/>
    <w:rsid w:val="003C5AF5"/>
    <w:rsid w:val="003C6318"/>
    <w:rsid w:val="003D0E2F"/>
    <w:rsid w:val="003D4999"/>
    <w:rsid w:val="003D71A4"/>
    <w:rsid w:val="003E029B"/>
    <w:rsid w:val="003E02D7"/>
    <w:rsid w:val="003E070B"/>
    <w:rsid w:val="003E0F12"/>
    <w:rsid w:val="003E15CE"/>
    <w:rsid w:val="003E1DAE"/>
    <w:rsid w:val="003E4333"/>
    <w:rsid w:val="003E4542"/>
    <w:rsid w:val="003E6590"/>
    <w:rsid w:val="003F3711"/>
    <w:rsid w:val="003F47D5"/>
    <w:rsid w:val="003F6256"/>
    <w:rsid w:val="003F6673"/>
    <w:rsid w:val="003F6A31"/>
    <w:rsid w:val="003F81B9"/>
    <w:rsid w:val="00401A76"/>
    <w:rsid w:val="00401EFF"/>
    <w:rsid w:val="00401FE2"/>
    <w:rsid w:val="004024F5"/>
    <w:rsid w:val="00403A06"/>
    <w:rsid w:val="00405485"/>
    <w:rsid w:val="00406C30"/>
    <w:rsid w:val="004071DF"/>
    <w:rsid w:val="0040777C"/>
    <w:rsid w:val="00411649"/>
    <w:rsid w:val="004121A8"/>
    <w:rsid w:val="0041307B"/>
    <w:rsid w:val="00413968"/>
    <w:rsid w:val="00414602"/>
    <w:rsid w:val="00414625"/>
    <w:rsid w:val="00414EFB"/>
    <w:rsid w:val="00416290"/>
    <w:rsid w:val="00417204"/>
    <w:rsid w:val="00417F69"/>
    <w:rsid w:val="004217ED"/>
    <w:rsid w:val="00422F74"/>
    <w:rsid w:val="00424051"/>
    <w:rsid w:val="0042509D"/>
    <w:rsid w:val="00427C38"/>
    <w:rsid w:val="00427E41"/>
    <w:rsid w:val="00430AD8"/>
    <w:rsid w:val="00431DCA"/>
    <w:rsid w:val="00435166"/>
    <w:rsid w:val="00437935"/>
    <w:rsid w:val="00443F5A"/>
    <w:rsid w:val="00445C47"/>
    <w:rsid w:val="00447BB7"/>
    <w:rsid w:val="00452E18"/>
    <w:rsid w:val="00453859"/>
    <w:rsid w:val="00455D92"/>
    <w:rsid w:val="004562C8"/>
    <w:rsid w:val="00456434"/>
    <w:rsid w:val="004575A2"/>
    <w:rsid w:val="0046014D"/>
    <w:rsid w:val="00461F3A"/>
    <w:rsid w:val="00463788"/>
    <w:rsid w:val="00463AA1"/>
    <w:rsid w:val="0046513F"/>
    <w:rsid w:val="0046621C"/>
    <w:rsid w:val="0046725A"/>
    <w:rsid w:val="00467E2C"/>
    <w:rsid w:val="00471D47"/>
    <w:rsid w:val="004727A1"/>
    <w:rsid w:val="004736C1"/>
    <w:rsid w:val="00475210"/>
    <w:rsid w:val="00475911"/>
    <w:rsid w:val="0047639E"/>
    <w:rsid w:val="00481B3F"/>
    <w:rsid w:val="00483EED"/>
    <w:rsid w:val="00486E27"/>
    <w:rsid w:val="004933E0"/>
    <w:rsid w:val="00494805"/>
    <w:rsid w:val="004962EE"/>
    <w:rsid w:val="0049630B"/>
    <w:rsid w:val="00496B1D"/>
    <w:rsid w:val="00497135"/>
    <w:rsid w:val="00497DD0"/>
    <w:rsid w:val="004A0001"/>
    <w:rsid w:val="004A0F56"/>
    <w:rsid w:val="004A2246"/>
    <w:rsid w:val="004A24FD"/>
    <w:rsid w:val="004A4479"/>
    <w:rsid w:val="004A72C0"/>
    <w:rsid w:val="004B0F26"/>
    <w:rsid w:val="004B1E87"/>
    <w:rsid w:val="004B2BCD"/>
    <w:rsid w:val="004B68E6"/>
    <w:rsid w:val="004C040B"/>
    <w:rsid w:val="004C304A"/>
    <w:rsid w:val="004C32A3"/>
    <w:rsid w:val="004C32C1"/>
    <w:rsid w:val="004C37D4"/>
    <w:rsid w:val="004C4161"/>
    <w:rsid w:val="004C7A5C"/>
    <w:rsid w:val="004D0629"/>
    <w:rsid w:val="004D0C27"/>
    <w:rsid w:val="004D3113"/>
    <w:rsid w:val="004D3D5C"/>
    <w:rsid w:val="004D3E9F"/>
    <w:rsid w:val="004D47CA"/>
    <w:rsid w:val="004D75C5"/>
    <w:rsid w:val="004E2614"/>
    <w:rsid w:val="004E2B7F"/>
    <w:rsid w:val="004E3706"/>
    <w:rsid w:val="004E3E5E"/>
    <w:rsid w:val="004E4162"/>
    <w:rsid w:val="004E4AD2"/>
    <w:rsid w:val="004E5B30"/>
    <w:rsid w:val="004E5F90"/>
    <w:rsid w:val="004E607A"/>
    <w:rsid w:val="004F0732"/>
    <w:rsid w:val="004F134B"/>
    <w:rsid w:val="004F3022"/>
    <w:rsid w:val="004F3320"/>
    <w:rsid w:val="004F4575"/>
    <w:rsid w:val="004F7376"/>
    <w:rsid w:val="005009CC"/>
    <w:rsid w:val="00501556"/>
    <w:rsid w:val="005018E6"/>
    <w:rsid w:val="00501E42"/>
    <w:rsid w:val="00503132"/>
    <w:rsid w:val="00503D3B"/>
    <w:rsid w:val="0050476D"/>
    <w:rsid w:val="005060EF"/>
    <w:rsid w:val="00506896"/>
    <w:rsid w:val="00511CBB"/>
    <w:rsid w:val="00511F63"/>
    <w:rsid w:val="005127E8"/>
    <w:rsid w:val="00512AAF"/>
    <w:rsid w:val="0051302A"/>
    <w:rsid w:val="00513E0A"/>
    <w:rsid w:val="00514B25"/>
    <w:rsid w:val="005151D5"/>
    <w:rsid w:val="00520684"/>
    <w:rsid w:val="00520918"/>
    <w:rsid w:val="005209B5"/>
    <w:rsid w:val="00521049"/>
    <w:rsid w:val="00523174"/>
    <w:rsid w:val="00524867"/>
    <w:rsid w:val="00524C64"/>
    <w:rsid w:val="00526559"/>
    <w:rsid w:val="005266D4"/>
    <w:rsid w:val="00526CEA"/>
    <w:rsid w:val="005315CC"/>
    <w:rsid w:val="00533366"/>
    <w:rsid w:val="00533CFA"/>
    <w:rsid w:val="00533FF0"/>
    <w:rsid w:val="005400FB"/>
    <w:rsid w:val="00542CA1"/>
    <w:rsid w:val="0054315D"/>
    <w:rsid w:val="005442C8"/>
    <w:rsid w:val="005446CA"/>
    <w:rsid w:val="0054480A"/>
    <w:rsid w:val="00546EB0"/>
    <w:rsid w:val="00547CE2"/>
    <w:rsid w:val="00550458"/>
    <w:rsid w:val="005509B6"/>
    <w:rsid w:val="00551D12"/>
    <w:rsid w:val="00552570"/>
    <w:rsid w:val="005546C7"/>
    <w:rsid w:val="00554C15"/>
    <w:rsid w:val="00561DCA"/>
    <w:rsid w:val="005623EE"/>
    <w:rsid w:val="005638AF"/>
    <w:rsid w:val="005658EE"/>
    <w:rsid w:val="00565D86"/>
    <w:rsid w:val="0056612E"/>
    <w:rsid w:val="00566D72"/>
    <w:rsid w:val="00566D9C"/>
    <w:rsid w:val="00571158"/>
    <w:rsid w:val="0057197E"/>
    <w:rsid w:val="005737CA"/>
    <w:rsid w:val="00574008"/>
    <w:rsid w:val="00574268"/>
    <w:rsid w:val="00574FD7"/>
    <w:rsid w:val="0057618C"/>
    <w:rsid w:val="00580524"/>
    <w:rsid w:val="00581C51"/>
    <w:rsid w:val="00582109"/>
    <w:rsid w:val="00583882"/>
    <w:rsid w:val="005842E4"/>
    <w:rsid w:val="00585E5E"/>
    <w:rsid w:val="00586960"/>
    <w:rsid w:val="0059124A"/>
    <w:rsid w:val="00592C83"/>
    <w:rsid w:val="0059494D"/>
    <w:rsid w:val="00596E62"/>
    <w:rsid w:val="005A2E61"/>
    <w:rsid w:val="005A4C73"/>
    <w:rsid w:val="005A4F15"/>
    <w:rsid w:val="005B12BE"/>
    <w:rsid w:val="005B1C7F"/>
    <w:rsid w:val="005B3909"/>
    <w:rsid w:val="005B421A"/>
    <w:rsid w:val="005B4CCF"/>
    <w:rsid w:val="005B5357"/>
    <w:rsid w:val="005B71E8"/>
    <w:rsid w:val="005B7BF2"/>
    <w:rsid w:val="005C1E18"/>
    <w:rsid w:val="005C2381"/>
    <w:rsid w:val="005C34A1"/>
    <w:rsid w:val="005C4D06"/>
    <w:rsid w:val="005C5C3E"/>
    <w:rsid w:val="005C5F0C"/>
    <w:rsid w:val="005C6018"/>
    <w:rsid w:val="005C6730"/>
    <w:rsid w:val="005C6A25"/>
    <w:rsid w:val="005C79D3"/>
    <w:rsid w:val="005C7E5A"/>
    <w:rsid w:val="005D1761"/>
    <w:rsid w:val="005D29E7"/>
    <w:rsid w:val="005D4621"/>
    <w:rsid w:val="005D5EC0"/>
    <w:rsid w:val="005D6742"/>
    <w:rsid w:val="005D782A"/>
    <w:rsid w:val="005E38E7"/>
    <w:rsid w:val="005E40FC"/>
    <w:rsid w:val="005E4C5B"/>
    <w:rsid w:val="005E52A5"/>
    <w:rsid w:val="005E55D7"/>
    <w:rsid w:val="005F0329"/>
    <w:rsid w:val="005F1036"/>
    <w:rsid w:val="005F2B67"/>
    <w:rsid w:val="005F3F45"/>
    <w:rsid w:val="005F62A9"/>
    <w:rsid w:val="005F7464"/>
    <w:rsid w:val="005F7697"/>
    <w:rsid w:val="005F7924"/>
    <w:rsid w:val="00601999"/>
    <w:rsid w:val="00603456"/>
    <w:rsid w:val="00604212"/>
    <w:rsid w:val="00605880"/>
    <w:rsid w:val="00605A2C"/>
    <w:rsid w:val="00605AE2"/>
    <w:rsid w:val="00606A99"/>
    <w:rsid w:val="00607602"/>
    <w:rsid w:val="00607C62"/>
    <w:rsid w:val="00607E3E"/>
    <w:rsid w:val="006103F9"/>
    <w:rsid w:val="0061370C"/>
    <w:rsid w:val="00613792"/>
    <w:rsid w:val="006140CD"/>
    <w:rsid w:val="00615501"/>
    <w:rsid w:val="0061595B"/>
    <w:rsid w:val="00617097"/>
    <w:rsid w:val="00621358"/>
    <w:rsid w:val="00622F74"/>
    <w:rsid w:val="00624A6B"/>
    <w:rsid w:val="006252E2"/>
    <w:rsid w:val="00625A62"/>
    <w:rsid w:val="00626024"/>
    <w:rsid w:val="006269B7"/>
    <w:rsid w:val="0062759A"/>
    <w:rsid w:val="006305E7"/>
    <w:rsid w:val="006327FA"/>
    <w:rsid w:val="00632DC2"/>
    <w:rsid w:val="00632DC9"/>
    <w:rsid w:val="006344B9"/>
    <w:rsid w:val="0063495E"/>
    <w:rsid w:val="006359BB"/>
    <w:rsid w:val="0063660A"/>
    <w:rsid w:val="006375B0"/>
    <w:rsid w:val="00637B35"/>
    <w:rsid w:val="006416E5"/>
    <w:rsid w:val="006422A1"/>
    <w:rsid w:val="00643135"/>
    <w:rsid w:val="0065009F"/>
    <w:rsid w:val="006503C6"/>
    <w:rsid w:val="0065088C"/>
    <w:rsid w:val="00651546"/>
    <w:rsid w:val="00651643"/>
    <w:rsid w:val="00651D93"/>
    <w:rsid w:val="00652D31"/>
    <w:rsid w:val="0065331D"/>
    <w:rsid w:val="00653FAD"/>
    <w:rsid w:val="00654352"/>
    <w:rsid w:val="006545BF"/>
    <w:rsid w:val="00656D4B"/>
    <w:rsid w:val="00657417"/>
    <w:rsid w:val="00660D03"/>
    <w:rsid w:val="00661446"/>
    <w:rsid w:val="00661498"/>
    <w:rsid w:val="00662EA0"/>
    <w:rsid w:val="00665856"/>
    <w:rsid w:val="0066670B"/>
    <w:rsid w:val="00666B6B"/>
    <w:rsid w:val="00671B2F"/>
    <w:rsid w:val="006726FA"/>
    <w:rsid w:val="00674E06"/>
    <w:rsid w:val="00675391"/>
    <w:rsid w:val="00676B52"/>
    <w:rsid w:val="00677946"/>
    <w:rsid w:val="00677AC9"/>
    <w:rsid w:val="00680A90"/>
    <w:rsid w:val="00681FDE"/>
    <w:rsid w:val="006830E1"/>
    <w:rsid w:val="00684129"/>
    <w:rsid w:val="00687589"/>
    <w:rsid w:val="00687F0E"/>
    <w:rsid w:val="00691C54"/>
    <w:rsid w:val="00691D6E"/>
    <w:rsid w:val="006926CC"/>
    <w:rsid w:val="006936A9"/>
    <w:rsid w:val="00694C38"/>
    <w:rsid w:val="00694F32"/>
    <w:rsid w:val="006959C4"/>
    <w:rsid w:val="0069615B"/>
    <w:rsid w:val="006A1666"/>
    <w:rsid w:val="006A2524"/>
    <w:rsid w:val="006A4E94"/>
    <w:rsid w:val="006A67D5"/>
    <w:rsid w:val="006A68AE"/>
    <w:rsid w:val="006A7565"/>
    <w:rsid w:val="006A7BA2"/>
    <w:rsid w:val="006B07A1"/>
    <w:rsid w:val="006B25C1"/>
    <w:rsid w:val="006B3713"/>
    <w:rsid w:val="006B3AD6"/>
    <w:rsid w:val="006B6E9A"/>
    <w:rsid w:val="006B7A6F"/>
    <w:rsid w:val="006C0215"/>
    <w:rsid w:val="006C2745"/>
    <w:rsid w:val="006C28ED"/>
    <w:rsid w:val="006C57BD"/>
    <w:rsid w:val="006C5F62"/>
    <w:rsid w:val="006C6A08"/>
    <w:rsid w:val="006C711A"/>
    <w:rsid w:val="006C7429"/>
    <w:rsid w:val="006C77FF"/>
    <w:rsid w:val="006D0076"/>
    <w:rsid w:val="006D01D4"/>
    <w:rsid w:val="006D375B"/>
    <w:rsid w:val="006D39EB"/>
    <w:rsid w:val="006D3E3B"/>
    <w:rsid w:val="006D4CA7"/>
    <w:rsid w:val="006D5691"/>
    <w:rsid w:val="006D59D1"/>
    <w:rsid w:val="006D5F9B"/>
    <w:rsid w:val="006D6359"/>
    <w:rsid w:val="006D6AD1"/>
    <w:rsid w:val="006D6E6A"/>
    <w:rsid w:val="006E0C6A"/>
    <w:rsid w:val="006E0F52"/>
    <w:rsid w:val="006E3927"/>
    <w:rsid w:val="006E3C17"/>
    <w:rsid w:val="006E50C8"/>
    <w:rsid w:val="006E55CF"/>
    <w:rsid w:val="006E5FDE"/>
    <w:rsid w:val="006F16AE"/>
    <w:rsid w:val="006F33B0"/>
    <w:rsid w:val="006F34A2"/>
    <w:rsid w:val="006F35C9"/>
    <w:rsid w:val="006F40EF"/>
    <w:rsid w:val="006F450D"/>
    <w:rsid w:val="006F62EA"/>
    <w:rsid w:val="006F65ED"/>
    <w:rsid w:val="00701D6B"/>
    <w:rsid w:val="0071167C"/>
    <w:rsid w:val="00714655"/>
    <w:rsid w:val="007156AE"/>
    <w:rsid w:val="00715E86"/>
    <w:rsid w:val="007160FB"/>
    <w:rsid w:val="00720715"/>
    <w:rsid w:val="00721F56"/>
    <w:rsid w:val="00722A9C"/>
    <w:rsid w:val="007253D3"/>
    <w:rsid w:val="0072573B"/>
    <w:rsid w:val="007275AB"/>
    <w:rsid w:val="00730449"/>
    <w:rsid w:val="00731A40"/>
    <w:rsid w:val="0073284D"/>
    <w:rsid w:val="00732E36"/>
    <w:rsid w:val="0073484F"/>
    <w:rsid w:val="00734F84"/>
    <w:rsid w:val="00736342"/>
    <w:rsid w:val="00736CE8"/>
    <w:rsid w:val="00740761"/>
    <w:rsid w:val="00740827"/>
    <w:rsid w:val="00741566"/>
    <w:rsid w:val="00742332"/>
    <w:rsid w:val="00742DBE"/>
    <w:rsid w:val="00743A20"/>
    <w:rsid w:val="00744499"/>
    <w:rsid w:val="007523D6"/>
    <w:rsid w:val="007530B8"/>
    <w:rsid w:val="00753F70"/>
    <w:rsid w:val="00754CB5"/>
    <w:rsid w:val="0075581B"/>
    <w:rsid w:val="00757B78"/>
    <w:rsid w:val="00760323"/>
    <w:rsid w:val="00762AF0"/>
    <w:rsid w:val="00763D80"/>
    <w:rsid w:val="0076401A"/>
    <w:rsid w:val="0076564D"/>
    <w:rsid w:val="00766377"/>
    <w:rsid w:val="00766CC2"/>
    <w:rsid w:val="00766CE5"/>
    <w:rsid w:val="007677B9"/>
    <w:rsid w:val="00770BCF"/>
    <w:rsid w:val="00772732"/>
    <w:rsid w:val="007727D9"/>
    <w:rsid w:val="00774065"/>
    <w:rsid w:val="00774496"/>
    <w:rsid w:val="00774E1C"/>
    <w:rsid w:val="007751BF"/>
    <w:rsid w:val="007768BF"/>
    <w:rsid w:val="00781E3B"/>
    <w:rsid w:val="00782714"/>
    <w:rsid w:val="00782F58"/>
    <w:rsid w:val="0078368B"/>
    <w:rsid w:val="00784C92"/>
    <w:rsid w:val="0078565C"/>
    <w:rsid w:val="007857D8"/>
    <w:rsid w:val="00791EBA"/>
    <w:rsid w:val="007A051F"/>
    <w:rsid w:val="007A12AF"/>
    <w:rsid w:val="007A1993"/>
    <w:rsid w:val="007A23D6"/>
    <w:rsid w:val="007A2E90"/>
    <w:rsid w:val="007A3003"/>
    <w:rsid w:val="007A47C8"/>
    <w:rsid w:val="007A6618"/>
    <w:rsid w:val="007A6CAE"/>
    <w:rsid w:val="007A76C6"/>
    <w:rsid w:val="007A78A1"/>
    <w:rsid w:val="007B0978"/>
    <w:rsid w:val="007B11E3"/>
    <w:rsid w:val="007B2785"/>
    <w:rsid w:val="007B2D38"/>
    <w:rsid w:val="007B3FFC"/>
    <w:rsid w:val="007B6E43"/>
    <w:rsid w:val="007C2933"/>
    <w:rsid w:val="007C400E"/>
    <w:rsid w:val="007C5736"/>
    <w:rsid w:val="007C7063"/>
    <w:rsid w:val="007C7C85"/>
    <w:rsid w:val="007D17B7"/>
    <w:rsid w:val="007D1BA5"/>
    <w:rsid w:val="007D2026"/>
    <w:rsid w:val="007D3A6E"/>
    <w:rsid w:val="007D4DD9"/>
    <w:rsid w:val="007D4E56"/>
    <w:rsid w:val="007D4F2E"/>
    <w:rsid w:val="007D7B11"/>
    <w:rsid w:val="007D7CD7"/>
    <w:rsid w:val="007E18C2"/>
    <w:rsid w:val="007E2DFC"/>
    <w:rsid w:val="007E2F48"/>
    <w:rsid w:val="007E3331"/>
    <w:rsid w:val="007E6032"/>
    <w:rsid w:val="007E643E"/>
    <w:rsid w:val="007E70D9"/>
    <w:rsid w:val="007E739F"/>
    <w:rsid w:val="007E75B7"/>
    <w:rsid w:val="007E7B3A"/>
    <w:rsid w:val="007E7DF8"/>
    <w:rsid w:val="007F07D0"/>
    <w:rsid w:val="007F126A"/>
    <w:rsid w:val="007F3002"/>
    <w:rsid w:val="007F3496"/>
    <w:rsid w:val="007F627D"/>
    <w:rsid w:val="007F6D83"/>
    <w:rsid w:val="007F702A"/>
    <w:rsid w:val="007F7C1D"/>
    <w:rsid w:val="00800291"/>
    <w:rsid w:val="0080308F"/>
    <w:rsid w:val="00804E50"/>
    <w:rsid w:val="008060D2"/>
    <w:rsid w:val="008110CF"/>
    <w:rsid w:val="00811706"/>
    <w:rsid w:val="008120C9"/>
    <w:rsid w:val="00812B7D"/>
    <w:rsid w:val="008149A1"/>
    <w:rsid w:val="00814F8C"/>
    <w:rsid w:val="00815ADD"/>
    <w:rsid w:val="00821CA9"/>
    <w:rsid w:val="00826AA1"/>
    <w:rsid w:val="00827A50"/>
    <w:rsid w:val="0083027C"/>
    <w:rsid w:val="008317F8"/>
    <w:rsid w:val="00831A60"/>
    <w:rsid w:val="00832E4E"/>
    <w:rsid w:val="00833B53"/>
    <w:rsid w:val="00834D23"/>
    <w:rsid w:val="0083523F"/>
    <w:rsid w:val="00840A7E"/>
    <w:rsid w:val="00841A0A"/>
    <w:rsid w:val="0084368C"/>
    <w:rsid w:val="00843902"/>
    <w:rsid w:val="008439A0"/>
    <w:rsid w:val="008443C5"/>
    <w:rsid w:val="008461BC"/>
    <w:rsid w:val="0084673F"/>
    <w:rsid w:val="00847E49"/>
    <w:rsid w:val="008502C0"/>
    <w:rsid w:val="008504C1"/>
    <w:rsid w:val="00851318"/>
    <w:rsid w:val="00851F09"/>
    <w:rsid w:val="0085325C"/>
    <w:rsid w:val="008576DD"/>
    <w:rsid w:val="008600FF"/>
    <w:rsid w:val="00860862"/>
    <w:rsid w:val="00863AB2"/>
    <w:rsid w:val="008640C8"/>
    <w:rsid w:val="00864FA1"/>
    <w:rsid w:val="00870F03"/>
    <w:rsid w:val="008731DF"/>
    <w:rsid w:val="00873406"/>
    <w:rsid w:val="00873B98"/>
    <w:rsid w:val="00875CF0"/>
    <w:rsid w:val="00876785"/>
    <w:rsid w:val="00876BF4"/>
    <w:rsid w:val="008775CE"/>
    <w:rsid w:val="00877849"/>
    <w:rsid w:val="0088032D"/>
    <w:rsid w:val="0088037B"/>
    <w:rsid w:val="00883C0A"/>
    <w:rsid w:val="0088489F"/>
    <w:rsid w:val="00885708"/>
    <w:rsid w:val="0088607E"/>
    <w:rsid w:val="008868B0"/>
    <w:rsid w:val="008871A5"/>
    <w:rsid w:val="008913B4"/>
    <w:rsid w:val="00891BF8"/>
    <w:rsid w:val="00891F04"/>
    <w:rsid w:val="00892B6C"/>
    <w:rsid w:val="008933C5"/>
    <w:rsid w:val="008A1AED"/>
    <w:rsid w:val="008A1D88"/>
    <w:rsid w:val="008A3BA6"/>
    <w:rsid w:val="008A4394"/>
    <w:rsid w:val="008A524D"/>
    <w:rsid w:val="008A5692"/>
    <w:rsid w:val="008A7DDA"/>
    <w:rsid w:val="008AAE7B"/>
    <w:rsid w:val="008B0B88"/>
    <w:rsid w:val="008B27EE"/>
    <w:rsid w:val="008B4731"/>
    <w:rsid w:val="008B4F90"/>
    <w:rsid w:val="008B67B0"/>
    <w:rsid w:val="008B6C44"/>
    <w:rsid w:val="008B739F"/>
    <w:rsid w:val="008C36AA"/>
    <w:rsid w:val="008C40E0"/>
    <w:rsid w:val="008C417C"/>
    <w:rsid w:val="008C5D61"/>
    <w:rsid w:val="008D0A54"/>
    <w:rsid w:val="008D0CE3"/>
    <w:rsid w:val="008D1037"/>
    <w:rsid w:val="008D2854"/>
    <w:rsid w:val="008D353A"/>
    <w:rsid w:val="008D3835"/>
    <w:rsid w:val="008D4999"/>
    <w:rsid w:val="008D6066"/>
    <w:rsid w:val="008E0BF5"/>
    <w:rsid w:val="008E0F8E"/>
    <w:rsid w:val="008E161B"/>
    <w:rsid w:val="008E3C91"/>
    <w:rsid w:val="008E53ED"/>
    <w:rsid w:val="008E5AC5"/>
    <w:rsid w:val="008E645C"/>
    <w:rsid w:val="008E70D7"/>
    <w:rsid w:val="008E774E"/>
    <w:rsid w:val="008E7D90"/>
    <w:rsid w:val="008F03F7"/>
    <w:rsid w:val="008F16CA"/>
    <w:rsid w:val="008F1B32"/>
    <w:rsid w:val="008F326E"/>
    <w:rsid w:val="008F618A"/>
    <w:rsid w:val="008F6A46"/>
    <w:rsid w:val="008F6E81"/>
    <w:rsid w:val="0090051F"/>
    <w:rsid w:val="009014BD"/>
    <w:rsid w:val="0090333F"/>
    <w:rsid w:val="00904BEF"/>
    <w:rsid w:val="00904CB6"/>
    <w:rsid w:val="00904DD4"/>
    <w:rsid w:val="00906607"/>
    <w:rsid w:val="00907B02"/>
    <w:rsid w:val="00914E9D"/>
    <w:rsid w:val="00915749"/>
    <w:rsid w:val="00917DC6"/>
    <w:rsid w:val="00917F04"/>
    <w:rsid w:val="009203AD"/>
    <w:rsid w:val="00924D79"/>
    <w:rsid w:val="009257DF"/>
    <w:rsid w:val="009260B5"/>
    <w:rsid w:val="009272A6"/>
    <w:rsid w:val="00927BA8"/>
    <w:rsid w:val="00930FB6"/>
    <w:rsid w:val="00931878"/>
    <w:rsid w:val="0093364C"/>
    <w:rsid w:val="00935BFE"/>
    <w:rsid w:val="00937216"/>
    <w:rsid w:val="00937C41"/>
    <w:rsid w:val="00937D68"/>
    <w:rsid w:val="00940514"/>
    <w:rsid w:val="0094157F"/>
    <w:rsid w:val="00944130"/>
    <w:rsid w:val="00944818"/>
    <w:rsid w:val="00946970"/>
    <w:rsid w:val="00946F4E"/>
    <w:rsid w:val="00952ADF"/>
    <w:rsid w:val="009555E3"/>
    <w:rsid w:val="00955750"/>
    <w:rsid w:val="009557D1"/>
    <w:rsid w:val="009569A2"/>
    <w:rsid w:val="00957827"/>
    <w:rsid w:val="00957A09"/>
    <w:rsid w:val="00957BF2"/>
    <w:rsid w:val="00961103"/>
    <w:rsid w:val="00961AD3"/>
    <w:rsid w:val="00964BF0"/>
    <w:rsid w:val="00965046"/>
    <w:rsid w:val="009669EA"/>
    <w:rsid w:val="0096750A"/>
    <w:rsid w:val="00970D63"/>
    <w:rsid w:val="0097604A"/>
    <w:rsid w:val="0098221D"/>
    <w:rsid w:val="00984493"/>
    <w:rsid w:val="009904C1"/>
    <w:rsid w:val="0099149D"/>
    <w:rsid w:val="00991D77"/>
    <w:rsid w:val="00993069"/>
    <w:rsid w:val="009954F3"/>
    <w:rsid w:val="009957BD"/>
    <w:rsid w:val="00995B74"/>
    <w:rsid w:val="0099630E"/>
    <w:rsid w:val="009A2296"/>
    <w:rsid w:val="009A34D6"/>
    <w:rsid w:val="009A3526"/>
    <w:rsid w:val="009A4DA1"/>
    <w:rsid w:val="009A5457"/>
    <w:rsid w:val="009A56A1"/>
    <w:rsid w:val="009A6D94"/>
    <w:rsid w:val="009A7DF8"/>
    <w:rsid w:val="009B1218"/>
    <w:rsid w:val="009B1CA7"/>
    <w:rsid w:val="009B22EE"/>
    <w:rsid w:val="009B7625"/>
    <w:rsid w:val="009B7680"/>
    <w:rsid w:val="009C18B9"/>
    <w:rsid w:val="009C2CB1"/>
    <w:rsid w:val="009C40B0"/>
    <w:rsid w:val="009C5173"/>
    <w:rsid w:val="009C7EE3"/>
    <w:rsid w:val="009D137B"/>
    <w:rsid w:val="009D4DF0"/>
    <w:rsid w:val="009D531D"/>
    <w:rsid w:val="009D7813"/>
    <w:rsid w:val="009E3BDB"/>
    <w:rsid w:val="009E42B5"/>
    <w:rsid w:val="009F028C"/>
    <w:rsid w:val="009F0A5C"/>
    <w:rsid w:val="009F0C02"/>
    <w:rsid w:val="009F2A69"/>
    <w:rsid w:val="009F2E1D"/>
    <w:rsid w:val="009F3093"/>
    <w:rsid w:val="009F3431"/>
    <w:rsid w:val="009F3E88"/>
    <w:rsid w:val="009F422E"/>
    <w:rsid w:val="009F474B"/>
    <w:rsid w:val="009F593C"/>
    <w:rsid w:val="009F63EE"/>
    <w:rsid w:val="009F6E0D"/>
    <w:rsid w:val="00A01BD8"/>
    <w:rsid w:val="00A04F3E"/>
    <w:rsid w:val="00A05A23"/>
    <w:rsid w:val="00A0667C"/>
    <w:rsid w:val="00A0749B"/>
    <w:rsid w:val="00A07582"/>
    <w:rsid w:val="00A10372"/>
    <w:rsid w:val="00A106E9"/>
    <w:rsid w:val="00A11729"/>
    <w:rsid w:val="00A1179A"/>
    <w:rsid w:val="00A12ABF"/>
    <w:rsid w:val="00A134CE"/>
    <w:rsid w:val="00A135E6"/>
    <w:rsid w:val="00A137BC"/>
    <w:rsid w:val="00A144A1"/>
    <w:rsid w:val="00A15D2D"/>
    <w:rsid w:val="00A16DB9"/>
    <w:rsid w:val="00A21008"/>
    <w:rsid w:val="00A21C63"/>
    <w:rsid w:val="00A21CB4"/>
    <w:rsid w:val="00A22012"/>
    <w:rsid w:val="00A22D5A"/>
    <w:rsid w:val="00A237D7"/>
    <w:rsid w:val="00A25134"/>
    <w:rsid w:val="00A27CEC"/>
    <w:rsid w:val="00A314BD"/>
    <w:rsid w:val="00A31AA5"/>
    <w:rsid w:val="00A33615"/>
    <w:rsid w:val="00A34211"/>
    <w:rsid w:val="00A359B5"/>
    <w:rsid w:val="00A359E9"/>
    <w:rsid w:val="00A3677E"/>
    <w:rsid w:val="00A374BF"/>
    <w:rsid w:val="00A43E63"/>
    <w:rsid w:val="00A458CE"/>
    <w:rsid w:val="00A50413"/>
    <w:rsid w:val="00A50B73"/>
    <w:rsid w:val="00A50CBA"/>
    <w:rsid w:val="00A511CA"/>
    <w:rsid w:val="00A51385"/>
    <w:rsid w:val="00A544FB"/>
    <w:rsid w:val="00A547C5"/>
    <w:rsid w:val="00A54A3A"/>
    <w:rsid w:val="00A54FDF"/>
    <w:rsid w:val="00A555AB"/>
    <w:rsid w:val="00A56C3B"/>
    <w:rsid w:val="00A57780"/>
    <w:rsid w:val="00A6064D"/>
    <w:rsid w:val="00A609FA"/>
    <w:rsid w:val="00A62679"/>
    <w:rsid w:val="00A63A46"/>
    <w:rsid w:val="00A640B4"/>
    <w:rsid w:val="00A64655"/>
    <w:rsid w:val="00A655CA"/>
    <w:rsid w:val="00A678A4"/>
    <w:rsid w:val="00A67A94"/>
    <w:rsid w:val="00A71D14"/>
    <w:rsid w:val="00A73834"/>
    <w:rsid w:val="00A73A13"/>
    <w:rsid w:val="00A73B3D"/>
    <w:rsid w:val="00A74B0D"/>
    <w:rsid w:val="00A750A7"/>
    <w:rsid w:val="00A762C3"/>
    <w:rsid w:val="00A777B7"/>
    <w:rsid w:val="00A804CE"/>
    <w:rsid w:val="00A8096F"/>
    <w:rsid w:val="00A8434A"/>
    <w:rsid w:val="00A85EF5"/>
    <w:rsid w:val="00A86065"/>
    <w:rsid w:val="00A916E4"/>
    <w:rsid w:val="00A931E0"/>
    <w:rsid w:val="00A939C4"/>
    <w:rsid w:val="00A93F92"/>
    <w:rsid w:val="00A94080"/>
    <w:rsid w:val="00A94B23"/>
    <w:rsid w:val="00A95AE9"/>
    <w:rsid w:val="00A96ABD"/>
    <w:rsid w:val="00AA04F3"/>
    <w:rsid w:val="00AA0AAE"/>
    <w:rsid w:val="00AA5518"/>
    <w:rsid w:val="00AA6C21"/>
    <w:rsid w:val="00AA7C7E"/>
    <w:rsid w:val="00AB1331"/>
    <w:rsid w:val="00AB140D"/>
    <w:rsid w:val="00AB3806"/>
    <w:rsid w:val="00AB3F9C"/>
    <w:rsid w:val="00AB4EB8"/>
    <w:rsid w:val="00AB6067"/>
    <w:rsid w:val="00AC119A"/>
    <w:rsid w:val="00AC183E"/>
    <w:rsid w:val="00AC2BE0"/>
    <w:rsid w:val="00AC526D"/>
    <w:rsid w:val="00AC5426"/>
    <w:rsid w:val="00AC5AD9"/>
    <w:rsid w:val="00AC70DE"/>
    <w:rsid w:val="00AC7FDC"/>
    <w:rsid w:val="00AD0C0E"/>
    <w:rsid w:val="00AD146E"/>
    <w:rsid w:val="00AD54FF"/>
    <w:rsid w:val="00AD7D32"/>
    <w:rsid w:val="00AE024C"/>
    <w:rsid w:val="00AE5BD9"/>
    <w:rsid w:val="00AE5DD8"/>
    <w:rsid w:val="00AE6072"/>
    <w:rsid w:val="00AE62AA"/>
    <w:rsid w:val="00AF02F5"/>
    <w:rsid w:val="00AF0815"/>
    <w:rsid w:val="00AF14A9"/>
    <w:rsid w:val="00AF2DE3"/>
    <w:rsid w:val="00AF491E"/>
    <w:rsid w:val="00AF4CDF"/>
    <w:rsid w:val="00AF6731"/>
    <w:rsid w:val="00B02B3C"/>
    <w:rsid w:val="00B036E2"/>
    <w:rsid w:val="00B04F45"/>
    <w:rsid w:val="00B05164"/>
    <w:rsid w:val="00B061E6"/>
    <w:rsid w:val="00B06B63"/>
    <w:rsid w:val="00B077F5"/>
    <w:rsid w:val="00B12D93"/>
    <w:rsid w:val="00B15757"/>
    <w:rsid w:val="00B16457"/>
    <w:rsid w:val="00B16B2F"/>
    <w:rsid w:val="00B1742C"/>
    <w:rsid w:val="00B17734"/>
    <w:rsid w:val="00B17E8B"/>
    <w:rsid w:val="00B21A34"/>
    <w:rsid w:val="00B21F12"/>
    <w:rsid w:val="00B21F1D"/>
    <w:rsid w:val="00B2358B"/>
    <w:rsid w:val="00B242DB"/>
    <w:rsid w:val="00B30F85"/>
    <w:rsid w:val="00B319DC"/>
    <w:rsid w:val="00B335F9"/>
    <w:rsid w:val="00B35927"/>
    <w:rsid w:val="00B41719"/>
    <w:rsid w:val="00B42148"/>
    <w:rsid w:val="00B42DA8"/>
    <w:rsid w:val="00B444A6"/>
    <w:rsid w:val="00B45347"/>
    <w:rsid w:val="00B477B7"/>
    <w:rsid w:val="00B5061F"/>
    <w:rsid w:val="00B53B98"/>
    <w:rsid w:val="00B5437A"/>
    <w:rsid w:val="00B55EBF"/>
    <w:rsid w:val="00B56429"/>
    <w:rsid w:val="00B5651A"/>
    <w:rsid w:val="00B566AC"/>
    <w:rsid w:val="00B56E32"/>
    <w:rsid w:val="00B56FF2"/>
    <w:rsid w:val="00B57758"/>
    <w:rsid w:val="00B57D32"/>
    <w:rsid w:val="00B6037A"/>
    <w:rsid w:val="00B63A0D"/>
    <w:rsid w:val="00B64D15"/>
    <w:rsid w:val="00B67727"/>
    <w:rsid w:val="00B74CE8"/>
    <w:rsid w:val="00B75DA0"/>
    <w:rsid w:val="00B76389"/>
    <w:rsid w:val="00B76B00"/>
    <w:rsid w:val="00B8266E"/>
    <w:rsid w:val="00B82E00"/>
    <w:rsid w:val="00B846F6"/>
    <w:rsid w:val="00B84E23"/>
    <w:rsid w:val="00B8559A"/>
    <w:rsid w:val="00B8636B"/>
    <w:rsid w:val="00B863BE"/>
    <w:rsid w:val="00B871E1"/>
    <w:rsid w:val="00B91084"/>
    <w:rsid w:val="00B91C1D"/>
    <w:rsid w:val="00B91C88"/>
    <w:rsid w:val="00B91D43"/>
    <w:rsid w:val="00B94C51"/>
    <w:rsid w:val="00B97D68"/>
    <w:rsid w:val="00BA402F"/>
    <w:rsid w:val="00BA4CD2"/>
    <w:rsid w:val="00BA5CA2"/>
    <w:rsid w:val="00BA693D"/>
    <w:rsid w:val="00BA7637"/>
    <w:rsid w:val="00BA7A24"/>
    <w:rsid w:val="00BB1D92"/>
    <w:rsid w:val="00BB5C38"/>
    <w:rsid w:val="00BB6590"/>
    <w:rsid w:val="00BB65E4"/>
    <w:rsid w:val="00BB6621"/>
    <w:rsid w:val="00BB79D1"/>
    <w:rsid w:val="00BB7F7A"/>
    <w:rsid w:val="00BC0D4C"/>
    <w:rsid w:val="00BC1413"/>
    <w:rsid w:val="00BC2780"/>
    <w:rsid w:val="00BC323F"/>
    <w:rsid w:val="00BC3CAA"/>
    <w:rsid w:val="00BC5324"/>
    <w:rsid w:val="00BC6799"/>
    <w:rsid w:val="00BC737C"/>
    <w:rsid w:val="00BC7C7D"/>
    <w:rsid w:val="00BD16E6"/>
    <w:rsid w:val="00BD7AC1"/>
    <w:rsid w:val="00BE06EC"/>
    <w:rsid w:val="00BE1786"/>
    <w:rsid w:val="00BE343B"/>
    <w:rsid w:val="00BE6844"/>
    <w:rsid w:val="00BE7A8A"/>
    <w:rsid w:val="00BF0043"/>
    <w:rsid w:val="00BF0D0E"/>
    <w:rsid w:val="00BF2A65"/>
    <w:rsid w:val="00BF2C3B"/>
    <w:rsid w:val="00BF5F91"/>
    <w:rsid w:val="00BF642D"/>
    <w:rsid w:val="00BF6AD2"/>
    <w:rsid w:val="00BF7D72"/>
    <w:rsid w:val="00C010A0"/>
    <w:rsid w:val="00C013AA"/>
    <w:rsid w:val="00C01462"/>
    <w:rsid w:val="00C019A8"/>
    <w:rsid w:val="00C01D41"/>
    <w:rsid w:val="00C0332E"/>
    <w:rsid w:val="00C04A6D"/>
    <w:rsid w:val="00C04DD7"/>
    <w:rsid w:val="00C05544"/>
    <w:rsid w:val="00C10589"/>
    <w:rsid w:val="00C10812"/>
    <w:rsid w:val="00C11208"/>
    <w:rsid w:val="00C12BF9"/>
    <w:rsid w:val="00C145D3"/>
    <w:rsid w:val="00C154CC"/>
    <w:rsid w:val="00C16621"/>
    <w:rsid w:val="00C1667A"/>
    <w:rsid w:val="00C1692C"/>
    <w:rsid w:val="00C17400"/>
    <w:rsid w:val="00C2144A"/>
    <w:rsid w:val="00C22BDE"/>
    <w:rsid w:val="00C22E8F"/>
    <w:rsid w:val="00C23FEF"/>
    <w:rsid w:val="00C30960"/>
    <w:rsid w:val="00C31AB1"/>
    <w:rsid w:val="00C320EF"/>
    <w:rsid w:val="00C32111"/>
    <w:rsid w:val="00C32389"/>
    <w:rsid w:val="00C33ED4"/>
    <w:rsid w:val="00C3524C"/>
    <w:rsid w:val="00C36D4E"/>
    <w:rsid w:val="00C37212"/>
    <w:rsid w:val="00C372B7"/>
    <w:rsid w:val="00C4055C"/>
    <w:rsid w:val="00C40D68"/>
    <w:rsid w:val="00C412D4"/>
    <w:rsid w:val="00C4176B"/>
    <w:rsid w:val="00C42230"/>
    <w:rsid w:val="00C427D1"/>
    <w:rsid w:val="00C43328"/>
    <w:rsid w:val="00C44CFF"/>
    <w:rsid w:val="00C45AD3"/>
    <w:rsid w:val="00C5193F"/>
    <w:rsid w:val="00C5264B"/>
    <w:rsid w:val="00C5333E"/>
    <w:rsid w:val="00C54ADD"/>
    <w:rsid w:val="00C56BF4"/>
    <w:rsid w:val="00C600FC"/>
    <w:rsid w:val="00C607F9"/>
    <w:rsid w:val="00C62B78"/>
    <w:rsid w:val="00C639B5"/>
    <w:rsid w:val="00C67A8D"/>
    <w:rsid w:val="00C71187"/>
    <w:rsid w:val="00C72001"/>
    <w:rsid w:val="00C73871"/>
    <w:rsid w:val="00C764CF"/>
    <w:rsid w:val="00C77D04"/>
    <w:rsid w:val="00C77E12"/>
    <w:rsid w:val="00C852A2"/>
    <w:rsid w:val="00C86845"/>
    <w:rsid w:val="00C909B9"/>
    <w:rsid w:val="00C91C15"/>
    <w:rsid w:val="00C92495"/>
    <w:rsid w:val="00C92C37"/>
    <w:rsid w:val="00C94BFB"/>
    <w:rsid w:val="00C94F9C"/>
    <w:rsid w:val="00C95E8D"/>
    <w:rsid w:val="00C9692C"/>
    <w:rsid w:val="00C96BE7"/>
    <w:rsid w:val="00C97818"/>
    <w:rsid w:val="00C97F70"/>
    <w:rsid w:val="00CA1E2F"/>
    <w:rsid w:val="00CA2022"/>
    <w:rsid w:val="00CA240B"/>
    <w:rsid w:val="00CA2AFC"/>
    <w:rsid w:val="00CA4D19"/>
    <w:rsid w:val="00CA55D4"/>
    <w:rsid w:val="00CA6F81"/>
    <w:rsid w:val="00CA71B5"/>
    <w:rsid w:val="00CA7552"/>
    <w:rsid w:val="00CA7BBC"/>
    <w:rsid w:val="00CB0D00"/>
    <w:rsid w:val="00CB10FF"/>
    <w:rsid w:val="00CB2084"/>
    <w:rsid w:val="00CB769A"/>
    <w:rsid w:val="00CC5BCB"/>
    <w:rsid w:val="00CD01B8"/>
    <w:rsid w:val="00CD7FD5"/>
    <w:rsid w:val="00CE0039"/>
    <w:rsid w:val="00CE1112"/>
    <w:rsid w:val="00CE3D6D"/>
    <w:rsid w:val="00CE5980"/>
    <w:rsid w:val="00CE6BD1"/>
    <w:rsid w:val="00CE726D"/>
    <w:rsid w:val="00CE7E97"/>
    <w:rsid w:val="00CF025A"/>
    <w:rsid w:val="00CF1614"/>
    <w:rsid w:val="00CF3F0E"/>
    <w:rsid w:val="00CF4051"/>
    <w:rsid w:val="00CF76CF"/>
    <w:rsid w:val="00D01066"/>
    <w:rsid w:val="00D03A21"/>
    <w:rsid w:val="00D0572D"/>
    <w:rsid w:val="00D0629E"/>
    <w:rsid w:val="00D1387C"/>
    <w:rsid w:val="00D14640"/>
    <w:rsid w:val="00D14FBE"/>
    <w:rsid w:val="00D156EF"/>
    <w:rsid w:val="00D15CD0"/>
    <w:rsid w:val="00D174C5"/>
    <w:rsid w:val="00D211B0"/>
    <w:rsid w:val="00D2140B"/>
    <w:rsid w:val="00D2148C"/>
    <w:rsid w:val="00D21604"/>
    <w:rsid w:val="00D222DE"/>
    <w:rsid w:val="00D227F0"/>
    <w:rsid w:val="00D228E7"/>
    <w:rsid w:val="00D23451"/>
    <w:rsid w:val="00D23F02"/>
    <w:rsid w:val="00D24B71"/>
    <w:rsid w:val="00D25288"/>
    <w:rsid w:val="00D25656"/>
    <w:rsid w:val="00D25C8B"/>
    <w:rsid w:val="00D26F87"/>
    <w:rsid w:val="00D3188B"/>
    <w:rsid w:val="00D321E2"/>
    <w:rsid w:val="00D3296B"/>
    <w:rsid w:val="00D32E64"/>
    <w:rsid w:val="00D341FB"/>
    <w:rsid w:val="00D347EE"/>
    <w:rsid w:val="00D35C37"/>
    <w:rsid w:val="00D35CC7"/>
    <w:rsid w:val="00D35EE1"/>
    <w:rsid w:val="00D374A5"/>
    <w:rsid w:val="00D4016F"/>
    <w:rsid w:val="00D41A9E"/>
    <w:rsid w:val="00D427C3"/>
    <w:rsid w:val="00D42F64"/>
    <w:rsid w:val="00D45058"/>
    <w:rsid w:val="00D45200"/>
    <w:rsid w:val="00D454E4"/>
    <w:rsid w:val="00D45F48"/>
    <w:rsid w:val="00D47E18"/>
    <w:rsid w:val="00D47EB1"/>
    <w:rsid w:val="00D514D8"/>
    <w:rsid w:val="00D51B36"/>
    <w:rsid w:val="00D53043"/>
    <w:rsid w:val="00D53EEA"/>
    <w:rsid w:val="00D546D7"/>
    <w:rsid w:val="00D57BBF"/>
    <w:rsid w:val="00D57C61"/>
    <w:rsid w:val="00D63A57"/>
    <w:rsid w:val="00D641D1"/>
    <w:rsid w:val="00D66006"/>
    <w:rsid w:val="00D662CC"/>
    <w:rsid w:val="00D675AC"/>
    <w:rsid w:val="00D70ED6"/>
    <w:rsid w:val="00D717AE"/>
    <w:rsid w:val="00D71E05"/>
    <w:rsid w:val="00D7273E"/>
    <w:rsid w:val="00D737DE"/>
    <w:rsid w:val="00D73822"/>
    <w:rsid w:val="00D73C32"/>
    <w:rsid w:val="00D755B3"/>
    <w:rsid w:val="00D756C9"/>
    <w:rsid w:val="00D770F5"/>
    <w:rsid w:val="00D774B0"/>
    <w:rsid w:val="00D77A87"/>
    <w:rsid w:val="00D847D8"/>
    <w:rsid w:val="00D87543"/>
    <w:rsid w:val="00D90A44"/>
    <w:rsid w:val="00D93286"/>
    <w:rsid w:val="00D93861"/>
    <w:rsid w:val="00D9425E"/>
    <w:rsid w:val="00D953D5"/>
    <w:rsid w:val="00D9631C"/>
    <w:rsid w:val="00DA220B"/>
    <w:rsid w:val="00DA261B"/>
    <w:rsid w:val="00DA2FF4"/>
    <w:rsid w:val="00DA3449"/>
    <w:rsid w:val="00DA3503"/>
    <w:rsid w:val="00DA3A4A"/>
    <w:rsid w:val="00DA67CE"/>
    <w:rsid w:val="00DB011E"/>
    <w:rsid w:val="00DB10C8"/>
    <w:rsid w:val="00DB254B"/>
    <w:rsid w:val="00DB277A"/>
    <w:rsid w:val="00DB2815"/>
    <w:rsid w:val="00DB347F"/>
    <w:rsid w:val="00DB3E14"/>
    <w:rsid w:val="00DB4D7A"/>
    <w:rsid w:val="00DB5C31"/>
    <w:rsid w:val="00DC09D9"/>
    <w:rsid w:val="00DC0CB5"/>
    <w:rsid w:val="00DC1256"/>
    <w:rsid w:val="00DC1292"/>
    <w:rsid w:val="00DC1515"/>
    <w:rsid w:val="00DC1925"/>
    <w:rsid w:val="00DC3342"/>
    <w:rsid w:val="00DC63C8"/>
    <w:rsid w:val="00DD1AF1"/>
    <w:rsid w:val="00DD2494"/>
    <w:rsid w:val="00DD2FE6"/>
    <w:rsid w:val="00DD6368"/>
    <w:rsid w:val="00DD6A7F"/>
    <w:rsid w:val="00DD6B4F"/>
    <w:rsid w:val="00DE1B70"/>
    <w:rsid w:val="00DE235E"/>
    <w:rsid w:val="00DE2E76"/>
    <w:rsid w:val="00DE4F0A"/>
    <w:rsid w:val="00DE5046"/>
    <w:rsid w:val="00DE5147"/>
    <w:rsid w:val="00DE6668"/>
    <w:rsid w:val="00DF1012"/>
    <w:rsid w:val="00DF167E"/>
    <w:rsid w:val="00DF4029"/>
    <w:rsid w:val="00DF44A5"/>
    <w:rsid w:val="00DF4B9B"/>
    <w:rsid w:val="00DF611B"/>
    <w:rsid w:val="00DF6ECE"/>
    <w:rsid w:val="00DF70AA"/>
    <w:rsid w:val="00E01463"/>
    <w:rsid w:val="00E018E6"/>
    <w:rsid w:val="00E01D99"/>
    <w:rsid w:val="00E02561"/>
    <w:rsid w:val="00E0282F"/>
    <w:rsid w:val="00E02A19"/>
    <w:rsid w:val="00E0311D"/>
    <w:rsid w:val="00E03D60"/>
    <w:rsid w:val="00E0732F"/>
    <w:rsid w:val="00E10248"/>
    <w:rsid w:val="00E12273"/>
    <w:rsid w:val="00E15211"/>
    <w:rsid w:val="00E15692"/>
    <w:rsid w:val="00E16668"/>
    <w:rsid w:val="00E1743F"/>
    <w:rsid w:val="00E17FC9"/>
    <w:rsid w:val="00E2250D"/>
    <w:rsid w:val="00E24926"/>
    <w:rsid w:val="00E3018F"/>
    <w:rsid w:val="00E3104E"/>
    <w:rsid w:val="00E31C98"/>
    <w:rsid w:val="00E31C9B"/>
    <w:rsid w:val="00E31D1D"/>
    <w:rsid w:val="00E32073"/>
    <w:rsid w:val="00E3226E"/>
    <w:rsid w:val="00E33189"/>
    <w:rsid w:val="00E33415"/>
    <w:rsid w:val="00E3411D"/>
    <w:rsid w:val="00E3520C"/>
    <w:rsid w:val="00E35238"/>
    <w:rsid w:val="00E366D7"/>
    <w:rsid w:val="00E4073E"/>
    <w:rsid w:val="00E411F2"/>
    <w:rsid w:val="00E42315"/>
    <w:rsid w:val="00E42F79"/>
    <w:rsid w:val="00E4352D"/>
    <w:rsid w:val="00E436B5"/>
    <w:rsid w:val="00E43C62"/>
    <w:rsid w:val="00E441E4"/>
    <w:rsid w:val="00E4504C"/>
    <w:rsid w:val="00E4619F"/>
    <w:rsid w:val="00E50566"/>
    <w:rsid w:val="00E513EC"/>
    <w:rsid w:val="00E520E7"/>
    <w:rsid w:val="00E57CDC"/>
    <w:rsid w:val="00E604D2"/>
    <w:rsid w:val="00E6175E"/>
    <w:rsid w:val="00E62970"/>
    <w:rsid w:val="00E63D65"/>
    <w:rsid w:val="00E63EDB"/>
    <w:rsid w:val="00E6572D"/>
    <w:rsid w:val="00E67BD2"/>
    <w:rsid w:val="00E70FBF"/>
    <w:rsid w:val="00E7226A"/>
    <w:rsid w:val="00E7297F"/>
    <w:rsid w:val="00E730D0"/>
    <w:rsid w:val="00E73E5C"/>
    <w:rsid w:val="00E75993"/>
    <w:rsid w:val="00E76FCC"/>
    <w:rsid w:val="00E772AE"/>
    <w:rsid w:val="00E805C3"/>
    <w:rsid w:val="00E82F01"/>
    <w:rsid w:val="00E848AC"/>
    <w:rsid w:val="00E85DA4"/>
    <w:rsid w:val="00E86435"/>
    <w:rsid w:val="00E93417"/>
    <w:rsid w:val="00E97702"/>
    <w:rsid w:val="00E9773A"/>
    <w:rsid w:val="00EA3F63"/>
    <w:rsid w:val="00EA4D06"/>
    <w:rsid w:val="00EA6E1D"/>
    <w:rsid w:val="00EA7C4C"/>
    <w:rsid w:val="00EA7F29"/>
    <w:rsid w:val="00EB0021"/>
    <w:rsid w:val="00EB2452"/>
    <w:rsid w:val="00EB24EA"/>
    <w:rsid w:val="00EB376C"/>
    <w:rsid w:val="00EB4FD4"/>
    <w:rsid w:val="00EB6845"/>
    <w:rsid w:val="00EB7F82"/>
    <w:rsid w:val="00EC0D87"/>
    <w:rsid w:val="00EC17AF"/>
    <w:rsid w:val="00EC50C1"/>
    <w:rsid w:val="00ED113C"/>
    <w:rsid w:val="00ED1396"/>
    <w:rsid w:val="00ED1670"/>
    <w:rsid w:val="00ED1D05"/>
    <w:rsid w:val="00ED47DC"/>
    <w:rsid w:val="00ED7AD5"/>
    <w:rsid w:val="00EE0C3F"/>
    <w:rsid w:val="00EE13E8"/>
    <w:rsid w:val="00EE3178"/>
    <w:rsid w:val="00EE4181"/>
    <w:rsid w:val="00EE465F"/>
    <w:rsid w:val="00EE4907"/>
    <w:rsid w:val="00EE591C"/>
    <w:rsid w:val="00EE62AE"/>
    <w:rsid w:val="00EE7A7B"/>
    <w:rsid w:val="00EF1453"/>
    <w:rsid w:val="00EF1664"/>
    <w:rsid w:val="00EF20C5"/>
    <w:rsid w:val="00EF32EF"/>
    <w:rsid w:val="00EF38BC"/>
    <w:rsid w:val="00EF4423"/>
    <w:rsid w:val="00EF4ABE"/>
    <w:rsid w:val="00EF565C"/>
    <w:rsid w:val="00EF6550"/>
    <w:rsid w:val="00F0061C"/>
    <w:rsid w:val="00F00B0F"/>
    <w:rsid w:val="00F00D6F"/>
    <w:rsid w:val="00F01863"/>
    <w:rsid w:val="00F0196E"/>
    <w:rsid w:val="00F01DBC"/>
    <w:rsid w:val="00F0357D"/>
    <w:rsid w:val="00F03961"/>
    <w:rsid w:val="00F03F78"/>
    <w:rsid w:val="00F0413E"/>
    <w:rsid w:val="00F04B86"/>
    <w:rsid w:val="00F052AA"/>
    <w:rsid w:val="00F06A91"/>
    <w:rsid w:val="00F126B0"/>
    <w:rsid w:val="00F138EC"/>
    <w:rsid w:val="00F15AF2"/>
    <w:rsid w:val="00F21385"/>
    <w:rsid w:val="00F21767"/>
    <w:rsid w:val="00F24C42"/>
    <w:rsid w:val="00F27286"/>
    <w:rsid w:val="00F30E83"/>
    <w:rsid w:val="00F31A28"/>
    <w:rsid w:val="00F32108"/>
    <w:rsid w:val="00F32BDB"/>
    <w:rsid w:val="00F32C74"/>
    <w:rsid w:val="00F33AB9"/>
    <w:rsid w:val="00F33B74"/>
    <w:rsid w:val="00F33C60"/>
    <w:rsid w:val="00F346D1"/>
    <w:rsid w:val="00F35720"/>
    <w:rsid w:val="00F374FD"/>
    <w:rsid w:val="00F4025D"/>
    <w:rsid w:val="00F4163A"/>
    <w:rsid w:val="00F416CE"/>
    <w:rsid w:val="00F524AF"/>
    <w:rsid w:val="00F563FE"/>
    <w:rsid w:val="00F575B2"/>
    <w:rsid w:val="00F57CC6"/>
    <w:rsid w:val="00F60CED"/>
    <w:rsid w:val="00F60F81"/>
    <w:rsid w:val="00F63194"/>
    <w:rsid w:val="00F65A26"/>
    <w:rsid w:val="00F66986"/>
    <w:rsid w:val="00F672AB"/>
    <w:rsid w:val="00F674CF"/>
    <w:rsid w:val="00F67E3A"/>
    <w:rsid w:val="00F70633"/>
    <w:rsid w:val="00F71370"/>
    <w:rsid w:val="00F71B18"/>
    <w:rsid w:val="00F7281C"/>
    <w:rsid w:val="00F734C3"/>
    <w:rsid w:val="00F744DF"/>
    <w:rsid w:val="00F76142"/>
    <w:rsid w:val="00F769F3"/>
    <w:rsid w:val="00F76B48"/>
    <w:rsid w:val="00F77683"/>
    <w:rsid w:val="00F77E1F"/>
    <w:rsid w:val="00F80E88"/>
    <w:rsid w:val="00F819D5"/>
    <w:rsid w:val="00F81C3D"/>
    <w:rsid w:val="00F81D72"/>
    <w:rsid w:val="00F85407"/>
    <w:rsid w:val="00F85AFD"/>
    <w:rsid w:val="00F86467"/>
    <w:rsid w:val="00F8704D"/>
    <w:rsid w:val="00F9099B"/>
    <w:rsid w:val="00F91AEA"/>
    <w:rsid w:val="00F976E0"/>
    <w:rsid w:val="00F97BCC"/>
    <w:rsid w:val="00FA1DDB"/>
    <w:rsid w:val="00FA2ABD"/>
    <w:rsid w:val="00FA3310"/>
    <w:rsid w:val="00FA41A1"/>
    <w:rsid w:val="00FA7F96"/>
    <w:rsid w:val="00FB2027"/>
    <w:rsid w:val="00FB644B"/>
    <w:rsid w:val="00FB6A16"/>
    <w:rsid w:val="00FB7178"/>
    <w:rsid w:val="00FB7255"/>
    <w:rsid w:val="00FC006B"/>
    <w:rsid w:val="00FC013E"/>
    <w:rsid w:val="00FC0488"/>
    <w:rsid w:val="00FC0783"/>
    <w:rsid w:val="00FC1D5E"/>
    <w:rsid w:val="00FC2D02"/>
    <w:rsid w:val="00FC3BB9"/>
    <w:rsid w:val="00FC4331"/>
    <w:rsid w:val="00FC71E0"/>
    <w:rsid w:val="00FC7A99"/>
    <w:rsid w:val="00FD0969"/>
    <w:rsid w:val="00FD2342"/>
    <w:rsid w:val="00FD4036"/>
    <w:rsid w:val="00FD42D7"/>
    <w:rsid w:val="00FD4623"/>
    <w:rsid w:val="00FD523A"/>
    <w:rsid w:val="00FD7E8B"/>
    <w:rsid w:val="00FD7F3A"/>
    <w:rsid w:val="00FE190B"/>
    <w:rsid w:val="00FE2835"/>
    <w:rsid w:val="00FE5795"/>
    <w:rsid w:val="00FE62D6"/>
    <w:rsid w:val="00FE7AB9"/>
    <w:rsid w:val="00FF16BD"/>
    <w:rsid w:val="00FF21B6"/>
    <w:rsid w:val="00FF226D"/>
    <w:rsid w:val="00FF320A"/>
    <w:rsid w:val="00FF38A1"/>
    <w:rsid w:val="00FF42BE"/>
    <w:rsid w:val="00FF4B2B"/>
    <w:rsid w:val="00FF55A2"/>
    <w:rsid w:val="00FF6623"/>
    <w:rsid w:val="01390843"/>
    <w:rsid w:val="01F26F8C"/>
    <w:rsid w:val="024E166D"/>
    <w:rsid w:val="0265E423"/>
    <w:rsid w:val="033556D7"/>
    <w:rsid w:val="0364869B"/>
    <w:rsid w:val="03763EE5"/>
    <w:rsid w:val="03B99EFD"/>
    <w:rsid w:val="04346946"/>
    <w:rsid w:val="044E587A"/>
    <w:rsid w:val="0477B65A"/>
    <w:rsid w:val="0489864B"/>
    <w:rsid w:val="04B68D5E"/>
    <w:rsid w:val="050B0C89"/>
    <w:rsid w:val="052AE82C"/>
    <w:rsid w:val="0556B460"/>
    <w:rsid w:val="05D418F7"/>
    <w:rsid w:val="05F0F209"/>
    <w:rsid w:val="067E8286"/>
    <w:rsid w:val="076D62D7"/>
    <w:rsid w:val="07BF2C71"/>
    <w:rsid w:val="081ACA79"/>
    <w:rsid w:val="086E88D3"/>
    <w:rsid w:val="08C3ADAA"/>
    <w:rsid w:val="08D927AB"/>
    <w:rsid w:val="096DC4C5"/>
    <w:rsid w:val="09CD617D"/>
    <w:rsid w:val="0A7522CD"/>
    <w:rsid w:val="0A985949"/>
    <w:rsid w:val="0AA2034D"/>
    <w:rsid w:val="0AE28A32"/>
    <w:rsid w:val="0B2F0F99"/>
    <w:rsid w:val="0B5B1519"/>
    <w:rsid w:val="0BC50678"/>
    <w:rsid w:val="0BD04FBC"/>
    <w:rsid w:val="0C96254C"/>
    <w:rsid w:val="0D3FA54B"/>
    <w:rsid w:val="0D5E2AC0"/>
    <w:rsid w:val="0DF0B22D"/>
    <w:rsid w:val="0E7EB1E9"/>
    <w:rsid w:val="0F978E69"/>
    <w:rsid w:val="10025FE0"/>
    <w:rsid w:val="1009CB1E"/>
    <w:rsid w:val="105E6074"/>
    <w:rsid w:val="1087F9FE"/>
    <w:rsid w:val="10EF8E35"/>
    <w:rsid w:val="11081DDC"/>
    <w:rsid w:val="11A6D97D"/>
    <w:rsid w:val="12475416"/>
    <w:rsid w:val="13495A86"/>
    <w:rsid w:val="1374023D"/>
    <w:rsid w:val="138255AD"/>
    <w:rsid w:val="14084FB6"/>
    <w:rsid w:val="14460047"/>
    <w:rsid w:val="145603F4"/>
    <w:rsid w:val="14B684E1"/>
    <w:rsid w:val="14F797AB"/>
    <w:rsid w:val="1519303E"/>
    <w:rsid w:val="154041AD"/>
    <w:rsid w:val="15DB6A62"/>
    <w:rsid w:val="15E4883B"/>
    <w:rsid w:val="1606547C"/>
    <w:rsid w:val="1614B3C2"/>
    <w:rsid w:val="170150BE"/>
    <w:rsid w:val="181A5697"/>
    <w:rsid w:val="18481570"/>
    <w:rsid w:val="186B1E36"/>
    <w:rsid w:val="18864DC9"/>
    <w:rsid w:val="18E56F10"/>
    <w:rsid w:val="195D027B"/>
    <w:rsid w:val="19BE66FE"/>
    <w:rsid w:val="19C5F576"/>
    <w:rsid w:val="1A85DBD1"/>
    <w:rsid w:val="1C097198"/>
    <w:rsid w:val="1C5200F9"/>
    <w:rsid w:val="1C86E169"/>
    <w:rsid w:val="1C891710"/>
    <w:rsid w:val="1CD684C9"/>
    <w:rsid w:val="1D6224A3"/>
    <w:rsid w:val="1F6B6EBA"/>
    <w:rsid w:val="1F70CB33"/>
    <w:rsid w:val="205D6A39"/>
    <w:rsid w:val="20747FC5"/>
    <w:rsid w:val="209194DD"/>
    <w:rsid w:val="21238730"/>
    <w:rsid w:val="21CCCC67"/>
    <w:rsid w:val="225B4656"/>
    <w:rsid w:val="22C7E443"/>
    <w:rsid w:val="22F27E8F"/>
    <w:rsid w:val="232DFD3A"/>
    <w:rsid w:val="2331AEEA"/>
    <w:rsid w:val="239B29F0"/>
    <w:rsid w:val="240E30AB"/>
    <w:rsid w:val="241E5D2B"/>
    <w:rsid w:val="241FA012"/>
    <w:rsid w:val="249FBBF9"/>
    <w:rsid w:val="24E264B8"/>
    <w:rsid w:val="2520253C"/>
    <w:rsid w:val="253A7D4D"/>
    <w:rsid w:val="25B41029"/>
    <w:rsid w:val="260222D6"/>
    <w:rsid w:val="260B4010"/>
    <w:rsid w:val="26207293"/>
    <w:rsid w:val="268E9BAE"/>
    <w:rsid w:val="2695415F"/>
    <w:rsid w:val="2723B490"/>
    <w:rsid w:val="2767E218"/>
    <w:rsid w:val="276CA9EC"/>
    <w:rsid w:val="27E559F6"/>
    <w:rsid w:val="27EC5000"/>
    <w:rsid w:val="283C00F5"/>
    <w:rsid w:val="28972F06"/>
    <w:rsid w:val="2A4A16A1"/>
    <w:rsid w:val="2A9EE960"/>
    <w:rsid w:val="2B5388AB"/>
    <w:rsid w:val="2BC18C87"/>
    <w:rsid w:val="2C7B5632"/>
    <w:rsid w:val="2C8F6DBF"/>
    <w:rsid w:val="2D5B8DA7"/>
    <w:rsid w:val="2DEC8639"/>
    <w:rsid w:val="2E481732"/>
    <w:rsid w:val="2E9021DE"/>
    <w:rsid w:val="2EC15719"/>
    <w:rsid w:val="2EC219EC"/>
    <w:rsid w:val="2ECCCA7A"/>
    <w:rsid w:val="2F3F3C5E"/>
    <w:rsid w:val="2F6F93DF"/>
    <w:rsid w:val="2FAC49CD"/>
    <w:rsid w:val="2FBDE86E"/>
    <w:rsid w:val="2FD9943E"/>
    <w:rsid w:val="307D06F7"/>
    <w:rsid w:val="3095A9A2"/>
    <w:rsid w:val="3118C629"/>
    <w:rsid w:val="3157340D"/>
    <w:rsid w:val="317AF456"/>
    <w:rsid w:val="32289265"/>
    <w:rsid w:val="325AEAFD"/>
    <w:rsid w:val="3364A291"/>
    <w:rsid w:val="339EB9FB"/>
    <w:rsid w:val="341415BD"/>
    <w:rsid w:val="34E3A8F1"/>
    <w:rsid w:val="34FD2D5F"/>
    <w:rsid w:val="352B1769"/>
    <w:rsid w:val="3586DF93"/>
    <w:rsid w:val="360B41E8"/>
    <w:rsid w:val="360C58EE"/>
    <w:rsid w:val="361B41D4"/>
    <w:rsid w:val="364F9FA0"/>
    <w:rsid w:val="36D53DDB"/>
    <w:rsid w:val="37397F89"/>
    <w:rsid w:val="37BD575C"/>
    <w:rsid w:val="37D42AB2"/>
    <w:rsid w:val="386DA4E9"/>
    <w:rsid w:val="387D7621"/>
    <w:rsid w:val="388178AB"/>
    <w:rsid w:val="38A92EE4"/>
    <w:rsid w:val="393E9C95"/>
    <w:rsid w:val="396C7576"/>
    <w:rsid w:val="399B74AE"/>
    <w:rsid w:val="39BAD877"/>
    <w:rsid w:val="3A6B94C2"/>
    <w:rsid w:val="3A92CDCB"/>
    <w:rsid w:val="3ADDD134"/>
    <w:rsid w:val="3B572A25"/>
    <w:rsid w:val="3B8D275E"/>
    <w:rsid w:val="3BE017C7"/>
    <w:rsid w:val="3C063057"/>
    <w:rsid w:val="3C3D17BA"/>
    <w:rsid w:val="3CFF9364"/>
    <w:rsid w:val="3D2C1210"/>
    <w:rsid w:val="3D424972"/>
    <w:rsid w:val="3D75C867"/>
    <w:rsid w:val="3DA73E46"/>
    <w:rsid w:val="3E7D5BC3"/>
    <w:rsid w:val="3EBB273B"/>
    <w:rsid w:val="3F1039C1"/>
    <w:rsid w:val="3F85F0F5"/>
    <w:rsid w:val="3FDF7E79"/>
    <w:rsid w:val="403A0CD8"/>
    <w:rsid w:val="40BAA593"/>
    <w:rsid w:val="41AB6CB3"/>
    <w:rsid w:val="4200F42F"/>
    <w:rsid w:val="424F6009"/>
    <w:rsid w:val="42AA340B"/>
    <w:rsid w:val="42F48C8B"/>
    <w:rsid w:val="431DC24B"/>
    <w:rsid w:val="4334D34D"/>
    <w:rsid w:val="436B9E23"/>
    <w:rsid w:val="44122374"/>
    <w:rsid w:val="443BFC26"/>
    <w:rsid w:val="4445C544"/>
    <w:rsid w:val="445BEE64"/>
    <w:rsid w:val="44790849"/>
    <w:rsid w:val="44A6A61C"/>
    <w:rsid w:val="44E13CD1"/>
    <w:rsid w:val="4528DFC0"/>
    <w:rsid w:val="4560A27F"/>
    <w:rsid w:val="4593EE5D"/>
    <w:rsid w:val="45D9C723"/>
    <w:rsid w:val="462B5D41"/>
    <w:rsid w:val="46365D2D"/>
    <w:rsid w:val="46DF401B"/>
    <w:rsid w:val="474A4A3F"/>
    <w:rsid w:val="47A62C44"/>
    <w:rsid w:val="47CCC406"/>
    <w:rsid w:val="48302901"/>
    <w:rsid w:val="4858EB09"/>
    <w:rsid w:val="486D14BD"/>
    <w:rsid w:val="489CD46A"/>
    <w:rsid w:val="48C20D3E"/>
    <w:rsid w:val="48F96992"/>
    <w:rsid w:val="493EB957"/>
    <w:rsid w:val="49AEA838"/>
    <w:rsid w:val="49C19B86"/>
    <w:rsid w:val="49D46379"/>
    <w:rsid w:val="4A66D977"/>
    <w:rsid w:val="4A9CAEE9"/>
    <w:rsid w:val="4AD0858F"/>
    <w:rsid w:val="4AE8DAC7"/>
    <w:rsid w:val="4AEAC5B6"/>
    <w:rsid w:val="4B16D269"/>
    <w:rsid w:val="4BE69194"/>
    <w:rsid w:val="4BF2EAAE"/>
    <w:rsid w:val="4C39C8C8"/>
    <w:rsid w:val="4C410F26"/>
    <w:rsid w:val="4C7246D3"/>
    <w:rsid w:val="4C966332"/>
    <w:rsid w:val="4CAD574B"/>
    <w:rsid w:val="4D390AF2"/>
    <w:rsid w:val="4DB286EB"/>
    <w:rsid w:val="4DCD9673"/>
    <w:rsid w:val="4DEDA9E1"/>
    <w:rsid w:val="4DF42F6E"/>
    <w:rsid w:val="4F2AE37D"/>
    <w:rsid w:val="4F8A2329"/>
    <w:rsid w:val="504A494B"/>
    <w:rsid w:val="504F082D"/>
    <w:rsid w:val="50FA9FCA"/>
    <w:rsid w:val="51479751"/>
    <w:rsid w:val="516C63C8"/>
    <w:rsid w:val="5273FCC2"/>
    <w:rsid w:val="52F67171"/>
    <w:rsid w:val="531025B3"/>
    <w:rsid w:val="5328C18C"/>
    <w:rsid w:val="53F28133"/>
    <w:rsid w:val="540B6C6D"/>
    <w:rsid w:val="544FF283"/>
    <w:rsid w:val="5479C219"/>
    <w:rsid w:val="54C04A84"/>
    <w:rsid w:val="5566D1F0"/>
    <w:rsid w:val="557F7444"/>
    <w:rsid w:val="559A5359"/>
    <w:rsid w:val="55B99A39"/>
    <w:rsid w:val="55D439B1"/>
    <w:rsid w:val="55D80566"/>
    <w:rsid w:val="561F137E"/>
    <w:rsid w:val="56503D82"/>
    <w:rsid w:val="56C403A6"/>
    <w:rsid w:val="56FEAF77"/>
    <w:rsid w:val="5733B4C7"/>
    <w:rsid w:val="57765ACC"/>
    <w:rsid w:val="578C9FDF"/>
    <w:rsid w:val="5793C31C"/>
    <w:rsid w:val="595B0C1D"/>
    <w:rsid w:val="5A012A26"/>
    <w:rsid w:val="5A0AD2DD"/>
    <w:rsid w:val="5B40298B"/>
    <w:rsid w:val="5B44560D"/>
    <w:rsid w:val="5BB029DB"/>
    <w:rsid w:val="5C096AE5"/>
    <w:rsid w:val="5CB9D0FB"/>
    <w:rsid w:val="5D01824B"/>
    <w:rsid w:val="5D89045D"/>
    <w:rsid w:val="5DC6F873"/>
    <w:rsid w:val="5DFC98FF"/>
    <w:rsid w:val="5E4A13AE"/>
    <w:rsid w:val="5EA63B56"/>
    <w:rsid w:val="5EE707CA"/>
    <w:rsid w:val="5EEC744F"/>
    <w:rsid w:val="605F2ED1"/>
    <w:rsid w:val="6087CB5A"/>
    <w:rsid w:val="60C9D6AC"/>
    <w:rsid w:val="60D29EEF"/>
    <w:rsid w:val="6108AAB3"/>
    <w:rsid w:val="6115D18E"/>
    <w:rsid w:val="619C88D4"/>
    <w:rsid w:val="6233687A"/>
    <w:rsid w:val="62CD5A48"/>
    <w:rsid w:val="639F6561"/>
    <w:rsid w:val="63FA0E08"/>
    <w:rsid w:val="648C83ED"/>
    <w:rsid w:val="649D15F6"/>
    <w:rsid w:val="64D36A41"/>
    <w:rsid w:val="65213BC4"/>
    <w:rsid w:val="6523C678"/>
    <w:rsid w:val="65FB0596"/>
    <w:rsid w:val="662C5F6E"/>
    <w:rsid w:val="667220E9"/>
    <w:rsid w:val="66787A39"/>
    <w:rsid w:val="667BC604"/>
    <w:rsid w:val="66A4793E"/>
    <w:rsid w:val="66AFE667"/>
    <w:rsid w:val="66B33BED"/>
    <w:rsid w:val="66D85EF2"/>
    <w:rsid w:val="66FDA896"/>
    <w:rsid w:val="67A5C7B6"/>
    <w:rsid w:val="67B53BDF"/>
    <w:rsid w:val="67C9BAD0"/>
    <w:rsid w:val="682BDC07"/>
    <w:rsid w:val="686F764D"/>
    <w:rsid w:val="6995E26F"/>
    <w:rsid w:val="69D93299"/>
    <w:rsid w:val="6A835F83"/>
    <w:rsid w:val="6AF30A80"/>
    <w:rsid w:val="6B23EC40"/>
    <w:rsid w:val="6B4CD150"/>
    <w:rsid w:val="6B779DE7"/>
    <w:rsid w:val="6BDEFCEF"/>
    <w:rsid w:val="6C04F242"/>
    <w:rsid w:val="6C06D68C"/>
    <w:rsid w:val="6C1712E6"/>
    <w:rsid w:val="6C4B8B56"/>
    <w:rsid w:val="6D9A414F"/>
    <w:rsid w:val="6DD71F5D"/>
    <w:rsid w:val="6DFE8F97"/>
    <w:rsid w:val="6E04E0AD"/>
    <w:rsid w:val="6F6A992E"/>
    <w:rsid w:val="6F81A831"/>
    <w:rsid w:val="709531BC"/>
    <w:rsid w:val="7116FA1F"/>
    <w:rsid w:val="714839EF"/>
    <w:rsid w:val="7197E8CC"/>
    <w:rsid w:val="71C45551"/>
    <w:rsid w:val="7287D030"/>
    <w:rsid w:val="72896A85"/>
    <w:rsid w:val="728BA6C0"/>
    <w:rsid w:val="728D2AA7"/>
    <w:rsid w:val="732A3C86"/>
    <w:rsid w:val="7344EEA9"/>
    <w:rsid w:val="73589671"/>
    <w:rsid w:val="73C9FD25"/>
    <w:rsid w:val="73F3A5C0"/>
    <w:rsid w:val="74F6A3EF"/>
    <w:rsid w:val="757017F1"/>
    <w:rsid w:val="758B2D12"/>
    <w:rsid w:val="75A30921"/>
    <w:rsid w:val="75DBAE6F"/>
    <w:rsid w:val="75F2697F"/>
    <w:rsid w:val="772DBD6C"/>
    <w:rsid w:val="77C20969"/>
    <w:rsid w:val="77E45EB0"/>
    <w:rsid w:val="784DABFA"/>
    <w:rsid w:val="7856D46E"/>
    <w:rsid w:val="78A90A25"/>
    <w:rsid w:val="793CBC22"/>
    <w:rsid w:val="794804F1"/>
    <w:rsid w:val="79F5B830"/>
    <w:rsid w:val="7A007077"/>
    <w:rsid w:val="7A14DB12"/>
    <w:rsid w:val="7B0111A8"/>
    <w:rsid w:val="7B357F24"/>
    <w:rsid w:val="7B818E19"/>
    <w:rsid w:val="7B87CB06"/>
    <w:rsid w:val="7C5ACFC7"/>
    <w:rsid w:val="7CA46E0A"/>
    <w:rsid w:val="7CA62FF9"/>
    <w:rsid w:val="7CE5329B"/>
    <w:rsid w:val="7D9BAD22"/>
    <w:rsid w:val="7DCD2AB7"/>
    <w:rsid w:val="7E1E71E7"/>
    <w:rsid w:val="7E35FCD9"/>
    <w:rsid w:val="7E9FB389"/>
    <w:rsid w:val="7ECA8A19"/>
    <w:rsid w:val="7F4EDAFF"/>
    <w:rsid w:val="7F77F557"/>
    <w:rsid w:val="7FA6539F"/>
    <w:rsid w:val="7FC8F3E4"/>
    <w:rsid w:val="7FDACC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C4D7"/>
  <w15:docId w15:val="{B2751290-C7F5-534B-AA49-54CBFA7B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32E"/>
    <w:pPr>
      <w:spacing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rsid w:val="00E16668"/>
    <w:pPr>
      <w:keepNext/>
      <w:keepLines/>
      <w:spacing w:before="400" w:after="120" w:line="276" w:lineRule="auto"/>
      <w:outlineLvl w:val="0"/>
    </w:pPr>
    <w:rPr>
      <w:rFonts w:ascii="Arial" w:eastAsia="Arial" w:hAnsi="Arial" w:cs="Arial"/>
      <w:sz w:val="40"/>
      <w:szCs w:val="40"/>
      <w:lang w:eastAsia="en-US"/>
    </w:rPr>
  </w:style>
  <w:style w:type="paragraph" w:styleId="Heading2">
    <w:name w:val="heading 2"/>
    <w:basedOn w:val="Normal"/>
    <w:next w:val="Normal"/>
    <w:rsid w:val="00E16668"/>
    <w:pPr>
      <w:keepNext/>
      <w:keepLines/>
      <w:spacing w:before="360" w:after="120" w:line="276" w:lineRule="auto"/>
      <w:outlineLvl w:val="1"/>
    </w:pPr>
    <w:rPr>
      <w:rFonts w:ascii="Arial" w:eastAsia="Arial" w:hAnsi="Arial" w:cs="Arial"/>
      <w:sz w:val="32"/>
      <w:szCs w:val="32"/>
      <w:lang w:eastAsia="en-US"/>
    </w:rPr>
  </w:style>
  <w:style w:type="paragraph" w:styleId="Heading3">
    <w:name w:val="heading 3"/>
    <w:basedOn w:val="Normal"/>
    <w:next w:val="Normal"/>
    <w:rsid w:val="00E16668"/>
    <w:pPr>
      <w:keepNext/>
      <w:keepLines/>
      <w:spacing w:before="320" w:after="80" w:line="276" w:lineRule="auto"/>
      <w:outlineLvl w:val="2"/>
    </w:pPr>
    <w:rPr>
      <w:rFonts w:ascii="Arial" w:eastAsia="Arial" w:hAnsi="Arial" w:cs="Arial"/>
      <w:color w:val="434343"/>
      <w:sz w:val="28"/>
      <w:szCs w:val="28"/>
      <w:lang w:eastAsia="en-US"/>
    </w:rPr>
  </w:style>
  <w:style w:type="paragraph" w:styleId="Heading4">
    <w:name w:val="heading 4"/>
    <w:basedOn w:val="Normal"/>
    <w:next w:val="Normal"/>
    <w:rsid w:val="00E16668"/>
    <w:pPr>
      <w:keepNext/>
      <w:keepLines/>
      <w:spacing w:before="280" w:after="80" w:line="276" w:lineRule="auto"/>
      <w:outlineLvl w:val="3"/>
    </w:pPr>
    <w:rPr>
      <w:rFonts w:ascii="Arial" w:eastAsia="Arial" w:hAnsi="Arial" w:cs="Arial"/>
      <w:color w:val="666666"/>
      <w:lang w:eastAsia="en-US"/>
    </w:rPr>
  </w:style>
  <w:style w:type="paragraph" w:styleId="Heading5">
    <w:name w:val="heading 5"/>
    <w:basedOn w:val="Normal"/>
    <w:next w:val="Normal"/>
    <w:rsid w:val="00E16668"/>
    <w:pPr>
      <w:keepNext/>
      <w:keepLines/>
      <w:spacing w:before="240" w:after="80" w:line="276" w:lineRule="auto"/>
      <w:outlineLvl w:val="4"/>
    </w:pPr>
    <w:rPr>
      <w:rFonts w:ascii="Arial" w:eastAsia="Arial" w:hAnsi="Arial" w:cs="Arial"/>
      <w:color w:val="666666"/>
      <w:sz w:val="22"/>
      <w:szCs w:val="22"/>
      <w:lang w:eastAsia="en-US"/>
    </w:rPr>
  </w:style>
  <w:style w:type="paragraph" w:styleId="Heading6">
    <w:name w:val="heading 6"/>
    <w:basedOn w:val="Normal"/>
    <w:next w:val="Normal"/>
    <w:rsid w:val="00E16668"/>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63A0D"/>
    <w:rPr>
      <w:rFonts w:ascii="Lucida Grande" w:eastAsia="Arial" w:hAnsi="Lucida Grande" w:cs="Arial"/>
      <w:sz w:val="18"/>
      <w:szCs w:val="18"/>
      <w:lang w:eastAsia="en-US"/>
    </w:rPr>
  </w:style>
  <w:style w:type="character" w:customStyle="1" w:styleId="BalloonTextChar">
    <w:name w:val="Balloon Text Char"/>
    <w:basedOn w:val="DefaultParagraphFont"/>
    <w:uiPriority w:val="99"/>
    <w:semiHidden/>
    <w:rsid w:val="003F65F1"/>
    <w:rPr>
      <w:rFonts w:ascii="Lucida Grande" w:hAnsi="Lucida Grande"/>
      <w:sz w:val="18"/>
      <w:szCs w:val="18"/>
    </w:rPr>
  </w:style>
  <w:style w:type="paragraph" w:styleId="Title">
    <w:name w:val="Title"/>
    <w:basedOn w:val="Normal"/>
    <w:next w:val="Normal"/>
    <w:rsid w:val="00E16668"/>
    <w:pPr>
      <w:keepNext/>
      <w:keepLines/>
      <w:spacing w:after="60" w:line="276" w:lineRule="auto"/>
    </w:pPr>
    <w:rPr>
      <w:rFonts w:ascii="Arial" w:eastAsia="Arial" w:hAnsi="Arial" w:cs="Arial"/>
      <w:sz w:val="52"/>
      <w:szCs w:val="52"/>
      <w:lang w:eastAsia="en-US"/>
    </w:rPr>
  </w:style>
  <w:style w:type="paragraph" w:styleId="Subtitle">
    <w:name w:val="Subtitle"/>
    <w:basedOn w:val="Normal"/>
    <w:next w:val="Normal"/>
    <w:rsid w:val="00E16668"/>
    <w:pPr>
      <w:keepNext/>
      <w:keepLines/>
      <w:spacing w:after="320" w:line="276" w:lineRule="auto"/>
    </w:pPr>
    <w:rPr>
      <w:rFonts w:ascii="Arial" w:eastAsia="Arial" w:hAnsi="Arial" w:cs="Arial"/>
      <w:color w:val="666666"/>
      <w:sz w:val="30"/>
      <w:szCs w:val="30"/>
      <w:lang w:eastAsia="en-US"/>
    </w:rPr>
  </w:style>
  <w:style w:type="paragraph" w:styleId="Header">
    <w:name w:val="header"/>
    <w:basedOn w:val="Normal"/>
    <w:link w:val="HeaderChar"/>
    <w:uiPriority w:val="99"/>
    <w:unhideWhenUsed/>
    <w:rsid w:val="00ED7AD5"/>
    <w:pPr>
      <w:tabs>
        <w:tab w:val="center" w:pos="4513"/>
        <w:tab w:val="right" w:pos="9026"/>
      </w:tabs>
    </w:pPr>
    <w:rPr>
      <w:rFonts w:ascii="Arial" w:eastAsia="Arial" w:hAnsi="Arial" w:cs="Arial"/>
      <w:sz w:val="22"/>
      <w:szCs w:val="22"/>
      <w:lang w:eastAsia="en-US"/>
    </w:rPr>
  </w:style>
  <w:style w:type="character" w:customStyle="1" w:styleId="HeaderChar">
    <w:name w:val="Header Char"/>
    <w:basedOn w:val="DefaultParagraphFont"/>
    <w:link w:val="Header"/>
    <w:uiPriority w:val="99"/>
    <w:rsid w:val="00ED7AD5"/>
  </w:style>
  <w:style w:type="paragraph" w:styleId="Footer">
    <w:name w:val="footer"/>
    <w:basedOn w:val="Normal"/>
    <w:link w:val="FooterChar"/>
    <w:uiPriority w:val="99"/>
    <w:unhideWhenUsed/>
    <w:rsid w:val="00ED7AD5"/>
    <w:pPr>
      <w:tabs>
        <w:tab w:val="center" w:pos="4513"/>
        <w:tab w:val="right" w:pos="9026"/>
      </w:tabs>
    </w:pPr>
    <w:rPr>
      <w:rFonts w:ascii="Arial" w:eastAsia="Arial" w:hAnsi="Arial" w:cs="Arial"/>
      <w:sz w:val="22"/>
      <w:szCs w:val="22"/>
      <w:lang w:eastAsia="en-US"/>
    </w:rPr>
  </w:style>
  <w:style w:type="character" w:customStyle="1" w:styleId="FooterChar">
    <w:name w:val="Footer Char"/>
    <w:basedOn w:val="DefaultParagraphFont"/>
    <w:link w:val="Footer"/>
    <w:uiPriority w:val="99"/>
    <w:rsid w:val="00ED7AD5"/>
  </w:style>
  <w:style w:type="character" w:styleId="CommentReference">
    <w:name w:val="annotation reference"/>
    <w:basedOn w:val="DefaultParagraphFont"/>
    <w:uiPriority w:val="99"/>
    <w:semiHidden/>
    <w:unhideWhenUsed/>
    <w:rsid w:val="00B63A0D"/>
    <w:rPr>
      <w:sz w:val="18"/>
      <w:szCs w:val="18"/>
    </w:rPr>
  </w:style>
  <w:style w:type="paragraph" w:styleId="CommentText">
    <w:name w:val="annotation text"/>
    <w:basedOn w:val="Normal"/>
    <w:link w:val="CommentTextChar"/>
    <w:uiPriority w:val="99"/>
    <w:semiHidden/>
    <w:unhideWhenUsed/>
    <w:rsid w:val="00B63A0D"/>
    <w:rPr>
      <w:rFonts w:ascii="Arial" w:eastAsia="Arial" w:hAnsi="Arial" w:cs="Arial"/>
      <w:lang w:eastAsia="en-US"/>
    </w:rPr>
  </w:style>
  <w:style w:type="character" w:customStyle="1" w:styleId="CommentTextChar">
    <w:name w:val="Comment Text Char"/>
    <w:basedOn w:val="DefaultParagraphFont"/>
    <w:link w:val="CommentText"/>
    <w:uiPriority w:val="99"/>
    <w:semiHidden/>
    <w:rsid w:val="00B63A0D"/>
    <w:rPr>
      <w:sz w:val="24"/>
      <w:szCs w:val="24"/>
    </w:rPr>
  </w:style>
  <w:style w:type="paragraph" w:styleId="CommentSubject">
    <w:name w:val="annotation subject"/>
    <w:basedOn w:val="CommentText"/>
    <w:next w:val="CommentText"/>
    <w:link w:val="CommentSubjectChar"/>
    <w:uiPriority w:val="99"/>
    <w:semiHidden/>
    <w:unhideWhenUsed/>
    <w:rsid w:val="00B63A0D"/>
    <w:rPr>
      <w:b/>
      <w:bCs/>
      <w:sz w:val="20"/>
      <w:szCs w:val="20"/>
    </w:rPr>
  </w:style>
  <w:style w:type="character" w:customStyle="1" w:styleId="CommentSubjectChar">
    <w:name w:val="Comment Subject Char"/>
    <w:basedOn w:val="CommentTextChar"/>
    <w:link w:val="CommentSubject"/>
    <w:uiPriority w:val="99"/>
    <w:semiHidden/>
    <w:rsid w:val="00B63A0D"/>
    <w:rPr>
      <w:b/>
      <w:bCs/>
      <w:sz w:val="20"/>
      <w:szCs w:val="20"/>
    </w:rPr>
  </w:style>
  <w:style w:type="character" w:customStyle="1" w:styleId="BalloonTextChar1">
    <w:name w:val="Balloon Text Char1"/>
    <w:basedOn w:val="DefaultParagraphFont"/>
    <w:link w:val="BalloonText"/>
    <w:uiPriority w:val="99"/>
    <w:semiHidden/>
    <w:rsid w:val="00B63A0D"/>
    <w:rPr>
      <w:rFonts w:ascii="Lucida Grande" w:hAnsi="Lucida Grande"/>
      <w:sz w:val="18"/>
      <w:szCs w:val="18"/>
    </w:rPr>
  </w:style>
  <w:style w:type="character" w:styleId="Hyperlink">
    <w:name w:val="Hyperlink"/>
    <w:basedOn w:val="DefaultParagraphFont"/>
    <w:uiPriority w:val="99"/>
    <w:unhideWhenUsed/>
    <w:rsid w:val="00760323"/>
    <w:rPr>
      <w:color w:val="0000FF" w:themeColor="hyperlink"/>
      <w:u w:val="single"/>
    </w:rPr>
  </w:style>
  <w:style w:type="table" w:styleId="TableGrid">
    <w:name w:val="Table Grid"/>
    <w:basedOn w:val="TableNormal"/>
    <w:uiPriority w:val="39"/>
    <w:unhideWhenUsed/>
    <w:rsid w:val="00E436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D6AD1"/>
    <w:rPr>
      <w:rFonts w:ascii="Arial" w:eastAsia="Arial" w:hAnsi="Arial" w:cs="Arial"/>
      <w:sz w:val="20"/>
      <w:szCs w:val="20"/>
      <w:lang w:eastAsia="en-US"/>
    </w:rPr>
  </w:style>
  <w:style w:type="character" w:customStyle="1" w:styleId="FootnoteTextChar">
    <w:name w:val="Footnote Text Char"/>
    <w:basedOn w:val="DefaultParagraphFont"/>
    <w:link w:val="FootnoteText"/>
    <w:uiPriority w:val="99"/>
    <w:rsid w:val="006D6AD1"/>
    <w:rPr>
      <w:sz w:val="20"/>
      <w:szCs w:val="20"/>
    </w:rPr>
  </w:style>
  <w:style w:type="character" w:styleId="FootnoteReference">
    <w:name w:val="footnote reference"/>
    <w:basedOn w:val="DefaultParagraphFont"/>
    <w:uiPriority w:val="99"/>
    <w:semiHidden/>
    <w:unhideWhenUsed/>
    <w:rsid w:val="006D6AD1"/>
    <w:rPr>
      <w:vertAlign w:val="superscript"/>
    </w:rPr>
  </w:style>
  <w:style w:type="paragraph" w:styleId="ListParagraph">
    <w:name w:val="List Paragraph"/>
    <w:basedOn w:val="Normal"/>
    <w:uiPriority w:val="34"/>
    <w:qFormat/>
    <w:rsid w:val="00401EFF"/>
    <w:pPr>
      <w:spacing w:line="276" w:lineRule="auto"/>
      <w:ind w:left="720"/>
      <w:contextualSpacing/>
    </w:pPr>
    <w:rPr>
      <w:rFonts w:ascii="Arial" w:eastAsia="Arial" w:hAnsi="Arial" w:cs="Arial"/>
      <w:sz w:val="22"/>
      <w:szCs w:val="22"/>
      <w:lang w:eastAsia="en-US"/>
    </w:rPr>
  </w:style>
  <w:style w:type="character" w:styleId="FollowedHyperlink">
    <w:name w:val="FollowedHyperlink"/>
    <w:basedOn w:val="DefaultParagraphFont"/>
    <w:uiPriority w:val="99"/>
    <w:semiHidden/>
    <w:unhideWhenUsed/>
    <w:rsid w:val="00B477B7"/>
    <w:rPr>
      <w:color w:val="800080" w:themeColor="followedHyperlink"/>
      <w:u w:val="single"/>
    </w:rPr>
  </w:style>
  <w:style w:type="table" w:customStyle="1" w:styleId="TableGrid1">
    <w:name w:val="Table Grid1"/>
    <w:basedOn w:val="TableNormal"/>
    <w:next w:val="TableGrid"/>
    <w:uiPriority w:val="39"/>
    <w:rsid w:val="00AD0C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530B8"/>
  </w:style>
  <w:style w:type="character" w:customStyle="1" w:styleId="UnresolvedMention1">
    <w:name w:val="Unresolved Mention1"/>
    <w:basedOn w:val="DefaultParagraphFont"/>
    <w:uiPriority w:val="99"/>
    <w:semiHidden/>
    <w:unhideWhenUsed/>
    <w:rsid w:val="007530B8"/>
    <w:rPr>
      <w:color w:val="605E5C"/>
      <w:shd w:val="clear" w:color="auto" w:fill="E1DFDD"/>
    </w:rPr>
  </w:style>
  <w:style w:type="paragraph" w:styleId="Revision">
    <w:name w:val="Revision"/>
    <w:hidden/>
    <w:uiPriority w:val="99"/>
    <w:semiHidden/>
    <w:rsid w:val="00FB2027"/>
    <w:pPr>
      <w:spacing w:line="240" w:lineRule="auto"/>
    </w:pPr>
  </w:style>
  <w:style w:type="character" w:customStyle="1" w:styleId="UnresolvedMention2">
    <w:name w:val="Unresolved Mention2"/>
    <w:basedOn w:val="DefaultParagraphFont"/>
    <w:uiPriority w:val="99"/>
    <w:semiHidden/>
    <w:unhideWhenUsed/>
    <w:rsid w:val="00DD2494"/>
    <w:rPr>
      <w:color w:val="605E5C"/>
      <w:shd w:val="clear" w:color="auto" w:fill="E1DFDD"/>
    </w:rPr>
  </w:style>
  <w:style w:type="character" w:styleId="PageNumber">
    <w:name w:val="page number"/>
    <w:basedOn w:val="DefaultParagraphFont"/>
    <w:uiPriority w:val="99"/>
    <w:semiHidden/>
    <w:unhideWhenUsed/>
    <w:rsid w:val="00586960"/>
  </w:style>
  <w:style w:type="character" w:customStyle="1" w:styleId="il">
    <w:name w:val="il"/>
    <w:basedOn w:val="DefaultParagraphFont"/>
    <w:rsid w:val="0073284D"/>
  </w:style>
  <w:style w:type="paragraph" w:styleId="NormalWeb">
    <w:name w:val="Normal (Web)"/>
    <w:basedOn w:val="Normal"/>
    <w:uiPriority w:val="99"/>
    <w:semiHidden/>
    <w:unhideWhenUsed/>
    <w:rsid w:val="00937216"/>
    <w:pPr>
      <w:spacing w:before="100" w:beforeAutospacing="1" w:after="100" w:afterAutospacing="1"/>
    </w:pPr>
  </w:style>
  <w:style w:type="character" w:styleId="Strong">
    <w:name w:val="Strong"/>
    <w:basedOn w:val="DefaultParagraphFont"/>
    <w:uiPriority w:val="22"/>
    <w:qFormat/>
    <w:rsid w:val="00937216"/>
    <w:rPr>
      <w:b/>
      <w:bCs/>
    </w:rPr>
  </w:style>
  <w:style w:type="character" w:styleId="Emphasis">
    <w:name w:val="Emphasis"/>
    <w:basedOn w:val="DefaultParagraphFont"/>
    <w:uiPriority w:val="20"/>
    <w:qFormat/>
    <w:rsid w:val="007156AE"/>
    <w:rPr>
      <w:i/>
      <w:iCs/>
    </w:rPr>
  </w:style>
  <w:style w:type="character" w:customStyle="1" w:styleId="orcid-id-https">
    <w:name w:val="orcid-id-https"/>
    <w:basedOn w:val="DefaultParagraphFont"/>
    <w:rsid w:val="00CC5BCB"/>
  </w:style>
  <w:style w:type="character" w:customStyle="1" w:styleId="orcid-id">
    <w:name w:val="orcid-id"/>
    <w:rsid w:val="00094651"/>
  </w:style>
  <w:style w:type="character" w:styleId="UnresolvedMention">
    <w:name w:val="Unresolved Mention"/>
    <w:basedOn w:val="DefaultParagraphFont"/>
    <w:uiPriority w:val="99"/>
    <w:semiHidden/>
    <w:unhideWhenUsed/>
    <w:rsid w:val="00C320EF"/>
    <w:rPr>
      <w:color w:val="605E5C"/>
      <w:shd w:val="clear" w:color="auto" w:fill="E1DFDD"/>
    </w:rPr>
  </w:style>
  <w:style w:type="paragraph" w:styleId="NoSpacing">
    <w:name w:val="No Spacing"/>
    <w:uiPriority w:val="1"/>
    <w:qFormat/>
    <w:rsid w:val="00F76B48"/>
    <w:pPr>
      <w:spacing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12704">
      <w:bodyDiv w:val="1"/>
      <w:marLeft w:val="0"/>
      <w:marRight w:val="0"/>
      <w:marTop w:val="0"/>
      <w:marBottom w:val="0"/>
      <w:divBdr>
        <w:top w:val="none" w:sz="0" w:space="0" w:color="auto"/>
        <w:left w:val="none" w:sz="0" w:space="0" w:color="auto"/>
        <w:bottom w:val="none" w:sz="0" w:space="0" w:color="auto"/>
        <w:right w:val="none" w:sz="0" w:space="0" w:color="auto"/>
      </w:divBdr>
    </w:div>
    <w:div w:id="119492457">
      <w:bodyDiv w:val="1"/>
      <w:marLeft w:val="0"/>
      <w:marRight w:val="0"/>
      <w:marTop w:val="0"/>
      <w:marBottom w:val="0"/>
      <w:divBdr>
        <w:top w:val="none" w:sz="0" w:space="0" w:color="auto"/>
        <w:left w:val="none" w:sz="0" w:space="0" w:color="auto"/>
        <w:bottom w:val="none" w:sz="0" w:space="0" w:color="auto"/>
        <w:right w:val="none" w:sz="0" w:space="0" w:color="auto"/>
      </w:divBdr>
    </w:div>
    <w:div w:id="123238008">
      <w:bodyDiv w:val="1"/>
      <w:marLeft w:val="0"/>
      <w:marRight w:val="0"/>
      <w:marTop w:val="0"/>
      <w:marBottom w:val="0"/>
      <w:divBdr>
        <w:top w:val="none" w:sz="0" w:space="0" w:color="auto"/>
        <w:left w:val="none" w:sz="0" w:space="0" w:color="auto"/>
        <w:bottom w:val="none" w:sz="0" w:space="0" w:color="auto"/>
        <w:right w:val="none" w:sz="0" w:space="0" w:color="auto"/>
      </w:divBdr>
    </w:div>
    <w:div w:id="203489893">
      <w:bodyDiv w:val="1"/>
      <w:marLeft w:val="0"/>
      <w:marRight w:val="0"/>
      <w:marTop w:val="0"/>
      <w:marBottom w:val="0"/>
      <w:divBdr>
        <w:top w:val="none" w:sz="0" w:space="0" w:color="auto"/>
        <w:left w:val="none" w:sz="0" w:space="0" w:color="auto"/>
        <w:bottom w:val="none" w:sz="0" w:space="0" w:color="auto"/>
        <w:right w:val="none" w:sz="0" w:space="0" w:color="auto"/>
      </w:divBdr>
    </w:div>
    <w:div w:id="240213834">
      <w:bodyDiv w:val="1"/>
      <w:marLeft w:val="0"/>
      <w:marRight w:val="0"/>
      <w:marTop w:val="0"/>
      <w:marBottom w:val="0"/>
      <w:divBdr>
        <w:top w:val="none" w:sz="0" w:space="0" w:color="auto"/>
        <w:left w:val="none" w:sz="0" w:space="0" w:color="auto"/>
        <w:bottom w:val="none" w:sz="0" w:space="0" w:color="auto"/>
        <w:right w:val="none" w:sz="0" w:space="0" w:color="auto"/>
      </w:divBdr>
    </w:div>
    <w:div w:id="262303268">
      <w:bodyDiv w:val="1"/>
      <w:marLeft w:val="0"/>
      <w:marRight w:val="0"/>
      <w:marTop w:val="0"/>
      <w:marBottom w:val="0"/>
      <w:divBdr>
        <w:top w:val="none" w:sz="0" w:space="0" w:color="auto"/>
        <w:left w:val="none" w:sz="0" w:space="0" w:color="auto"/>
        <w:bottom w:val="none" w:sz="0" w:space="0" w:color="auto"/>
        <w:right w:val="none" w:sz="0" w:space="0" w:color="auto"/>
      </w:divBdr>
    </w:div>
    <w:div w:id="262765894">
      <w:bodyDiv w:val="1"/>
      <w:marLeft w:val="0"/>
      <w:marRight w:val="0"/>
      <w:marTop w:val="0"/>
      <w:marBottom w:val="0"/>
      <w:divBdr>
        <w:top w:val="none" w:sz="0" w:space="0" w:color="auto"/>
        <w:left w:val="none" w:sz="0" w:space="0" w:color="auto"/>
        <w:bottom w:val="none" w:sz="0" w:space="0" w:color="auto"/>
        <w:right w:val="none" w:sz="0" w:space="0" w:color="auto"/>
      </w:divBdr>
    </w:div>
    <w:div w:id="347294187">
      <w:bodyDiv w:val="1"/>
      <w:marLeft w:val="0"/>
      <w:marRight w:val="0"/>
      <w:marTop w:val="0"/>
      <w:marBottom w:val="0"/>
      <w:divBdr>
        <w:top w:val="none" w:sz="0" w:space="0" w:color="auto"/>
        <w:left w:val="none" w:sz="0" w:space="0" w:color="auto"/>
        <w:bottom w:val="none" w:sz="0" w:space="0" w:color="auto"/>
        <w:right w:val="none" w:sz="0" w:space="0" w:color="auto"/>
      </w:divBdr>
    </w:div>
    <w:div w:id="368336403">
      <w:bodyDiv w:val="1"/>
      <w:marLeft w:val="0"/>
      <w:marRight w:val="0"/>
      <w:marTop w:val="0"/>
      <w:marBottom w:val="0"/>
      <w:divBdr>
        <w:top w:val="none" w:sz="0" w:space="0" w:color="auto"/>
        <w:left w:val="none" w:sz="0" w:space="0" w:color="auto"/>
        <w:bottom w:val="none" w:sz="0" w:space="0" w:color="auto"/>
        <w:right w:val="none" w:sz="0" w:space="0" w:color="auto"/>
      </w:divBdr>
    </w:div>
    <w:div w:id="474491642">
      <w:bodyDiv w:val="1"/>
      <w:marLeft w:val="0"/>
      <w:marRight w:val="0"/>
      <w:marTop w:val="0"/>
      <w:marBottom w:val="0"/>
      <w:divBdr>
        <w:top w:val="none" w:sz="0" w:space="0" w:color="auto"/>
        <w:left w:val="none" w:sz="0" w:space="0" w:color="auto"/>
        <w:bottom w:val="none" w:sz="0" w:space="0" w:color="auto"/>
        <w:right w:val="none" w:sz="0" w:space="0" w:color="auto"/>
      </w:divBdr>
    </w:div>
    <w:div w:id="498230739">
      <w:bodyDiv w:val="1"/>
      <w:marLeft w:val="0"/>
      <w:marRight w:val="0"/>
      <w:marTop w:val="0"/>
      <w:marBottom w:val="0"/>
      <w:divBdr>
        <w:top w:val="none" w:sz="0" w:space="0" w:color="auto"/>
        <w:left w:val="none" w:sz="0" w:space="0" w:color="auto"/>
        <w:bottom w:val="none" w:sz="0" w:space="0" w:color="auto"/>
        <w:right w:val="none" w:sz="0" w:space="0" w:color="auto"/>
      </w:divBdr>
    </w:div>
    <w:div w:id="508452987">
      <w:bodyDiv w:val="1"/>
      <w:marLeft w:val="0"/>
      <w:marRight w:val="0"/>
      <w:marTop w:val="0"/>
      <w:marBottom w:val="0"/>
      <w:divBdr>
        <w:top w:val="none" w:sz="0" w:space="0" w:color="auto"/>
        <w:left w:val="none" w:sz="0" w:space="0" w:color="auto"/>
        <w:bottom w:val="none" w:sz="0" w:space="0" w:color="auto"/>
        <w:right w:val="none" w:sz="0" w:space="0" w:color="auto"/>
      </w:divBdr>
    </w:div>
    <w:div w:id="542330886">
      <w:bodyDiv w:val="1"/>
      <w:marLeft w:val="0"/>
      <w:marRight w:val="0"/>
      <w:marTop w:val="0"/>
      <w:marBottom w:val="0"/>
      <w:divBdr>
        <w:top w:val="none" w:sz="0" w:space="0" w:color="auto"/>
        <w:left w:val="none" w:sz="0" w:space="0" w:color="auto"/>
        <w:bottom w:val="none" w:sz="0" w:space="0" w:color="auto"/>
        <w:right w:val="none" w:sz="0" w:space="0" w:color="auto"/>
      </w:divBdr>
    </w:div>
    <w:div w:id="693073864">
      <w:bodyDiv w:val="1"/>
      <w:marLeft w:val="0"/>
      <w:marRight w:val="0"/>
      <w:marTop w:val="0"/>
      <w:marBottom w:val="0"/>
      <w:divBdr>
        <w:top w:val="none" w:sz="0" w:space="0" w:color="auto"/>
        <w:left w:val="none" w:sz="0" w:space="0" w:color="auto"/>
        <w:bottom w:val="none" w:sz="0" w:space="0" w:color="auto"/>
        <w:right w:val="none" w:sz="0" w:space="0" w:color="auto"/>
      </w:divBdr>
      <w:divsChild>
        <w:div w:id="1500927303">
          <w:marLeft w:val="0"/>
          <w:marRight w:val="0"/>
          <w:marTop w:val="0"/>
          <w:marBottom w:val="0"/>
          <w:divBdr>
            <w:top w:val="none" w:sz="0" w:space="0" w:color="auto"/>
            <w:left w:val="none" w:sz="0" w:space="0" w:color="auto"/>
            <w:bottom w:val="none" w:sz="0" w:space="0" w:color="auto"/>
            <w:right w:val="none" w:sz="0" w:space="0" w:color="auto"/>
          </w:divBdr>
          <w:divsChild>
            <w:div w:id="1797676401">
              <w:marLeft w:val="0"/>
              <w:marRight w:val="0"/>
              <w:marTop w:val="0"/>
              <w:marBottom w:val="150"/>
              <w:divBdr>
                <w:top w:val="single" w:sz="6" w:space="0" w:color="A6CE39"/>
                <w:left w:val="single" w:sz="6" w:space="0" w:color="A6CE39"/>
                <w:bottom w:val="single" w:sz="6" w:space="0" w:color="A6CE39"/>
                <w:right w:val="single" w:sz="6" w:space="0" w:color="A6CE39"/>
              </w:divBdr>
              <w:divsChild>
                <w:div w:id="1071929460">
                  <w:marLeft w:val="0"/>
                  <w:marRight w:val="0"/>
                  <w:marTop w:val="0"/>
                  <w:marBottom w:val="0"/>
                  <w:divBdr>
                    <w:top w:val="none" w:sz="0" w:space="0" w:color="auto"/>
                    <w:left w:val="none" w:sz="0" w:space="0" w:color="auto"/>
                    <w:bottom w:val="none" w:sz="0" w:space="0" w:color="auto"/>
                    <w:right w:val="none" w:sz="0" w:space="0" w:color="auto"/>
                  </w:divBdr>
                  <w:divsChild>
                    <w:div w:id="887645039">
                      <w:marLeft w:val="-75"/>
                      <w:marRight w:val="-75"/>
                      <w:marTop w:val="0"/>
                      <w:marBottom w:val="0"/>
                      <w:divBdr>
                        <w:top w:val="none" w:sz="0" w:space="0" w:color="auto"/>
                        <w:left w:val="none" w:sz="0" w:space="0" w:color="auto"/>
                        <w:bottom w:val="none" w:sz="0" w:space="0" w:color="auto"/>
                        <w:right w:val="none" w:sz="0" w:space="0" w:color="auto"/>
                      </w:divBdr>
                      <w:divsChild>
                        <w:div w:id="15809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6265">
      <w:bodyDiv w:val="1"/>
      <w:marLeft w:val="0"/>
      <w:marRight w:val="0"/>
      <w:marTop w:val="0"/>
      <w:marBottom w:val="0"/>
      <w:divBdr>
        <w:top w:val="none" w:sz="0" w:space="0" w:color="auto"/>
        <w:left w:val="none" w:sz="0" w:space="0" w:color="auto"/>
        <w:bottom w:val="none" w:sz="0" w:space="0" w:color="auto"/>
        <w:right w:val="none" w:sz="0" w:space="0" w:color="auto"/>
      </w:divBdr>
    </w:div>
    <w:div w:id="870268068">
      <w:bodyDiv w:val="1"/>
      <w:marLeft w:val="0"/>
      <w:marRight w:val="0"/>
      <w:marTop w:val="0"/>
      <w:marBottom w:val="0"/>
      <w:divBdr>
        <w:top w:val="none" w:sz="0" w:space="0" w:color="auto"/>
        <w:left w:val="none" w:sz="0" w:space="0" w:color="auto"/>
        <w:bottom w:val="none" w:sz="0" w:space="0" w:color="auto"/>
        <w:right w:val="none" w:sz="0" w:space="0" w:color="auto"/>
      </w:divBdr>
    </w:div>
    <w:div w:id="965545943">
      <w:bodyDiv w:val="1"/>
      <w:marLeft w:val="0"/>
      <w:marRight w:val="0"/>
      <w:marTop w:val="0"/>
      <w:marBottom w:val="0"/>
      <w:divBdr>
        <w:top w:val="none" w:sz="0" w:space="0" w:color="auto"/>
        <w:left w:val="none" w:sz="0" w:space="0" w:color="auto"/>
        <w:bottom w:val="none" w:sz="0" w:space="0" w:color="auto"/>
        <w:right w:val="none" w:sz="0" w:space="0" w:color="auto"/>
      </w:divBdr>
    </w:div>
    <w:div w:id="983388413">
      <w:bodyDiv w:val="1"/>
      <w:marLeft w:val="0"/>
      <w:marRight w:val="0"/>
      <w:marTop w:val="0"/>
      <w:marBottom w:val="0"/>
      <w:divBdr>
        <w:top w:val="none" w:sz="0" w:space="0" w:color="auto"/>
        <w:left w:val="none" w:sz="0" w:space="0" w:color="auto"/>
        <w:bottom w:val="none" w:sz="0" w:space="0" w:color="auto"/>
        <w:right w:val="none" w:sz="0" w:space="0" w:color="auto"/>
      </w:divBdr>
    </w:div>
    <w:div w:id="1011495474">
      <w:bodyDiv w:val="1"/>
      <w:marLeft w:val="0"/>
      <w:marRight w:val="0"/>
      <w:marTop w:val="0"/>
      <w:marBottom w:val="0"/>
      <w:divBdr>
        <w:top w:val="none" w:sz="0" w:space="0" w:color="auto"/>
        <w:left w:val="none" w:sz="0" w:space="0" w:color="auto"/>
        <w:bottom w:val="none" w:sz="0" w:space="0" w:color="auto"/>
        <w:right w:val="none" w:sz="0" w:space="0" w:color="auto"/>
      </w:divBdr>
    </w:div>
    <w:div w:id="1106853380">
      <w:bodyDiv w:val="1"/>
      <w:marLeft w:val="0"/>
      <w:marRight w:val="0"/>
      <w:marTop w:val="0"/>
      <w:marBottom w:val="0"/>
      <w:divBdr>
        <w:top w:val="none" w:sz="0" w:space="0" w:color="auto"/>
        <w:left w:val="none" w:sz="0" w:space="0" w:color="auto"/>
        <w:bottom w:val="none" w:sz="0" w:space="0" w:color="auto"/>
        <w:right w:val="none" w:sz="0" w:space="0" w:color="auto"/>
      </w:divBdr>
    </w:div>
    <w:div w:id="1160582643">
      <w:bodyDiv w:val="1"/>
      <w:marLeft w:val="0"/>
      <w:marRight w:val="0"/>
      <w:marTop w:val="0"/>
      <w:marBottom w:val="0"/>
      <w:divBdr>
        <w:top w:val="none" w:sz="0" w:space="0" w:color="auto"/>
        <w:left w:val="none" w:sz="0" w:space="0" w:color="auto"/>
        <w:bottom w:val="none" w:sz="0" w:space="0" w:color="auto"/>
        <w:right w:val="none" w:sz="0" w:space="0" w:color="auto"/>
      </w:divBdr>
    </w:div>
    <w:div w:id="1172834661">
      <w:bodyDiv w:val="1"/>
      <w:marLeft w:val="0"/>
      <w:marRight w:val="0"/>
      <w:marTop w:val="0"/>
      <w:marBottom w:val="0"/>
      <w:divBdr>
        <w:top w:val="none" w:sz="0" w:space="0" w:color="auto"/>
        <w:left w:val="none" w:sz="0" w:space="0" w:color="auto"/>
        <w:bottom w:val="none" w:sz="0" w:space="0" w:color="auto"/>
        <w:right w:val="none" w:sz="0" w:space="0" w:color="auto"/>
      </w:divBdr>
    </w:div>
    <w:div w:id="1180269959">
      <w:bodyDiv w:val="1"/>
      <w:marLeft w:val="0"/>
      <w:marRight w:val="0"/>
      <w:marTop w:val="0"/>
      <w:marBottom w:val="0"/>
      <w:divBdr>
        <w:top w:val="none" w:sz="0" w:space="0" w:color="auto"/>
        <w:left w:val="none" w:sz="0" w:space="0" w:color="auto"/>
        <w:bottom w:val="none" w:sz="0" w:space="0" w:color="auto"/>
        <w:right w:val="none" w:sz="0" w:space="0" w:color="auto"/>
      </w:divBdr>
    </w:div>
    <w:div w:id="1227299407">
      <w:bodyDiv w:val="1"/>
      <w:marLeft w:val="0"/>
      <w:marRight w:val="0"/>
      <w:marTop w:val="0"/>
      <w:marBottom w:val="0"/>
      <w:divBdr>
        <w:top w:val="none" w:sz="0" w:space="0" w:color="auto"/>
        <w:left w:val="none" w:sz="0" w:space="0" w:color="auto"/>
        <w:bottom w:val="none" w:sz="0" w:space="0" w:color="auto"/>
        <w:right w:val="none" w:sz="0" w:space="0" w:color="auto"/>
      </w:divBdr>
    </w:div>
    <w:div w:id="1236893238">
      <w:bodyDiv w:val="1"/>
      <w:marLeft w:val="0"/>
      <w:marRight w:val="0"/>
      <w:marTop w:val="0"/>
      <w:marBottom w:val="0"/>
      <w:divBdr>
        <w:top w:val="none" w:sz="0" w:space="0" w:color="auto"/>
        <w:left w:val="none" w:sz="0" w:space="0" w:color="auto"/>
        <w:bottom w:val="none" w:sz="0" w:space="0" w:color="auto"/>
        <w:right w:val="none" w:sz="0" w:space="0" w:color="auto"/>
      </w:divBdr>
    </w:div>
    <w:div w:id="1375427031">
      <w:bodyDiv w:val="1"/>
      <w:marLeft w:val="0"/>
      <w:marRight w:val="0"/>
      <w:marTop w:val="0"/>
      <w:marBottom w:val="0"/>
      <w:divBdr>
        <w:top w:val="none" w:sz="0" w:space="0" w:color="auto"/>
        <w:left w:val="none" w:sz="0" w:space="0" w:color="auto"/>
        <w:bottom w:val="none" w:sz="0" w:space="0" w:color="auto"/>
        <w:right w:val="none" w:sz="0" w:space="0" w:color="auto"/>
      </w:divBdr>
    </w:div>
    <w:div w:id="1408964982">
      <w:bodyDiv w:val="1"/>
      <w:marLeft w:val="0"/>
      <w:marRight w:val="0"/>
      <w:marTop w:val="0"/>
      <w:marBottom w:val="0"/>
      <w:divBdr>
        <w:top w:val="none" w:sz="0" w:space="0" w:color="auto"/>
        <w:left w:val="none" w:sz="0" w:space="0" w:color="auto"/>
        <w:bottom w:val="none" w:sz="0" w:space="0" w:color="auto"/>
        <w:right w:val="none" w:sz="0" w:space="0" w:color="auto"/>
      </w:divBdr>
    </w:div>
    <w:div w:id="1425759031">
      <w:bodyDiv w:val="1"/>
      <w:marLeft w:val="0"/>
      <w:marRight w:val="0"/>
      <w:marTop w:val="0"/>
      <w:marBottom w:val="0"/>
      <w:divBdr>
        <w:top w:val="none" w:sz="0" w:space="0" w:color="auto"/>
        <w:left w:val="none" w:sz="0" w:space="0" w:color="auto"/>
        <w:bottom w:val="none" w:sz="0" w:space="0" w:color="auto"/>
        <w:right w:val="none" w:sz="0" w:space="0" w:color="auto"/>
      </w:divBdr>
    </w:div>
    <w:div w:id="1480149143">
      <w:bodyDiv w:val="1"/>
      <w:marLeft w:val="0"/>
      <w:marRight w:val="0"/>
      <w:marTop w:val="0"/>
      <w:marBottom w:val="0"/>
      <w:divBdr>
        <w:top w:val="none" w:sz="0" w:space="0" w:color="auto"/>
        <w:left w:val="none" w:sz="0" w:space="0" w:color="auto"/>
        <w:bottom w:val="none" w:sz="0" w:space="0" w:color="auto"/>
        <w:right w:val="none" w:sz="0" w:space="0" w:color="auto"/>
      </w:divBdr>
    </w:div>
    <w:div w:id="1489633910">
      <w:bodyDiv w:val="1"/>
      <w:marLeft w:val="0"/>
      <w:marRight w:val="0"/>
      <w:marTop w:val="0"/>
      <w:marBottom w:val="0"/>
      <w:divBdr>
        <w:top w:val="none" w:sz="0" w:space="0" w:color="auto"/>
        <w:left w:val="none" w:sz="0" w:space="0" w:color="auto"/>
        <w:bottom w:val="none" w:sz="0" w:space="0" w:color="auto"/>
        <w:right w:val="none" w:sz="0" w:space="0" w:color="auto"/>
      </w:divBdr>
    </w:div>
    <w:div w:id="1493373305">
      <w:bodyDiv w:val="1"/>
      <w:marLeft w:val="0"/>
      <w:marRight w:val="0"/>
      <w:marTop w:val="0"/>
      <w:marBottom w:val="0"/>
      <w:divBdr>
        <w:top w:val="none" w:sz="0" w:space="0" w:color="auto"/>
        <w:left w:val="none" w:sz="0" w:space="0" w:color="auto"/>
        <w:bottom w:val="none" w:sz="0" w:space="0" w:color="auto"/>
        <w:right w:val="none" w:sz="0" w:space="0" w:color="auto"/>
      </w:divBdr>
    </w:div>
    <w:div w:id="1539775912">
      <w:bodyDiv w:val="1"/>
      <w:marLeft w:val="0"/>
      <w:marRight w:val="0"/>
      <w:marTop w:val="0"/>
      <w:marBottom w:val="0"/>
      <w:divBdr>
        <w:top w:val="none" w:sz="0" w:space="0" w:color="auto"/>
        <w:left w:val="none" w:sz="0" w:space="0" w:color="auto"/>
        <w:bottom w:val="none" w:sz="0" w:space="0" w:color="auto"/>
        <w:right w:val="none" w:sz="0" w:space="0" w:color="auto"/>
      </w:divBdr>
    </w:div>
    <w:div w:id="1581600494">
      <w:bodyDiv w:val="1"/>
      <w:marLeft w:val="0"/>
      <w:marRight w:val="0"/>
      <w:marTop w:val="0"/>
      <w:marBottom w:val="0"/>
      <w:divBdr>
        <w:top w:val="none" w:sz="0" w:space="0" w:color="auto"/>
        <w:left w:val="none" w:sz="0" w:space="0" w:color="auto"/>
        <w:bottom w:val="none" w:sz="0" w:space="0" w:color="auto"/>
        <w:right w:val="none" w:sz="0" w:space="0" w:color="auto"/>
      </w:divBdr>
    </w:div>
    <w:div w:id="1582107865">
      <w:bodyDiv w:val="1"/>
      <w:marLeft w:val="0"/>
      <w:marRight w:val="0"/>
      <w:marTop w:val="0"/>
      <w:marBottom w:val="0"/>
      <w:divBdr>
        <w:top w:val="none" w:sz="0" w:space="0" w:color="auto"/>
        <w:left w:val="none" w:sz="0" w:space="0" w:color="auto"/>
        <w:bottom w:val="none" w:sz="0" w:space="0" w:color="auto"/>
        <w:right w:val="none" w:sz="0" w:space="0" w:color="auto"/>
      </w:divBdr>
    </w:div>
    <w:div w:id="1616399548">
      <w:bodyDiv w:val="1"/>
      <w:marLeft w:val="0"/>
      <w:marRight w:val="0"/>
      <w:marTop w:val="0"/>
      <w:marBottom w:val="0"/>
      <w:divBdr>
        <w:top w:val="none" w:sz="0" w:space="0" w:color="auto"/>
        <w:left w:val="none" w:sz="0" w:space="0" w:color="auto"/>
        <w:bottom w:val="none" w:sz="0" w:space="0" w:color="auto"/>
        <w:right w:val="none" w:sz="0" w:space="0" w:color="auto"/>
      </w:divBdr>
    </w:div>
    <w:div w:id="1637449191">
      <w:bodyDiv w:val="1"/>
      <w:marLeft w:val="0"/>
      <w:marRight w:val="0"/>
      <w:marTop w:val="0"/>
      <w:marBottom w:val="0"/>
      <w:divBdr>
        <w:top w:val="none" w:sz="0" w:space="0" w:color="auto"/>
        <w:left w:val="none" w:sz="0" w:space="0" w:color="auto"/>
        <w:bottom w:val="none" w:sz="0" w:space="0" w:color="auto"/>
        <w:right w:val="none" w:sz="0" w:space="0" w:color="auto"/>
      </w:divBdr>
    </w:div>
    <w:div w:id="1653631240">
      <w:bodyDiv w:val="1"/>
      <w:marLeft w:val="0"/>
      <w:marRight w:val="0"/>
      <w:marTop w:val="0"/>
      <w:marBottom w:val="0"/>
      <w:divBdr>
        <w:top w:val="none" w:sz="0" w:space="0" w:color="auto"/>
        <w:left w:val="none" w:sz="0" w:space="0" w:color="auto"/>
        <w:bottom w:val="none" w:sz="0" w:space="0" w:color="auto"/>
        <w:right w:val="none" w:sz="0" w:space="0" w:color="auto"/>
      </w:divBdr>
    </w:div>
    <w:div w:id="1675188903">
      <w:bodyDiv w:val="1"/>
      <w:marLeft w:val="0"/>
      <w:marRight w:val="0"/>
      <w:marTop w:val="0"/>
      <w:marBottom w:val="0"/>
      <w:divBdr>
        <w:top w:val="none" w:sz="0" w:space="0" w:color="auto"/>
        <w:left w:val="none" w:sz="0" w:space="0" w:color="auto"/>
        <w:bottom w:val="none" w:sz="0" w:space="0" w:color="auto"/>
        <w:right w:val="none" w:sz="0" w:space="0" w:color="auto"/>
      </w:divBdr>
    </w:div>
    <w:div w:id="1701391335">
      <w:bodyDiv w:val="1"/>
      <w:marLeft w:val="0"/>
      <w:marRight w:val="0"/>
      <w:marTop w:val="0"/>
      <w:marBottom w:val="0"/>
      <w:divBdr>
        <w:top w:val="none" w:sz="0" w:space="0" w:color="auto"/>
        <w:left w:val="none" w:sz="0" w:space="0" w:color="auto"/>
        <w:bottom w:val="none" w:sz="0" w:space="0" w:color="auto"/>
        <w:right w:val="none" w:sz="0" w:space="0" w:color="auto"/>
      </w:divBdr>
    </w:div>
    <w:div w:id="1754662419">
      <w:bodyDiv w:val="1"/>
      <w:marLeft w:val="0"/>
      <w:marRight w:val="0"/>
      <w:marTop w:val="0"/>
      <w:marBottom w:val="0"/>
      <w:divBdr>
        <w:top w:val="none" w:sz="0" w:space="0" w:color="auto"/>
        <w:left w:val="none" w:sz="0" w:space="0" w:color="auto"/>
        <w:bottom w:val="none" w:sz="0" w:space="0" w:color="auto"/>
        <w:right w:val="none" w:sz="0" w:space="0" w:color="auto"/>
      </w:divBdr>
    </w:div>
    <w:div w:id="1791433938">
      <w:bodyDiv w:val="1"/>
      <w:marLeft w:val="0"/>
      <w:marRight w:val="0"/>
      <w:marTop w:val="0"/>
      <w:marBottom w:val="0"/>
      <w:divBdr>
        <w:top w:val="none" w:sz="0" w:space="0" w:color="auto"/>
        <w:left w:val="none" w:sz="0" w:space="0" w:color="auto"/>
        <w:bottom w:val="none" w:sz="0" w:space="0" w:color="auto"/>
        <w:right w:val="none" w:sz="0" w:space="0" w:color="auto"/>
      </w:divBdr>
    </w:div>
    <w:div w:id="1805805705">
      <w:bodyDiv w:val="1"/>
      <w:marLeft w:val="0"/>
      <w:marRight w:val="0"/>
      <w:marTop w:val="0"/>
      <w:marBottom w:val="0"/>
      <w:divBdr>
        <w:top w:val="none" w:sz="0" w:space="0" w:color="auto"/>
        <w:left w:val="none" w:sz="0" w:space="0" w:color="auto"/>
        <w:bottom w:val="none" w:sz="0" w:space="0" w:color="auto"/>
        <w:right w:val="none" w:sz="0" w:space="0" w:color="auto"/>
      </w:divBdr>
    </w:div>
    <w:div w:id="1906257185">
      <w:bodyDiv w:val="1"/>
      <w:marLeft w:val="0"/>
      <w:marRight w:val="0"/>
      <w:marTop w:val="0"/>
      <w:marBottom w:val="0"/>
      <w:divBdr>
        <w:top w:val="none" w:sz="0" w:space="0" w:color="auto"/>
        <w:left w:val="none" w:sz="0" w:space="0" w:color="auto"/>
        <w:bottom w:val="none" w:sz="0" w:space="0" w:color="auto"/>
        <w:right w:val="none" w:sz="0" w:space="0" w:color="auto"/>
      </w:divBdr>
    </w:div>
    <w:div w:id="2070492718">
      <w:bodyDiv w:val="1"/>
      <w:marLeft w:val="0"/>
      <w:marRight w:val="0"/>
      <w:marTop w:val="0"/>
      <w:marBottom w:val="0"/>
      <w:divBdr>
        <w:top w:val="none" w:sz="0" w:space="0" w:color="auto"/>
        <w:left w:val="none" w:sz="0" w:space="0" w:color="auto"/>
        <w:bottom w:val="none" w:sz="0" w:space="0" w:color="auto"/>
        <w:right w:val="none" w:sz="0" w:space="0" w:color="auto"/>
      </w:divBdr>
    </w:div>
    <w:div w:id="2088071159">
      <w:bodyDiv w:val="1"/>
      <w:marLeft w:val="0"/>
      <w:marRight w:val="0"/>
      <w:marTop w:val="0"/>
      <w:marBottom w:val="0"/>
      <w:divBdr>
        <w:top w:val="none" w:sz="0" w:space="0" w:color="auto"/>
        <w:left w:val="none" w:sz="0" w:space="0" w:color="auto"/>
        <w:bottom w:val="none" w:sz="0" w:space="0" w:color="auto"/>
        <w:right w:val="none" w:sz="0" w:space="0" w:color="auto"/>
      </w:divBdr>
    </w:div>
    <w:div w:id="213051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8E5B4C06ECF48B97CA09784FE4991" ma:contentTypeVersion="33" ma:contentTypeDescription="Create a new document." ma:contentTypeScope="" ma:versionID="8f1159812dc0b93ed78a630a72247979">
  <xsd:schema xmlns:xsd="http://www.w3.org/2001/XMLSchema" xmlns:xs="http://www.w3.org/2001/XMLSchema" xmlns:p="http://schemas.microsoft.com/office/2006/metadata/properties" xmlns:ns3="08bbdf42-98d7-4182-8d16-7ef298204d7b" xmlns:ns4="d9b52b59-6b62-41ca-bd24-543e9faad726" targetNamespace="http://schemas.microsoft.com/office/2006/metadata/properties" ma:root="true" ma:fieldsID="c2e776dc336734023a8795fb5a1b6d47" ns3:_="" ns4:_="">
    <xsd:import namespace="08bbdf42-98d7-4182-8d16-7ef298204d7b"/>
    <xsd:import namespace="d9b52b59-6b62-41ca-bd24-543e9faad7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bdf42-98d7-4182-8d16-7ef298204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b52b59-6b62-41ca-bd24-543e9faad7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MS_Mappings xmlns="08bbdf42-98d7-4182-8d16-7ef298204d7b" xsi:nil="true"/>
    <Math_Settings xmlns="08bbdf42-98d7-4182-8d16-7ef298204d7b" xsi:nil="true"/>
    <NotebookType xmlns="08bbdf42-98d7-4182-8d16-7ef298204d7b" xsi:nil="true"/>
    <Distribution_Groups xmlns="08bbdf42-98d7-4182-8d16-7ef298204d7b" xsi:nil="true"/>
    <Invited_Teachers xmlns="08bbdf42-98d7-4182-8d16-7ef298204d7b" xsi:nil="true"/>
    <Invited_Students xmlns="08bbdf42-98d7-4182-8d16-7ef298204d7b" xsi:nil="true"/>
    <DefaultSectionNames xmlns="08bbdf42-98d7-4182-8d16-7ef298204d7b" xsi:nil="true"/>
    <FolderType xmlns="08bbdf42-98d7-4182-8d16-7ef298204d7b" xsi:nil="true"/>
    <Owner xmlns="08bbdf42-98d7-4182-8d16-7ef298204d7b">
      <UserInfo>
        <DisplayName/>
        <AccountId xsi:nil="true"/>
        <AccountType/>
      </UserInfo>
    </Owner>
    <Student_Groups xmlns="08bbdf42-98d7-4182-8d16-7ef298204d7b">
      <UserInfo>
        <DisplayName/>
        <AccountId xsi:nil="true"/>
        <AccountType/>
      </UserInfo>
    </Student_Groups>
    <Is_Collaboration_Space_Locked xmlns="08bbdf42-98d7-4182-8d16-7ef298204d7b" xsi:nil="true"/>
    <Templates xmlns="08bbdf42-98d7-4182-8d16-7ef298204d7b" xsi:nil="true"/>
    <Students xmlns="08bbdf42-98d7-4182-8d16-7ef298204d7b">
      <UserInfo>
        <DisplayName/>
        <AccountId xsi:nil="true"/>
        <AccountType/>
      </UserInfo>
    </Students>
    <TeamsChannelId xmlns="08bbdf42-98d7-4182-8d16-7ef298204d7b" xsi:nil="true"/>
    <IsNotebookLocked xmlns="08bbdf42-98d7-4182-8d16-7ef298204d7b" xsi:nil="true"/>
    <Self_Registration_Enabled xmlns="08bbdf42-98d7-4182-8d16-7ef298204d7b" xsi:nil="true"/>
    <Has_Teacher_Only_SectionGroup xmlns="08bbdf42-98d7-4182-8d16-7ef298204d7b" xsi:nil="true"/>
    <CultureName xmlns="08bbdf42-98d7-4182-8d16-7ef298204d7b" xsi:nil="true"/>
    <AppVersion xmlns="08bbdf42-98d7-4182-8d16-7ef298204d7b" xsi:nil="true"/>
    <Teachers xmlns="08bbdf42-98d7-4182-8d16-7ef298204d7b">
      <UserInfo>
        <DisplayName/>
        <AccountId xsi:nil="true"/>
        <AccountType/>
      </UserInfo>
    </Teachers>
  </documentManagement>
</p:properties>
</file>

<file path=customXml/itemProps1.xml><?xml version="1.0" encoding="utf-8"?>
<ds:datastoreItem xmlns:ds="http://schemas.openxmlformats.org/officeDocument/2006/customXml" ds:itemID="{52F97B63-EBB0-4273-8CDA-E0CCF5E96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bdf42-98d7-4182-8d16-7ef298204d7b"/>
    <ds:schemaRef ds:uri="d9b52b59-6b62-41ca-bd24-543e9faad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97AC9-51D8-4122-83A6-847585AFFD2D}">
  <ds:schemaRefs>
    <ds:schemaRef ds:uri="http://schemas.microsoft.com/sharepoint/v3/contenttype/forms"/>
  </ds:schemaRefs>
</ds:datastoreItem>
</file>

<file path=customXml/itemProps3.xml><?xml version="1.0" encoding="utf-8"?>
<ds:datastoreItem xmlns:ds="http://schemas.openxmlformats.org/officeDocument/2006/customXml" ds:itemID="{54309798-CB17-4E0F-AAF0-A83179E84997}">
  <ds:schemaRefs>
    <ds:schemaRef ds:uri="http://schemas.openxmlformats.org/officeDocument/2006/bibliography"/>
  </ds:schemaRefs>
</ds:datastoreItem>
</file>

<file path=customXml/itemProps4.xml><?xml version="1.0" encoding="utf-8"?>
<ds:datastoreItem xmlns:ds="http://schemas.openxmlformats.org/officeDocument/2006/customXml" ds:itemID="{6F1F14B6-C72E-48D6-AB34-A3E5CDCEB62D}">
  <ds:schemaRefs>
    <ds:schemaRef ds:uri="http://schemas.microsoft.com/office/2006/metadata/properties"/>
    <ds:schemaRef ds:uri="http://schemas.microsoft.com/office/infopath/2007/PartnerControls"/>
    <ds:schemaRef ds:uri="08bbdf42-98d7-4182-8d16-7ef298204d7b"/>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27</Pages>
  <Words>8129</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Gridley, N.</dc:creator>
  <cp:lastModifiedBy>Gridley, Nicole</cp:lastModifiedBy>
  <cp:revision>27</cp:revision>
  <cp:lastPrinted>2020-05-12T15:45:00Z</cp:lastPrinted>
  <dcterms:created xsi:type="dcterms:W3CDTF">2021-05-17T08:25:00Z</dcterms:created>
  <dcterms:modified xsi:type="dcterms:W3CDTF">2021-05-17T14:16:00Z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0x0101006BB8E5B4C06ECF48B97CA09784FE4991</vt:lpwstr>
  </property>
</Properties>
</file>