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E979F" w14:textId="77777777" w:rsidR="008B123B" w:rsidRDefault="008B123B" w:rsidP="008B123B">
      <w:pPr>
        <w:jc w:val="both"/>
      </w:pPr>
    </w:p>
    <w:p w14:paraId="13AD5F35" w14:textId="00DBA3AF" w:rsidR="008B123B" w:rsidRDefault="008B123B" w:rsidP="008B123B">
      <w:pPr>
        <w:jc w:val="both"/>
      </w:pPr>
      <w:r w:rsidRPr="008B123B">
        <w:rPr>
          <w:i/>
          <w:iCs/>
        </w:rPr>
        <w:t>David Lefkowitz</w:t>
      </w:r>
      <w:r>
        <w:t xml:space="preserve">, </w:t>
      </w:r>
      <w:proofErr w:type="gramStart"/>
      <w:r w:rsidRPr="008B123B">
        <w:rPr>
          <w:b/>
          <w:bCs/>
        </w:rPr>
        <w:t>Philosophy</w:t>
      </w:r>
      <w:proofErr w:type="gramEnd"/>
      <w:r w:rsidRPr="008B123B">
        <w:rPr>
          <w:b/>
          <w:bCs/>
        </w:rPr>
        <w:t xml:space="preserve"> and International Law: A Critical Introduction</w:t>
      </w:r>
      <w:r>
        <w:t>, Cambridge: Cambridge University Press, 277 pp, pb £22.99</w:t>
      </w:r>
    </w:p>
    <w:p w14:paraId="1EF3C89B" w14:textId="77777777" w:rsidR="008B123B" w:rsidRDefault="008B123B" w:rsidP="008B123B">
      <w:pPr>
        <w:jc w:val="both"/>
      </w:pPr>
    </w:p>
    <w:p w14:paraId="0D132201" w14:textId="20ABDA2E" w:rsidR="008D73B2" w:rsidRDefault="008B123B" w:rsidP="008B123B">
      <w:pPr>
        <w:jc w:val="both"/>
      </w:pPr>
      <w:r>
        <w:t xml:space="preserve">When drafting </w:t>
      </w:r>
      <w:r w:rsidR="003100FC">
        <w:t xml:space="preserve">my </w:t>
      </w:r>
      <w:r>
        <w:t xml:space="preserve">PhD proposal in 2012, I boldly and incorrectly declared the philosophy of international law </w:t>
      </w:r>
      <w:r w:rsidR="00132C4B">
        <w:t>to be</w:t>
      </w:r>
      <w:r>
        <w:t xml:space="preserve"> </w:t>
      </w:r>
      <w:r w:rsidR="00FF00F4">
        <w:t>‘</w:t>
      </w:r>
      <w:r>
        <w:t>largely unexplored</w:t>
      </w:r>
      <w:r w:rsidR="00FF00F4">
        <w:t>’</w:t>
      </w:r>
      <w:r>
        <w:t xml:space="preserve">. Like many enthusiastic postgraduate students raised on </w:t>
      </w:r>
      <w:r w:rsidR="00132C4B">
        <w:t xml:space="preserve">the </w:t>
      </w:r>
      <w:r>
        <w:t>Anglo-American jurisprudential canon</w:t>
      </w:r>
      <w:r w:rsidR="008D73B2">
        <w:t>,</w:t>
      </w:r>
      <w:r w:rsidR="00132C4B">
        <w:t xml:space="preserve"> </w:t>
      </w:r>
      <w:r>
        <w:t xml:space="preserve">I was convinced that </w:t>
      </w:r>
      <w:r w:rsidR="008D73B2">
        <w:t xml:space="preserve">in public international law </w:t>
      </w:r>
      <w:r>
        <w:t xml:space="preserve">I had discovered </w:t>
      </w:r>
      <w:r w:rsidR="004C4CF0">
        <w:t>an area that was</w:t>
      </w:r>
      <w:r>
        <w:t xml:space="preserve"> wholly new</w:t>
      </w:r>
      <w:r w:rsidR="004C4CF0">
        <w:t>,</w:t>
      </w:r>
      <w:r w:rsidR="00891388">
        <w:t xml:space="preserve"> within which I could easily make my mark</w:t>
      </w:r>
      <w:r>
        <w:t xml:space="preserve">. </w:t>
      </w:r>
      <w:r w:rsidR="00132C4B">
        <w:t>The depth of my mistake was quite swiftly revealed to me: international legal philosophy was, and had been for many hundreds of years, a rich</w:t>
      </w:r>
      <w:r w:rsidR="00891388">
        <w:t xml:space="preserve"> – </w:t>
      </w:r>
      <w:r w:rsidR="00132C4B">
        <w:t>if somewhat idiosyncratic</w:t>
      </w:r>
      <w:r w:rsidR="00891388">
        <w:t xml:space="preserve"> – </w:t>
      </w:r>
      <w:r w:rsidR="00132C4B">
        <w:t xml:space="preserve">intellectual </w:t>
      </w:r>
      <w:r w:rsidR="003F4700">
        <w:t>discipline</w:t>
      </w:r>
      <w:r w:rsidR="00132C4B">
        <w:t>.</w:t>
      </w:r>
      <w:r w:rsidR="00936C09">
        <w:t xml:space="preserve"> </w:t>
      </w:r>
      <w:r w:rsidR="008D73B2">
        <w:t xml:space="preserve">Nonetheless, </w:t>
      </w:r>
      <w:r w:rsidR="00936C09">
        <w:t xml:space="preserve">however </w:t>
      </w:r>
      <w:r w:rsidR="00891388">
        <w:t>glaring</w:t>
      </w:r>
      <w:r w:rsidR="00936C09">
        <w:t xml:space="preserve"> </w:t>
      </w:r>
      <w:r w:rsidR="008D73B2">
        <w:t>my</w:t>
      </w:r>
      <w:r w:rsidR="00132C4B">
        <w:t xml:space="preserve"> mistake</w:t>
      </w:r>
      <w:r w:rsidR="00936C09">
        <w:t xml:space="preserve">, it </w:t>
      </w:r>
      <w:r w:rsidR="00132C4B">
        <w:t>was perhaps understandable</w:t>
      </w:r>
      <w:r w:rsidR="00936C09">
        <w:t xml:space="preserve"> at the time</w:t>
      </w:r>
      <w:r w:rsidR="00132C4B">
        <w:t xml:space="preserve">. </w:t>
      </w:r>
      <w:r w:rsidR="00936C09">
        <w:t xml:space="preserve">Although analytical </w:t>
      </w:r>
      <w:r w:rsidR="00936C09" w:rsidRPr="003F4700">
        <w:t>political</w:t>
      </w:r>
      <w:r w:rsidR="00936C09">
        <w:t xml:space="preserve"> philosophers had been writing on global justice for several decades </w:t>
      </w:r>
      <w:r w:rsidR="00891388">
        <w:t>by 2012</w:t>
      </w:r>
      <w:r w:rsidR="00936C09">
        <w:t>, t</w:t>
      </w:r>
      <w:r w:rsidR="00132C4B">
        <w:t xml:space="preserve">he major </w:t>
      </w:r>
      <w:r w:rsidR="00132C4B" w:rsidRPr="003F4700">
        <w:t>legal</w:t>
      </w:r>
      <w:r w:rsidR="00132C4B">
        <w:t xml:space="preserve"> </w:t>
      </w:r>
      <w:r w:rsidR="000D29E1">
        <w:t>theorists</w:t>
      </w:r>
      <w:r w:rsidR="00132C4B">
        <w:t xml:space="preserve"> </w:t>
      </w:r>
      <w:r w:rsidR="00936C09">
        <w:t xml:space="preserve">to which </w:t>
      </w:r>
      <w:r w:rsidR="00132C4B">
        <w:t xml:space="preserve">I had been introduced were </w:t>
      </w:r>
      <w:r w:rsidR="000D29E1">
        <w:t>chiefly</w:t>
      </w:r>
      <w:r w:rsidR="00132C4B">
        <w:t xml:space="preserve"> concerned with </w:t>
      </w:r>
      <w:r w:rsidR="00936C09">
        <w:t>‘domestic’</w:t>
      </w:r>
      <w:r w:rsidR="00132C4B">
        <w:t xml:space="preserve"> </w:t>
      </w:r>
      <w:r w:rsidR="008D73B2">
        <w:t xml:space="preserve">or ‘municipal’ </w:t>
      </w:r>
      <w:r w:rsidR="00132C4B">
        <w:t>law</w:t>
      </w:r>
      <w:r w:rsidR="00936C09">
        <w:t xml:space="preserve">. </w:t>
      </w:r>
      <w:r w:rsidR="008D73B2">
        <w:t>In 2020 the state of Anglo-American legal philosophy is quite different: m</w:t>
      </w:r>
      <w:r w:rsidR="00936C09">
        <w:t xml:space="preserve">y belief may have been naïve in 2012 but it would </w:t>
      </w:r>
      <w:r w:rsidR="008D73B2">
        <w:t xml:space="preserve">be downright foolish to </w:t>
      </w:r>
      <w:r w:rsidR="00891388">
        <w:t xml:space="preserve">hold </w:t>
      </w:r>
      <w:r w:rsidR="008D73B2">
        <w:t xml:space="preserve">the same </w:t>
      </w:r>
      <w:r w:rsidR="00FF00F4">
        <w:t>view</w:t>
      </w:r>
      <w:r w:rsidR="008D73B2">
        <w:t xml:space="preserve"> today. Indeed, international legal philosophy now represents such flooded intellectual terrain that even the most enthusiastic student may find themselves drowning under the sheer volume of scholarship. Like global justice within political philosophy, international law is now firmly in fashion with legal philosophers.</w:t>
      </w:r>
    </w:p>
    <w:p w14:paraId="0F6825BD" w14:textId="768901A2" w:rsidR="00A70202" w:rsidRDefault="008D73B2" w:rsidP="008D73B2">
      <w:pPr>
        <w:ind w:firstLine="720"/>
        <w:jc w:val="both"/>
      </w:pPr>
      <w:r>
        <w:t>It is in</w:t>
      </w:r>
      <w:r w:rsidR="003F4700">
        <w:t>to</w:t>
      </w:r>
      <w:r>
        <w:t xml:space="preserve"> this </w:t>
      </w:r>
      <w:r w:rsidR="00891388">
        <w:t>busy field</w:t>
      </w:r>
      <w:r>
        <w:t xml:space="preserve"> that David Lefkowitz offers </w:t>
      </w:r>
      <w:r>
        <w:rPr>
          <w:i/>
          <w:iCs/>
        </w:rPr>
        <w:t>Philosophy and International Law: A Critical Introduction</w:t>
      </w:r>
      <w:r>
        <w:t xml:space="preserve">, as </w:t>
      </w:r>
      <w:r w:rsidR="00891388">
        <w:t>the latest volume of the</w:t>
      </w:r>
      <w:r>
        <w:t xml:space="preserve"> </w:t>
      </w:r>
      <w:r>
        <w:rPr>
          <w:i/>
          <w:iCs/>
        </w:rPr>
        <w:t>Cambridge Introductions to Philosophy and Law</w:t>
      </w:r>
      <w:r>
        <w:t xml:space="preserve">. That series has an impressive </w:t>
      </w:r>
      <w:r w:rsidR="00891388">
        <w:t>legacy</w:t>
      </w:r>
      <w:r>
        <w:t>, bo</w:t>
      </w:r>
      <w:r w:rsidR="00891388">
        <w:t>a</w:t>
      </w:r>
      <w:r>
        <w:t xml:space="preserve">sting such titles as Matthew Kramer’s </w:t>
      </w:r>
      <w:r w:rsidR="00891388">
        <w:t>magisterial</w:t>
      </w:r>
      <w:r>
        <w:t xml:space="preserve"> </w:t>
      </w:r>
      <w:r>
        <w:rPr>
          <w:i/>
          <w:iCs/>
        </w:rPr>
        <w:t xml:space="preserve">Objectivity and the Rule of Law </w:t>
      </w:r>
      <w:r w:rsidR="00891388">
        <w:t xml:space="preserve">(Cambridge: Cambridge University Press, 2007) </w:t>
      </w:r>
      <w:r>
        <w:t xml:space="preserve">and Liam Murphy’s </w:t>
      </w:r>
      <w:r w:rsidR="00891388">
        <w:rPr>
          <w:i/>
          <w:iCs/>
        </w:rPr>
        <w:t xml:space="preserve">What Makes Law </w:t>
      </w:r>
      <w:r w:rsidR="00891388">
        <w:t xml:space="preserve">(Cambridge: Cambridge University Press, 2014), which </w:t>
      </w:r>
      <w:r w:rsidR="002D2545">
        <w:t>I</w:t>
      </w:r>
      <w:r w:rsidR="00891388">
        <w:t xml:space="preserve"> review</w:t>
      </w:r>
      <w:r w:rsidR="002D2545">
        <w:t>ed</w:t>
      </w:r>
      <w:r w:rsidR="00891388">
        <w:t xml:space="preserve"> for th</w:t>
      </w:r>
      <w:r w:rsidR="002D2545">
        <w:t xml:space="preserve">e MLR </w:t>
      </w:r>
      <w:r w:rsidR="00891388">
        <w:t xml:space="preserve">in 2015. I mention this, not just to recommend those </w:t>
      </w:r>
      <w:r w:rsidR="00A70202">
        <w:t>superb</w:t>
      </w:r>
      <w:r w:rsidR="00891388">
        <w:t xml:space="preserve"> texts to anyone interested in legal and political theory but also to put in</w:t>
      </w:r>
      <w:r w:rsidR="00FF00F4">
        <w:t>to</w:t>
      </w:r>
      <w:r w:rsidR="00891388">
        <w:t xml:space="preserve"> appropriate context what can only be described as my disappointment at the</w:t>
      </w:r>
      <w:r w:rsidR="00FF00F4">
        <w:t xml:space="preserve"> somewhat</w:t>
      </w:r>
      <w:r w:rsidR="00891388">
        <w:t xml:space="preserve"> </w:t>
      </w:r>
      <w:r w:rsidR="00A70202">
        <w:t xml:space="preserve">limited </w:t>
      </w:r>
      <w:r w:rsidR="00891388">
        <w:t>contribution made by Lefkowitz’s new monograph.</w:t>
      </w:r>
    </w:p>
    <w:p w14:paraId="608B8C16" w14:textId="546168AC" w:rsidR="00D126F5" w:rsidRDefault="002D2545" w:rsidP="00CA352F">
      <w:pPr>
        <w:ind w:firstLine="720"/>
        <w:jc w:val="both"/>
      </w:pPr>
      <w:r>
        <w:t>The</w:t>
      </w:r>
      <w:r w:rsidR="00A70202">
        <w:t xml:space="preserve"> text is excellently written, exhibiting the author’s typical clarity of expression and intellectual rigour. </w:t>
      </w:r>
      <w:r w:rsidR="003100FC">
        <w:t xml:space="preserve">Given his background in international legal theory, Lefkowitz is also eminently qualified to undertake </w:t>
      </w:r>
      <w:r w:rsidR="00CA352F">
        <w:t xml:space="preserve">this work: his </w:t>
      </w:r>
      <w:r w:rsidR="000D29E1">
        <w:t>research</w:t>
      </w:r>
      <w:r w:rsidR="00CA352F">
        <w:t xml:space="preserve"> on the philosophical complexities of inter-state law </w:t>
      </w:r>
      <w:r w:rsidR="000D29E1">
        <w:t>evinces far</w:t>
      </w:r>
      <w:r w:rsidR="00CA352F">
        <w:t xml:space="preserve"> more than another analytical ‘</w:t>
      </w:r>
      <w:proofErr w:type="spellStart"/>
      <w:r w:rsidR="00CA352F">
        <w:t>jurisprude</w:t>
      </w:r>
      <w:proofErr w:type="spellEnd"/>
      <w:r w:rsidR="00CA352F">
        <w:t>’ dipping his toes into the m</w:t>
      </w:r>
      <w:r w:rsidR="004C4CF0">
        <w:t>u</w:t>
      </w:r>
      <w:r w:rsidR="00CA352F">
        <w:t>rky water</w:t>
      </w:r>
      <w:r w:rsidR="000D29E1">
        <w:t>s</w:t>
      </w:r>
      <w:r w:rsidR="00CA352F">
        <w:t xml:space="preserve"> of international relations. It is t</w:t>
      </w:r>
      <w:r w:rsidR="003100FC">
        <w:t xml:space="preserve">o the credit of </w:t>
      </w:r>
      <w:r w:rsidR="006A6BB0">
        <w:rPr>
          <w:i/>
          <w:iCs/>
        </w:rPr>
        <w:t>Philosophy and International Law</w:t>
      </w:r>
      <w:r w:rsidR="00CA352F">
        <w:t xml:space="preserve">, </w:t>
      </w:r>
      <w:r w:rsidR="000D29E1">
        <w:t>moreover</w:t>
      </w:r>
      <w:r w:rsidR="00CA352F">
        <w:t>,</w:t>
      </w:r>
      <w:r w:rsidR="006A6BB0">
        <w:rPr>
          <w:i/>
          <w:iCs/>
        </w:rPr>
        <w:t xml:space="preserve"> </w:t>
      </w:r>
      <w:r w:rsidR="00CA352F">
        <w:t>that it covers</w:t>
      </w:r>
      <w:r w:rsidR="006A6BB0">
        <w:t xml:space="preserve"> several topics one would expect to </w:t>
      </w:r>
      <w:r w:rsidR="008B099A">
        <w:t>find</w:t>
      </w:r>
      <w:r w:rsidR="006A6BB0">
        <w:t xml:space="preserve"> in a book aimed at introducing students to the theory of public international law</w:t>
      </w:r>
      <w:r w:rsidR="00CA352F">
        <w:t>.</w:t>
      </w:r>
      <w:r w:rsidR="006A6BB0">
        <w:t xml:space="preserve"> </w:t>
      </w:r>
      <w:r w:rsidR="00CA352F">
        <w:t>These include</w:t>
      </w:r>
      <w:r w:rsidR="006A6BB0">
        <w:t xml:space="preserve"> the </w:t>
      </w:r>
      <w:r w:rsidR="00D126F5">
        <w:t>R</w:t>
      </w:r>
      <w:r w:rsidR="006A6BB0">
        <w:t xml:space="preserve">ule of </w:t>
      </w:r>
      <w:r w:rsidR="00D126F5">
        <w:t>L</w:t>
      </w:r>
      <w:r w:rsidR="006A6BB0">
        <w:t>aw in international relations (Chapter 5), the legitimacy of international legal institutions (Chapter 6)</w:t>
      </w:r>
      <w:r w:rsidR="00FB537F">
        <w:t>,</w:t>
      </w:r>
      <w:r w:rsidR="006A6BB0">
        <w:t xml:space="preserve"> human rights (Chapter 7), </w:t>
      </w:r>
      <w:r w:rsidR="008B099A">
        <w:t>international humanitarian law</w:t>
      </w:r>
      <w:r w:rsidR="006A6BB0">
        <w:t xml:space="preserve"> (Chapter 8), crimes against humanity (Chapter 9), and secession (Chapter 10). There </w:t>
      </w:r>
      <w:r w:rsidR="00FB537F">
        <w:t>are</w:t>
      </w:r>
      <w:r w:rsidR="006A6BB0">
        <w:t xml:space="preserve"> also discussion</w:t>
      </w:r>
      <w:r w:rsidR="00FB537F">
        <w:t>s</w:t>
      </w:r>
      <w:r w:rsidR="006A6BB0">
        <w:t xml:space="preserve"> of justice in international trade law (Chapter 11) and universal jurisdiction (Chapter 9), which include some valuable philosophical reflections.</w:t>
      </w:r>
    </w:p>
    <w:p w14:paraId="14AE3FF1" w14:textId="213F1440" w:rsidR="00CD22FB" w:rsidRDefault="006A6BB0" w:rsidP="00F318F1">
      <w:pPr>
        <w:ind w:firstLine="720"/>
        <w:jc w:val="both"/>
      </w:pPr>
      <w:r>
        <w:t>Unfortunately</w:t>
      </w:r>
      <w:r w:rsidR="00D126F5">
        <w:t xml:space="preserve"> – and this </w:t>
      </w:r>
      <w:r w:rsidR="00CA352F">
        <w:t>provides</w:t>
      </w:r>
      <w:r w:rsidR="00D126F5">
        <w:t xml:space="preserve"> the primary cause of my disappointment – </w:t>
      </w:r>
      <w:r>
        <w:t xml:space="preserve">there is also a great deal missing that strikes me as essential to </w:t>
      </w:r>
      <w:r w:rsidR="004C4CF0">
        <w:t>even the most</w:t>
      </w:r>
      <w:r>
        <w:t xml:space="preserve"> rudimentary </w:t>
      </w:r>
      <w:r w:rsidR="008B099A">
        <w:t>‘</w:t>
      </w:r>
      <w:r w:rsidR="004C4CF0">
        <w:t xml:space="preserve">critical </w:t>
      </w:r>
      <w:r>
        <w:t>introduction</w:t>
      </w:r>
      <w:r w:rsidR="008B099A">
        <w:t>’</w:t>
      </w:r>
      <w:r>
        <w:t>.</w:t>
      </w:r>
      <w:r w:rsidR="003100FC">
        <w:t xml:space="preserve"> Absent, for example, is any </w:t>
      </w:r>
      <w:r w:rsidR="000D29E1">
        <w:t>real</w:t>
      </w:r>
      <w:r w:rsidR="003100FC">
        <w:t xml:space="preserve"> discussion of treaty obligations </w:t>
      </w:r>
      <w:r w:rsidR="000D29E1">
        <w:t>and</w:t>
      </w:r>
      <w:r w:rsidR="003100FC">
        <w:t xml:space="preserve"> customary principles, which comprise </w:t>
      </w:r>
      <w:r w:rsidR="00F318F1">
        <w:t xml:space="preserve">international </w:t>
      </w:r>
      <w:proofErr w:type="gramStart"/>
      <w:r w:rsidR="00F318F1">
        <w:t>law’s</w:t>
      </w:r>
      <w:proofErr w:type="gramEnd"/>
      <w:r w:rsidR="00F318F1">
        <w:t xml:space="preserve"> </w:t>
      </w:r>
      <w:r w:rsidR="003100FC">
        <w:t xml:space="preserve">two most important </w:t>
      </w:r>
      <w:r w:rsidR="004C4CF0">
        <w:t xml:space="preserve">and distinctive </w:t>
      </w:r>
      <w:r w:rsidR="000D29E1">
        <w:t>structural elements.</w:t>
      </w:r>
      <w:r w:rsidR="003100FC">
        <w:t xml:space="preserve"> This </w:t>
      </w:r>
      <w:r w:rsidR="000D29E1">
        <w:t xml:space="preserve">omission </w:t>
      </w:r>
      <w:r w:rsidR="003100FC">
        <w:t xml:space="preserve">is particularly </w:t>
      </w:r>
      <w:r w:rsidR="004C4CF0">
        <w:t>puzzling</w:t>
      </w:r>
      <w:r w:rsidR="003100FC">
        <w:t xml:space="preserve"> given Lefkowitz’s </w:t>
      </w:r>
      <w:r w:rsidR="002D2349">
        <w:t>previous scholarly</w:t>
      </w:r>
      <w:r w:rsidR="003100FC">
        <w:t xml:space="preserve"> contributions </w:t>
      </w:r>
      <w:r w:rsidR="00F318F1">
        <w:t xml:space="preserve">(for example: </w:t>
      </w:r>
      <w:r w:rsidR="00F318F1" w:rsidRPr="00F318F1">
        <w:t xml:space="preserve">Lefkowitz, ‘(Dis)solving the Chronological Paradox in Customary International Law: A </w:t>
      </w:r>
      <w:proofErr w:type="spellStart"/>
      <w:r w:rsidR="00F318F1" w:rsidRPr="00F318F1">
        <w:t>Hartian</w:t>
      </w:r>
      <w:proofErr w:type="spellEnd"/>
      <w:r w:rsidR="00F318F1" w:rsidRPr="00F318F1">
        <w:t xml:space="preserve"> Approach,’ (2008)</w:t>
      </w:r>
      <w:r w:rsidR="00F318F1">
        <w:t xml:space="preserve"> </w:t>
      </w:r>
      <w:r w:rsidR="00F318F1" w:rsidRPr="00F318F1">
        <w:t>21</w:t>
      </w:r>
      <w:r w:rsidR="00F318F1">
        <w:t>(</w:t>
      </w:r>
      <w:r w:rsidR="00F318F1" w:rsidRPr="00F318F1">
        <w:t>2</w:t>
      </w:r>
      <w:r w:rsidR="00F318F1" w:rsidRPr="00F318F1">
        <w:rPr>
          <w:i/>
          <w:iCs/>
        </w:rPr>
        <w:t>) Canadian Journal of Law and Jurisprudence</w:t>
      </w:r>
      <w:r w:rsidR="00F318F1" w:rsidRPr="00F318F1">
        <w:t xml:space="preserve"> 129</w:t>
      </w:r>
      <w:r w:rsidR="00F318F1">
        <w:t>).</w:t>
      </w:r>
      <w:r w:rsidR="003100FC">
        <w:t xml:space="preserve"> Moreover, </w:t>
      </w:r>
      <w:r w:rsidR="00F318F1">
        <w:t>notwithstanding</w:t>
      </w:r>
      <w:r w:rsidR="003100FC">
        <w:t xml:space="preserve"> </w:t>
      </w:r>
      <w:r w:rsidR="00F318F1">
        <w:t>its discussion of</w:t>
      </w:r>
      <w:r w:rsidR="003100FC">
        <w:t xml:space="preserve"> secession, </w:t>
      </w:r>
      <w:r w:rsidR="003F4700">
        <w:rPr>
          <w:i/>
          <w:iCs/>
        </w:rPr>
        <w:t>Philosophy and International Law</w:t>
      </w:r>
      <w:r w:rsidR="003F4700">
        <w:t xml:space="preserve"> </w:t>
      </w:r>
      <w:r w:rsidR="003100FC">
        <w:t xml:space="preserve">remains silent on broader </w:t>
      </w:r>
      <w:r w:rsidR="000D29E1">
        <w:t xml:space="preserve">theoretical </w:t>
      </w:r>
      <w:r w:rsidR="003100FC">
        <w:t xml:space="preserve">questions related to statehood, such as </w:t>
      </w:r>
      <w:r w:rsidR="00AD5B7C">
        <w:t xml:space="preserve">the nature </w:t>
      </w:r>
      <w:r w:rsidR="004C4CF0">
        <w:t>of</w:t>
      </w:r>
      <w:r w:rsidR="002D2349">
        <w:t xml:space="preserve"> (</w:t>
      </w:r>
      <w:r w:rsidR="00AD5B7C">
        <w:t>and limitations upon</w:t>
      </w:r>
      <w:r w:rsidR="002D2349">
        <w:t>)</w:t>
      </w:r>
      <w:r w:rsidR="00AD5B7C">
        <w:t xml:space="preserve"> </w:t>
      </w:r>
      <w:r w:rsidR="00CA4A0F">
        <w:t xml:space="preserve">state </w:t>
      </w:r>
      <w:r w:rsidR="00AD5B7C">
        <w:t>sovereignty</w:t>
      </w:r>
      <w:r w:rsidR="002D2349">
        <w:t xml:space="preserve">: </w:t>
      </w:r>
      <w:r w:rsidR="00AD5B7C">
        <w:t xml:space="preserve">a concept which does not even have an entry in the book’s index. </w:t>
      </w:r>
      <w:r w:rsidR="00D67685">
        <w:t xml:space="preserve">Of course, no </w:t>
      </w:r>
      <w:r w:rsidR="004C4CF0">
        <w:t>single</w:t>
      </w:r>
      <w:r w:rsidR="00D67685">
        <w:t xml:space="preserve"> text can cover </w:t>
      </w:r>
      <w:r w:rsidR="00D67685">
        <w:rPr>
          <w:i/>
          <w:iCs/>
        </w:rPr>
        <w:t xml:space="preserve">everything </w:t>
      </w:r>
      <w:r w:rsidR="00D67685">
        <w:t>relevant to international legal theory – that expectation would be unrealistic. However, given the fundamental importance of the</w:t>
      </w:r>
      <w:r w:rsidR="002D2349">
        <w:t>se</w:t>
      </w:r>
      <w:r w:rsidR="00D67685">
        <w:t xml:space="preserve"> issues, the </w:t>
      </w:r>
      <w:r w:rsidR="008B099A">
        <w:t>omission</w:t>
      </w:r>
      <w:r w:rsidR="00D67685">
        <w:t xml:space="preserve"> is glaring. </w:t>
      </w:r>
      <w:r w:rsidR="00AD5B7C">
        <w:t xml:space="preserve">When combined, for example, with the conspicuous absence of international environmental law (which could hardly be more topical) and </w:t>
      </w:r>
      <w:r w:rsidR="00CA4A0F">
        <w:lastRenderedPageBreak/>
        <w:t xml:space="preserve">the omission of various key pieces of </w:t>
      </w:r>
      <w:r w:rsidR="004C4CF0">
        <w:t xml:space="preserve">historical and </w:t>
      </w:r>
      <w:r w:rsidR="00CA4A0F">
        <w:t xml:space="preserve">contemporary literature (more on this below), </w:t>
      </w:r>
      <w:r w:rsidR="00CA4A0F">
        <w:rPr>
          <w:i/>
          <w:iCs/>
        </w:rPr>
        <w:t xml:space="preserve">Philosophy and International Law </w:t>
      </w:r>
      <w:r w:rsidR="00CA4A0F">
        <w:t xml:space="preserve">leaves me wondering whether it was ever truly intended to provide the critical introduction promised by its subtitle. </w:t>
      </w:r>
    </w:p>
    <w:p w14:paraId="33089AFD" w14:textId="7A13DC94" w:rsidR="00F0222F" w:rsidRDefault="005741C2" w:rsidP="001757E7">
      <w:pPr>
        <w:ind w:firstLine="720"/>
        <w:jc w:val="both"/>
      </w:pPr>
      <w:r>
        <w:t xml:space="preserve">The question is prompted by </w:t>
      </w:r>
      <w:r w:rsidR="004C4CF0">
        <w:t xml:space="preserve">the </w:t>
      </w:r>
      <w:r>
        <w:t>first three chapters</w:t>
      </w:r>
      <w:r w:rsidR="004C4CF0">
        <w:t xml:space="preserve"> the book, </w:t>
      </w:r>
      <w:r w:rsidR="00ED5AD7">
        <w:t>dedicated</w:t>
      </w:r>
      <w:r w:rsidR="00087A42">
        <w:t xml:space="preserve"> respectively</w:t>
      </w:r>
      <w:r w:rsidR="004C4CF0">
        <w:t xml:space="preserve"> to the </w:t>
      </w:r>
      <w:r w:rsidR="00F86BEA">
        <w:t>legal philosophy</w:t>
      </w:r>
      <w:r w:rsidR="004C4CF0">
        <w:t xml:space="preserve"> of John Austin</w:t>
      </w:r>
      <w:r w:rsidR="00BA4602">
        <w:t xml:space="preserve"> (pp.8-19)</w:t>
      </w:r>
      <w:r w:rsidR="004C4CF0">
        <w:t>, H.L.A. Hart</w:t>
      </w:r>
      <w:r w:rsidR="00BA4602">
        <w:t xml:space="preserve"> (pp.20-39)</w:t>
      </w:r>
      <w:r w:rsidR="004C4CF0">
        <w:t>, and Ronald Dworkin</w:t>
      </w:r>
      <w:r w:rsidR="00BA4602">
        <w:t xml:space="preserve"> (pp.40-72)</w:t>
      </w:r>
      <w:r w:rsidR="004C4CF0">
        <w:t xml:space="preserve">. </w:t>
      </w:r>
      <w:r w:rsidR="00ED5AD7">
        <w:t>Within a self-styled critical introduction to the philosophy of international law, s</w:t>
      </w:r>
      <w:r w:rsidR="00F86BEA">
        <w:t xml:space="preserve">uch detailed </w:t>
      </w:r>
      <w:r w:rsidR="00087A42">
        <w:t>treatment</w:t>
      </w:r>
      <w:r w:rsidR="00430B79">
        <w:t xml:space="preserve"> seems </w:t>
      </w:r>
      <w:r w:rsidR="00087A42">
        <w:t>somewhat</w:t>
      </w:r>
      <w:r w:rsidR="00430B79">
        <w:t xml:space="preserve"> </w:t>
      </w:r>
      <w:r w:rsidR="00087A42">
        <w:t>out of place</w:t>
      </w:r>
      <w:r w:rsidR="00430B79">
        <w:t xml:space="preserve">, given that </w:t>
      </w:r>
      <w:r w:rsidR="00BA4602">
        <w:t xml:space="preserve">the work undertaken by </w:t>
      </w:r>
      <w:r w:rsidR="00087A42">
        <w:t>these thinkers</w:t>
      </w:r>
      <w:r w:rsidR="00430B79">
        <w:t xml:space="preserve"> focused</w:t>
      </w:r>
      <w:r w:rsidR="00087A42">
        <w:t xml:space="preserve"> almost exclusively</w:t>
      </w:r>
      <w:r w:rsidR="00430B79">
        <w:t xml:space="preserve"> upon </w:t>
      </w:r>
      <w:r w:rsidR="00EB4D9D">
        <w:rPr>
          <w:iCs/>
        </w:rPr>
        <w:t>national</w:t>
      </w:r>
      <w:r w:rsidR="00430B79" w:rsidRPr="005741C2">
        <w:t xml:space="preserve"> </w:t>
      </w:r>
      <w:r w:rsidR="00430B79">
        <w:t>legal orders</w:t>
      </w:r>
      <w:r w:rsidR="00F86BEA">
        <w:t>.</w:t>
      </w:r>
      <w:r w:rsidR="004C4CF0">
        <w:t xml:space="preserve"> </w:t>
      </w:r>
      <w:r w:rsidR="00430B79">
        <w:t xml:space="preserve">Dworkin, for example, wrote only one paper on international law, and even that was published posthumously (‘A New Philosophy for International Law’ (2013) 41(1) </w:t>
      </w:r>
      <w:r w:rsidR="00430B79">
        <w:rPr>
          <w:i/>
          <w:iCs/>
        </w:rPr>
        <w:t xml:space="preserve">Philosophy &amp; Public Affairs </w:t>
      </w:r>
      <w:r w:rsidR="00430B79">
        <w:t>2).</w:t>
      </w:r>
      <w:r w:rsidR="001757E7">
        <w:t xml:space="preserve"> </w:t>
      </w:r>
      <w:r w:rsidR="00087A42">
        <w:t>There is</w:t>
      </w:r>
      <w:r w:rsidR="00903934">
        <w:t xml:space="preserve">, admittedly, </w:t>
      </w:r>
      <w:r w:rsidR="00087A42" w:rsidRPr="00903934">
        <w:t>some</w:t>
      </w:r>
      <w:r w:rsidR="00087A42">
        <w:t xml:space="preserve"> merit to considering the views of Austin and Hart, </w:t>
      </w:r>
      <w:r w:rsidR="002D2349">
        <w:t xml:space="preserve">both of </w:t>
      </w:r>
      <w:r w:rsidR="00087A42">
        <w:t>who</w:t>
      </w:r>
      <w:r w:rsidR="002D2349">
        <w:t>m</w:t>
      </w:r>
      <w:r w:rsidR="00087A42">
        <w:t xml:space="preserve"> denied the existence of an international legal order, even if their </w:t>
      </w:r>
      <w:r w:rsidR="00C767A4">
        <w:t xml:space="preserve">importance </w:t>
      </w:r>
      <w:r w:rsidR="00087A42">
        <w:t xml:space="preserve">is now largely historical. It is generally accepted, for example, that Hart was </w:t>
      </w:r>
      <w:r w:rsidR="00BA4602">
        <w:t>wrong</w:t>
      </w:r>
      <w:r w:rsidR="00087A42">
        <w:t xml:space="preserve"> to characterise international </w:t>
      </w:r>
      <w:r w:rsidR="00903934">
        <w:t>law</w:t>
      </w:r>
      <w:r w:rsidR="00087A42">
        <w:t xml:space="preserve"> in the way that he did, whilst Austin’s </w:t>
      </w:r>
      <w:r w:rsidR="00903934">
        <w:t>‘</w:t>
      </w:r>
      <w:r w:rsidR="00087A42">
        <w:t>command theory</w:t>
      </w:r>
      <w:r w:rsidR="00903934">
        <w:t>’</w:t>
      </w:r>
      <w:r w:rsidR="00087A42">
        <w:t xml:space="preserve"> </w:t>
      </w:r>
      <w:r>
        <w:t xml:space="preserve">of law </w:t>
      </w:r>
      <w:r w:rsidR="00903934">
        <w:t xml:space="preserve">is almost universally considered to be </w:t>
      </w:r>
      <w:r w:rsidR="00BA4602">
        <w:t>mistaken</w:t>
      </w:r>
      <w:r w:rsidR="00903934">
        <w:t xml:space="preserve">. </w:t>
      </w:r>
      <w:r w:rsidR="00087A42">
        <w:t>However, w</w:t>
      </w:r>
      <w:r w:rsidR="00430B79">
        <w:t xml:space="preserve">hat </w:t>
      </w:r>
      <w:r w:rsidR="00087A42">
        <w:t>would</w:t>
      </w:r>
      <w:r w:rsidR="00430B79">
        <w:t xml:space="preserve"> </w:t>
      </w:r>
      <w:r w:rsidR="00903934">
        <w:t xml:space="preserve">otherwise </w:t>
      </w:r>
      <w:r w:rsidR="00BA4602">
        <w:t>be</w:t>
      </w:r>
      <w:r w:rsidR="00430B79">
        <w:t xml:space="preserve"> </w:t>
      </w:r>
      <w:r w:rsidR="00903934">
        <w:t>a</w:t>
      </w:r>
      <w:r w:rsidR="00C767A4">
        <w:t xml:space="preserve">n </w:t>
      </w:r>
      <w:r w:rsidR="00430B79">
        <w:t>eccentric preoccupation</w:t>
      </w:r>
      <w:r w:rsidR="00087A42">
        <w:t xml:space="preserve"> with </w:t>
      </w:r>
      <w:r w:rsidR="00903934">
        <w:t>these three thinkers</w:t>
      </w:r>
      <w:r w:rsidR="00087A42">
        <w:t xml:space="preserve"> </w:t>
      </w:r>
      <w:r w:rsidR="00430B79">
        <w:t xml:space="preserve">becomes </w:t>
      </w:r>
      <w:r w:rsidR="00C767A4">
        <w:t xml:space="preserve">quite </w:t>
      </w:r>
      <w:r w:rsidR="00430B79">
        <w:t xml:space="preserve">bizarre when </w:t>
      </w:r>
      <w:r w:rsidR="00087A42">
        <w:t>one not</w:t>
      </w:r>
      <w:r w:rsidR="002649EC">
        <w:t>ic</w:t>
      </w:r>
      <w:r w:rsidR="00087A42">
        <w:t>es</w:t>
      </w:r>
      <w:r w:rsidR="00430B79">
        <w:t xml:space="preserve"> that </w:t>
      </w:r>
      <w:r w:rsidR="00430B79">
        <w:rPr>
          <w:i/>
          <w:iCs/>
        </w:rPr>
        <w:t xml:space="preserve">Philosophy and International Law </w:t>
      </w:r>
      <w:r w:rsidR="00087A42">
        <w:t xml:space="preserve">completely </w:t>
      </w:r>
      <w:r w:rsidR="00903934">
        <w:t>omits</w:t>
      </w:r>
      <w:r w:rsidR="00430B79">
        <w:t xml:space="preserve"> </w:t>
      </w:r>
      <w:r w:rsidR="00903934">
        <w:t xml:space="preserve">all </w:t>
      </w:r>
      <w:r w:rsidR="00430B79">
        <w:t xml:space="preserve">discussion </w:t>
      </w:r>
      <w:r w:rsidR="00BA4602">
        <w:t xml:space="preserve">of </w:t>
      </w:r>
      <w:r w:rsidR="00903934">
        <w:t xml:space="preserve">legal </w:t>
      </w:r>
      <w:r w:rsidR="00BA4602">
        <w:t>scholars</w:t>
      </w:r>
      <w:r w:rsidR="00903934">
        <w:t xml:space="preserve"> </w:t>
      </w:r>
      <w:r w:rsidR="00BA4602">
        <w:t xml:space="preserve">such </w:t>
      </w:r>
      <w:r w:rsidR="00903934">
        <w:t xml:space="preserve">as </w:t>
      </w:r>
      <w:r w:rsidR="00087A42">
        <w:t xml:space="preserve">Herman Heller, </w:t>
      </w:r>
      <w:r w:rsidR="00430B79">
        <w:t xml:space="preserve">Hans </w:t>
      </w:r>
      <w:proofErr w:type="spellStart"/>
      <w:r w:rsidR="00430B79">
        <w:t>Kelsen</w:t>
      </w:r>
      <w:proofErr w:type="spellEnd"/>
      <w:r w:rsidR="00430B79">
        <w:t xml:space="preserve">, </w:t>
      </w:r>
      <w:r w:rsidR="00727E7E">
        <w:t xml:space="preserve">Hersch </w:t>
      </w:r>
      <w:proofErr w:type="spellStart"/>
      <w:r w:rsidR="00727E7E">
        <w:t>Lauterpacht</w:t>
      </w:r>
      <w:proofErr w:type="spellEnd"/>
      <w:r w:rsidR="00727E7E">
        <w:t xml:space="preserve">, </w:t>
      </w:r>
      <w:r w:rsidR="00087A42">
        <w:t>and Lassa Oppenheim.</w:t>
      </w:r>
      <w:r w:rsidR="00727E7E">
        <w:t xml:space="preserve"> </w:t>
      </w:r>
      <w:r w:rsidR="00903934">
        <w:t xml:space="preserve">The positivism of </w:t>
      </w:r>
      <w:proofErr w:type="spellStart"/>
      <w:r w:rsidR="00903934">
        <w:t>Kelsen</w:t>
      </w:r>
      <w:proofErr w:type="spellEnd"/>
      <w:r w:rsidR="00903934">
        <w:t xml:space="preserve"> and Oppenheim, the natural law arguments of </w:t>
      </w:r>
      <w:proofErr w:type="spellStart"/>
      <w:r w:rsidR="00903934">
        <w:t>Lauterpacht</w:t>
      </w:r>
      <w:proofErr w:type="spellEnd"/>
      <w:r w:rsidR="00903934">
        <w:t xml:space="preserve">, and the work on sovereignty undertaken by Heller, are not only impressive </w:t>
      </w:r>
      <w:r w:rsidR="00BA4602">
        <w:t>philosophical</w:t>
      </w:r>
      <w:r w:rsidR="00903934">
        <w:t xml:space="preserve"> contributions in their own right but also</w:t>
      </w:r>
      <w:r w:rsidR="00F0222F">
        <w:t xml:space="preserve"> </w:t>
      </w:r>
      <w:r w:rsidR="00C767A4">
        <w:t xml:space="preserve">provide </w:t>
      </w:r>
      <w:r w:rsidR="00F0222F">
        <w:t>far more sustained reflections upon international law than anything penned by either Austin or Hart.</w:t>
      </w:r>
    </w:p>
    <w:p w14:paraId="28176C19" w14:textId="552B406D" w:rsidR="00ED5AD7" w:rsidRDefault="00F0222F" w:rsidP="00F0222F">
      <w:pPr>
        <w:ind w:firstLine="720"/>
        <w:jc w:val="both"/>
      </w:pPr>
      <w:r>
        <w:t xml:space="preserve">My point is not that Lefkowitz is </w:t>
      </w:r>
      <w:r w:rsidRPr="00A215CD">
        <w:rPr>
          <w:iCs/>
        </w:rPr>
        <w:t>wrong</w:t>
      </w:r>
      <w:r w:rsidRPr="005741C2">
        <w:t xml:space="preserve"> </w:t>
      </w:r>
      <w:r>
        <w:t xml:space="preserve">to discuss Austinian, </w:t>
      </w:r>
      <w:proofErr w:type="spellStart"/>
      <w:r>
        <w:t>Hartian</w:t>
      </w:r>
      <w:proofErr w:type="spellEnd"/>
      <w:r>
        <w:t xml:space="preserve">, or Dworkinian legal philosophy, nor that </w:t>
      </w:r>
      <w:r w:rsidR="004340FC">
        <w:t>those</w:t>
      </w:r>
      <w:r>
        <w:t xml:space="preserve"> thinkers d</w:t>
      </w:r>
      <w:r w:rsidR="00A714C7">
        <w:t>id</w:t>
      </w:r>
      <w:r>
        <w:t xml:space="preserve"> not make </w:t>
      </w:r>
      <w:r w:rsidR="00A714C7">
        <w:t>interesting</w:t>
      </w:r>
      <w:r w:rsidR="004340FC">
        <w:t xml:space="preserve"> (if limited)</w:t>
      </w:r>
      <w:r w:rsidR="00A714C7">
        <w:t xml:space="preserve"> contributions </w:t>
      </w:r>
      <w:r>
        <w:t xml:space="preserve">to the study of international law. Instead, my concern is that, within the confines </w:t>
      </w:r>
      <w:r w:rsidR="004340FC">
        <w:t xml:space="preserve">of </w:t>
      </w:r>
      <w:r w:rsidRPr="004340FC">
        <w:rPr>
          <w:i/>
          <w:iCs/>
        </w:rPr>
        <w:t>introduci</w:t>
      </w:r>
      <w:r w:rsidR="004340FC" w:rsidRPr="004340FC">
        <w:rPr>
          <w:i/>
          <w:iCs/>
        </w:rPr>
        <w:t>ng</w:t>
      </w:r>
      <w:r>
        <w:t xml:space="preserve"> international legal theory, the emphasis </w:t>
      </w:r>
      <w:r w:rsidR="00A714C7">
        <w:rPr>
          <w:i/>
          <w:iCs/>
        </w:rPr>
        <w:t xml:space="preserve">Philosophy and International Law </w:t>
      </w:r>
      <w:r>
        <w:t>place</w:t>
      </w:r>
      <w:r w:rsidR="00A714C7">
        <w:t>s</w:t>
      </w:r>
      <w:r>
        <w:t xml:space="preserve"> upon </w:t>
      </w:r>
      <w:r w:rsidR="00A714C7">
        <w:t>their work</w:t>
      </w:r>
      <w:r>
        <w:t xml:space="preserve"> is wildly misrepresentative. Any student </w:t>
      </w:r>
      <w:r w:rsidR="00A714C7">
        <w:t>relying upon</w:t>
      </w:r>
      <w:r>
        <w:t xml:space="preserve"> this book would be justified in concluding</w:t>
      </w:r>
      <w:r w:rsidR="004340FC">
        <w:t xml:space="preserve">, just as I concluded in 2012, that the philosophy of international law necessarily begins with some version or other of the Hart-Dworkin debate. Nothing could be further from the truth and, insofar as it suggests otherwise, </w:t>
      </w:r>
      <w:r w:rsidR="004340FC">
        <w:rPr>
          <w:i/>
          <w:iCs/>
        </w:rPr>
        <w:t xml:space="preserve">Philosophy and International Law </w:t>
      </w:r>
      <w:r w:rsidR="004340FC">
        <w:t>does its readers a serious disservice.</w:t>
      </w:r>
      <w:r w:rsidR="00C767A4">
        <w:t xml:space="preserve"> The exclusion of </w:t>
      </w:r>
      <w:proofErr w:type="spellStart"/>
      <w:r w:rsidR="00C767A4">
        <w:t>Kelsen</w:t>
      </w:r>
      <w:proofErr w:type="spellEnd"/>
      <w:r w:rsidR="00C767A4">
        <w:t>, in particular, strikes me as deeply problematic</w:t>
      </w:r>
      <w:r w:rsidR="005741C2">
        <w:t>.</w:t>
      </w:r>
      <w:r w:rsidR="00C767A4">
        <w:t xml:space="preserve"> </w:t>
      </w:r>
      <w:r w:rsidR="005741C2">
        <w:t>O</w:t>
      </w:r>
      <w:r w:rsidR="00C767A4">
        <w:t xml:space="preserve">mitting such important thinkers </w:t>
      </w:r>
      <w:r w:rsidR="001757E7">
        <w:t>is</w:t>
      </w:r>
      <w:r w:rsidR="00C767A4">
        <w:t xml:space="preserve"> not a luxury available to anyone charged with representing the state of any academic art, let alone when the target audience is, at least nominally, students.</w:t>
      </w:r>
    </w:p>
    <w:p w14:paraId="654E3963" w14:textId="2135C2DF" w:rsidR="004340FC" w:rsidRDefault="00F8476E" w:rsidP="00F0222F">
      <w:pPr>
        <w:ind w:firstLine="720"/>
        <w:jc w:val="both"/>
      </w:pPr>
      <w:r>
        <w:t>U</w:t>
      </w:r>
      <w:r w:rsidR="00461D54">
        <w:t>nsurprisingly</w:t>
      </w:r>
      <w:r w:rsidR="004340FC">
        <w:t xml:space="preserve">, the true motivation for the first three chapters of the book </w:t>
      </w:r>
      <w:r w:rsidR="002D2349">
        <w:t>appears to be</w:t>
      </w:r>
      <w:r w:rsidR="004340FC">
        <w:t xml:space="preserve"> Lefkowitz’s own </w:t>
      </w:r>
      <w:r w:rsidR="00605906">
        <w:t xml:space="preserve">intellectual </w:t>
      </w:r>
      <w:r w:rsidR="004340FC">
        <w:t xml:space="preserve">interest in Hart and Dworkin. </w:t>
      </w:r>
      <w:r w:rsidR="00461D54">
        <w:t xml:space="preserve">As </w:t>
      </w:r>
      <w:r w:rsidR="005741C2">
        <w:t>he states (2)</w:t>
      </w:r>
      <w:r w:rsidR="00461D54">
        <w:t xml:space="preserve">, he hopes to defend </w:t>
      </w:r>
      <w:r w:rsidR="00C767A4">
        <w:t>them</w:t>
      </w:r>
      <w:r w:rsidR="00461D54">
        <w:t xml:space="preserve"> from several </w:t>
      </w:r>
      <w:r w:rsidR="002D2349">
        <w:t>critics</w:t>
      </w:r>
      <w:r w:rsidR="00C767A4">
        <w:t xml:space="preserve"> before using their work to advance positive arguments of his own</w:t>
      </w:r>
      <w:r w:rsidR="00461D54">
        <w:t>. This</w:t>
      </w:r>
      <w:r w:rsidR="00C767A4">
        <w:t xml:space="preserve"> </w:t>
      </w:r>
      <w:r w:rsidR="00461D54">
        <w:t>is</w:t>
      </w:r>
      <w:r w:rsidR="00C767A4">
        <w:t xml:space="preserve">, of course, </w:t>
      </w:r>
      <w:r w:rsidR="00461D54">
        <w:t xml:space="preserve">a </w:t>
      </w:r>
      <w:r w:rsidR="00C767A4">
        <w:t>perfectly</w:t>
      </w:r>
      <w:r w:rsidR="00461D54">
        <w:t xml:space="preserve"> valid </w:t>
      </w:r>
      <w:r w:rsidR="00605906">
        <w:t>scholarly</w:t>
      </w:r>
      <w:r w:rsidR="00461D54">
        <w:t xml:space="preserve"> pursuit and, in my view at least, </w:t>
      </w:r>
      <w:r w:rsidR="002D2349">
        <w:t>makes for</w:t>
      </w:r>
      <w:r w:rsidR="00461D54">
        <w:t xml:space="preserve"> an interesting </w:t>
      </w:r>
      <w:r w:rsidR="005741C2">
        <w:t xml:space="preserve">research </w:t>
      </w:r>
      <w:proofErr w:type="gramStart"/>
      <w:r w:rsidR="00461D54">
        <w:t>project,.</w:t>
      </w:r>
      <w:proofErr w:type="gramEnd"/>
      <w:r w:rsidR="00461D54">
        <w:t xml:space="preserve"> It is, however, hard to see how work of this sort </w:t>
      </w:r>
      <w:r w:rsidR="00C767A4">
        <w:t>provides</w:t>
      </w:r>
      <w:r w:rsidR="00461D54">
        <w:t xml:space="preserve"> appropriate subject matter for an introductory text, especially in an area of scholarship where the contributions of both Dworkin and Hart have been so peripheral.</w:t>
      </w:r>
    </w:p>
    <w:p w14:paraId="41E0320A" w14:textId="10A9B756" w:rsidR="00461D54" w:rsidRDefault="00840C31" w:rsidP="00F0222F">
      <w:pPr>
        <w:ind w:firstLine="720"/>
        <w:jc w:val="both"/>
      </w:pPr>
      <w:r>
        <w:rPr>
          <w:i/>
          <w:iCs/>
        </w:rPr>
        <w:t xml:space="preserve">Philosophy and International Law </w:t>
      </w:r>
      <w:r>
        <w:t>becomes significantly more topical after Chapter 3, turning to the international Rule of Law</w:t>
      </w:r>
      <w:r w:rsidR="002D2349">
        <w:t xml:space="preserve"> in</w:t>
      </w:r>
      <w:r>
        <w:t xml:space="preserve"> </w:t>
      </w:r>
      <w:r w:rsidR="00D91513">
        <w:t xml:space="preserve">Chapter 4 </w:t>
      </w:r>
      <w:r>
        <w:t xml:space="preserve">and </w:t>
      </w:r>
      <w:r w:rsidR="00D91513">
        <w:t xml:space="preserve">the </w:t>
      </w:r>
      <w:r>
        <w:t xml:space="preserve">legitimacy </w:t>
      </w:r>
      <w:r w:rsidR="00D91513">
        <w:t xml:space="preserve">of international legal institutions </w:t>
      </w:r>
      <w:r>
        <w:t xml:space="preserve">in </w:t>
      </w:r>
      <w:r w:rsidR="00D91513">
        <w:t>Chapter</w:t>
      </w:r>
      <w:r>
        <w:t xml:space="preserve"> 5. These are arguably the strongest </w:t>
      </w:r>
      <w:r w:rsidR="00D1538A">
        <w:t>parts</w:t>
      </w:r>
      <w:r>
        <w:t xml:space="preserve"> of the book, with Lefkowitz’s obvious enthusiasm </w:t>
      </w:r>
      <w:r w:rsidR="002D2349">
        <w:t xml:space="preserve">for his subject matter </w:t>
      </w:r>
      <w:r>
        <w:t xml:space="preserve">shining through in a series of </w:t>
      </w:r>
      <w:r w:rsidR="00D91513">
        <w:t>elegantly worded</w:t>
      </w:r>
      <w:r>
        <w:t xml:space="preserve"> and incisive critiques.</w:t>
      </w:r>
      <w:r w:rsidR="00D91513">
        <w:t xml:space="preserve"> </w:t>
      </w:r>
      <w:r w:rsidR="00A215CD">
        <w:t>Admittedly</w:t>
      </w:r>
      <w:r w:rsidR="00D91513">
        <w:t xml:space="preserve">, few of these </w:t>
      </w:r>
      <w:r w:rsidR="00474294">
        <w:t>discussions</w:t>
      </w:r>
      <w:r w:rsidR="00D91513">
        <w:t xml:space="preserve"> are particularly original. For instance, Lefkowitz cites the power imbalances between states and the dearth of international tribunals with compulsory jurisdiction as two important reasons to doubt that international relations are subject to the Rule of Law (pp.91-93). These sceptical arguments are well-rehearsed, appearing</w:t>
      </w:r>
      <w:r w:rsidR="001F1948">
        <w:t>, respectively,</w:t>
      </w:r>
      <w:r w:rsidR="00D91513">
        <w:t xml:space="preserve"> in famous </w:t>
      </w:r>
      <w:r w:rsidR="001F1948">
        <w:t>contributions</w:t>
      </w:r>
      <w:r w:rsidR="00D91513">
        <w:t xml:space="preserve"> such as </w:t>
      </w:r>
      <w:r w:rsidR="001F1948">
        <w:t>Gerry Simpson</w:t>
      </w:r>
      <w:r w:rsidR="00474294">
        <w:t>’s</w:t>
      </w:r>
      <w:r w:rsidR="001F1948">
        <w:t xml:space="preserve"> </w:t>
      </w:r>
      <w:r w:rsidR="001F1948">
        <w:rPr>
          <w:i/>
          <w:iCs/>
        </w:rPr>
        <w:t xml:space="preserve">Great Powers and Outlaw States: Unequal Sovereigns in the International Legal Order </w:t>
      </w:r>
      <w:r w:rsidR="001F1948">
        <w:t xml:space="preserve">(Cambridge: Cambridge University Press, 2004) and Hersch </w:t>
      </w:r>
      <w:proofErr w:type="spellStart"/>
      <w:r w:rsidR="001F1948">
        <w:t>Lauterpacht</w:t>
      </w:r>
      <w:r w:rsidR="00474294">
        <w:t>’s</w:t>
      </w:r>
      <w:proofErr w:type="spellEnd"/>
      <w:r w:rsidR="001F1948">
        <w:t xml:space="preserve"> </w:t>
      </w:r>
      <w:r w:rsidR="001F1948">
        <w:rPr>
          <w:i/>
          <w:iCs/>
        </w:rPr>
        <w:t xml:space="preserve">The Function of Law in the International Community </w:t>
      </w:r>
      <w:r w:rsidR="001F1948">
        <w:t xml:space="preserve">(Oxford: Oxford University Press, 1933). Lefkowitz can perhaps be </w:t>
      </w:r>
      <w:r w:rsidR="001F1948">
        <w:lastRenderedPageBreak/>
        <w:t xml:space="preserve">forgiven for this lack of </w:t>
      </w:r>
      <w:r w:rsidR="002D2349">
        <w:t>novelty</w:t>
      </w:r>
      <w:r w:rsidR="001F1948">
        <w:t xml:space="preserve">: </w:t>
      </w:r>
      <w:r w:rsidR="002D2349">
        <w:t xml:space="preserve">sometimes, </w:t>
      </w:r>
      <w:r w:rsidR="001F1948">
        <w:t>the best arguments are the most straightforward and</w:t>
      </w:r>
      <w:r w:rsidR="002D2349">
        <w:t xml:space="preserve">, in any event, </w:t>
      </w:r>
      <w:r w:rsidR="001F1948">
        <w:t>lose none of their force for having been made before.</w:t>
      </w:r>
    </w:p>
    <w:p w14:paraId="59EB0700" w14:textId="326D27FB" w:rsidR="00254288" w:rsidRDefault="00254288" w:rsidP="00F0222F">
      <w:pPr>
        <w:ind w:firstLine="720"/>
        <w:jc w:val="both"/>
      </w:pPr>
      <w:r>
        <w:t>Chapters 8 and 9, which discuss international humanitarian law, crimes against humanity, and universal jurisdiction, constitute sound summaries of the relevant philosophical debates. Lefkowitz is particularly helpful as regards crimes against humanity, setting out the conceptual and normative issues surrounding their definition and enforcement in terms that bear clear relevance to contemporary doctrinal debates (pp.182-201). In a similar vein, Chapter 7 includes ten pages dedicated to the justification of international human rights norms and legal argumentation within international human rights institutions (pp.144-155). This shift in focus from the preceding and more abstract discussion about the concept of human rights as such (pp.131-144) will be particularly instructive for those who doubt that human rights theory has anything to offer the more concrete concerns of doctrinal lawyers.</w:t>
      </w:r>
    </w:p>
    <w:p w14:paraId="5A19FA0A" w14:textId="12F9B268" w:rsidR="001F1948" w:rsidRDefault="001F1948" w:rsidP="00F0222F">
      <w:pPr>
        <w:ind w:firstLine="720"/>
        <w:jc w:val="both"/>
      </w:pPr>
      <w:r>
        <w:t xml:space="preserve">Where </w:t>
      </w:r>
      <w:r>
        <w:rPr>
          <w:i/>
          <w:iCs/>
        </w:rPr>
        <w:t xml:space="preserve">Philosophy and International Law </w:t>
      </w:r>
      <w:r>
        <w:t>excels is in Lefkowitz’s ability</w:t>
      </w:r>
      <w:r w:rsidR="004415E8">
        <w:t xml:space="preserve"> to present complex moral and political concepts clearly.</w:t>
      </w:r>
      <w:r w:rsidR="005F1D72">
        <w:t xml:space="preserve"> Chapter 5 offers the best example: </w:t>
      </w:r>
      <w:r w:rsidR="00CF584C">
        <w:t>its</w:t>
      </w:r>
      <w:r w:rsidR="005F1D72">
        <w:t xml:space="preserve"> discussion of legitimacy </w:t>
      </w:r>
      <w:r w:rsidR="00CF584C">
        <w:t xml:space="preserve">(pp.99-128) </w:t>
      </w:r>
      <w:r w:rsidR="005F1D72">
        <w:t>is precise and yet eminently readable</w:t>
      </w:r>
      <w:r w:rsidR="00474294">
        <w:t xml:space="preserve">. </w:t>
      </w:r>
      <w:r w:rsidR="00AF3A32">
        <w:t>I</w:t>
      </w:r>
      <w:r w:rsidR="00474294">
        <w:t>t</w:t>
      </w:r>
      <w:r w:rsidR="00CF584C">
        <w:t xml:space="preserve"> will </w:t>
      </w:r>
      <w:r w:rsidR="00A25FDB">
        <w:t xml:space="preserve">almost certainly </w:t>
      </w:r>
      <w:r w:rsidR="00CF584C">
        <w:t xml:space="preserve">assist students </w:t>
      </w:r>
      <w:r w:rsidR="00EF56A6">
        <w:t xml:space="preserve">of international law who may be </w:t>
      </w:r>
      <w:r w:rsidR="00CF584C">
        <w:t xml:space="preserve">unused to grappling with </w:t>
      </w:r>
      <w:r w:rsidR="00A25FDB">
        <w:t xml:space="preserve">more </w:t>
      </w:r>
      <w:r w:rsidR="00CF584C">
        <w:t xml:space="preserve">philosophical questions. My only </w:t>
      </w:r>
      <w:r w:rsidR="00A25FDB">
        <w:t>complaint</w:t>
      </w:r>
      <w:r w:rsidR="00CF584C">
        <w:t xml:space="preserve">, once again, relates to absent literature. Lefkowitz discusses many </w:t>
      </w:r>
      <w:r w:rsidR="00EF56A6">
        <w:t xml:space="preserve">relevant political theorists and philosophers, such as Thomas </w:t>
      </w:r>
      <w:proofErr w:type="spellStart"/>
      <w:r w:rsidR="00EF56A6">
        <w:t>Christiano</w:t>
      </w:r>
      <w:proofErr w:type="spellEnd"/>
      <w:r w:rsidR="00EF56A6">
        <w:t>, Joseph Raz, and Allen Buchanan. However, he nonetheless omits centrally important contributions that focus explicitly upon international law itself, such as Thomas Fran</w:t>
      </w:r>
      <w:r w:rsidR="00AF17D3">
        <w:t>c</w:t>
      </w:r>
      <w:r w:rsidR="00EF56A6">
        <w:t xml:space="preserve">k, </w:t>
      </w:r>
      <w:r w:rsidR="00EF56A6" w:rsidRPr="00EF56A6">
        <w:rPr>
          <w:i/>
          <w:iCs/>
        </w:rPr>
        <w:t xml:space="preserve">Fairness in International </w:t>
      </w:r>
      <w:proofErr w:type="gramStart"/>
      <w:r w:rsidR="00EF56A6" w:rsidRPr="00EF56A6">
        <w:rPr>
          <w:i/>
          <w:iCs/>
        </w:rPr>
        <w:t>Law</w:t>
      </w:r>
      <w:proofErr w:type="gramEnd"/>
      <w:r w:rsidR="00EF56A6" w:rsidRPr="00EF56A6">
        <w:rPr>
          <w:i/>
          <w:iCs/>
        </w:rPr>
        <w:t xml:space="preserve"> and Institutions</w:t>
      </w:r>
      <w:r w:rsidR="00EF56A6" w:rsidRPr="00EF56A6">
        <w:t xml:space="preserve"> (Oxford: Oxford University Press 1998)</w:t>
      </w:r>
      <w:r w:rsidR="00EF56A6">
        <w:t xml:space="preserve">, and Jutta </w:t>
      </w:r>
      <w:proofErr w:type="spellStart"/>
      <w:r w:rsidR="00EF56A6">
        <w:t>Brunnée</w:t>
      </w:r>
      <w:proofErr w:type="spellEnd"/>
      <w:r w:rsidR="00EF56A6">
        <w:t xml:space="preserve"> and Stephen </w:t>
      </w:r>
      <w:proofErr w:type="spellStart"/>
      <w:r w:rsidR="00EF56A6">
        <w:t>Toope</w:t>
      </w:r>
      <w:proofErr w:type="spellEnd"/>
      <w:r w:rsidR="00EF56A6">
        <w:t xml:space="preserve">, </w:t>
      </w:r>
      <w:r w:rsidR="00EF56A6">
        <w:rPr>
          <w:i/>
          <w:iCs/>
        </w:rPr>
        <w:t xml:space="preserve">Legitimacy and Legality in International Law: An Interactional Account </w:t>
      </w:r>
      <w:r w:rsidR="00EF56A6">
        <w:t xml:space="preserve">(Cambridge: Cambridge University Press, 2010). </w:t>
      </w:r>
      <w:r w:rsidR="00A25FDB">
        <w:t xml:space="preserve">Such omissions risk implying </w:t>
      </w:r>
      <w:r w:rsidR="00EF56A6">
        <w:t xml:space="preserve">that the contemporary greats of mainstream </w:t>
      </w:r>
      <w:r w:rsidR="00EF56A6" w:rsidRPr="00A25FDB">
        <w:t>political</w:t>
      </w:r>
      <w:r w:rsidR="00EF56A6">
        <w:t xml:space="preserve"> philosophy are the only </w:t>
      </w:r>
      <w:r w:rsidR="00A25FDB">
        <w:t xml:space="preserve">voices worth hearing </w:t>
      </w:r>
      <w:r w:rsidR="00EF56A6">
        <w:t xml:space="preserve">as far as </w:t>
      </w:r>
      <w:r w:rsidR="00A25FDB">
        <w:t xml:space="preserve">the philosophy of </w:t>
      </w:r>
      <w:r w:rsidR="00EF56A6">
        <w:t>international law is concerned</w:t>
      </w:r>
      <w:r w:rsidR="00A25FDB">
        <w:t>. But that</w:t>
      </w:r>
      <w:r w:rsidR="00EF56A6">
        <w:t xml:space="preserve"> is simply not the case. Fran</w:t>
      </w:r>
      <w:r w:rsidR="00AF17D3">
        <w:t>c</w:t>
      </w:r>
      <w:r w:rsidR="00EF56A6">
        <w:t xml:space="preserve">k, for example, despite being first and foremost a </w:t>
      </w:r>
      <w:r w:rsidR="003F1F51">
        <w:t>legal scholar</w:t>
      </w:r>
      <w:r w:rsidR="00EF56A6">
        <w:t xml:space="preserve">, is credited with </w:t>
      </w:r>
      <w:r w:rsidR="001773A1">
        <w:t xml:space="preserve">offering ‘a pioneering effort…to apply Rawls’s theory of justice to large tracts of international law, one that outdoes Rawls himself in its ambitions’ (Samantha Besson and John </w:t>
      </w:r>
      <w:proofErr w:type="spellStart"/>
      <w:r w:rsidR="001773A1">
        <w:t>Tasioulas</w:t>
      </w:r>
      <w:proofErr w:type="spellEnd"/>
      <w:r w:rsidR="001773A1">
        <w:t xml:space="preserve">, </w:t>
      </w:r>
      <w:r w:rsidR="001773A1">
        <w:rPr>
          <w:i/>
          <w:iCs/>
        </w:rPr>
        <w:t>The Philosophy of International Law</w:t>
      </w:r>
      <w:r w:rsidR="001773A1">
        <w:t xml:space="preserve"> (Oxford: Oxford University Press, 2010)</w:t>
      </w:r>
      <w:r w:rsidR="003F1F51">
        <w:t xml:space="preserve"> 5)</w:t>
      </w:r>
      <w:r w:rsidR="001773A1">
        <w:t>.</w:t>
      </w:r>
    </w:p>
    <w:p w14:paraId="46DA8AC4" w14:textId="77777777" w:rsidR="00254288" w:rsidRDefault="003A572C" w:rsidP="00254288">
      <w:pPr>
        <w:ind w:firstLine="720"/>
        <w:jc w:val="both"/>
      </w:pPr>
      <w:r>
        <w:t>Unfortunately, t</w:t>
      </w:r>
      <w:r w:rsidR="00A25FDB">
        <w:t>his</w:t>
      </w:r>
      <w:r w:rsidR="003F1F51">
        <w:t xml:space="preserve"> tendency towards </w:t>
      </w:r>
      <w:r w:rsidR="003A555F">
        <w:t>myopia</w:t>
      </w:r>
      <w:r w:rsidR="003F1F51">
        <w:t xml:space="preserve"> </w:t>
      </w:r>
      <w:r>
        <w:t>arises</w:t>
      </w:r>
      <w:r w:rsidR="003F1F51">
        <w:t xml:space="preserve"> </w:t>
      </w:r>
      <w:r w:rsidR="00517EEC">
        <w:t>at several points within</w:t>
      </w:r>
      <w:r w:rsidR="00A25FDB">
        <w:t xml:space="preserve"> </w:t>
      </w:r>
      <w:r w:rsidR="00A25FDB">
        <w:rPr>
          <w:i/>
          <w:iCs/>
        </w:rPr>
        <w:t>Philosophy and International Law</w:t>
      </w:r>
      <w:r w:rsidR="003F1F51">
        <w:t xml:space="preserve">. Chapter </w:t>
      </w:r>
      <w:r w:rsidR="001C739E">
        <w:t>11</w:t>
      </w:r>
      <w:r w:rsidR="00094A7D">
        <w:t>,</w:t>
      </w:r>
      <w:r w:rsidR="00B70475">
        <w:t xml:space="preserve"> </w:t>
      </w:r>
      <w:r w:rsidR="001C739E">
        <w:t xml:space="preserve">which purports to </w:t>
      </w:r>
      <w:r w:rsidR="00E069D1">
        <w:t>examine</w:t>
      </w:r>
      <w:r w:rsidR="001C739E">
        <w:t xml:space="preserve"> international trade law, is almost wholly concerned with </w:t>
      </w:r>
      <w:r w:rsidR="00E069D1">
        <w:t>the more general issue of whether</w:t>
      </w:r>
      <w:r w:rsidR="001C739E">
        <w:t xml:space="preserve"> free trade </w:t>
      </w:r>
      <w:r w:rsidR="00E069D1">
        <w:t>is morally preferable to</w:t>
      </w:r>
      <w:r w:rsidR="001C739E">
        <w:t xml:space="preserve"> more restrictive international economic models</w:t>
      </w:r>
      <w:r w:rsidR="00E069D1">
        <w:t xml:space="preserve"> (pp.231-255)</w:t>
      </w:r>
      <w:r w:rsidR="001C739E">
        <w:t>.</w:t>
      </w:r>
      <w:r w:rsidR="00E069D1">
        <w:t xml:space="preserve"> There is very little concrete discussion of prevailing legal norms or institutions, with the World Trade Organisation, for instance, being referenced in a mere handful of paragraphs (pp.230, 244, 255-258). This is disappointing, given recent advances within the philosophy of international trade law, such as Oisin Suttle’s </w:t>
      </w:r>
      <w:r w:rsidR="00E069D1" w:rsidRPr="00E069D1">
        <w:rPr>
          <w:i/>
          <w:iCs/>
        </w:rPr>
        <w:t>Distributive Justice and World Trade Law: A Political Theory of International Trade Regulation</w:t>
      </w:r>
      <w:r w:rsidR="00E069D1" w:rsidRPr="00E069D1">
        <w:t xml:space="preserve"> (Cambridge: Cambridge U</w:t>
      </w:r>
      <w:r w:rsidR="00E069D1">
        <w:t xml:space="preserve">niversity </w:t>
      </w:r>
      <w:r w:rsidR="00E069D1" w:rsidRPr="00E069D1">
        <w:t>P</w:t>
      </w:r>
      <w:r w:rsidR="00E069D1">
        <w:t>ress</w:t>
      </w:r>
      <w:r w:rsidR="00E069D1" w:rsidRPr="00E069D1">
        <w:t>, 2018)</w:t>
      </w:r>
      <w:r w:rsidR="00E069D1">
        <w:t>.</w:t>
      </w:r>
      <w:r w:rsidR="00ED0FCB">
        <w:t xml:space="preserve"> </w:t>
      </w:r>
    </w:p>
    <w:p w14:paraId="7BDA0DE9" w14:textId="4916261A" w:rsidR="00ED0FCB" w:rsidRDefault="00ED0FCB" w:rsidP="00EB4D9D">
      <w:pPr>
        <w:ind w:firstLine="720"/>
        <w:jc w:val="both"/>
      </w:pPr>
      <w:r>
        <w:t>Omissions of this kind might have been excusable if Lefkowitz had acted so as to foreground the work of younger scholars, or those from more diverse backgrounds</w:t>
      </w:r>
      <w:r w:rsidR="00094A7D">
        <w:t>. Instead,</w:t>
      </w:r>
      <w:r>
        <w:t xml:space="preserve"> </w:t>
      </w:r>
      <w:r>
        <w:rPr>
          <w:i/>
          <w:iCs/>
        </w:rPr>
        <w:t xml:space="preserve">Philosophy and International Law </w:t>
      </w:r>
      <w:r>
        <w:t xml:space="preserve">almost exclusively cites established voices within the Anglo-American philosophical canon – the vast preponderance of whom, it must be said, are both white and male. Such (mis)representations of the relevant literature might pass muster within analytical </w:t>
      </w:r>
      <w:proofErr w:type="gramStart"/>
      <w:r>
        <w:t>philosophy</w:t>
      </w:r>
      <w:proofErr w:type="gramEnd"/>
      <w:r>
        <w:t xml:space="preserve"> but they cannot be excused within international law, where the intellectual legacies of colonialism must remain at the forefront of one’s mind.</w:t>
      </w:r>
      <w:r w:rsidR="00254288">
        <w:t xml:space="preserve"> Ultimately,</w:t>
      </w:r>
      <w:r w:rsidR="00711F58">
        <w:t xml:space="preserve"> </w:t>
      </w:r>
      <w:r w:rsidR="00711F58">
        <w:rPr>
          <w:i/>
          <w:iCs/>
        </w:rPr>
        <w:t>Philosophy and International Law</w:t>
      </w:r>
      <w:r w:rsidR="00254288">
        <w:t xml:space="preserve"> </w:t>
      </w:r>
      <w:r w:rsidR="00EB4D9D">
        <w:t>does nothing to transcend this problematic tradition.</w:t>
      </w:r>
      <w:r w:rsidR="00254288">
        <w:t xml:space="preserve"> </w:t>
      </w:r>
      <w:r w:rsidR="00EB4D9D">
        <w:t xml:space="preserve">Notwithstanding several passages of </w:t>
      </w:r>
      <w:r w:rsidR="00254288">
        <w:t xml:space="preserve">clear </w:t>
      </w:r>
      <w:r w:rsidR="00EB4D9D">
        <w:t>and useful analysis it focuses far too little upon the detail of the international legal system and far too much upon the handful of mainstream Anglo-American philosophers with whom</w:t>
      </w:r>
      <w:r w:rsidR="00711F58">
        <w:t xml:space="preserve"> Lefkowitz </w:t>
      </w:r>
      <w:r w:rsidR="00EB4D9D">
        <w:t>is interested in engaging</w:t>
      </w:r>
      <w:r w:rsidR="00711F58">
        <w:t>.</w:t>
      </w:r>
    </w:p>
    <w:p w14:paraId="490D5A7C" w14:textId="20552CBA" w:rsidR="004A143E" w:rsidRDefault="004A143E" w:rsidP="004A143E">
      <w:pPr>
        <w:jc w:val="both"/>
      </w:pPr>
    </w:p>
    <w:p w14:paraId="7EA1A1B3" w14:textId="27E5891B" w:rsidR="004A143E" w:rsidRPr="00302EB8" w:rsidRDefault="004A143E" w:rsidP="004A143E">
      <w:pPr>
        <w:jc w:val="both"/>
        <w:rPr>
          <w:i/>
          <w:iCs/>
        </w:rPr>
      </w:pPr>
      <w:r w:rsidRPr="00302EB8">
        <w:rPr>
          <w:i/>
          <w:iCs/>
        </w:rPr>
        <w:t>Alex Green</w:t>
      </w:r>
      <w:r w:rsidR="00BF791F" w:rsidRPr="00302EB8">
        <w:rPr>
          <w:rStyle w:val="FootnoteReference"/>
          <w:i/>
          <w:iCs/>
        </w:rPr>
        <w:footnoteReference w:customMarkFollows="1" w:id="1"/>
        <w:t>*</w:t>
      </w:r>
    </w:p>
    <w:sectPr w:rsidR="004A143E" w:rsidRPr="00302EB8" w:rsidSect="00D126F5">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669FE" w14:textId="77777777" w:rsidR="00B948BF" w:rsidRDefault="00B948BF" w:rsidP="00BF791F">
      <w:r>
        <w:separator/>
      </w:r>
    </w:p>
  </w:endnote>
  <w:endnote w:type="continuationSeparator" w:id="0">
    <w:p w14:paraId="2BF66C78" w14:textId="77777777" w:rsidR="00B948BF" w:rsidRDefault="00B948BF" w:rsidP="00BF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CE37B" w14:textId="77777777" w:rsidR="00B948BF" w:rsidRDefault="00B948BF" w:rsidP="00BF791F">
      <w:r>
        <w:separator/>
      </w:r>
    </w:p>
  </w:footnote>
  <w:footnote w:type="continuationSeparator" w:id="0">
    <w:p w14:paraId="26489D45" w14:textId="77777777" w:rsidR="00B948BF" w:rsidRDefault="00B948BF" w:rsidP="00BF791F">
      <w:r>
        <w:continuationSeparator/>
      </w:r>
    </w:p>
  </w:footnote>
  <w:footnote w:id="1">
    <w:p w14:paraId="2BC99140" w14:textId="4AAC2AF6" w:rsidR="00A215CD" w:rsidRPr="00BF791F" w:rsidRDefault="00A215CD" w:rsidP="00BF791F">
      <w:pPr>
        <w:jc w:val="both"/>
        <w:rPr>
          <w:sz w:val="20"/>
          <w:szCs w:val="20"/>
        </w:rPr>
      </w:pPr>
      <w:r w:rsidRPr="00BF791F">
        <w:rPr>
          <w:rStyle w:val="FootnoteReference"/>
          <w:sz w:val="20"/>
          <w:szCs w:val="20"/>
        </w:rPr>
        <w:t>*</w:t>
      </w:r>
      <w:r w:rsidRPr="00BF791F">
        <w:rPr>
          <w:sz w:val="20"/>
          <w:szCs w:val="20"/>
        </w:rPr>
        <w:t xml:space="preserve"> Senior Lecturer in Law, Leeds Beckett University</w:t>
      </w:r>
      <w:r>
        <w:rPr>
          <w:sz w:val="20"/>
          <w:szCs w:val="20"/>
        </w:rPr>
        <w:t>; Modern Law Review Covid-19 Response Fellow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23B"/>
    <w:rsid w:val="00087A42"/>
    <w:rsid w:val="00094A7D"/>
    <w:rsid w:val="000D29E1"/>
    <w:rsid w:val="00132C4B"/>
    <w:rsid w:val="00166925"/>
    <w:rsid w:val="001757E7"/>
    <w:rsid w:val="001773A1"/>
    <w:rsid w:val="001A241C"/>
    <w:rsid w:val="001C739E"/>
    <w:rsid w:val="001F1948"/>
    <w:rsid w:val="0020538A"/>
    <w:rsid w:val="00254288"/>
    <w:rsid w:val="002649EC"/>
    <w:rsid w:val="002C5499"/>
    <w:rsid w:val="002D2349"/>
    <w:rsid w:val="002D2545"/>
    <w:rsid w:val="00302EB8"/>
    <w:rsid w:val="003100FC"/>
    <w:rsid w:val="00312D7F"/>
    <w:rsid w:val="00383647"/>
    <w:rsid w:val="003A555F"/>
    <w:rsid w:val="003A572C"/>
    <w:rsid w:val="003A5DA7"/>
    <w:rsid w:val="003F1F51"/>
    <w:rsid w:val="003F4700"/>
    <w:rsid w:val="00430B79"/>
    <w:rsid w:val="004340FC"/>
    <w:rsid w:val="004415E8"/>
    <w:rsid w:val="00457631"/>
    <w:rsid w:val="00461D54"/>
    <w:rsid w:val="00474294"/>
    <w:rsid w:val="004A143E"/>
    <w:rsid w:val="004C4CF0"/>
    <w:rsid w:val="00517EEC"/>
    <w:rsid w:val="00531186"/>
    <w:rsid w:val="005741C2"/>
    <w:rsid w:val="005F1D72"/>
    <w:rsid w:val="00605906"/>
    <w:rsid w:val="006208B5"/>
    <w:rsid w:val="006A6BB0"/>
    <w:rsid w:val="00711F58"/>
    <w:rsid w:val="00727E7E"/>
    <w:rsid w:val="007C47C3"/>
    <w:rsid w:val="00840C31"/>
    <w:rsid w:val="00891388"/>
    <w:rsid w:val="008B099A"/>
    <w:rsid w:val="008B123B"/>
    <w:rsid w:val="008D73B2"/>
    <w:rsid w:val="008F4EA6"/>
    <w:rsid w:val="00903934"/>
    <w:rsid w:val="00936C09"/>
    <w:rsid w:val="00A171D8"/>
    <w:rsid w:val="00A215CD"/>
    <w:rsid w:val="00A25FDB"/>
    <w:rsid w:val="00A70202"/>
    <w:rsid w:val="00A714C7"/>
    <w:rsid w:val="00AD5B7C"/>
    <w:rsid w:val="00AF17D3"/>
    <w:rsid w:val="00AF3A32"/>
    <w:rsid w:val="00B70475"/>
    <w:rsid w:val="00B948BF"/>
    <w:rsid w:val="00BA4602"/>
    <w:rsid w:val="00BE0DCC"/>
    <w:rsid w:val="00BF791F"/>
    <w:rsid w:val="00C767A4"/>
    <w:rsid w:val="00CA352F"/>
    <w:rsid w:val="00CA4A0F"/>
    <w:rsid w:val="00CD22FB"/>
    <w:rsid w:val="00CF584C"/>
    <w:rsid w:val="00D126F5"/>
    <w:rsid w:val="00D1538A"/>
    <w:rsid w:val="00D67685"/>
    <w:rsid w:val="00D91513"/>
    <w:rsid w:val="00E069D1"/>
    <w:rsid w:val="00EB4D9D"/>
    <w:rsid w:val="00ED0FCB"/>
    <w:rsid w:val="00ED5AD7"/>
    <w:rsid w:val="00EF56A6"/>
    <w:rsid w:val="00F0222F"/>
    <w:rsid w:val="00F318F1"/>
    <w:rsid w:val="00F8476E"/>
    <w:rsid w:val="00F86BEA"/>
    <w:rsid w:val="00FB537F"/>
    <w:rsid w:val="00FF0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3F36B"/>
  <w15:chartTrackingRefBased/>
  <w15:docId w15:val="{9D89A5FE-E81E-4A3B-B3F0-27AC784B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F791F"/>
    <w:rPr>
      <w:sz w:val="20"/>
      <w:szCs w:val="20"/>
    </w:rPr>
  </w:style>
  <w:style w:type="character" w:customStyle="1" w:styleId="FootnoteTextChar">
    <w:name w:val="Footnote Text Char"/>
    <w:basedOn w:val="DefaultParagraphFont"/>
    <w:link w:val="FootnoteText"/>
    <w:uiPriority w:val="99"/>
    <w:semiHidden/>
    <w:rsid w:val="00BF791F"/>
    <w:rPr>
      <w:sz w:val="20"/>
      <w:szCs w:val="20"/>
    </w:rPr>
  </w:style>
  <w:style w:type="character" w:styleId="FootnoteReference">
    <w:name w:val="footnote reference"/>
    <w:basedOn w:val="DefaultParagraphFont"/>
    <w:uiPriority w:val="99"/>
    <w:semiHidden/>
    <w:unhideWhenUsed/>
    <w:rsid w:val="00BF791F"/>
    <w:rPr>
      <w:vertAlign w:val="superscript"/>
    </w:rPr>
  </w:style>
  <w:style w:type="character" w:styleId="CommentReference">
    <w:name w:val="annotation reference"/>
    <w:basedOn w:val="DefaultParagraphFont"/>
    <w:uiPriority w:val="99"/>
    <w:semiHidden/>
    <w:unhideWhenUsed/>
    <w:rsid w:val="005741C2"/>
    <w:rPr>
      <w:sz w:val="16"/>
      <w:szCs w:val="16"/>
    </w:rPr>
  </w:style>
  <w:style w:type="paragraph" w:styleId="CommentText">
    <w:name w:val="annotation text"/>
    <w:basedOn w:val="Normal"/>
    <w:link w:val="CommentTextChar"/>
    <w:uiPriority w:val="99"/>
    <w:semiHidden/>
    <w:unhideWhenUsed/>
    <w:rsid w:val="005741C2"/>
    <w:rPr>
      <w:sz w:val="20"/>
      <w:szCs w:val="20"/>
    </w:rPr>
  </w:style>
  <w:style w:type="character" w:customStyle="1" w:styleId="CommentTextChar">
    <w:name w:val="Comment Text Char"/>
    <w:basedOn w:val="DefaultParagraphFont"/>
    <w:link w:val="CommentText"/>
    <w:uiPriority w:val="99"/>
    <w:semiHidden/>
    <w:rsid w:val="005741C2"/>
    <w:rPr>
      <w:sz w:val="20"/>
      <w:szCs w:val="20"/>
    </w:rPr>
  </w:style>
  <w:style w:type="paragraph" w:styleId="CommentSubject">
    <w:name w:val="annotation subject"/>
    <w:basedOn w:val="CommentText"/>
    <w:next w:val="CommentText"/>
    <w:link w:val="CommentSubjectChar"/>
    <w:uiPriority w:val="99"/>
    <w:semiHidden/>
    <w:unhideWhenUsed/>
    <w:rsid w:val="005741C2"/>
    <w:rPr>
      <w:b/>
      <w:bCs/>
    </w:rPr>
  </w:style>
  <w:style w:type="character" w:customStyle="1" w:styleId="CommentSubjectChar">
    <w:name w:val="Comment Subject Char"/>
    <w:basedOn w:val="CommentTextChar"/>
    <w:link w:val="CommentSubject"/>
    <w:uiPriority w:val="99"/>
    <w:semiHidden/>
    <w:rsid w:val="005741C2"/>
    <w:rPr>
      <w:b/>
      <w:bCs/>
      <w:sz w:val="20"/>
      <w:szCs w:val="20"/>
    </w:rPr>
  </w:style>
  <w:style w:type="paragraph" w:styleId="BalloonText">
    <w:name w:val="Balloon Text"/>
    <w:basedOn w:val="Normal"/>
    <w:link w:val="BalloonTextChar"/>
    <w:uiPriority w:val="99"/>
    <w:semiHidden/>
    <w:unhideWhenUsed/>
    <w:rsid w:val="005741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D7898-9EFF-4FA7-99B3-19D74AB6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alexgreenucl@gmail.com</dc:creator>
  <cp:keywords/>
  <dc:description/>
  <cp:lastModifiedBy>alexgreenucl@gmail.com</cp:lastModifiedBy>
  <cp:revision>2</cp:revision>
  <dcterms:created xsi:type="dcterms:W3CDTF">2020-12-22T07:27:00Z</dcterms:created>
  <dcterms:modified xsi:type="dcterms:W3CDTF">2020-12-22T07:27:00Z</dcterms:modified>
</cp:coreProperties>
</file>