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492FD" w14:textId="1DC01D3A" w:rsidR="000C6F13" w:rsidRDefault="00695EC2" w:rsidP="000C6F13">
      <w:pPr>
        <w:spacing w:after="0" w:line="240" w:lineRule="auto"/>
        <w:jc w:val="center"/>
        <w:rPr>
          <w:b/>
          <w:sz w:val="26"/>
          <w:szCs w:val="26"/>
        </w:rPr>
      </w:pPr>
      <w:r w:rsidRPr="000C6F13">
        <w:rPr>
          <w:b/>
          <w:sz w:val="26"/>
          <w:szCs w:val="26"/>
        </w:rPr>
        <w:fldChar w:fldCharType="begin"/>
      </w:r>
      <w:r w:rsidRPr="000C6F13">
        <w:rPr>
          <w:b/>
          <w:sz w:val="26"/>
          <w:szCs w:val="26"/>
        </w:rPr>
        <w:instrText xml:space="preserve"> MACROBUTTON MTEditEquationSection2 </w:instrText>
      </w:r>
      <w:r w:rsidRPr="000C6F13">
        <w:rPr>
          <w:rStyle w:val="MTEquationSection"/>
          <w:sz w:val="26"/>
          <w:szCs w:val="26"/>
        </w:rPr>
        <w:instrText>Equation Chapter 1 Section 1</w:instrText>
      </w:r>
      <w:r w:rsidRPr="000C6F13">
        <w:rPr>
          <w:b/>
          <w:sz w:val="26"/>
          <w:szCs w:val="26"/>
        </w:rPr>
        <w:fldChar w:fldCharType="end"/>
      </w:r>
      <w:bookmarkStart w:id="0" w:name="_Hlk44413723"/>
      <w:r w:rsidR="00A02662" w:rsidRPr="000C6F13">
        <w:rPr>
          <w:b/>
          <w:sz w:val="26"/>
          <w:szCs w:val="26"/>
        </w:rPr>
        <w:t xml:space="preserve">Does public </w:t>
      </w:r>
      <w:r w:rsidR="00AF4EA0">
        <w:rPr>
          <w:b/>
          <w:sz w:val="26"/>
          <w:szCs w:val="26"/>
        </w:rPr>
        <w:t xml:space="preserve">long-term </w:t>
      </w:r>
      <w:r w:rsidR="00A02662" w:rsidRPr="000C6F13">
        <w:rPr>
          <w:b/>
          <w:sz w:val="26"/>
          <w:szCs w:val="26"/>
        </w:rPr>
        <w:t>care expenditure improve</w:t>
      </w:r>
    </w:p>
    <w:p w14:paraId="7DB72646" w14:textId="7CC3D7E4" w:rsidR="00A02662" w:rsidRPr="000C6F13" w:rsidRDefault="00A02662" w:rsidP="00A02662">
      <w:pPr>
        <w:jc w:val="center"/>
        <w:rPr>
          <w:b/>
          <w:sz w:val="26"/>
          <w:szCs w:val="26"/>
        </w:rPr>
      </w:pPr>
      <w:r w:rsidRPr="000C6F13">
        <w:rPr>
          <w:b/>
          <w:sz w:val="26"/>
          <w:szCs w:val="26"/>
        </w:rPr>
        <w:t xml:space="preserve">care-related quality of life </w:t>
      </w:r>
      <w:r w:rsidR="0069142C">
        <w:rPr>
          <w:b/>
          <w:sz w:val="26"/>
          <w:szCs w:val="26"/>
        </w:rPr>
        <w:t xml:space="preserve">of service users </w:t>
      </w:r>
      <w:r w:rsidRPr="000C6F13">
        <w:rPr>
          <w:b/>
          <w:sz w:val="26"/>
          <w:szCs w:val="26"/>
        </w:rPr>
        <w:t>in England?</w:t>
      </w:r>
    </w:p>
    <w:bookmarkEnd w:id="0"/>
    <w:p w14:paraId="764434C7" w14:textId="71556DFE" w:rsidR="00A02662" w:rsidRDefault="009131A0" w:rsidP="00A02662">
      <w:pPr>
        <w:jc w:val="center"/>
        <w:rPr>
          <w:vertAlign w:val="superscript"/>
        </w:rPr>
      </w:pPr>
      <w:r>
        <w:t xml:space="preserve">Francesco </w:t>
      </w:r>
      <w:r w:rsidR="00A02662" w:rsidRPr="00A02662">
        <w:t>Longo</w:t>
      </w:r>
      <w:r w:rsidRPr="009131A0">
        <w:rPr>
          <w:vertAlign w:val="superscript"/>
        </w:rPr>
        <w:t>a</w:t>
      </w:r>
      <w:r w:rsidR="006D5A57">
        <w:rPr>
          <w:vertAlign w:val="superscript"/>
        </w:rPr>
        <w:t>,</w:t>
      </w:r>
      <w:r w:rsidR="006D5A57" w:rsidRPr="006D5A57">
        <w:t>*</w:t>
      </w:r>
      <w:r w:rsidR="00A02662" w:rsidRPr="00A02662">
        <w:t xml:space="preserve">     </w:t>
      </w:r>
      <w:r>
        <w:t xml:space="preserve">Karl </w:t>
      </w:r>
      <w:r w:rsidR="00A02662" w:rsidRPr="00A02662">
        <w:t>Claxton</w:t>
      </w:r>
      <w:r w:rsidRPr="009131A0">
        <w:rPr>
          <w:vertAlign w:val="superscript"/>
        </w:rPr>
        <w:t>a,b</w:t>
      </w:r>
      <w:r w:rsidR="00A02662" w:rsidRPr="00A02662">
        <w:t xml:space="preserve">     </w:t>
      </w:r>
      <w:r>
        <w:t xml:space="preserve">James </w:t>
      </w:r>
      <w:r w:rsidR="00A02662" w:rsidRPr="00A02662">
        <w:t>Lomas</w:t>
      </w:r>
      <w:r w:rsidRPr="009131A0">
        <w:rPr>
          <w:vertAlign w:val="superscript"/>
        </w:rPr>
        <w:t>a</w:t>
      </w:r>
      <w:r w:rsidR="00A02662" w:rsidRPr="00A02662">
        <w:t xml:space="preserve">     </w:t>
      </w:r>
      <w:r>
        <w:t xml:space="preserve">Stephen </w:t>
      </w:r>
      <w:r w:rsidR="00A02662" w:rsidRPr="00A02662">
        <w:t>Martin</w:t>
      </w:r>
      <w:r w:rsidRPr="009131A0">
        <w:rPr>
          <w:vertAlign w:val="superscript"/>
        </w:rPr>
        <w:t>b</w:t>
      </w:r>
    </w:p>
    <w:p w14:paraId="1B2759EB" w14:textId="3F350F2C" w:rsidR="000C34D5" w:rsidRDefault="006D5A57" w:rsidP="006D5A57">
      <w:pPr>
        <w:spacing w:after="0" w:line="240" w:lineRule="auto"/>
        <w:jc w:val="left"/>
      </w:pPr>
      <w:r w:rsidRPr="006D5A57">
        <w:rPr>
          <w:vertAlign w:val="superscript"/>
        </w:rPr>
        <w:t>a</w:t>
      </w:r>
      <w:r>
        <w:t xml:space="preserve"> </w:t>
      </w:r>
      <w:r w:rsidRPr="006D5A57">
        <w:rPr>
          <w:i/>
          <w:iCs/>
        </w:rPr>
        <w:t>Centre for Health Economics, University of York, York, United Kingdom.</w:t>
      </w:r>
    </w:p>
    <w:p w14:paraId="0628D80A" w14:textId="651D7FE3" w:rsidR="006D5A57" w:rsidRDefault="006D5A57" w:rsidP="006D5A57">
      <w:pPr>
        <w:spacing w:after="120" w:line="240" w:lineRule="auto"/>
        <w:jc w:val="left"/>
      </w:pPr>
      <w:r w:rsidRPr="006D5A57">
        <w:rPr>
          <w:vertAlign w:val="superscript"/>
        </w:rPr>
        <w:t>b</w:t>
      </w:r>
      <w:r>
        <w:t xml:space="preserve"> </w:t>
      </w:r>
      <w:r w:rsidRPr="006D5A57">
        <w:rPr>
          <w:i/>
          <w:iCs/>
        </w:rPr>
        <w:t>Department of Economics and Related Studies, University of York, York, United Kingdom.</w:t>
      </w:r>
    </w:p>
    <w:p w14:paraId="2D7D5877" w14:textId="6224D064" w:rsidR="006D5A57" w:rsidRPr="00A02662" w:rsidRDefault="006D5A57" w:rsidP="006D5A57">
      <w:pPr>
        <w:spacing w:after="240" w:line="240" w:lineRule="auto"/>
        <w:jc w:val="left"/>
      </w:pPr>
      <w:r>
        <w:t>*</w:t>
      </w:r>
      <w:r w:rsidRPr="006D5A57">
        <w:t xml:space="preserve"> Correspondence to: </w:t>
      </w:r>
      <w:r>
        <w:t xml:space="preserve">Centre for Health economics, </w:t>
      </w:r>
      <w:r w:rsidRPr="006D5A57">
        <w:t>University of York, Heslington, York, YO10 5DD, UK. E</w:t>
      </w:r>
      <w:r>
        <w:t>-</w:t>
      </w:r>
      <w:r w:rsidRPr="006D5A57">
        <w:t>mail: francesco.longo@york.ac.uk</w:t>
      </w:r>
    </w:p>
    <w:p w14:paraId="03B17C2A" w14:textId="27CEC05A" w:rsidR="00C01F86" w:rsidRDefault="00C01F86" w:rsidP="00004B8B">
      <w:pPr>
        <w:pStyle w:val="Heading1"/>
        <w:numPr>
          <w:ilvl w:val="0"/>
          <w:numId w:val="0"/>
        </w:numPr>
        <w:jc w:val="center"/>
      </w:pPr>
      <w:r>
        <w:t>Abstract</w:t>
      </w:r>
    </w:p>
    <w:p w14:paraId="41B5FE08" w14:textId="40D55DD9" w:rsidR="00C01F86" w:rsidRDefault="00CA17F4" w:rsidP="00433A2D">
      <w:pPr>
        <w:spacing w:after="120" w:line="240" w:lineRule="auto"/>
        <w:rPr>
          <w:bCs/>
        </w:rPr>
      </w:pPr>
      <w:r>
        <w:rPr>
          <w:bCs/>
        </w:rPr>
        <w:t>Public</w:t>
      </w:r>
      <w:r w:rsidR="00C40435">
        <w:rPr>
          <w:bCs/>
        </w:rPr>
        <w:t xml:space="preserve"> long-term care (LTC) </w:t>
      </w:r>
      <w:r>
        <w:rPr>
          <w:bCs/>
        </w:rPr>
        <w:t xml:space="preserve">systems provide services </w:t>
      </w:r>
      <w:r w:rsidR="00C40435" w:rsidRPr="00C01F86">
        <w:rPr>
          <w:bCs/>
        </w:rPr>
        <w:t>to support people experiencing difficulties with their activities of daily living</w:t>
      </w:r>
      <w:r>
        <w:rPr>
          <w:bCs/>
        </w:rPr>
        <w:t xml:space="preserve">. </w:t>
      </w:r>
      <w:r w:rsidR="00580DE3">
        <w:rPr>
          <w:bCs/>
        </w:rPr>
        <w:t xml:space="preserve">This study </w:t>
      </w:r>
      <w:r w:rsidR="00C01F86">
        <w:rPr>
          <w:bCs/>
        </w:rPr>
        <w:t>investigate</w:t>
      </w:r>
      <w:r w:rsidR="00580DE3">
        <w:rPr>
          <w:bCs/>
        </w:rPr>
        <w:t>s</w:t>
      </w:r>
      <w:r w:rsidR="00C01F86">
        <w:rPr>
          <w:bCs/>
        </w:rPr>
        <w:t xml:space="preserve"> </w:t>
      </w:r>
      <w:r w:rsidR="00C01F86" w:rsidRPr="00C01F86">
        <w:rPr>
          <w:bCs/>
        </w:rPr>
        <w:t xml:space="preserve">the marginal </w:t>
      </w:r>
      <w:r w:rsidR="00B42E7E">
        <w:rPr>
          <w:bCs/>
        </w:rPr>
        <w:t>effect</w:t>
      </w:r>
      <w:r w:rsidR="00B42E7E" w:rsidRPr="00C01F86">
        <w:rPr>
          <w:bCs/>
        </w:rPr>
        <w:t xml:space="preserve"> </w:t>
      </w:r>
      <w:r w:rsidR="00C01F86" w:rsidRPr="00C01F86">
        <w:rPr>
          <w:bCs/>
        </w:rPr>
        <w:t xml:space="preserve">of changes in public </w:t>
      </w:r>
      <w:r w:rsidR="00DB64F1">
        <w:rPr>
          <w:bCs/>
        </w:rPr>
        <w:t xml:space="preserve">LTC </w:t>
      </w:r>
      <w:r w:rsidR="00C01F86" w:rsidRPr="00C01F86">
        <w:rPr>
          <w:bCs/>
        </w:rPr>
        <w:t>expenditure on care-related quality of life (CRQoL)</w:t>
      </w:r>
      <w:r w:rsidR="00F57998">
        <w:rPr>
          <w:bCs/>
        </w:rPr>
        <w:t xml:space="preserve"> </w:t>
      </w:r>
      <w:r w:rsidR="00844FA7">
        <w:rPr>
          <w:bCs/>
        </w:rPr>
        <w:t xml:space="preserve">of </w:t>
      </w:r>
      <w:r w:rsidR="00326C18">
        <w:rPr>
          <w:bCs/>
        </w:rPr>
        <w:t xml:space="preserve">existing </w:t>
      </w:r>
      <w:r w:rsidR="00844FA7">
        <w:rPr>
          <w:bCs/>
        </w:rPr>
        <w:t xml:space="preserve">service users </w:t>
      </w:r>
      <w:r w:rsidR="00F57998">
        <w:rPr>
          <w:bCs/>
        </w:rPr>
        <w:t>in England</w:t>
      </w:r>
      <w:r w:rsidR="00C01F86" w:rsidRPr="00C01F86">
        <w:rPr>
          <w:bCs/>
        </w:rPr>
        <w:t>.</w:t>
      </w:r>
      <w:r w:rsidR="009A7D8F">
        <w:rPr>
          <w:bCs/>
        </w:rPr>
        <w:t xml:space="preserve"> The public LTC programme </w:t>
      </w:r>
      <w:r w:rsidR="004E4014">
        <w:rPr>
          <w:bCs/>
        </w:rPr>
        <w:t xml:space="preserve">for people aged 18 or older </w:t>
      </w:r>
      <w:r w:rsidR="009A7D8F">
        <w:rPr>
          <w:bCs/>
        </w:rPr>
        <w:t xml:space="preserve">in England is called Adult Social Care (ASC) and it is provided </w:t>
      </w:r>
      <w:r w:rsidR="00547D27">
        <w:rPr>
          <w:bCs/>
        </w:rPr>
        <w:t xml:space="preserve">and </w:t>
      </w:r>
      <w:r w:rsidR="001E4E2C">
        <w:rPr>
          <w:bCs/>
        </w:rPr>
        <w:t xml:space="preserve">managed </w:t>
      </w:r>
      <w:r w:rsidR="009A7D8F">
        <w:rPr>
          <w:bCs/>
        </w:rPr>
        <w:t>by local authorities.</w:t>
      </w:r>
      <w:r w:rsidR="00C01F86">
        <w:rPr>
          <w:bCs/>
        </w:rPr>
        <w:t xml:space="preserve"> W</w:t>
      </w:r>
      <w:r w:rsidR="00C01F86" w:rsidRPr="00C01F86">
        <w:rPr>
          <w:bCs/>
        </w:rPr>
        <w:t xml:space="preserve">e collect data on </w:t>
      </w:r>
      <w:r w:rsidR="00A87E82">
        <w:rPr>
          <w:bCs/>
        </w:rPr>
        <w:t>the</w:t>
      </w:r>
      <w:r w:rsidR="009A1CCE">
        <w:rPr>
          <w:bCs/>
        </w:rPr>
        <w:t xml:space="preserve"> </w:t>
      </w:r>
      <w:r w:rsidR="00C01F86" w:rsidRPr="00C01F86">
        <w:rPr>
          <w:bCs/>
        </w:rPr>
        <w:t>outcomes and characteristics of public</w:t>
      </w:r>
      <w:r w:rsidR="00C01F86">
        <w:rPr>
          <w:bCs/>
        </w:rPr>
        <w:t xml:space="preserve"> </w:t>
      </w:r>
      <w:r w:rsidR="00C01F86" w:rsidRPr="00C01F86">
        <w:rPr>
          <w:bCs/>
        </w:rPr>
        <w:t>ASC users</w:t>
      </w:r>
      <w:r w:rsidR="00DB64F1">
        <w:rPr>
          <w:bCs/>
        </w:rPr>
        <w:t>,</w:t>
      </w:r>
      <w:r w:rsidR="00C01F86" w:rsidRPr="00C01F86">
        <w:rPr>
          <w:bCs/>
        </w:rPr>
        <w:t xml:space="preserve"> </w:t>
      </w:r>
      <w:r w:rsidR="00DB64F1">
        <w:rPr>
          <w:bCs/>
        </w:rPr>
        <w:t xml:space="preserve">on public ASC </w:t>
      </w:r>
      <w:r w:rsidR="00C01F86" w:rsidRPr="00C01F86">
        <w:rPr>
          <w:bCs/>
        </w:rPr>
        <w:t>expenditure</w:t>
      </w:r>
      <w:r w:rsidR="009A1CCE">
        <w:rPr>
          <w:bCs/>
        </w:rPr>
        <w:t>,</w:t>
      </w:r>
      <w:r w:rsidR="00C01F86" w:rsidRPr="00C01F86">
        <w:rPr>
          <w:bCs/>
        </w:rPr>
        <w:t xml:space="preserve"> and</w:t>
      </w:r>
      <w:r w:rsidR="009A1CCE">
        <w:rPr>
          <w:bCs/>
        </w:rPr>
        <w:t xml:space="preserve"> on the </w:t>
      </w:r>
      <w:r w:rsidR="00C01F86" w:rsidRPr="00C01F86">
        <w:rPr>
          <w:bCs/>
        </w:rPr>
        <w:t xml:space="preserve">characteristics of local authorities across England in 2017/18. We employ an instrumental variable approach </w:t>
      </w:r>
      <w:r w:rsidR="000124CB">
        <w:rPr>
          <w:bCs/>
        </w:rPr>
        <w:t xml:space="preserve">using </w:t>
      </w:r>
      <w:r w:rsidR="009A7D8F">
        <w:rPr>
          <w:bCs/>
        </w:rPr>
        <w:t xml:space="preserve">conditionally </w:t>
      </w:r>
      <w:r w:rsidR="000124CB">
        <w:rPr>
          <w:bCs/>
        </w:rPr>
        <w:t xml:space="preserve">exogenous elements of the </w:t>
      </w:r>
      <w:r w:rsidR="00DB64F1">
        <w:rPr>
          <w:bCs/>
        </w:rPr>
        <w:t xml:space="preserve">public </w:t>
      </w:r>
      <w:r w:rsidR="000124CB">
        <w:rPr>
          <w:bCs/>
        </w:rPr>
        <w:t xml:space="preserve">funding system </w:t>
      </w:r>
      <w:r w:rsidR="00C01F86" w:rsidRPr="00C01F86">
        <w:rPr>
          <w:bCs/>
        </w:rPr>
        <w:t>to estimate the effect of public ASC expenditure on user CRQoL.</w:t>
      </w:r>
      <w:r w:rsidR="00C01F86">
        <w:rPr>
          <w:bCs/>
        </w:rPr>
        <w:t xml:space="preserve"> </w:t>
      </w:r>
      <w:r w:rsidR="00C01F86" w:rsidRPr="00C01F86">
        <w:rPr>
          <w:bCs/>
        </w:rPr>
        <w:t xml:space="preserve">Our findings show that </w:t>
      </w:r>
      <w:r w:rsidR="00342904">
        <w:rPr>
          <w:bCs/>
        </w:rPr>
        <w:t xml:space="preserve">by </w:t>
      </w:r>
      <w:r w:rsidR="00C01F86" w:rsidRPr="00C01F86">
        <w:rPr>
          <w:bCs/>
        </w:rPr>
        <w:t>increasing public ASC expenditure by £1,000 per user</w:t>
      </w:r>
      <w:r w:rsidR="008A31F0">
        <w:rPr>
          <w:bCs/>
        </w:rPr>
        <w:t>,</w:t>
      </w:r>
      <w:r w:rsidR="006D7310">
        <w:rPr>
          <w:bCs/>
        </w:rPr>
        <w:t xml:space="preserve"> on average,</w:t>
      </w:r>
      <w:r w:rsidR="00C01F86" w:rsidRPr="00C01F86">
        <w:rPr>
          <w:bCs/>
        </w:rPr>
        <w:t xml:space="preserve"> </w:t>
      </w:r>
      <w:r w:rsidR="00342904">
        <w:rPr>
          <w:bCs/>
        </w:rPr>
        <w:t xml:space="preserve">local authorities </w:t>
      </w:r>
      <w:r w:rsidR="006D7310">
        <w:rPr>
          <w:bCs/>
        </w:rPr>
        <w:t>increase user CRQoL by</w:t>
      </w:r>
      <w:r w:rsidR="00C01F86" w:rsidRPr="00C01F86">
        <w:rPr>
          <w:bCs/>
        </w:rPr>
        <w:t xml:space="preserve"> 0.00</w:t>
      </w:r>
      <w:r w:rsidR="00C01F86">
        <w:rPr>
          <w:bCs/>
        </w:rPr>
        <w:t>3</w:t>
      </w:r>
      <w:r w:rsidR="00D11808">
        <w:rPr>
          <w:bCs/>
        </w:rPr>
        <w:t>0</w:t>
      </w:r>
      <w:r w:rsidR="006D7310">
        <w:rPr>
          <w:bCs/>
        </w:rPr>
        <w:t>.</w:t>
      </w:r>
      <w:r w:rsidR="00C01F86" w:rsidRPr="00C01F86">
        <w:rPr>
          <w:bCs/>
        </w:rPr>
        <w:t xml:space="preserve"> </w:t>
      </w:r>
      <w:r w:rsidR="00C01F86">
        <w:rPr>
          <w:bCs/>
        </w:rPr>
        <w:t xml:space="preserve">These </w:t>
      </w:r>
      <w:r w:rsidR="00C01F86" w:rsidRPr="00C01F86">
        <w:rPr>
          <w:bCs/>
        </w:rPr>
        <w:t>results suggest that public ASC is effective in increasing users’ quality of life</w:t>
      </w:r>
      <w:r w:rsidR="00C01F86">
        <w:rPr>
          <w:bCs/>
        </w:rPr>
        <w:t xml:space="preserve"> but only to a relatively small extent</w:t>
      </w:r>
      <w:r w:rsidR="00C01F86" w:rsidRPr="00C01F86">
        <w:rPr>
          <w:bCs/>
        </w:rPr>
        <w:t>.</w:t>
      </w:r>
      <w:r w:rsidR="00F65498" w:rsidRPr="00F65498">
        <w:rPr>
          <w:bCs/>
        </w:rPr>
        <w:t xml:space="preserve"> </w:t>
      </w:r>
      <w:r w:rsidR="009A1CCE">
        <w:rPr>
          <w:bCs/>
        </w:rPr>
        <w:t>When c</w:t>
      </w:r>
      <w:r w:rsidR="00F65498" w:rsidRPr="00C01F86">
        <w:rPr>
          <w:bCs/>
        </w:rPr>
        <w:t xml:space="preserve">ombined with </w:t>
      </w:r>
      <w:r w:rsidR="009A1CCE">
        <w:rPr>
          <w:bCs/>
        </w:rPr>
        <w:t xml:space="preserve">the </w:t>
      </w:r>
      <w:r w:rsidR="00DC5B33">
        <w:rPr>
          <w:bCs/>
        </w:rPr>
        <w:t>other</w:t>
      </w:r>
      <w:r w:rsidR="00ED4F67">
        <w:rPr>
          <w:bCs/>
        </w:rPr>
        <w:t xml:space="preserve"> potential</w:t>
      </w:r>
      <w:r w:rsidR="00DC5B33">
        <w:rPr>
          <w:bCs/>
        </w:rPr>
        <w:t xml:space="preserve"> </w:t>
      </w:r>
      <w:r w:rsidR="00F65498" w:rsidRPr="00C01F86">
        <w:rPr>
          <w:bCs/>
        </w:rPr>
        <w:t>effect</w:t>
      </w:r>
      <w:r w:rsidR="00ED4F67">
        <w:rPr>
          <w:bCs/>
        </w:rPr>
        <w:t>s</w:t>
      </w:r>
      <w:r w:rsidR="00F65498" w:rsidRPr="00C01F86">
        <w:rPr>
          <w:bCs/>
        </w:rPr>
        <w:t xml:space="preserve"> of </w:t>
      </w:r>
      <w:r w:rsidR="00F65498">
        <w:rPr>
          <w:bCs/>
        </w:rPr>
        <w:t>LTC</w:t>
      </w:r>
      <w:r w:rsidR="00F65498" w:rsidRPr="00C01F86">
        <w:rPr>
          <w:bCs/>
        </w:rPr>
        <w:t xml:space="preserve"> expenditure </w:t>
      </w:r>
      <w:r w:rsidR="00DC5B33">
        <w:rPr>
          <w:bCs/>
        </w:rPr>
        <w:t xml:space="preserve">(e.g. </w:t>
      </w:r>
      <w:r w:rsidR="00F65498" w:rsidRPr="00C01F86">
        <w:rPr>
          <w:bCs/>
        </w:rPr>
        <w:t>on</w:t>
      </w:r>
      <w:r w:rsidR="00DC5B33">
        <w:rPr>
          <w:bCs/>
        </w:rPr>
        <w:t xml:space="preserve"> informal carers,</w:t>
      </w:r>
      <w:r w:rsidR="00F65498" w:rsidRPr="00C01F86">
        <w:rPr>
          <w:bCs/>
        </w:rPr>
        <w:t xml:space="preserve"> mortality</w:t>
      </w:r>
      <w:r w:rsidR="00DC5B33">
        <w:rPr>
          <w:bCs/>
        </w:rPr>
        <w:t>)</w:t>
      </w:r>
      <w:r w:rsidR="00F65498">
        <w:rPr>
          <w:bCs/>
        </w:rPr>
        <w:t>, this study</w:t>
      </w:r>
      <w:r w:rsidR="00F65498" w:rsidRPr="00C01F86">
        <w:rPr>
          <w:bCs/>
        </w:rPr>
        <w:t xml:space="preserve"> can inform policy makers in the UK and </w:t>
      </w:r>
      <w:r w:rsidR="00D40CE1">
        <w:rPr>
          <w:bCs/>
        </w:rPr>
        <w:t>internationally</w:t>
      </w:r>
      <w:r w:rsidR="00F65498" w:rsidRPr="00C01F86">
        <w:rPr>
          <w:bCs/>
        </w:rPr>
        <w:t xml:space="preserve"> about whether social care provides good value for money.</w:t>
      </w:r>
    </w:p>
    <w:p w14:paraId="6BAFCF3F" w14:textId="0D1A91D3" w:rsidR="009E214C" w:rsidRDefault="009E214C" w:rsidP="00433A2D">
      <w:pPr>
        <w:spacing w:after="120" w:line="240" w:lineRule="auto"/>
        <w:rPr>
          <w:bCs/>
        </w:rPr>
      </w:pPr>
      <w:r>
        <w:rPr>
          <w:bCs/>
        </w:rPr>
        <w:t xml:space="preserve">Keywords: </w:t>
      </w:r>
      <w:r w:rsidR="009450A7">
        <w:rPr>
          <w:bCs/>
        </w:rPr>
        <w:t xml:space="preserve">long-term </w:t>
      </w:r>
      <w:r>
        <w:rPr>
          <w:bCs/>
        </w:rPr>
        <w:t>care; quality of life; public expenditure</w:t>
      </w:r>
      <w:r w:rsidR="001A3FEC">
        <w:rPr>
          <w:bCs/>
        </w:rPr>
        <w:t>;</w:t>
      </w:r>
      <w:r w:rsidR="002702D7">
        <w:rPr>
          <w:bCs/>
        </w:rPr>
        <w:t xml:space="preserve"> </w:t>
      </w:r>
      <w:r w:rsidR="001A3FEC">
        <w:rPr>
          <w:bCs/>
        </w:rPr>
        <w:t xml:space="preserve">cross-section; </w:t>
      </w:r>
      <w:r w:rsidR="00CB629A">
        <w:rPr>
          <w:bCs/>
        </w:rPr>
        <w:t>instrumental variables</w:t>
      </w:r>
      <w:r>
        <w:rPr>
          <w:bCs/>
        </w:rPr>
        <w:t>.</w:t>
      </w:r>
    </w:p>
    <w:p w14:paraId="64C80E29" w14:textId="76521292" w:rsidR="00B66876" w:rsidRDefault="00B66876" w:rsidP="00433A2D">
      <w:pPr>
        <w:spacing w:after="120" w:line="240" w:lineRule="auto"/>
        <w:rPr>
          <w:bCs/>
        </w:rPr>
      </w:pPr>
      <w:r>
        <w:rPr>
          <w:bCs/>
        </w:rPr>
        <w:t>JEL classification: H53; I38; D24; C21; C26</w:t>
      </w:r>
      <w:r w:rsidR="00E507D1">
        <w:rPr>
          <w:bCs/>
        </w:rPr>
        <w:t>.</w:t>
      </w:r>
    </w:p>
    <w:p w14:paraId="4210E6D6" w14:textId="05AC44D7" w:rsidR="00433A2D" w:rsidRPr="00C01F86" w:rsidRDefault="00433A2D" w:rsidP="009E214C">
      <w:pPr>
        <w:spacing w:after="360" w:line="240" w:lineRule="auto"/>
        <w:rPr>
          <w:bCs/>
        </w:rPr>
      </w:pPr>
      <w:r>
        <w:rPr>
          <w:bCs/>
        </w:rPr>
        <w:t xml:space="preserve">Word count: </w:t>
      </w:r>
      <w:r w:rsidR="00502481">
        <w:rPr>
          <w:bCs/>
        </w:rPr>
        <w:t>8,070</w:t>
      </w:r>
    </w:p>
    <w:p w14:paraId="31A9B60C" w14:textId="65996001" w:rsidR="00A02662" w:rsidRDefault="00A02662" w:rsidP="00004B8B">
      <w:pPr>
        <w:pStyle w:val="Heading1"/>
      </w:pPr>
      <w:r w:rsidRPr="00DD7AEC">
        <w:t>Introduction</w:t>
      </w:r>
    </w:p>
    <w:p w14:paraId="7EDF07B9" w14:textId="4AADC29C" w:rsidR="004621A4" w:rsidRDefault="009450A7" w:rsidP="004E62BC">
      <w:pPr>
        <w:spacing w:line="360" w:lineRule="exact"/>
        <w:ind w:firstLine="397"/>
      </w:pPr>
      <w:r>
        <w:t xml:space="preserve">Long-term </w:t>
      </w:r>
      <w:r w:rsidR="00F23399">
        <w:t xml:space="preserve">care </w:t>
      </w:r>
      <w:r w:rsidR="00A57B13">
        <w:t xml:space="preserve">(LTC) </w:t>
      </w:r>
      <w:r w:rsidR="00F23399">
        <w:t xml:space="preserve">consists of medical and social services </w:t>
      </w:r>
      <w:r w:rsidR="00700034">
        <w:t>for</w:t>
      </w:r>
      <w:r w:rsidR="0016595F">
        <w:t xml:space="preserve"> </w:t>
      </w:r>
      <w:r w:rsidR="00F23399">
        <w:t>individuals with chronic conditions or disability</w:t>
      </w:r>
      <w:r w:rsidR="00181CD6">
        <w:t xml:space="preserve"> </w:t>
      </w:r>
      <w:r w:rsidR="00214C18">
        <w:t xml:space="preserve">that </w:t>
      </w:r>
      <w:r w:rsidR="00181CD6">
        <w:t>hav</w:t>
      </w:r>
      <w:r w:rsidR="00214C18">
        <w:t xml:space="preserve">e </w:t>
      </w:r>
      <w:r w:rsidR="00181CD6">
        <w:t>difficulties with their activities of daily living</w:t>
      </w:r>
      <w:r w:rsidR="00F23399">
        <w:t xml:space="preserve"> </w:t>
      </w:r>
      <w:r w:rsidR="00F23399">
        <w:fldChar w:fldCharType="begin"/>
      </w:r>
      <w:r w:rsidR="00B77580">
        <w:instrText xml:space="preserve"> ADDIN EN.CITE &lt;EndNote&gt;&lt;Cite&gt;&lt;Author&gt;Lipszyc&lt;/Author&gt;&lt;Year&gt;2012&lt;/Year&gt;&lt;RecNum&gt;46&lt;/RecNum&gt;&lt;Prefix&gt;e.g. &lt;/Prefix&gt;&lt;DisplayText&gt;(e.g. Lipszyc et al., 2012, National Institute on Aging, 2017)&lt;/DisplayText&gt;&lt;record&gt;&lt;rec-number&gt;46&lt;/rec-number&gt;&lt;foreign-keys&gt;&lt;key app="EN" db-id="r920as25hw5rrve2fa8psvr8e0dxvzxa200s" timestamp="1571405460" guid="6511c323-0871-4942-890d-7ace56165fd1"&gt;46&lt;/key&gt;&lt;/foreign-keys&gt;&lt;ref-type name="Report"&gt;27&lt;/ref-type&gt;&lt;contributors&gt;&lt;authors&gt;&lt;author&gt;Lipszyc, Barbara&lt;/author&gt;&lt;author&gt;Sail, Etienne&lt;/author&gt;&lt;author&gt;Xavier, Ana&lt;/author&gt;&lt;/authors&gt;&lt;tertiary-authors&gt;&lt;author&gt;European Commission&lt;/author&gt;&lt;/tertiary-authors&gt;&lt;/contributors&gt;&lt;titles&gt;&lt;title&gt;Long-term care: need, use and expenditure in the EU-27&lt;/title&gt;&lt;/titles&gt;&lt;dates&gt;&lt;year&gt;2012&lt;/year&gt;&lt;/dates&gt;&lt;pub-location&gt;Brussels&lt;/pub-location&gt;&lt;publisher&gt;Directorate General Economic and Financial Affairs&lt;/publisher&gt;&lt;urls&gt;&lt;/urls&gt;&lt;/record&gt;&lt;/Cite&gt;&lt;Cite&gt;&lt;Author&gt;National Institute on Aging&lt;/Author&gt;&lt;Year&gt;2017&lt;/Year&gt;&lt;RecNum&gt;47&lt;/RecNum&gt;&lt;record&gt;&lt;rec-number&gt;47&lt;/rec-number&gt;&lt;foreign-keys&gt;&lt;key app="EN" db-id="r920as25hw5rrve2fa8psvr8e0dxvzxa200s" timestamp="1571405808" guid="b9bf1988-16da-42a8-a609-a56911aa0b0e"&gt;47&lt;/key&gt;&lt;/foreign-keys&gt;&lt;ref-type name="Web Page"&gt;12&lt;/ref-type&gt;&lt;contributors&gt;&lt;authors&gt;&lt;author&gt;National Institute on Aging,&lt;/author&gt;&lt;/authors&gt;&lt;/contributors&gt;&lt;titles&gt;&lt;title&gt;What Is Long-Term Care? &lt;/title&gt;&lt;/titles&gt;&lt;number&gt;18/10/2019&lt;/number&gt;&lt;dates&gt;&lt;year&gt;2017&lt;/year&gt;&lt;/dates&gt;&lt;publisher&gt;US Department of Health and Human Services&lt;/publisher&gt;&lt;urls&gt;&lt;related-urls&gt;&lt;url&gt;https://www.nia.nih.gov/health/what-long-term-care&lt;/url&gt;&lt;/related-urls&gt;&lt;/urls&gt;&lt;/record&gt;&lt;/Cite&gt;&lt;/EndNote&gt;</w:instrText>
      </w:r>
      <w:r w:rsidR="00F23399">
        <w:fldChar w:fldCharType="separate"/>
      </w:r>
      <w:r w:rsidR="00F23399">
        <w:rPr>
          <w:noProof/>
        </w:rPr>
        <w:t>(e.g. Lipszyc et al., 2012, National Institute on Aging, 2017)</w:t>
      </w:r>
      <w:r w:rsidR="00F23399">
        <w:fldChar w:fldCharType="end"/>
      </w:r>
      <w:r w:rsidR="00F23399">
        <w:t>.</w:t>
      </w:r>
      <w:r w:rsidR="004D4AE3">
        <w:t xml:space="preserve"> </w:t>
      </w:r>
      <w:r w:rsidR="00E341F1">
        <w:t xml:space="preserve">Public </w:t>
      </w:r>
      <w:r w:rsidR="00A57B13">
        <w:t>LTC</w:t>
      </w:r>
      <w:r w:rsidR="00CE671E">
        <w:t xml:space="preserve"> systems are common across countries</w:t>
      </w:r>
      <w:r w:rsidR="00CE43FF">
        <w:t xml:space="preserve"> within the </w:t>
      </w:r>
      <w:r w:rsidR="00CE43FF" w:rsidRPr="00CE43FF">
        <w:t>Organisation for Economic Co-operation and Development</w:t>
      </w:r>
      <w:r w:rsidR="00CE43FF">
        <w:t xml:space="preserve"> (OECD)</w:t>
      </w:r>
      <w:r w:rsidR="00C45C30">
        <w:t xml:space="preserve"> </w:t>
      </w:r>
      <w:r w:rsidR="00E341F1">
        <w:t xml:space="preserve">to address </w:t>
      </w:r>
      <w:r w:rsidR="003D1B73">
        <w:t xml:space="preserve">the </w:t>
      </w:r>
      <w:r w:rsidR="00E341F1">
        <w:t xml:space="preserve">failure of </w:t>
      </w:r>
      <w:r w:rsidR="00D01254">
        <w:t xml:space="preserve">unregulated </w:t>
      </w:r>
      <w:r w:rsidR="00A57B13">
        <w:t xml:space="preserve">LTC </w:t>
      </w:r>
      <w:r w:rsidR="00E341F1">
        <w:t>market</w:t>
      </w:r>
      <w:r w:rsidR="003D1B73">
        <w:t>s</w:t>
      </w:r>
      <w:r w:rsidR="00E341F1">
        <w:t xml:space="preserve"> </w:t>
      </w:r>
      <w:r w:rsidR="003D1B73">
        <w:fldChar w:fldCharType="begin"/>
      </w:r>
      <w:r w:rsidR="00B77580">
        <w:instrText xml:space="preserve"> ADDIN EN.CITE &lt;EndNote&gt;&lt;Cite&gt;&lt;Author&gt;Finkelstein&lt;/Author&gt;&lt;Year&gt;2006&lt;/Year&gt;&lt;RecNum&gt;50&lt;/RecNum&gt;&lt;DisplayText&gt;(Forder et al., 1996, Finkelstein and McGarry, 2006)&lt;/DisplayText&gt;&lt;record&gt;&lt;rec-number&gt;50&lt;/rec-number&gt;&lt;foreign-keys&gt;&lt;key app="EN" db-id="r920as25hw5rrve2fa8psvr8e0dxvzxa200s" timestamp="1571665983" guid="3f59bf0a-7d72-435d-a482-53a5fa1c3a2b"&gt;50&lt;/key&gt;&lt;/foreign-keys&gt;&lt;ref-type name="Journal Article"&gt;17&lt;/ref-type&gt;&lt;contributors&gt;&lt;authors&gt;&lt;author&gt;Finkelstein, Amy&lt;/author&gt;&lt;author&gt;McGarry, Kathleen&lt;/author&gt;&lt;/authors&gt;&lt;/contributors&gt;&lt;titles&gt;&lt;title&gt;Multiple dimensions of private information: evidence from the long-term care insurance market&lt;/title&gt;&lt;secondary-title&gt;American Economic Review&lt;/secondary-title&gt;&lt;/titles&gt;&lt;periodical&gt;&lt;full-title&gt;American Economic Review&lt;/full-title&gt;&lt;/periodical&gt;&lt;pages&gt;938-958&lt;/pages&gt;&lt;volume&gt;96&lt;/volume&gt;&lt;number&gt;4&lt;/number&gt;&lt;dates&gt;&lt;year&gt;2006&lt;/year&gt;&lt;/dates&gt;&lt;isbn&gt;0002-8282&lt;/isbn&gt;&lt;urls&gt;&lt;/urls&gt;&lt;/record&gt;&lt;/Cite&gt;&lt;Cite&gt;&lt;Author&gt;Forder&lt;/Author&gt;&lt;Year&gt;1996&lt;/Year&gt;&lt;RecNum&gt;49&lt;/RecNum&gt;&lt;record&gt;&lt;rec-number&gt;49&lt;/rec-number&gt;&lt;foreign-keys&gt;&lt;key app="EN" db-id="r920as25hw5rrve2fa8psvr8e0dxvzxa200s" timestamp="1571665966" guid="4909cb0d-9030-431b-a764-b0182b1730f5"&gt;49&lt;/key&gt;&lt;/foreign-keys&gt;&lt;ref-type name="Journal Article"&gt;17&lt;/ref-type&gt;&lt;contributors&gt;&lt;authors&gt;&lt;author&gt;Forder, Julien&lt;/author&gt;&lt;author&gt;Knapp, Martin&lt;/author&gt;&lt;author&gt;Wistow, Gerald&lt;/author&gt;&lt;/authors&gt;&lt;/contributors&gt;&lt;titles&gt;&lt;title&gt;Competition in the mixed economy of care&lt;/title&gt;&lt;secondary-title&gt;Journal of Social Policy&lt;/secondary-title&gt;&lt;/titles&gt;&lt;periodical&gt;&lt;full-title&gt;Journal of Social Policy&lt;/full-title&gt;&lt;/periodical&gt;&lt;pages&gt;201-221&lt;/pages&gt;&lt;volume&gt;25&lt;/volume&gt;&lt;number&gt;2&lt;/number&gt;&lt;dates&gt;&lt;year&gt;1996&lt;/year&gt;&lt;/dates&gt;&lt;isbn&gt;1469-7823&lt;/isbn&gt;&lt;urls&gt;&lt;/urls&gt;&lt;/record&gt;&lt;/Cite&gt;&lt;/EndNote&gt;</w:instrText>
      </w:r>
      <w:r w:rsidR="003D1B73">
        <w:fldChar w:fldCharType="separate"/>
      </w:r>
      <w:r w:rsidR="003D1B73">
        <w:rPr>
          <w:noProof/>
        </w:rPr>
        <w:t>(Forder et al., 1996, Finkelstein and McGarry, 2006)</w:t>
      </w:r>
      <w:r w:rsidR="003D1B73">
        <w:fldChar w:fldCharType="end"/>
      </w:r>
      <w:r w:rsidR="00F65932">
        <w:t>,</w:t>
      </w:r>
      <w:r w:rsidR="006E7F29">
        <w:t xml:space="preserve"> and public spend on </w:t>
      </w:r>
      <w:r w:rsidR="003974FE">
        <w:t>LTC</w:t>
      </w:r>
      <w:r w:rsidR="006E7F29">
        <w:t xml:space="preserve"> in most of these countries is </w:t>
      </w:r>
      <w:r w:rsidR="001D2015">
        <w:t>considerable</w:t>
      </w:r>
      <w:r w:rsidR="006E7F29">
        <w:t>.</w:t>
      </w:r>
      <w:r w:rsidR="00D01254">
        <w:t xml:space="preserve"> </w:t>
      </w:r>
      <w:r w:rsidR="00CE671E">
        <w:t xml:space="preserve">In 2017, for example, </w:t>
      </w:r>
      <w:r w:rsidR="00C96296">
        <w:t xml:space="preserve">the </w:t>
      </w:r>
      <w:r w:rsidR="00CE671E">
        <w:t xml:space="preserve">Netherlands, </w:t>
      </w:r>
      <w:r w:rsidR="00C96296">
        <w:t xml:space="preserve">the </w:t>
      </w:r>
      <w:r w:rsidR="00CE671E">
        <w:t xml:space="preserve">Nordic countries and Switzerland </w:t>
      </w:r>
      <w:r w:rsidR="00700034">
        <w:t>we</w:t>
      </w:r>
      <w:r w:rsidR="00CE671E">
        <w:t xml:space="preserve">re among those spending </w:t>
      </w:r>
      <w:r w:rsidR="00C96296">
        <w:t>the most</w:t>
      </w:r>
      <w:r w:rsidR="00CE671E">
        <w:t xml:space="preserve"> </w:t>
      </w:r>
      <w:r w:rsidR="001D2015">
        <w:t>on</w:t>
      </w:r>
      <w:r w:rsidR="00CE671E">
        <w:t xml:space="preserve"> public </w:t>
      </w:r>
      <w:r w:rsidR="003974FE">
        <w:t>LTC</w:t>
      </w:r>
      <w:r w:rsidR="006E7F29">
        <w:t xml:space="preserve">, i.e. </w:t>
      </w:r>
      <w:r w:rsidR="00CE671E">
        <w:t>between 2.5% and 4% of GDP</w:t>
      </w:r>
      <w:r w:rsidR="006E7F29">
        <w:t xml:space="preserve">. </w:t>
      </w:r>
      <w:r w:rsidR="006D2435">
        <w:t xml:space="preserve">The provision of public </w:t>
      </w:r>
      <w:r w:rsidR="003974FE">
        <w:t>LTC</w:t>
      </w:r>
      <w:r w:rsidR="006D2435">
        <w:t xml:space="preserve"> has </w:t>
      </w:r>
      <w:r w:rsidR="004621A4">
        <w:t xml:space="preserve">the </w:t>
      </w:r>
      <w:r w:rsidR="006D2435">
        <w:t>primary goal</w:t>
      </w:r>
      <w:r w:rsidR="004621A4">
        <w:t xml:space="preserve"> of </w:t>
      </w:r>
      <w:r w:rsidR="006D2435">
        <w:t xml:space="preserve">improving </w:t>
      </w:r>
      <w:r w:rsidR="009A1CCE">
        <w:t xml:space="preserve">the </w:t>
      </w:r>
      <w:r w:rsidR="006D2435">
        <w:t>quality of life</w:t>
      </w:r>
      <w:r w:rsidR="003974FE">
        <w:t xml:space="preserve"> </w:t>
      </w:r>
      <w:r w:rsidR="009A1CCE">
        <w:t xml:space="preserve">of the </w:t>
      </w:r>
      <w:r w:rsidR="003763FA">
        <w:t xml:space="preserve">service user </w:t>
      </w:r>
      <w:r w:rsidR="004E62BC">
        <w:fldChar w:fldCharType="begin"/>
      </w:r>
      <w:r w:rsidR="00B77580">
        <w:instrText xml:space="preserve"> ADDIN EN.CITE &lt;EndNote&gt;&lt;Cite&gt;&lt;Author&gt;Fernandez&lt;/Author&gt;&lt;Year&gt;2011&lt;/Year&gt;&lt;RecNum&gt;94&lt;/RecNum&gt;&lt;DisplayText&gt;(Fernandez et al., 2011)&lt;/DisplayText&gt;&lt;record&gt;&lt;rec-number&gt;94&lt;/rec-number&gt;&lt;foreign-keys&gt;&lt;key app="EN" db-id="r920as25hw5rrve2fa8psvr8e0dxvzxa200s" timestamp="1594221033" guid="0fcd62ae-6869-4451-99ab-164120907a51"&gt;94&lt;/key&gt;&lt;/foreign-keys&gt;&lt;ref-type name="Book Section"&gt;5&lt;/ref-type&gt;&lt;contributors&gt;&lt;authors&gt;&lt;author&gt;Fernandez, Jose-Luis&lt;/author&gt;&lt;author&gt;Forder, Julien&lt;/author&gt;&lt;author&gt;Knapp, Martin&lt;/author&gt;&lt;/authors&gt;&lt;/contributors&gt;&lt;titles&gt;&lt;title&gt;Long-term care&lt;/title&gt;&lt;secondary-title&gt;The Oxford handbook of health economics&lt;/secondary-title&gt;&lt;/titles&gt;&lt;dates&gt;&lt;year&gt;2011&lt;/year&gt;&lt;/dates&gt;&lt;urls&gt;&lt;/urls&gt;&lt;/record&gt;&lt;/Cite&gt;&lt;/EndNote&gt;</w:instrText>
      </w:r>
      <w:r w:rsidR="004E62BC">
        <w:fldChar w:fldCharType="separate"/>
      </w:r>
      <w:r w:rsidR="004E62BC">
        <w:rPr>
          <w:noProof/>
        </w:rPr>
        <w:t>(Fernandez et al., 2011)</w:t>
      </w:r>
      <w:r w:rsidR="004E62BC">
        <w:fldChar w:fldCharType="end"/>
      </w:r>
      <w:r w:rsidR="004621A4">
        <w:t xml:space="preserve">. In addition, </w:t>
      </w:r>
      <w:r w:rsidR="003974FE">
        <w:t xml:space="preserve">LTC </w:t>
      </w:r>
      <w:r w:rsidR="004621A4">
        <w:t>aim</w:t>
      </w:r>
      <w:r w:rsidR="006143BB">
        <w:t>s</w:t>
      </w:r>
      <w:r w:rsidR="004621A4">
        <w:t xml:space="preserve"> to</w:t>
      </w:r>
      <w:r w:rsidR="006D2435">
        <w:t xml:space="preserve"> support the health care </w:t>
      </w:r>
      <w:r w:rsidR="004621A4">
        <w:t>sector</w:t>
      </w:r>
      <w:r w:rsidR="006D2435">
        <w:t xml:space="preserve"> </w:t>
      </w:r>
      <w:r w:rsidR="004621A4">
        <w:t xml:space="preserve">in </w:t>
      </w:r>
      <w:r w:rsidR="006D2435">
        <w:t>achiev</w:t>
      </w:r>
      <w:r w:rsidR="004621A4">
        <w:t xml:space="preserve">ing </w:t>
      </w:r>
      <w:r w:rsidR="006D2435">
        <w:t>a better allocation of resources</w:t>
      </w:r>
      <w:r w:rsidR="004621A4">
        <w:t xml:space="preserve"> by providing </w:t>
      </w:r>
      <w:r w:rsidR="005444AE">
        <w:t xml:space="preserve">less costly </w:t>
      </w:r>
      <w:r w:rsidR="004621A4">
        <w:t>alternative</w:t>
      </w:r>
      <w:r w:rsidR="005444AE">
        <w:t>s</w:t>
      </w:r>
      <w:r w:rsidR="004621A4">
        <w:t xml:space="preserve"> to hospitalisation</w:t>
      </w:r>
      <w:r w:rsidR="006D2435">
        <w:t xml:space="preserve"> </w:t>
      </w:r>
      <w:r w:rsidR="006D2435">
        <w:fldChar w:fldCharType="begin"/>
      </w:r>
      <w:r w:rsidR="00B77580">
        <w:instrText xml:space="preserve"> ADDIN EN.CITE &lt;EndNote&gt;&lt;Cite&gt;&lt;Author&gt;Rhee&lt;/Author&gt;&lt;Year&gt;2015&lt;/Year&gt;&lt;RecNum&gt;69&lt;/RecNum&gt;&lt;DisplayText&gt;(Rhee et al., 2015, Villalobos Dintrans, 2018)&lt;/DisplayText&gt;&lt;record&gt;&lt;rec-number&gt;69&lt;/rec-number&gt;&lt;foreign-keys&gt;&lt;key app="EN" db-id="r920as25hw5rrve2fa8psvr8e0dxvzxa200s" timestamp="1572354262" guid="0293cd63-f97e-4c16-ac44-de70becf9885"&gt;69&lt;/key&gt;&lt;/foreign-keys&gt;&lt;ref-type name="Journal Article"&gt;17&lt;/ref-type&gt;&lt;contributors&gt;&lt;authors&gt;&lt;author&gt;Rhee, Jong Chul&lt;/author&gt;&lt;author&gt;Done, Nicolae&lt;/author&gt;&lt;author&gt;Anderson, Gerard F&lt;/author&gt;&lt;/authors&gt;&lt;/contributors&gt;&lt;titles&gt;&lt;title&gt;Considering long-term care insurance for middle-income countries: comparing South Korea with Japan and Germany&lt;/title&gt;&lt;secondary-title&gt;Health policy&lt;/secondary-title&gt;&lt;/titles&gt;&lt;periodical&gt;&lt;full-title&gt;Health policy&lt;/full-title&gt;&lt;/periodical&gt;&lt;pages&gt;1319-1329&lt;/pages&gt;&lt;volume&gt;119&lt;/volume&gt;&lt;number&gt;10&lt;/number&gt;&lt;dates&gt;&lt;year&gt;2015&lt;/year&gt;&lt;/dates&gt;&lt;isbn&gt;0168-8510&lt;/isbn&gt;&lt;urls&gt;&lt;/urls&gt;&lt;/record&gt;&lt;/Cite&gt;&lt;Cite&gt;&lt;Author&gt;Villalobos Dintrans&lt;/Author&gt;&lt;Year&gt;2018&lt;/Year&gt;&lt;RecNum&gt;70&lt;/RecNum&gt;&lt;record&gt;&lt;rec-number&gt;70&lt;/rec-number&gt;&lt;foreign-keys&gt;&lt;key app="EN" db-id="r920as25hw5rrve2fa8psvr8e0dxvzxa200s" timestamp="1572354293" guid="02398e22-5c90-4f5b-ba66-681709c83a3b"&gt;70&lt;/key&gt;&lt;/foreign-keys&gt;&lt;ref-type name="Journal Article"&gt;17&lt;/ref-type&gt;&lt;contributors&gt;&lt;authors&gt;&lt;author&gt;Villalobos Dintrans, Pablo&lt;/author&gt;&lt;/authors&gt;&lt;/contributors&gt;&lt;titles&gt;&lt;title&gt;Long-term care systems as social security: the case of Chile&lt;/title&gt;&lt;secondary-title&gt;Health Policy and Planning&lt;/secondary-title&gt;&lt;/titles&gt;&lt;periodical&gt;&lt;full-title&gt;Health Policy and Planning&lt;/full-title&gt;&lt;/periodical&gt;&lt;pages&gt;1018-1025&lt;/pages&gt;&lt;volume&gt;33&lt;/volume&gt;&lt;number&gt;9&lt;/number&gt;&lt;dates&gt;&lt;year&gt;2018&lt;/year&gt;&lt;/dates&gt;&lt;isbn&gt;0268-1080&lt;/isbn&gt;&lt;urls&gt;&lt;/urls&gt;&lt;/record&gt;&lt;/Cite&gt;&lt;/EndNote&gt;</w:instrText>
      </w:r>
      <w:r w:rsidR="006D2435">
        <w:fldChar w:fldCharType="separate"/>
      </w:r>
      <w:r w:rsidR="006D2435">
        <w:rPr>
          <w:noProof/>
        </w:rPr>
        <w:t>(Rhee et al., 2015, Villalobos Dintrans, 2018)</w:t>
      </w:r>
      <w:r w:rsidR="006D2435">
        <w:fldChar w:fldCharType="end"/>
      </w:r>
      <w:r w:rsidR="006D2435">
        <w:t xml:space="preserve">. </w:t>
      </w:r>
      <w:r w:rsidR="005444AE">
        <w:t xml:space="preserve">This implies that </w:t>
      </w:r>
      <w:r w:rsidR="00DB7715">
        <w:t>LTC</w:t>
      </w:r>
      <w:r w:rsidR="005444AE">
        <w:t xml:space="preserve"> may </w:t>
      </w:r>
      <w:r w:rsidR="00E14FBA">
        <w:t>improv</w:t>
      </w:r>
      <w:r w:rsidR="00E733B2">
        <w:t>e</w:t>
      </w:r>
      <w:r w:rsidR="00E14FBA">
        <w:t xml:space="preserve"> health outcomes</w:t>
      </w:r>
      <w:r w:rsidR="005444AE">
        <w:t xml:space="preserve"> </w:t>
      </w:r>
      <w:r w:rsidR="00E733B2">
        <w:t xml:space="preserve">indirectly </w:t>
      </w:r>
      <w:r w:rsidR="005444AE">
        <w:t>by allowing a more cost-effective use of health care resources.</w:t>
      </w:r>
    </w:p>
    <w:p w14:paraId="3D43E063" w14:textId="0C02FBA2" w:rsidR="0071381E" w:rsidRDefault="006143BB" w:rsidP="00341A9E">
      <w:pPr>
        <w:spacing w:line="360" w:lineRule="exact"/>
        <w:ind w:firstLine="397"/>
      </w:pPr>
      <w:r>
        <w:t xml:space="preserve">As </w:t>
      </w:r>
      <w:r w:rsidR="0071381E">
        <w:t xml:space="preserve">the </w:t>
      </w:r>
      <w:r>
        <w:t>primary goal</w:t>
      </w:r>
      <w:r w:rsidR="00702263">
        <w:t xml:space="preserve"> of </w:t>
      </w:r>
      <w:r w:rsidR="00DB7715">
        <w:t>LTC</w:t>
      </w:r>
      <w:r>
        <w:t xml:space="preserve">, </w:t>
      </w:r>
      <w:r w:rsidR="0071381E">
        <w:t>quality of life is improved by promoting wellbeing and independence through support in specialised facilities</w:t>
      </w:r>
      <w:r w:rsidR="00702263">
        <w:t xml:space="preserve"> and at home</w:t>
      </w:r>
      <w:r w:rsidR="0071381E">
        <w:t>. I</w:t>
      </w:r>
      <w:r>
        <w:t>mproving q</w:t>
      </w:r>
      <w:r w:rsidR="006D2435">
        <w:t xml:space="preserve">uality of life </w:t>
      </w:r>
      <w:bookmarkStart w:id="1" w:name="_Hlk65051823"/>
      <w:r w:rsidR="001D2015">
        <w:t>confers</w:t>
      </w:r>
      <w:r w:rsidR="001010C0">
        <w:t xml:space="preserve"> positive societal </w:t>
      </w:r>
      <w:r w:rsidR="001010C0">
        <w:lastRenderedPageBreak/>
        <w:t>value</w:t>
      </w:r>
      <w:r w:rsidR="001D2015">
        <w:t xml:space="preserve"> in itself</w:t>
      </w:r>
      <w:bookmarkEnd w:id="1"/>
      <w:r w:rsidR="001010C0">
        <w:t xml:space="preserve">, </w:t>
      </w:r>
      <w:r w:rsidR="001D2015">
        <w:t>but it also has wider economic benefits</w:t>
      </w:r>
      <w:r>
        <w:t xml:space="preserve">. </w:t>
      </w:r>
      <w:bookmarkStart w:id="2" w:name="_Hlk65051891"/>
      <w:r w:rsidRPr="00C05CC1">
        <w:t xml:space="preserve">For example, </w:t>
      </w:r>
      <w:r>
        <w:t xml:space="preserve">improving </w:t>
      </w:r>
      <w:r w:rsidR="002842E0">
        <w:t xml:space="preserve">the </w:t>
      </w:r>
      <w:r>
        <w:t xml:space="preserve">quality of life of </w:t>
      </w:r>
      <w:r w:rsidR="00D426D4">
        <w:t>LTC</w:t>
      </w:r>
      <w:r>
        <w:t xml:space="preserve"> users </w:t>
      </w:r>
      <w:r w:rsidR="002842E0">
        <w:t>of</w:t>
      </w:r>
      <w:r>
        <w:t xml:space="preserve"> working age, or increasing the participation of informal carers in the job market</w:t>
      </w:r>
      <w:r w:rsidR="002842E0">
        <w:t>,</w:t>
      </w:r>
      <w:r>
        <w:t xml:space="preserve"> may improve labour productivity</w:t>
      </w:r>
      <w:bookmarkEnd w:id="2"/>
      <w:r>
        <w:t xml:space="preserve"> </w:t>
      </w:r>
      <w:r>
        <w:fldChar w:fldCharType="begin"/>
      </w:r>
      <w:r w:rsidR="00B77580">
        <w:instrText xml:space="preserve"> ADDIN EN.CITE &lt;EndNote&gt;&lt;Cite&gt;&lt;Author&gt;Rhee&lt;/Author&gt;&lt;Year&gt;2015&lt;/Year&gt;&lt;RecNum&gt;69&lt;/RecNum&gt;&lt;DisplayText&gt;(Rhee et al., 2015, Villalobos Dintrans, 2018)&lt;/DisplayText&gt;&lt;record&gt;&lt;rec-number&gt;69&lt;/rec-number&gt;&lt;foreign-keys&gt;&lt;key app="EN" db-id="r920as25hw5rrve2fa8psvr8e0dxvzxa200s" timestamp="1572354262" guid="0293cd63-f97e-4c16-ac44-de70becf9885"&gt;69&lt;/key&gt;&lt;/foreign-keys&gt;&lt;ref-type name="Journal Article"&gt;17&lt;/ref-type&gt;&lt;contributors&gt;&lt;authors&gt;&lt;author&gt;Rhee, Jong Chul&lt;/author&gt;&lt;author&gt;Done, Nicolae&lt;/author&gt;&lt;author&gt;Anderson, Gerard F&lt;/author&gt;&lt;/authors&gt;&lt;/contributors&gt;&lt;titles&gt;&lt;title&gt;Considering long-term care insurance for middle-income countries: comparing South Korea with Japan and Germany&lt;/title&gt;&lt;secondary-title&gt;Health policy&lt;/secondary-title&gt;&lt;/titles&gt;&lt;periodical&gt;&lt;full-title&gt;Health policy&lt;/full-title&gt;&lt;/periodical&gt;&lt;pages&gt;1319-1329&lt;/pages&gt;&lt;volume&gt;119&lt;/volume&gt;&lt;number&gt;10&lt;/number&gt;&lt;dates&gt;&lt;year&gt;2015&lt;/year&gt;&lt;/dates&gt;&lt;isbn&gt;0168-8510&lt;/isbn&gt;&lt;urls&gt;&lt;/urls&gt;&lt;/record&gt;&lt;/Cite&gt;&lt;Cite&gt;&lt;Author&gt;Villalobos Dintrans&lt;/Author&gt;&lt;Year&gt;2018&lt;/Year&gt;&lt;RecNum&gt;70&lt;/RecNum&gt;&lt;record&gt;&lt;rec-number&gt;70&lt;/rec-number&gt;&lt;foreign-keys&gt;&lt;key app="EN" db-id="r920as25hw5rrve2fa8psvr8e0dxvzxa200s" timestamp="1572354293" guid="02398e22-5c90-4f5b-ba66-681709c83a3b"&gt;70&lt;/key&gt;&lt;/foreign-keys&gt;&lt;ref-type name="Journal Article"&gt;17&lt;/ref-type&gt;&lt;contributors&gt;&lt;authors&gt;&lt;author&gt;Villalobos Dintrans, Pablo&lt;/author&gt;&lt;/authors&gt;&lt;/contributors&gt;&lt;titles&gt;&lt;title&gt;Long-term care systems as social security: the case of Chile&lt;/title&gt;&lt;secondary-title&gt;Health Policy and Planning&lt;/secondary-title&gt;&lt;/titles&gt;&lt;periodical&gt;&lt;full-title&gt;Health Policy and Planning&lt;/full-title&gt;&lt;/periodical&gt;&lt;pages&gt;1018-1025&lt;/pages&gt;&lt;volume&gt;33&lt;/volume&gt;&lt;number&gt;9&lt;/number&gt;&lt;dates&gt;&lt;year&gt;2018&lt;/year&gt;&lt;/dates&gt;&lt;isbn&gt;0268-1080&lt;/isbn&gt;&lt;urls&gt;&lt;/urls&gt;&lt;/record&gt;&lt;/Cite&gt;&lt;/EndNote&gt;</w:instrText>
      </w:r>
      <w:r>
        <w:fldChar w:fldCharType="separate"/>
      </w:r>
      <w:r>
        <w:rPr>
          <w:noProof/>
        </w:rPr>
        <w:t>(Rhee et al., 2015, Villalobos Dintrans, 2018)</w:t>
      </w:r>
      <w:r>
        <w:fldChar w:fldCharType="end"/>
      </w:r>
      <w:r>
        <w:t xml:space="preserve">. Other benefits may derive from intergenerational transfers when </w:t>
      </w:r>
      <w:r w:rsidR="00D426D4">
        <w:t>LTC</w:t>
      </w:r>
      <w:r>
        <w:t xml:space="preserve"> services enable grandparents to provide parenting support </w:t>
      </w:r>
      <w:r>
        <w:fldChar w:fldCharType="begin">
          <w:fldData xml:space="preserve">PEVuZE5vdGU+PENpdGU+PEF1dGhvcj5BZGVybW9uPC9BdXRob3I+PFllYXI+MjAxODwvWWVhcj48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</w:fldData>
        </w:fldChar>
      </w:r>
      <w:r w:rsidR="00B77580">
        <w:instrText xml:space="preserve"> ADDIN EN.CITE </w:instrText>
      </w:r>
      <w:r w:rsidR="00B77580">
        <w:fldChar w:fldCharType="begin">
          <w:fldData xml:space="preserve">PEVuZE5vdGU+PENpdGU+PEF1dGhvcj5BZGVybW9uPC9BdXRob3I+PFllYXI+MjAxODwvWWVhcj48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</w:fldData>
        </w:fldChar>
      </w:r>
      <w:r w:rsidR="00B77580">
        <w:instrText xml:space="preserve"> ADDIN EN.CITE.DATA </w:instrText>
      </w:r>
      <w:r w:rsidR="00B77580">
        <w:fldChar w:fldCharType="end"/>
      </w:r>
      <w:r>
        <w:fldChar w:fldCharType="separate"/>
      </w:r>
      <w:r>
        <w:rPr>
          <w:noProof/>
        </w:rPr>
        <w:t>(Loury, 2006, Compton and Pollak, 2014, Adermon et al., 2018)</w:t>
      </w:r>
      <w:r>
        <w:fldChar w:fldCharType="end"/>
      </w:r>
      <w:r>
        <w:t>.</w:t>
      </w:r>
      <w:r w:rsidR="0071381E">
        <w:t xml:space="preserve"> </w:t>
      </w:r>
      <w:r w:rsidR="00BB3D72">
        <w:t>Therefore,</w:t>
      </w:r>
      <w:r w:rsidR="001D2015">
        <w:t xml:space="preserve"> from a number of perspectives,</w:t>
      </w:r>
      <w:r w:rsidR="00BB3D72">
        <w:t xml:space="preserve"> it is </w:t>
      </w:r>
      <w:r w:rsidR="001D2015">
        <w:t xml:space="preserve">important </w:t>
      </w:r>
      <w:r w:rsidR="00BB3D72">
        <w:t xml:space="preserve">to address the question of whether and to what extent </w:t>
      </w:r>
      <w:bookmarkStart w:id="3" w:name="_Hlk65051933"/>
      <w:r w:rsidR="00BB3D72">
        <w:t xml:space="preserve">public </w:t>
      </w:r>
      <w:r w:rsidR="00DB7715">
        <w:t xml:space="preserve">LTC </w:t>
      </w:r>
      <w:r w:rsidR="00BB3D72">
        <w:t>expenditure</w:t>
      </w:r>
      <w:bookmarkEnd w:id="3"/>
      <w:r w:rsidR="00BB3D72">
        <w:t xml:space="preserve"> improves quality of life.</w:t>
      </w:r>
    </w:p>
    <w:p w14:paraId="2CCF65D3" w14:textId="33C9ADBB" w:rsidR="002842E0" w:rsidRDefault="00FB0DE1" w:rsidP="00341A9E">
      <w:pPr>
        <w:spacing w:line="360" w:lineRule="exact"/>
        <w:ind w:firstLine="397"/>
      </w:pPr>
      <w:r>
        <w:t>F</w:t>
      </w:r>
      <w:r w:rsidR="0071381E">
        <w:t>ew</w:t>
      </w:r>
      <w:r>
        <w:t xml:space="preserve"> empirical</w:t>
      </w:r>
      <w:r w:rsidR="0071381E">
        <w:t xml:space="preserve"> </w:t>
      </w:r>
      <w:r w:rsidR="0071381E" w:rsidRPr="0063310C">
        <w:t xml:space="preserve">studies </w:t>
      </w:r>
      <w:r>
        <w:t xml:space="preserve">explore </w:t>
      </w:r>
      <w:r w:rsidR="000F2124">
        <w:t xml:space="preserve">the effect of </w:t>
      </w:r>
      <w:r w:rsidR="00DB7715">
        <w:t xml:space="preserve">LTC </w:t>
      </w:r>
      <w:r w:rsidR="0071381E">
        <w:t xml:space="preserve">services </w:t>
      </w:r>
      <w:r w:rsidR="000F2124">
        <w:t xml:space="preserve">on </w:t>
      </w:r>
      <w:r w:rsidR="003158F9">
        <w:t xml:space="preserve">the </w:t>
      </w:r>
      <w:r w:rsidR="000F2124">
        <w:t>quality of life</w:t>
      </w:r>
      <w:r w:rsidR="0071381E">
        <w:t>.</w:t>
      </w:r>
      <w:r w:rsidR="00C8242E">
        <w:t xml:space="preserve"> </w:t>
      </w:r>
      <w:r w:rsidR="00AE063A">
        <w:fldChar w:fldCharType="begin"/>
      </w:r>
      <w:r w:rsidR="00B77580">
        <w:instrText xml:space="preserve"> ADDIN EN.CITE &lt;EndNote&gt;&lt;Cite AuthorYear="1"&gt;&lt;Author&gt;Forder&lt;/Author&gt;&lt;Year&gt;2014&lt;/Year&gt;&lt;RecNum&gt;9&lt;/RecNum&gt;&lt;DisplayText&gt;Forder et al. (2014b)&lt;/DisplayText&gt;&lt;record&gt;&lt;rec-number&gt;9&lt;/rec-number&gt;&lt;foreign-keys&gt;&lt;key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00AE063A">
        <w:fldChar w:fldCharType="separate"/>
      </w:r>
      <w:r w:rsidR="00AE063A">
        <w:rPr>
          <w:noProof/>
        </w:rPr>
        <w:t>Forder et al. (2014b)</w:t>
      </w:r>
      <w:r w:rsidR="00AE063A">
        <w:fldChar w:fldCharType="end"/>
      </w:r>
      <w:r w:rsidR="00AE063A">
        <w:t xml:space="preserve"> </w:t>
      </w:r>
      <w:r w:rsidR="0071381E">
        <w:t xml:space="preserve">analyse the effect of </w:t>
      </w:r>
      <w:r w:rsidR="00DB7715">
        <w:t xml:space="preserve">English </w:t>
      </w:r>
      <w:r w:rsidR="00C8242E">
        <w:t xml:space="preserve">public home care services for users aged 65 </w:t>
      </w:r>
      <w:r w:rsidR="00D12E0B">
        <w:t>or older</w:t>
      </w:r>
      <w:r w:rsidR="00EE4384">
        <w:t xml:space="preserve"> on care-related quality of life (CRQoL), as measured by the adult social care outcome toolkit (ASCOT), and </w:t>
      </w:r>
      <w:r w:rsidR="00C8242E">
        <w:t>find a beneficial effect</w:t>
      </w:r>
      <w:r w:rsidR="00EE4384">
        <w:t>. Th</w:t>
      </w:r>
      <w:r w:rsidR="00F72AC1">
        <w:t>e focus of th</w:t>
      </w:r>
      <w:r w:rsidR="00762B0E">
        <w:t>eir</w:t>
      </w:r>
      <w:r w:rsidR="00F72AC1">
        <w:t xml:space="preserve"> study</w:t>
      </w:r>
      <w:r w:rsidR="00992CA3">
        <w:t xml:space="preserve"> </w:t>
      </w:r>
      <w:r w:rsidR="00F72AC1">
        <w:t>is narrow since</w:t>
      </w:r>
      <w:r w:rsidR="00DB7715">
        <w:t>, in England,</w:t>
      </w:r>
      <w:r w:rsidR="00F72AC1">
        <w:t xml:space="preserve"> </w:t>
      </w:r>
      <w:r w:rsidR="00992CA3">
        <w:t xml:space="preserve">public expenditure for home care services for users aged 65 </w:t>
      </w:r>
      <w:r w:rsidR="00D12E0B">
        <w:t>or older</w:t>
      </w:r>
      <w:r w:rsidR="00F72AC1">
        <w:t xml:space="preserve"> </w:t>
      </w:r>
      <w:r w:rsidR="00992CA3">
        <w:t>is a small proportion</w:t>
      </w:r>
      <w:r w:rsidR="00F529EE">
        <w:t xml:space="preserve"> (8.2% in 2017/18)</w:t>
      </w:r>
      <w:r w:rsidR="00992CA3">
        <w:t xml:space="preserve"> of </w:t>
      </w:r>
      <w:r w:rsidR="00754C15">
        <w:t xml:space="preserve">all </w:t>
      </w:r>
      <w:r w:rsidR="00DB7715">
        <w:t>LTC</w:t>
      </w:r>
      <w:r w:rsidR="00895017" w:rsidRPr="00895017">
        <w:t xml:space="preserve"> </w:t>
      </w:r>
      <w:r w:rsidR="00895017">
        <w:t>expenditure</w:t>
      </w:r>
      <w:r w:rsidR="00992CA3">
        <w:t xml:space="preserve">. </w:t>
      </w:r>
      <w:r w:rsidR="00F529EE">
        <w:t>Th</w:t>
      </w:r>
      <w:r w:rsidR="00762B0E">
        <w:t>e</w:t>
      </w:r>
      <w:r w:rsidR="00F529EE">
        <w:t xml:space="preserve"> study</w:t>
      </w:r>
      <w:r w:rsidR="00EE4384">
        <w:t xml:space="preserve"> uses a survey sample of 30</w:t>
      </w:r>
      <w:r w:rsidR="007B7EF5">
        <w:t>1</w:t>
      </w:r>
      <w:r w:rsidR="00EE4384">
        <w:t xml:space="preserve"> users, and employs an instrumental variable (IV) approach </w:t>
      </w:r>
      <w:r w:rsidR="000558DE">
        <w:t xml:space="preserve">using the type of local authority </w:t>
      </w:r>
      <w:r w:rsidR="004C1833">
        <w:t xml:space="preserve">(LA) </w:t>
      </w:r>
      <w:r w:rsidR="000558DE">
        <w:t>as an instrument</w:t>
      </w:r>
      <w:r w:rsidR="004C1833">
        <w:t xml:space="preserve">. The type of </w:t>
      </w:r>
      <w:r w:rsidR="0016595F">
        <w:t>LA</w:t>
      </w:r>
      <w:r w:rsidR="004C1833">
        <w:t xml:space="preserve"> is </w:t>
      </w:r>
      <w:r w:rsidR="00F72AC1">
        <w:t>argu</w:t>
      </w:r>
      <w:r w:rsidR="004C1833">
        <w:t xml:space="preserve">ed to </w:t>
      </w:r>
      <w:r w:rsidR="00F72AC1">
        <w:t xml:space="preserve">capture the </w:t>
      </w:r>
      <w:r w:rsidR="00EE4384">
        <w:t xml:space="preserve">eligibility policy across </w:t>
      </w:r>
      <w:r w:rsidR="00F72AC1">
        <w:t xml:space="preserve">LAs which is assumed to have no </w:t>
      </w:r>
      <w:r w:rsidR="00992CA3">
        <w:t xml:space="preserve">direct </w:t>
      </w:r>
      <w:r w:rsidR="00EE4384">
        <w:t xml:space="preserve">impact </w:t>
      </w:r>
      <w:r w:rsidR="00992CA3">
        <w:t xml:space="preserve">on </w:t>
      </w:r>
      <w:r w:rsidR="00EE4384">
        <w:t>CRQoL.</w:t>
      </w:r>
      <w:r w:rsidR="006F7AAD">
        <w:t xml:space="preserve"> </w:t>
      </w:r>
      <w:r w:rsidR="007B7EF5">
        <w:t xml:space="preserve">The follow-up study by </w:t>
      </w:r>
      <w:r w:rsidR="00EE4384">
        <w:fldChar w:fldCharType="begin"/>
      </w:r>
      <w:r w:rsidR="00766E2C">
        <w:instrText xml:space="preserve"> ADDIN EN.CITE &lt;EndNote&gt;&lt;Cite AuthorYear="1"&gt;&lt;Author&gt;Forder&lt;/Author&gt;&lt;Year&gt;2018&lt;/Year&gt;&lt;RecNum&gt;2&lt;/RecNum&gt;&lt;DisplayText&gt;Forder et al. (2018a)&lt;/DisplayText&gt;&lt;record&gt;&lt;rec-number&gt;2&lt;/rec-number&gt;&lt;foreign-keys&gt;&lt;key app="EN" db-id="pswpezrviv0wwqezd2m52xauawvx5vsd0ttd" timestamp="1539000256"&gt;2&lt;/key&gt;&lt;/foreign-keys&gt;&lt;ref-type name="Journal Article"&gt;17&lt;/ref-type&gt;&lt;contributors&gt;&lt;authors&gt;&lt;author&gt;Forder, Julien&lt;/author&gt;&lt;author&gt;Gousia, Katerina&lt;/author&gt;&lt;author&gt;Saloniki, Eirini-Christina&lt;/author&gt;&lt;/authors&gt;&lt;/contributors&gt;&lt;titles&gt;&lt;title&gt;The impact of long-term care on primary care doctor consultations for people over 75 years&lt;/title&gt;&lt;secondary-title&gt;The European Journal of Health Economics&lt;/secondary-title&gt;&lt;/titles&gt;&lt;periodical&gt;&lt;full-title&gt;The European Journal of Health Economics&lt;/full-title&gt;&lt;/periodical&gt;&lt;pages&gt;1-13&lt;/pages&gt;&lt;dates&gt;&lt;year&gt;2018&lt;/year&gt;&lt;/dates&gt;&lt;isbn&gt;1618-7598&lt;/isbn&gt;&lt;urls&gt;&lt;/urls&gt;&lt;/record&gt;&lt;/Cite&gt;&lt;/EndNote&gt;</w:instrText>
      </w:r>
      <w:r w:rsidR="00EE4384">
        <w:fldChar w:fldCharType="separate"/>
      </w:r>
      <w:r w:rsidR="00EE4384">
        <w:rPr>
          <w:noProof/>
        </w:rPr>
        <w:t>Forder et al. (2018a)</w:t>
      </w:r>
      <w:r w:rsidR="00EE4384">
        <w:fldChar w:fldCharType="end"/>
      </w:r>
      <w:r w:rsidR="00C8242E">
        <w:t xml:space="preserve"> </w:t>
      </w:r>
      <w:r w:rsidR="00EE4384">
        <w:t>investigate</w:t>
      </w:r>
      <w:r w:rsidR="007B7EF5">
        <w:t>s</w:t>
      </w:r>
      <w:r w:rsidR="00EE4384">
        <w:t xml:space="preserve"> the effect of</w:t>
      </w:r>
      <w:r w:rsidR="00C8242E">
        <w:t xml:space="preserve"> </w:t>
      </w:r>
      <w:r w:rsidR="0071381E">
        <w:t>formal community care services (e.g. home care, day care) on CRQoL</w:t>
      </w:r>
      <w:r w:rsidR="007B7EF5">
        <w:t>,</w:t>
      </w:r>
      <w:r w:rsidR="00EE4384">
        <w:t xml:space="preserve"> and also find</w:t>
      </w:r>
      <w:r w:rsidR="007B7EF5">
        <w:t>s</w:t>
      </w:r>
      <w:r w:rsidR="00EE4384">
        <w:t xml:space="preserve"> a beneficial effect.</w:t>
      </w:r>
      <w:r w:rsidR="00974AE4">
        <w:t xml:space="preserve"> This study, however, does not distinguish </w:t>
      </w:r>
      <w:r w:rsidR="003158F9">
        <w:t xml:space="preserve">between </w:t>
      </w:r>
      <w:r w:rsidR="00974AE4">
        <w:t xml:space="preserve">the effect of public and private </w:t>
      </w:r>
      <w:r w:rsidR="00DB7715">
        <w:t xml:space="preserve">LTC </w:t>
      </w:r>
      <w:r w:rsidR="00974AE4">
        <w:t xml:space="preserve">expenditure. It </w:t>
      </w:r>
      <w:r w:rsidR="0099069B">
        <w:t xml:space="preserve">builds </w:t>
      </w:r>
      <w:r w:rsidR="007B7EF5">
        <w:t xml:space="preserve">on the previous </w:t>
      </w:r>
      <w:r w:rsidR="0099069B">
        <w:t xml:space="preserve">study </w:t>
      </w:r>
      <w:r w:rsidR="007B7EF5">
        <w:t>by</w:t>
      </w:r>
      <w:r w:rsidR="007B7EF5" w:rsidRPr="007B7EF5">
        <w:t xml:space="preserve"> </w:t>
      </w:r>
      <w:r w:rsidR="008644F7">
        <w:t xml:space="preserve">extending the analysis to all community care services, although this is still a relatively small proportion </w:t>
      </w:r>
      <w:r w:rsidR="00F529EE">
        <w:t xml:space="preserve">(34.6% in 2017/18) </w:t>
      </w:r>
      <w:r w:rsidR="008644F7">
        <w:t xml:space="preserve">of </w:t>
      </w:r>
      <w:r w:rsidR="00754C15">
        <w:t xml:space="preserve">all </w:t>
      </w:r>
      <w:r w:rsidR="000F6203">
        <w:t xml:space="preserve">public </w:t>
      </w:r>
      <w:r w:rsidR="00DB7715">
        <w:t xml:space="preserve">LTC </w:t>
      </w:r>
      <w:r w:rsidR="008644F7">
        <w:t>expenditure</w:t>
      </w:r>
      <w:r w:rsidR="00DB7715">
        <w:t xml:space="preserve"> in England</w:t>
      </w:r>
      <w:r w:rsidR="008644F7">
        <w:t xml:space="preserve">, and by </w:t>
      </w:r>
      <w:r w:rsidR="007B7EF5">
        <w:t xml:space="preserve">using a </w:t>
      </w:r>
      <w:r w:rsidR="00496BD7">
        <w:t xml:space="preserve">larger </w:t>
      </w:r>
      <w:r w:rsidR="007B7EF5">
        <w:t>survey sample of 622 users</w:t>
      </w:r>
      <w:r w:rsidR="008644F7">
        <w:t xml:space="preserve">. It also </w:t>
      </w:r>
      <w:r w:rsidR="007B7EF5">
        <w:t>relax</w:t>
      </w:r>
      <w:r w:rsidR="008644F7">
        <w:t xml:space="preserve">es </w:t>
      </w:r>
      <w:r w:rsidR="007B7EF5">
        <w:t xml:space="preserve">the assumption of no direct effect of the </w:t>
      </w:r>
      <w:r w:rsidR="008644F7">
        <w:t xml:space="preserve">LA </w:t>
      </w:r>
      <w:r w:rsidR="007B7EF5">
        <w:t xml:space="preserve">eligibility policy on CRQoL, but it makes the implicit assumption of </w:t>
      </w:r>
      <w:r w:rsidR="000558DE">
        <w:t xml:space="preserve">no </w:t>
      </w:r>
      <w:r w:rsidR="007B7EF5">
        <w:t>peer</w:t>
      </w:r>
      <w:r w:rsidR="006F7AAD">
        <w:t xml:space="preserve"> </w:t>
      </w:r>
      <w:r w:rsidR="007B7EF5">
        <w:t xml:space="preserve">effects among </w:t>
      </w:r>
      <w:r w:rsidR="00D426D4">
        <w:t>LTC</w:t>
      </w:r>
      <w:r w:rsidR="007B7EF5">
        <w:t xml:space="preserve"> users by using the average level of resource use within each LA as an instrument. </w:t>
      </w:r>
      <w:r w:rsidR="00F72AC1">
        <w:t xml:space="preserve">In addition, </w:t>
      </w:r>
      <w:r w:rsidR="00AE063A">
        <w:t xml:space="preserve">in </w:t>
      </w:r>
      <w:r w:rsidR="00F72AC1">
        <w:t>b</w:t>
      </w:r>
      <w:r w:rsidR="00896808">
        <w:t>oth studies</w:t>
      </w:r>
      <w:r w:rsidR="00AE063A">
        <w:t>, the authors</w:t>
      </w:r>
      <w:r w:rsidR="00896808">
        <w:t xml:space="preserve"> use some </w:t>
      </w:r>
      <w:r w:rsidR="00212AC5">
        <w:t xml:space="preserve">current </w:t>
      </w:r>
      <w:r w:rsidR="003C6170">
        <w:t xml:space="preserve">LTC </w:t>
      </w:r>
      <w:r w:rsidR="00896808">
        <w:t xml:space="preserve">outcomes (e.g. activities of daily living, home adaptations) as control variables which may generate a bad control problem </w:t>
      </w:r>
      <w:r w:rsidR="00896808">
        <w:fldChar w:fldCharType="begin"/>
      </w:r>
      <w:r w:rsidR="00B77580">
        <w:instrText xml:space="preserve"> ADDIN EN.CITE &lt;EndNote&gt;&lt;Cite&gt;&lt;Author&gt;Angrist&lt;/Author&gt;&lt;Year&gt;2008&lt;/Year&gt;&lt;RecNum&gt;18&lt;/RecNum&gt;&lt;Suffix&gt;`, p. 47&lt;/Suffix&gt;&lt;DisplayText&gt;(Angrist and Pischke, 2008, p. 47)&lt;/DisplayText&gt;&lt;record&gt;&lt;rec-number&gt;18&lt;/rec-number&gt;&lt;foreign-keys&gt;&lt;key app="EN" db-id="r920as25hw5rrve2fa8psvr8e0dxvzxa200s" timestamp="1568734585" guid="6ab0234e-bcf1-41e5-a944-dc299efb709d"&gt;18&lt;/key&gt;&lt;/foreign-keys&gt;&lt;ref-type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00896808">
        <w:fldChar w:fldCharType="separate"/>
      </w:r>
      <w:r w:rsidR="00896808">
        <w:rPr>
          <w:noProof/>
        </w:rPr>
        <w:t>(Angrist and Pischke, 2008, p. 47)</w:t>
      </w:r>
      <w:r w:rsidR="00896808">
        <w:fldChar w:fldCharType="end"/>
      </w:r>
      <w:r w:rsidR="00896808">
        <w:t>.</w:t>
      </w:r>
    </w:p>
    <w:p w14:paraId="0D0CF131" w14:textId="7F1965C5" w:rsidR="00BF78EF" w:rsidRDefault="002842E0" w:rsidP="00341A9E">
      <w:pPr>
        <w:spacing w:line="360" w:lineRule="exact"/>
        <w:ind w:firstLine="397"/>
      </w:pPr>
      <w:r>
        <w:t>Other</w:t>
      </w:r>
      <w:r w:rsidR="00BF78EF">
        <w:t xml:space="preserve"> studies focus on the effects of public </w:t>
      </w:r>
      <w:r w:rsidR="00F524AC">
        <w:t xml:space="preserve">LTC </w:t>
      </w:r>
      <w:r w:rsidR="00BF78EF">
        <w:t xml:space="preserve">on </w:t>
      </w:r>
      <w:r w:rsidR="001103E8">
        <w:t xml:space="preserve">different outcomes including </w:t>
      </w:r>
      <w:r w:rsidR="00BF78EF">
        <w:t>mortality and health care resources.</w:t>
      </w:r>
      <w:r w:rsidR="0071381E" w:rsidRPr="005F39B7">
        <w:t xml:space="preserve"> </w:t>
      </w:r>
      <w:r w:rsidR="00BF78EF">
        <w:t xml:space="preserve">For example, </w:t>
      </w:r>
      <w:r w:rsidR="0071381E" w:rsidRPr="005F39B7">
        <w:fldChar w:fldCharType="begin"/>
      </w:r>
      <w:r w:rsidR="00B77580">
        <w:instrText xml:space="preserve"> ADDIN EN.CITE &lt;EndNote&gt;&lt;Cite AuthorYear="1"&gt;&lt;Author&gt;Watkins&lt;/Author&gt;&lt;Year&gt;2017&lt;/Year&gt;&lt;RecNum&gt;68&lt;/RecNum&gt;&lt;DisplayText&gt;Watkins et al. (2017)&lt;/DisplayText&gt;&lt;record&gt;&lt;rec-number&gt;68&lt;/rec-number&gt;&lt;foreign-keys&gt;&lt;key app="EN" db-id="r920as25hw5rrve2fa8psvr8e0dxvzxa200s" timestamp="1572286170" guid="5ddea705-2d75-44dd-b958-e61e3cc34402"&gt;68&lt;/key&gt;&lt;/foreign-keys&gt;&lt;ref-type name="Journal Article"&gt;17&lt;/ref-type&gt;&lt;contributors&gt;&lt;authors&gt;&lt;author&gt;Watkins, Johnathan&lt;/author&gt;&lt;author&gt;Wulaningsih, Wahyu&lt;/author&gt;&lt;author&gt;Da Zhou, Charlie&lt;/author&gt;&lt;author&gt;Marshall, Dominic C&lt;/author&gt;&lt;author&gt;Sylianteng, Guia DC&lt;/author&gt;&lt;author&gt;Rosa, Phyllis G Dela&lt;/author&gt;&lt;author&gt;Miguel, Viveka A&lt;/author&gt;&lt;author&gt;Raine, Rosalind&lt;/author&gt;&lt;author&gt;King, Lawrence P&lt;/author&gt;&lt;author&gt;Maruthappu, Mahiben&lt;/author&gt;&lt;/authors&gt;&lt;/contributors&gt;&lt;titles&gt;&lt;title&gt;Effects of health and social care spending constraints on mortality in England: a time trend analysis&lt;/title&gt;&lt;secondary-title&gt;BMJ open&lt;/secondary-title&gt;&lt;/titles&gt;&lt;periodical&gt;&lt;full-title&gt;BMJ open&lt;/full-title&gt;&lt;/periodical&gt;&lt;pages&gt;e017722&lt;/pages&gt;&lt;volume&gt;7&lt;/volume&gt;&lt;number&gt;11&lt;/number&gt;&lt;dates&gt;&lt;year&gt;2017&lt;/year&gt;&lt;/dates&gt;&lt;isbn&gt;2044-6055&lt;/isbn&gt;&lt;urls&gt;&lt;/urls&gt;&lt;/record&gt;&lt;/Cite&gt;&lt;/EndNote&gt;</w:instrText>
      </w:r>
      <w:r w:rsidR="0071381E" w:rsidRPr="005F39B7">
        <w:fldChar w:fldCharType="separate"/>
      </w:r>
      <w:r w:rsidR="0071381E" w:rsidRPr="005F39B7">
        <w:rPr>
          <w:noProof/>
        </w:rPr>
        <w:t>Watkins et al. (2017)</w:t>
      </w:r>
      <w:r w:rsidR="0071381E" w:rsidRPr="005F39B7">
        <w:fldChar w:fldCharType="end"/>
      </w:r>
      <w:r w:rsidR="0071381E" w:rsidRPr="005F39B7">
        <w:t xml:space="preserve"> suggest that lower public </w:t>
      </w:r>
      <w:r w:rsidR="00F524AC">
        <w:t xml:space="preserve">LTC </w:t>
      </w:r>
      <w:r w:rsidR="0071381E" w:rsidRPr="005F39B7">
        <w:t>expenditure is associated with higher mortality.</w:t>
      </w:r>
      <w:r w:rsidR="0071381E">
        <w:t xml:space="preserve"> </w:t>
      </w:r>
      <w:r>
        <w:t>Some</w:t>
      </w:r>
      <w:r w:rsidR="00BF78EF">
        <w:t xml:space="preserve"> studies </w:t>
      </w:r>
      <w:r w:rsidR="0071381E">
        <w:t xml:space="preserve">find a substitution effect between social and health care services and that an increase in </w:t>
      </w:r>
      <w:r w:rsidR="00CE5C6D">
        <w:t>LTC</w:t>
      </w:r>
      <w:r w:rsidR="0071381E">
        <w:t xml:space="preserve"> services, such as nursing homes, may improve hospital outcomes, for example, by reducing delayed discharges </w:t>
      </w:r>
      <w:r w:rsidR="0071381E">
        <w:fldChar w:fldCharType="begin">
          <w:fldData xml:space="preserve">PEVuZE5vdGU+PENpdGU+PEF1dGhvcj5GZXJuYW5kZXo8L0F1dGhvcj48WWVhcj4yMDA4PC9ZZWFy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</w:fldData>
        </w:fldChar>
      </w:r>
      <w:r w:rsidR="00B77580">
        <w:instrText xml:space="preserve"> ADDIN EN.CITE </w:instrText>
      </w:r>
      <w:r w:rsidR="00B77580">
        <w:fldChar w:fldCharType="begin">
          <w:fldData xml:space="preserve">PEVuZE5vdGU+PENpdGU+PEF1dGhvcj5GZXJuYW5kZXo8L0F1dGhvcj48WWVhcj4yMDA4PC9ZZWFy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</w:fldData>
        </w:fldChar>
      </w:r>
      <w:r w:rsidR="00B77580">
        <w:instrText xml:space="preserve"> ADDIN EN.CITE.DATA </w:instrText>
      </w:r>
      <w:r w:rsidR="00B77580">
        <w:fldChar w:fldCharType="end"/>
      </w:r>
      <w:r w:rsidR="0071381E">
        <w:fldChar w:fldCharType="separate"/>
      </w:r>
      <w:r w:rsidR="0071381E">
        <w:rPr>
          <w:noProof/>
        </w:rPr>
        <w:t>(e.g. Fernandez and Forder, 2008, Forder, 2009, Gaughan et al., 2015, Forder et al., 2018a)</w:t>
      </w:r>
      <w:r w:rsidR="0071381E">
        <w:fldChar w:fldCharType="end"/>
      </w:r>
      <w:r w:rsidR="0071381E">
        <w:t>.</w:t>
      </w:r>
    </w:p>
    <w:p w14:paraId="24172F14" w14:textId="64E495C1" w:rsidR="00E6388F" w:rsidRPr="00FD4862" w:rsidRDefault="00E6388F" w:rsidP="00341A9E">
      <w:pPr>
        <w:spacing w:line="360" w:lineRule="exact"/>
        <w:ind w:firstLine="397"/>
      </w:pPr>
      <w:r>
        <w:t xml:space="preserve">This study investigates </w:t>
      </w:r>
      <w:r w:rsidR="00FB0DE1">
        <w:t xml:space="preserve">the extent to which </w:t>
      </w:r>
      <w:r>
        <w:t xml:space="preserve">public </w:t>
      </w:r>
      <w:r w:rsidR="00F524AC">
        <w:t xml:space="preserve">LTC </w:t>
      </w:r>
      <w:r>
        <w:t xml:space="preserve">expenditure in England improves </w:t>
      </w:r>
      <w:r w:rsidR="003158F9">
        <w:t xml:space="preserve">the </w:t>
      </w:r>
      <w:r>
        <w:t>CRQoL</w:t>
      </w:r>
      <w:r w:rsidR="00844FA7">
        <w:t xml:space="preserve"> of </w:t>
      </w:r>
      <w:r w:rsidR="00941D6D">
        <w:t xml:space="preserve">existing </w:t>
      </w:r>
      <w:r w:rsidR="00844FA7">
        <w:t>service users</w:t>
      </w:r>
      <w:r w:rsidR="008737D7">
        <w:t>.</w:t>
      </w:r>
      <w:r w:rsidR="00B91213">
        <w:t xml:space="preserve"> </w:t>
      </w:r>
      <w:r w:rsidR="00F524AC">
        <w:t>The p</w:t>
      </w:r>
      <w:r>
        <w:t xml:space="preserve">ublic </w:t>
      </w:r>
      <w:r w:rsidR="00F524AC">
        <w:t>LTC</w:t>
      </w:r>
      <w:r>
        <w:t xml:space="preserve"> </w:t>
      </w:r>
      <w:r w:rsidR="00F524AC">
        <w:t>p</w:t>
      </w:r>
      <w:r w:rsidR="00F554C9">
        <w:t xml:space="preserve">rogramme </w:t>
      </w:r>
      <w:r w:rsidR="008E6E78">
        <w:t xml:space="preserve">for people aged 18 or older </w:t>
      </w:r>
      <w:r>
        <w:t xml:space="preserve">in England is </w:t>
      </w:r>
      <w:r w:rsidR="00F554C9">
        <w:t>called Adult Social Care (ASC)</w:t>
      </w:r>
      <w:r w:rsidR="007D66CC">
        <w:t>, and i</w:t>
      </w:r>
      <w:r w:rsidR="00C22EBB">
        <w:t>t</w:t>
      </w:r>
      <w:r w:rsidR="00F554C9">
        <w:t xml:space="preserve"> is </w:t>
      </w:r>
      <w:r>
        <w:t xml:space="preserve">provided by LAs </w:t>
      </w:r>
      <w:r w:rsidR="007D66CC">
        <w:t xml:space="preserve">to </w:t>
      </w:r>
      <w:r>
        <w:t xml:space="preserve">support individuals that meet need and financial eligibility criteria. Public ASC is structured to provide a range of services including: LTC services </w:t>
      </w:r>
      <w:r w:rsidR="001010C0">
        <w:t xml:space="preserve">which aim </w:t>
      </w:r>
      <w:r>
        <w:t xml:space="preserve">to support </w:t>
      </w:r>
      <w:r w:rsidR="001010C0">
        <w:t xml:space="preserve">users </w:t>
      </w:r>
      <w:r>
        <w:t xml:space="preserve">over an </w:t>
      </w:r>
      <w:r w:rsidR="001010C0">
        <w:t>unspecified</w:t>
      </w:r>
      <w:r>
        <w:t xml:space="preserve"> </w:t>
      </w:r>
      <w:r w:rsidR="007F73B0">
        <w:t xml:space="preserve">and generally long </w:t>
      </w:r>
      <w:r>
        <w:t>period of time</w:t>
      </w:r>
      <w:r w:rsidR="003158F9">
        <w:t xml:space="preserve"> (e</w:t>
      </w:r>
      <w:r w:rsidR="003763FA">
        <w:t>.</w:t>
      </w:r>
      <w:r w:rsidR="003158F9">
        <w:t>g</w:t>
      </w:r>
      <w:r w:rsidR="003763FA">
        <w:t>.</w:t>
      </w:r>
      <w:r w:rsidR="003158F9">
        <w:t xml:space="preserve"> </w:t>
      </w:r>
      <w:r w:rsidR="003763FA">
        <w:t>community</w:t>
      </w:r>
      <w:r w:rsidR="003158F9">
        <w:t>, residential</w:t>
      </w:r>
      <w:r w:rsidR="003763FA">
        <w:t xml:space="preserve"> and </w:t>
      </w:r>
      <w:r w:rsidR="003158F9">
        <w:t>nursing care)</w:t>
      </w:r>
      <w:r>
        <w:t xml:space="preserve">; short-term care services which are time-limited and mostly aim to </w:t>
      </w:r>
      <w:r>
        <w:lastRenderedPageBreak/>
        <w:t xml:space="preserve">maximise independence to reduce the need for </w:t>
      </w:r>
      <w:r w:rsidR="001010C0">
        <w:t>LTC</w:t>
      </w:r>
      <w:r>
        <w:t>;</w:t>
      </w:r>
      <w:r w:rsidR="00905DCA">
        <w:rPr>
          <w:rStyle w:val="FootnoteReference"/>
        </w:rPr>
        <w:footnoteReference w:id="2"/>
      </w:r>
      <w:r>
        <w:t xml:space="preserve"> assistive equipment, adaptations and technologies such as smoke alarm for hearing impaired users, shower chair for disabled users, and telecare</w:t>
      </w:r>
      <w:r w:rsidR="001010C0">
        <w:t>, respectively</w:t>
      </w:r>
      <w:r>
        <w:t xml:space="preserve">; information and early intervention services to inform and signpost potential and existing users; and auxiliary </w:t>
      </w:r>
      <w:r w:rsidR="000F375C">
        <w:t>ASC</w:t>
      </w:r>
      <w:r>
        <w:t xml:space="preserve"> activities such as front-line assessment and review of users. LTC users</w:t>
      </w:r>
      <w:r w:rsidR="0080685F">
        <w:t xml:space="preserve"> (simply users from now on)</w:t>
      </w:r>
      <w:r>
        <w:t xml:space="preserve"> may receive </w:t>
      </w:r>
      <w:r w:rsidRPr="00E61E13">
        <w:rPr>
          <w:i/>
          <w:iCs/>
        </w:rPr>
        <w:t>all</w:t>
      </w:r>
      <w:r>
        <w:t xml:space="preserve"> these ASC services</w:t>
      </w:r>
      <w:r w:rsidR="004F42E0">
        <w:t>.</w:t>
      </w:r>
      <w:r>
        <w:t xml:space="preserve"> </w:t>
      </w:r>
      <w:r w:rsidR="004F42E0">
        <w:t xml:space="preserve">Therefore, </w:t>
      </w:r>
      <w:r w:rsidR="00823948">
        <w:t xml:space="preserve">our </w:t>
      </w:r>
      <w:r w:rsidR="00636C91">
        <w:t>focus on</w:t>
      </w:r>
      <w:r w:rsidR="00697D01">
        <w:t xml:space="preserve"> </w:t>
      </w:r>
      <w:r w:rsidR="00143A0A">
        <w:t xml:space="preserve">the effect of </w:t>
      </w:r>
      <w:r w:rsidR="007600A5" w:rsidRPr="00153F3E">
        <w:rPr>
          <w:i/>
          <w:iCs/>
        </w:rPr>
        <w:t>all</w:t>
      </w:r>
      <w:r w:rsidR="007600A5">
        <w:t xml:space="preserve"> </w:t>
      </w:r>
      <w:r w:rsidR="00143A0A">
        <w:t xml:space="preserve">public ASC expenditure </w:t>
      </w:r>
      <w:r w:rsidR="006A4CF7">
        <w:t xml:space="preserve">on </w:t>
      </w:r>
      <w:r w:rsidR="003564DD">
        <w:t xml:space="preserve">these </w:t>
      </w:r>
      <w:r w:rsidR="004F42E0">
        <w:t xml:space="preserve">users </w:t>
      </w:r>
      <w:r w:rsidR="00823948">
        <w:t xml:space="preserve">may inform the </w:t>
      </w:r>
      <w:r w:rsidR="00A4208E">
        <w:t xml:space="preserve">key </w:t>
      </w:r>
      <w:r w:rsidR="00697D01">
        <w:t xml:space="preserve">policy </w:t>
      </w:r>
      <w:r w:rsidR="002C3A9B">
        <w:t xml:space="preserve">question of what </w:t>
      </w:r>
      <w:bookmarkStart w:id="4" w:name="_Hlk65064286"/>
      <w:r w:rsidR="00895E73">
        <w:t xml:space="preserve">gain </w:t>
      </w:r>
      <w:r w:rsidR="007A5DE6">
        <w:t>(</w:t>
      </w:r>
      <w:r w:rsidR="002B7C3C">
        <w:t>loss</w:t>
      </w:r>
      <w:r w:rsidR="007A5DE6">
        <w:t>)</w:t>
      </w:r>
      <w:r w:rsidR="002B7C3C">
        <w:t xml:space="preserve"> </w:t>
      </w:r>
      <w:r w:rsidR="00895E73">
        <w:t>in CRQoL</w:t>
      </w:r>
      <w:r w:rsidR="001B3665">
        <w:t xml:space="preserve"> </w:t>
      </w:r>
      <w:r w:rsidR="00D34011">
        <w:t xml:space="preserve">across existing </w:t>
      </w:r>
      <w:r w:rsidR="001B3665">
        <w:t>users</w:t>
      </w:r>
      <w:r w:rsidR="00895E73">
        <w:t xml:space="preserve"> </w:t>
      </w:r>
      <w:r w:rsidR="004A7196">
        <w:t xml:space="preserve">is likely to </w:t>
      </w:r>
      <w:r w:rsidR="002C3A9B">
        <w:t xml:space="preserve">be obtained by investing </w:t>
      </w:r>
      <w:r w:rsidR="007A5DE6">
        <w:t>(</w:t>
      </w:r>
      <w:r w:rsidR="00823948">
        <w:t>disinvesting</w:t>
      </w:r>
      <w:r w:rsidR="007A5DE6">
        <w:t>)</w:t>
      </w:r>
      <w:r w:rsidR="00823948">
        <w:t xml:space="preserve"> </w:t>
      </w:r>
      <w:r w:rsidR="003564DD">
        <w:t>money</w:t>
      </w:r>
      <w:r w:rsidR="002C3A9B">
        <w:t xml:space="preserve"> in </w:t>
      </w:r>
      <w:r w:rsidR="004F42E0">
        <w:t xml:space="preserve">the </w:t>
      </w:r>
      <w:r w:rsidR="000C404C">
        <w:t xml:space="preserve">public </w:t>
      </w:r>
      <w:r w:rsidR="002C3A9B">
        <w:t xml:space="preserve">ASC </w:t>
      </w:r>
      <w:r w:rsidR="004F42E0">
        <w:t>sector</w:t>
      </w:r>
      <w:bookmarkEnd w:id="4"/>
      <w:r w:rsidR="00697D01">
        <w:t>.</w:t>
      </w:r>
      <w:r w:rsidR="00823948">
        <w:t xml:space="preserve"> </w:t>
      </w:r>
      <w:bookmarkStart w:id="5" w:name="_Hlk65064425"/>
      <w:r w:rsidR="0099069B">
        <w:t>In addition</w:t>
      </w:r>
      <w:r w:rsidR="00823948">
        <w:t xml:space="preserve">, it may </w:t>
      </w:r>
      <w:r w:rsidR="003102FF">
        <w:t xml:space="preserve">start to </w:t>
      </w:r>
      <w:r w:rsidR="009E0FEA">
        <w:t>hel</w:t>
      </w:r>
      <w:r w:rsidR="00E55679">
        <w:t>p</w:t>
      </w:r>
      <w:r w:rsidR="009E0FEA">
        <w:t xml:space="preserve"> to </w:t>
      </w:r>
      <w:r w:rsidR="00823948">
        <w:t>inform</w:t>
      </w:r>
      <w:r w:rsidR="002B7C3C">
        <w:t xml:space="preserve"> the policy question of whether committing resources from the ASC budget to </w:t>
      </w:r>
      <w:r w:rsidR="009E0FEA">
        <w:t>specific ASC programmes may produce more value for money.</w:t>
      </w:r>
      <w:bookmarkEnd w:id="5"/>
      <w:r w:rsidR="00FD4862" w:rsidRPr="00FD4862">
        <w:rPr>
          <w:i/>
          <w:iCs/>
        </w:rPr>
        <w:t xml:space="preserve"> </w:t>
      </w:r>
      <w:r w:rsidR="00FD4862" w:rsidRPr="00FD4862">
        <w:t xml:space="preserve">Finally, </w:t>
      </w:r>
      <w:r w:rsidR="007428AA">
        <w:t xml:space="preserve">with findings from future studies on other </w:t>
      </w:r>
      <w:r w:rsidR="005A735F">
        <w:t xml:space="preserve">potential </w:t>
      </w:r>
      <w:r w:rsidR="007428AA">
        <w:t xml:space="preserve">effects of </w:t>
      </w:r>
      <w:r w:rsidR="006210BD">
        <w:t xml:space="preserve">public </w:t>
      </w:r>
      <w:r w:rsidR="007428AA">
        <w:t xml:space="preserve">ASC expenditure (e.g. on informal carers, mortality), </w:t>
      </w:r>
      <w:r w:rsidR="00FD4862" w:rsidRPr="00FD4862">
        <w:t xml:space="preserve">it may inform the assessment of </w:t>
      </w:r>
      <w:r w:rsidR="00B93FAB">
        <w:t xml:space="preserve">the </w:t>
      </w:r>
      <w:r w:rsidR="00FD4862" w:rsidRPr="00FD4862">
        <w:t xml:space="preserve">opportunity cost in the </w:t>
      </w:r>
      <w:r w:rsidR="000C404C">
        <w:t xml:space="preserve">public </w:t>
      </w:r>
      <w:r w:rsidR="00FD4862" w:rsidRPr="00FD4862">
        <w:t xml:space="preserve">ASC sector to aid cost-effectiveness decisions about </w:t>
      </w:r>
      <w:r w:rsidR="00D34011">
        <w:t xml:space="preserve">ASC </w:t>
      </w:r>
      <w:r w:rsidR="00FD4862" w:rsidRPr="00FD4862">
        <w:t>services.</w:t>
      </w:r>
    </w:p>
    <w:p w14:paraId="11D499A6" w14:textId="305209B8" w:rsidR="00E6388F" w:rsidRDefault="00ED4D58" w:rsidP="00341A9E">
      <w:pPr>
        <w:spacing w:line="360" w:lineRule="exact"/>
        <w:ind w:firstLine="397"/>
      </w:pPr>
      <w:r>
        <w:t xml:space="preserve">Our empirical strategy </w:t>
      </w:r>
      <w:r w:rsidR="002B696E">
        <w:t xml:space="preserve">employs </w:t>
      </w:r>
      <w:r>
        <w:t xml:space="preserve">a </w:t>
      </w:r>
      <w:r w:rsidR="00E6388F">
        <w:t>multilevel IV approach</w:t>
      </w:r>
      <w:r w:rsidR="008737D7">
        <w:t xml:space="preserve"> to analyse a large representative sample of </w:t>
      </w:r>
      <w:r w:rsidR="00DC2310">
        <w:t>52,602</w:t>
      </w:r>
      <w:r w:rsidR="008737D7">
        <w:t xml:space="preserve"> users in 2017/18</w:t>
      </w:r>
      <w:r w:rsidR="00E6388F" w:rsidRPr="00EC2FAF">
        <w:t>.</w:t>
      </w:r>
      <w:r w:rsidR="00E6388F">
        <w:t xml:space="preserve"> </w:t>
      </w:r>
      <w:r w:rsidR="00065399">
        <w:t>Like</w:t>
      </w:r>
      <w:r>
        <w:t xml:space="preserve"> the </w:t>
      </w:r>
      <w:r w:rsidR="008518C8">
        <w:t xml:space="preserve">multilevel </w:t>
      </w:r>
      <w:r>
        <w:t>approach suggested by</w:t>
      </w:r>
      <w:r w:rsidR="00E6388F">
        <w:t xml:space="preserve"> </w:t>
      </w:r>
      <w:r w:rsidR="00E6388F">
        <w:fldChar w:fldCharType="begin"/>
      </w:r>
      <w:r w:rsidR="00B77580">
        <w:instrText xml:space="preserve"> ADDIN EN.CITE &lt;EndNote&gt;&lt;Cite AuthorYear="1"&gt;&lt;Author&gt;Bhalotra&lt;/Author&gt;&lt;Year&gt;2007&lt;/Year&gt;&lt;RecNum&gt;64&lt;/RecNum&gt;&lt;DisplayText&gt;Bhalotra (2007)&lt;/DisplayText&gt;&lt;record&gt;&lt;rec-number&gt;64&lt;/rec-number&gt;&lt;foreign-keys&gt;&lt;key app="EN" db-id="r920as25hw5rrve2fa8psvr8e0dxvzxa200s" timestamp="1572281600" guid="0236dd8b-c97e-4202-9993-2035af6768c7"&gt;64&lt;/key&gt;&lt;/foreign-keys&gt;&lt;ref-type name="Journal Article"&gt;17&lt;/ref-type&gt;&lt;contributors&gt;&lt;authors&gt;&lt;author&gt;Bhalotra, Sonia&lt;/author&gt;&lt;/authors&gt;&lt;/contributors&gt;&lt;titles&gt;&lt;title&gt;Spending to save? State health expenditure and infant mortality in India&lt;/title&gt;&lt;secondary-title&gt;Health economics&lt;/secondary-title&gt;&lt;/titles&gt;&lt;periodical&gt;&lt;full-title&gt;Health economics&lt;/full-title&gt;&lt;/periodical&gt;&lt;pages&gt;911-928&lt;/pages&gt;&lt;volume&gt;16&lt;/volume&gt;&lt;number&gt;9&lt;/number&gt;&lt;dates&gt;&lt;year&gt;2007&lt;/year&gt;&lt;/dates&gt;&lt;isbn&gt;1057-9230&lt;/isbn&gt;&lt;urls&gt;&lt;/urls&gt;&lt;/record&gt;&lt;/Cite&gt;&lt;/EndNote&gt;</w:instrText>
      </w:r>
      <w:r w:rsidR="00E6388F">
        <w:fldChar w:fldCharType="separate"/>
      </w:r>
      <w:r w:rsidR="00E6388F">
        <w:rPr>
          <w:noProof/>
        </w:rPr>
        <w:t>Bhalotra (2007)</w:t>
      </w:r>
      <w:r w:rsidR="00E6388F">
        <w:fldChar w:fldCharType="end"/>
      </w:r>
      <w:r w:rsidR="00E6388F">
        <w:t xml:space="preserve"> and </w:t>
      </w:r>
      <w:r w:rsidR="00E6388F">
        <w:fldChar w:fldCharType="begin"/>
      </w:r>
      <w:r w:rsidR="00B77580">
        <w:instrText xml:space="preserve"> ADDIN EN.CITE &lt;EndNote&gt;&lt;Cite AuthorYear="1"&gt;&lt;Author&gt;Farahani&lt;/Author&gt;&lt;Year&gt;2010&lt;/Year&gt;&lt;RecNum&gt;63&lt;/RecNum&gt;&lt;DisplayText&gt;Farahani et al. (2010)&lt;/DisplayText&gt;&lt;record&gt;&lt;rec-number&gt;63&lt;/rec-number&gt;&lt;foreign-keys&gt;&lt;key app="EN" db-id="r920as25hw5rrve2fa8psvr8e0dxvzxa200s" timestamp="1572281354" guid="df59cfdc-ba91-4b76-9d14-29a9b5abb9e5"&gt;63&lt;/key&gt;&lt;/foreign-keys&gt;&lt;ref-type name="Journal Article"&gt;17&lt;/ref-type&gt;&lt;contributors&gt;&lt;authors&gt;&lt;author&gt;Farahani, Mansour&lt;/author&gt;&lt;author&gt;Subramanian, SV&lt;/author&gt;&lt;author&gt;Canning, David&lt;/author&gt;&lt;/authors&gt;&lt;/contributors&gt;&lt;titles&gt;&lt;title&gt;Effects of state‐level public spending on health on the mortality probability in India&lt;/title&gt;&lt;secondary-title&gt;Health economics&lt;/secondary-title&gt;&lt;/titles&gt;&lt;periodical&gt;&lt;full-title&gt;Health economics&lt;/full-title&gt;&lt;/periodical&gt;&lt;pages&gt;1361-1376&lt;/pages&gt;&lt;volume&gt;19&lt;/volume&gt;&lt;number&gt;11&lt;/number&gt;&lt;dates&gt;&lt;year&gt;2010&lt;/year&gt;&lt;/dates&gt;&lt;isbn&gt;1057-9230&lt;/isbn&gt;&lt;urls&gt;&lt;/urls&gt;&lt;/record&gt;&lt;/Cite&gt;&lt;/EndNote&gt;</w:instrText>
      </w:r>
      <w:r w:rsidR="00E6388F">
        <w:fldChar w:fldCharType="separate"/>
      </w:r>
      <w:r w:rsidR="00E6388F">
        <w:rPr>
          <w:noProof/>
        </w:rPr>
        <w:t>Farahani et al. (2010)</w:t>
      </w:r>
      <w:r w:rsidR="00E6388F">
        <w:fldChar w:fldCharType="end"/>
      </w:r>
      <w:r w:rsidR="00E6388F">
        <w:t xml:space="preserve">, we measure </w:t>
      </w:r>
      <w:r w:rsidR="001D54DA">
        <w:t xml:space="preserve">user </w:t>
      </w:r>
      <w:r>
        <w:t xml:space="preserve">CRQoL, our dependent </w:t>
      </w:r>
      <w:r w:rsidR="00E6388F">
        <w:t>variable</w:t>
      </w:r>
      <w:r>
        <w:t>,</w:t>
      </w:r>
      <w:r w:rsidR="00E6388F">
        <w:t xml:space="preserve"> at the </w:t>
      </w:r>
      <w:r>
        <w:t xml:space="preserve">user </w:t>
      </w:r>
      <w:r w:rsidR="00E6388F">
        <w:t xml:space="preserve">level, while </w:t>
      </w:r>
      <w:r>
        <w:t xml:space="preserve">public ASC </w:t>
      </w:r>
      <w:r w:rsidR="00E6388F">
        <w:t>expenditure</w:t>
      </w:r>
      <w:r w:rsidR="001D54DA">
        <w:t xml:space="preserve"> per user</w:t>
      </w:r>
      <w:r>
        <w:t xml:space="preserve">, our key independent variable, </w:t>
      </w:r>
      <w:r w:rsidR="00E6388F">
        <w:t>is measured at the more aggregate LA level.</w:t>
      </w:r>
      <w:r w:rsidR="007B08EE">
        <w:t xml:space="preserve"> We argue that </w:t>
      </w:r>
      <w:r w:rsidR="001103E8">
        <w:t xml:space="preserve">user-level data allow us to account for the heterogeneity in </w:t>
      </w:r>
      <w:r w:rsidR="005A735F">
        <w:t xml:space="preserve">user </w:t>
      </w:r>
      <w:r w:rsidR="001103E8">
        <w:t>CRQoL which is not due to</w:t>
      </w:r>
      <w:r w:rsidR="001103E8" w:rsidRPr="001103E8">
        <w:t xml:space="preserve"> </w:t>
      </w:r>
      <w:r w:rsidR="001103E8">
        <w:t>public ASC expenditure</w:t>
      </w:r>
      <w:r w:rsidR="00E54B1B">
        <w:t xml:space="preserve"> per user</w:t>
      </w:r>
      <w:r w:rsidR="001103E8">
        <w:t xml:space="preserve"> </w:t>
      </w:r>
      <w:r w:rsidR="000B7262">
        <w:t>with higher precision</w:t>
      </w:r>
      <w:r w:rsidR="00532DC9">
        <w:t>, and that</w:t>
      </w:r>
      <w:r w:rsidR="007B08EE">
        <w:t xml:space="preserve"> the relevant level of expenditure for decision makers is </w:t>
      </w:r>
      <w:r w:rsidR="00532DC9">
        <w:t xml:space="preserve">the </w:t>
      </w:r>
      <w:r w:rsidR="007B08EE">
        <w:t>LA</w:t>
      </w:r>
      <w:r w:rsidR="00532DC9">
        <w:t xml:space="preserve"> </w:t>
      </w:r>
      <w:r w:rsidR="007B08EE">
        <w:t xml:space="preserve">level </w:t>
      </w:r>
      <w:r w:rsidR="00532DC9">
        <w:t xml:space="preserve">(which is also </w:t>
      </w:r>
      <w:r w:rsidR="00532DC9" w:rsidRPr="00AD4D08">
        <w:t xml:space="preserve">the most granular available). </w:t>
      </w:r>
      <w:r w:rsidR="00532DC9" w:rsidRPr="00E61E13">
        <w:t>T</w:t>
      </w:r>
      <w:r w:rsidR="007B08EE" w:rsidRPr="00E61E13">
        <w:t>herefore</w:t>
      </w:r>
      <w:r w:rsidR="00532DC9" w:rsidRPr="00E61E13">
        <w:t xml:space="preserve">, our findings </w:t>
      </w:r>
      <w:r w:rsidR="00E6388F" w:rsidRPr="00E61E13">
        <w:t xml:space="preserve">are </w:t>
      </w:r>
      <w:r w:rsidR="002B696E" w:rsidRPr="00E61E13">
        <w:t xml:space="preserve">still </w:t>
      </w:r>
      <w:r w:rsidR="00E6388F" w:rsidRPr="00E61E13">
        <w:t xml:space="preserve">relevant to </w:t>
      </w:r>
      <w:r w:rsidR="000B7262" w:rsidRPr="00E61E13">
        <w:t xml:space="preserve">these </w:t>
      </w:r>
      <w:r w:rsidR="00532DC9" w:rsidRPr="00E61E13">
        <w:t xml:space="preserve">decision </w:t>
      </w:r>
      <w:r w:rsidR="00E6388F" w:rsidRPr="00E61E13">
        <w:t>makers</w:t>
      </w:r>
      <w:r w:rsidR="0084396E">
        <w:t xml:space="preserve"> and those in other countries </w:t>
      </w:r>
      <w:r w:rsidR="003B1214">
        <w:t>following a similar decision-making process</w:t>
      </w:r>
      <w:r w:rsidR="006A4CF7" w:rsidRPr="00AD4D08">
        <w:t>.</w:t>
      </w:r>
      <w:r w:rsidR="00E6388F" w:rsidRPr="00AD4D08">
        <w:t xml:space="preserve"> Moreover, </w:t>
      </w:r>
      <w:r w:rsidR="000B7262" w:rsidRPr="00226E17">
        <w:t>our IV</w:t>
      </w:r>
      <w:r w:rsidR="000B7262">
        <w:t xml:space="preserve"> approach </w:t>
      </w:r>
      <w:r w:rsidR="00784ED3">
        <w:t xml:space="preserve">avoids </w:t>
      </w:r>
      <w:r w:rsidR="00ED2510">
        <w:t>potential</w:t>
      </w:r>
      <w:r w:rsidR="00784ED3">
        <w:t xml:space="preserve"> bad control problem</w:t>
      </w:r>
      <w:r w:rsidR="00ED2510">
        <w:t>s</w:t>
      </w:r>
      <w:r w:rsidR="00784ED3">
        <w:t xml:space="preserve"> by excluding current ASC outcomes </w:t>
      </w:r>
      <w:r w:rsidR="003D5CE1">
        <w:t xml:space="preserve">from the set of </w:t>
      </w:r>
      <w:r w:rsidR="00784ED3">
        <w:t xml:space="preserve">controls and </w:t>
      </w:r>
      <w:r w:rsidR="00532DC9">
        <w:t>relax</w:t>
      </w:r>
      <w:r w:rsidR="000B7262">
        <w:t>es</w:t>
      </w:r>
      <w:r w:rsidR="00532DC9">
        <w:t xml:space="preserve"> the assumptions of no direct effect of LA eligibility policy on CRQoL and of no peer</w:t>
      </w:r>
      <w:r w:rsidR="00A12F5D">
        <w:t xml:space="preserve"> </w:t>
      </w:r>
      <w:r w:rsidR="00532DC9">
        <w:t xml:space="preserve">effects among </w:t>
      </w:r>
      <w:r w:rsidR="00BB3166">
        <w:t>LTC</w:t>
      </w:r>
      <w:r w:rsidR="00532DC9">
        <w:t xml:space="preserve"> users as in previous studies </w:t>
      </w:r>
      <w:r w:rsidR="00532DC9">
        <w:fldChar w:fldCharType="begin"/>
      </w:r>
      <w:r w:rsidR="00B77580">
        <w:instrText xml:space="preserve"> ADDIN EN.CITE &lt;EndNote&gt;&lt;Cite&gt;&lt;Author&gt;Forder&lt;/Author&gt;&lt;Year&gt;2014&lt;/Year&gt;&lt;RecNum&gt;9&lt;/RecNum&gt;&lt;DisplayText&gt;(Forder et al., 2014b, Forder et al., 2018b)&lt;/DisplayText&gt;&lt;record&gt;&lt;rec-number&gt;9&lt;/rec-number&gt;&lt;foreign-keys&gt;&lt;key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Cite&gt;&lt;Author&gt;Forder&lt;/Author&gt;&lt;Year&gt;2018&lt;/Year&gt;&lt;RecNum&gt;21&lt;/RecNum&gt;&lt;record&gt;&lt;rec-number&gt;21&lt;/rec-number&gt;&lt;foreign-keys&gt;&lt;key app="EN" db-id="r920as25hw5rrve2fa8psvr8e0dxvzxa200s" timestamp="1568897906" guid="cc96016e-de3d-4b7e-bb7f-2f7896c2fa3d"&gt;21&lt;/key&gt;&lt;/foreign-keys&gt;&lt;ref-type name="Journal Article"&gt;17&lt;/ref-type&gt;&lt;contributors&gt;&lt;authors&gt;&lt;author&gt;Forder, Julien&lt;/author&gt;&lt;author&gt;Vadean, Florin&lt;/author&gt;&lt;author&gt;Rand, Stacey&lt;/author&gt;&lt;author&gt;Malley, Juliette&lt;/author&gt;&lt;/authors&gt;&lt;/contributors&gt;&lt;titles&gt;&lt;title&gt;The impact of long‐term care on quality of life&lt;/title&gt;&lt;secondary-title&gt;Health economics&lt;/secondary-title&gt;&lt;/titles&gt;&lt;periodical&gt;&lt;full-title&gt;Health economics&lt;/full-title&gt;&lt;/periodical&gt;&lt;pages&gt;e43-e58&lt;/pages&gt;&lt;volume&gt;27&lt;/volume&gt;&lt;number&gt;3&lt;/number&gt;&lt;dates&gt;&lt;year&gt;2018&lt;/year&gt;&lt;/dates&gt;&lt;isbn&gt;1057-9230&lt;/isbn&gt;&lt;urls&gt;&lt;/urls&gt;&lt;/record&gt;&lt;/Cite&gt;&lt;/EndNote&gt;</w:instrText>
      </w:r>
      <w:r w:rsidR="00532DC9">
        <w:fldChar w:fldCharType="separate"/>
      </w:r>
      <w:r w:rsidR="00532DC9">
        <w:rPr>
          <w:noProof/>
        </w:rPr>
        <w:t>(Forder et al., 2014b, Forder et al., 2018b)</w:t>
      </w:r>
      <w:r w:rsidR="00532DC9">
        <w:fldChar w:fldCharType="end"/>
      </w:r>
      <w:r w:rsidR="00784ED3">
        <w:t>. We</w:t>
      </w:r>
      <w:r w:rsidR="00532DC9">
        <w:t xml:space="preserve"> </w:t>
      </w:r>
      <w:r w:rsidR="002B696E">
        <w:t>use the council tax base</w:t>
      </w:r>
      <w:r w:rsidR="00604031">
        <w:t xml:space="preserve"> per user</w:t>
      </w:r>
      <w:r w:rsidR="002B696E">
        <w:t xml:space="preserve"> at the LA level as our preferred instrument to estimate the exogenous effect of public ASC expenditure </w:t>
      </w:r>
      <w:r w:rsidR="00604031">
        <w:t xml:space="preserve">per user </w:t>
      </w:r>
      <w:r w:rsidR="002B696E">
        <w:t xml:space="preserve">on </w:t>
      </w:r>
      <w:r w:rsidR="00604031">
        <w:t xml:space="preserve">user </w:t>
      </w:r>
      <w:r w:rsidR="002B696E">
        <w:t>CRQoL.</w:t>
      </w:r>
      <w:r w:rsidR="00802DB3">
        <w:t xml:space="preserve"> The council tax is a primary source of revenues for LAs to fund ASC services and we argue that</w:t>
      </w:r>
      <w:r w:rsidR="00FE77E1">
        <w:t xml:space="preserve"> </w:t>
      </w:r>
      <w:r w:rsidR="00641BE6">
        <w:t xml:space="preserve">the </w:t>
      </w:r>
      <w:r w:rsidR="00FE77E1">
        <w:t xml:space="preserve">council tax base at the LA level is related to </w:t>
      </w:r>
      <w:r w:rsidR="00BB3166">
        <w:t>LTC</w:t>
      </w:r>
      <w:r w:rsidR="00FE77E1">
        <w:t xml:space="preserve"> needs and outcomes only </w:t>
      </w:r>
      <w:r w:rsidR="00641BE6">
        <w:t xml:space="preserve">indirectly </w:t>
      </w:r>
      <w:r w:rsidR="00FE77E1">
        <w:t xml:space="preserve">through </w:t>
      </w:r>
      <w:r w:rsidR="00060DF6">
        <w:t xml:space="preserve">LAs’ </w:t>
      </w:r>
      <w:r w:rsidR="00FE77E1">
        <w:t>socio-economic characteristics</w:t>
      </w:r>
      <w:r w:rsidR="0099069B">
        <w:t xml:space="preserve"> and, of course, public ASC expenditure</w:t>
      </w:r>
      <w:r w:rsidR="00641BE6">
        <w:t>. Therefore, c</w:t>
      </w:r>
      <w:r w:rsidR="002B696E">
        <w:t>onditional on</w:t>
      </w:r>
      <w:r w:rsidR="00335FA9">
        <w:t xml:space="preserve"> controlling for</w:t>
      </w:r>
      <w:r w:rsidR="002B696E">
        <w:t xml:space="preserve"> </w:t>
      </w:r>
      <w:r w:rsidR="00C00B38">
        <w:t>socio-economic</w:t>
      </w:r>
      <w:r w:rsidR="00FE77E1">
        <w:t xml:space="preserve"> </w:t>
      </w:r>
      <w:r w:rsidR="002B696E">
        <w:t xml:space="preserve">characteristics, </w:t>
      </w:r>
      <w:r w:rsidR="00641BE6">
        <w:t>the council tax base</w:t>
      </w:r>
      <w:r w:rsidR="002B696E">
        <w:t xml:space="preserve"> </w:t>
      </w:r>
      <w:r w:rsidR="00234509">
        <w:t>captures</w:t>
      </w:r>
      <w:r w:rsidR="002B696E">
        <w:t xml:space="preserve"> exogenous factors</w:t>
      </w:r>
      <w:r w:rsidR="00802DB3">
        <w:t xml:space="preserve"> </w:t>
      </w:r>
      <w:r w:rsidR="00234509">
        <w:t xml:space="preserve">reflecting </w:t>
      </w:r>
      <w:r w:rsidR="00802DB3">
        <w:t xml:space="preserve">the urban development </w:t>
      </w:r>
      <w:r w:rsidR="003926D8">
        <w:t xml:space="preserve">across </w:t>
      </w:r>
      <w:r w:rsidR="00802DB3">
        <w:t>L</w:t>
      </w:r>
      <w:r w:rsidR="0099069B">
        <w:t>A</w:t>
      </w:r>
      <w:r w:rsidR="003926D8">
        <w:t>s</w:t>
      </w:r>
      <w:r w:rsidR="0099069B">
        <w:t xml:space="preserve"> that can be used to instrument public ASC expenditure</w:t>
      </w:r>
      <w:r w:rsidR="00FE77E1">
        <w:t>.</w:t>
      </w:r>
      <w:r w:rsidR="00802DB3">
        <w:t xml:space="preserve"> </w:t>
      </w:r>
      <w:r w:rsidR="00E6388F">
        <w:t xml:space="preserve">Our IV approach is inspired by other studies using exogenous elements of the funding system as instruments to identify the effect of expenditure on outcomes </w:t>
      </w:r>
      <w:r w:rsidR="00E6388F">
        <w:fldChar w:fldCharType="begin">
          <w:fldData xml:space="preserve">PEVuZE5vdGU+PENpdGU+PEF1dGhvcj5BbmRyZXdzPC9BdXRob3I+PFllYXI+MjAxNzwvWWVhcj48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=
</w:fldData>
        </w:fldChar>
      </w:r>
      <w:r w:rsidR="00B77580">
        <w:instrText xml:space="preserve"> ADDIN EN.CITE </w:instrText>
      </w:r>
      <w:r w:rsidR="00B77580">
        <w:fldChar w:fldCharType="begin">
          <w:fldData xml:space="preserve">PEVuZE5vdGU+PENpdGU+PEF1dGhvcj5BbmRyZXdzPC9BdXRob3I+PFllYXI+MjAxNzwvWWVhcj48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=
</w:fldData>
        </w:fldChar>
      </w:r>
      <w:r w:rsidR="00B77580">
        <w:instrText xml:space="preserve"> ADDIN EN.CITE.DATA </w:instrText>
      </w:r>
      <w:r w:rsidR="00B77580">
        <w:fldChar w:fldCharType="end"/>
      </w:r>
      <w:r w:rsidR="00E6388F">
        <w:fldChar w:fldCharType="separate"/>
      </w:r>
      <w:r w:rsidR="00E6388F">
        <w:rPr>
          <w:noProof/>
        </w:rPr>
        <w:t>(e.g. Goodspeed, 2000, Hægeland et al., 2012, Andrews et al., 2017, Claxton et al., 2018, Gigliotti and Sorensen, 2018)</w:t>
      </w:r>
      <w:r w:rsidR="00E6388F">
        <w:fldChar w:fldCharType="end"/>
      </w:r>
      <w:r w:rsidR="002F0069">
        <w:t>.</w:t>
      </w:r>
    </w:p>
    <w:p w14:paraId="179143C6" w14:textId="144FE97F" w:rsidR="00975CF8" w:rsidRDefault="00575654" w:rsidP="00341A9E">
      <w:pPr>
        <w:spacing w:line="360" w:lineRule="exact"/>
        <w:ind w:firstLine="397"/>
      </w:pPr>
      <w:r>
        <w:t>Th</w:t>
      </w:r>
      <w:r w:rsidR="005D7B8B">
        <w:t>is study</w:t>
      </w:r>
      <w:r>
        <w:t xml:space="preserve"> is structured as follows. S</w:t>
      </w:r>
      <w:r w:rsidR="00890E40">
        <w:t xml:space="preserve">ection </w:t>
      </w:r>
      <w:r>
        <w:fldChar w:fldCharType="begin"/>
      </w:r>
      <w:r>
        <w:instrText xml:space="preserve"> REF _Ref20491398 \r \h </w:instrText>
      </w:r>
      <w:r>
        <w:fldChar w:fldCharType="separate"/>
      </w:r>
      <w:r w:rsidR="0098540E">
        <w:t>2</w:t>
      </w:r>
      <w:r>
        <w:fldChar w:fldCharType="end"/>
      </w:r>
      <w:r>
        <w:t xml:space="preserve"> </w:t>
      </w:r>
      <w:r w:rsidR="00890E40">
        <w:t xml:space="preserve">provides </w:t>
      </w:r>
      <w:r>
        <w:t xml:space="preserve">a brief overview of the institutional </w:t>
      </w:r>
      <w:r>
        <w:lastRenderedPageBreak/>
        <w:t xml:space="preserve">background and the funding system, and </w:t>
      </w:r>
      <w:r w:rsidR="006943D4">
        <w:t xml:space="preserve">Section </w:t>
      </w:r>
      <w:r w:rsidR="006943D4">
        <w:fldChar w:fldCharType="begin"/>
      </w:r>
      <w:r w:rsidR="006943D4">
        <w:instrText xml:space="preserve"> REF _Ref23253408 \r \h </w:instrText>
      </w:r>
      <w:r w:rsidR="006943D4">
        <w:fldChar w:fldCharType="separate"/>
      </w:r>
      <w:r w:rsidR="0098540E">
        <w:t>3</w:t>
      </w:r>
      <w:r w:rsidR="006943D4">
        <w:fldChar w:fldCharType="end"/>
      </w:r>
      <w:r w:rsidR="006943D4">
        <w:t xml:space="preserve"> introduces the theoretical background. </w:t>
      </w:r>
      <w:r>
        <w:t>Section</w:t>
      </w:r>
      <w:r w:rsidR="00DB1525">
        <w:t xml:space="preserve"> </w:t>
      </w:r>
      <w:r w:rsidR="00DB1525">
        <w:fldChar w:fldCharType="begin"/>
      </w:r>
      <w:r w:rsidR="00DB1525">
        <w:instrText xml:space="preserve"> REF _Ref23253812 \r \h </w:instrText>
      </w:r>
      <w:r w:rsidR="00DB1525">
        <w:fldChar w:fldCharType="separate"/>
      </w:r>
      <w:r w:rsidR="0098540E">
        <w:t>4</w:t>
      </w:r>
      <w:r w:rsidR="00DB1525">
        <w:fldChar w:fldCharType="end"/>
      </w:r>
      <w:r w:rsidR="00DB1525">
        <w:t xml:space="preserve"> describes the data sources and variables</w:t>
      </w:r>
      <w:r w:rsidR="006943D4">
        <w:t xml:space="preserve">, and </w:t>
      </w:r>
      <w:r w:rsidR="00DB1525">
        <w:t>Section</w:t>
      </w:r>
      <w:r>
        <w:t xml:space="preserve"> </w:t>
      </w:r>
      <w:r w:rsidR="00DB1525">
        <w:fldChar w:fldCharType="begin"/>
      </w:r>
      <w:r w:rsidR="00DB1525">
        <w:instrText xml:space="preserve"> REF _Ref23253810 \r \h </w:instrText>
      </w:r>
      <w:r w:rsidR="00DB1525">
        <w:fldChar w:fldCharType="separate"/>
      </w:r>
      <w:r w:rsidR="0098540E">
        <w:t>5</w:t>
      </w:r>
      <w:r w:rsidR="00DB1525">
        <w:fldChar w:fldCharType="end"/>
      </w:r>
      <w:r w:rsidR="00DB1525">
        <w:t xml:space="preserve"> </w:t>
      </w:r>
      <w:r w:rsidR="006943D4">
        <w:t xml:space="preserve">illustrates </w:t>
      </w:r>
      <w:r w:rsidR="00CD35F7">
        <w:t xml:space="preserve">the empirical strategy. Section </w:t>
      </w:r>
      <w:r w:rsidR="00CD35F7">
        <w:fldChar w:fldCharType="begin"/>
      </w:r>
      <w:r w:rsidR="00CD35F7">
        <w:instrText xml:space="preserve"> REF _Ref23253823 \r \h </w:instrText>
      </w:r>
      <w:r w:rsidR="00CD35F7">
        <w:fldChar w:fldCharType="separate"/>
      </w:r>
      <w:r w:rsidR="0098540E">
        <w:t>6</w:t>
      </w:r>
      <w:r w:rsidR="00CD35F7">
        <w:fldChar w:fldCharType="end"/>
      </w:r>
      <w:r w:rsidR="00CD35F7">
        <w:t xml:space="preserve"> shows </w:t>
      </w:r>
      <w:r w:rsidR="00AB2A91">
        <w:t xml:space="preserve">the </w:t>
      </w:r>
      <w:r w:rsidR="00CD35F7">
        <w:t>results</w:t>
      </w:r>
      <w:r w:rsidR="00DB1525">
        <w:t>, and</w:t>
      </w:r>
      <w:r w:rsidR="00CD35F7">
        <w:t xml:space="preserve"> Section </w:t>
      </w:r>
      <w:r w:rsidR="00DB1525">
        <w:fldChar w:fldCharType="begin"/>
      </w:r>
      <w:r w:rsidR="00DB1525">
        <w:instrText xml:space="preserve"> REF _Ref39486184 \r \h </w:instrText>
      </w:r>
      <w:r w:rsidR="00DB1525">
        <w:fldChar w:fldCharType="separate"/>
      </w:r>
      <w:r w:rsidR="0098540E">
        <w:t>7</w:t>
      </w:r>
      <w:r w:rsidR="00DB1525">
        <w:fldChar w:fldCharType="end"/>
      </w:r>
      <w:r w:rsidR="00CD35F7">
        <w:t xml:space="preserve"> discusses and concludes.</w:t>
      </w:r>
    </w:p>
    <w:p w14:paraId="67CAFC6E" w14:textId="77777777" w:rsidR="005B6D3A" w:rsidRDefault="005B6D3A" w:rsidP="00004B8B">
      <w:pPr>
        <w:pStyle w:val="Heading1"/>
      </w:pPr>
      <w:bookmarkStart w:id="6" w:name="_Ref20491398"/>
      <w:r>
        <w:t>Institutional background</w:t>
      </w:r>
      <w:bookmarkEnd w:id="6"/>
    </w:p>
    <w:p w14:paraId="7142F3A1" w14:textId="17E81ED7" w:rsidR="00277261" w:rsidRDefault="003131F4" w:rsidP="00653F3A">
      <w:pPr>
        <w:spacing w:line="360" w:lineRule="exact"/>
        <w:ind w:firstLine="397"/>
      </w:pPr>
      <w:r>
        <w:t xml:space="preserve">In England, </w:t>
      </w:r>
      <w:r w:rsidR="007A3532">
        <w:t>152 LAs are responsible for ASC</w:t>
      </w:r>
      <w:r w:rsidR="00547D27">
        <w:t xml:space="preserve"> within their locality</w:t>
      </w:r>
      <w:r w:rsidR="007A3532">
        <w:t xml:space="preserve">. </w:t>
      </w:r>
      <w:r w:rsidR="005B6D3A">
        <w:t xml:space="preserve">LAs provide </w:t>
      </w:r>
      <w:r w:rsidR="00277261">
        <w:t xml:space="preserve">public </w:t>
      </w:r>
      <w:r w:rsidR="005B6D3A">
        <w:t xml:space="preserve">ASC </w:t>
      </w:r>
      <w:r w:rsidR="00277261">
        <w:t>services</w:t>
      </w:r>
      <w:r w:rsidR="000F4C62">
        <w:t>,</w:t>
      </w:r>
      <w:r w:rsidR="00277261">
        <w:t xml:space="preserve"> </w:t>
      </w:r>
      <w:r w:rsidR="000F4C62">
        <w:t xml:space="preserve">directly or through external organisations, </w:t>
      </w:r>
      <w:r w:rsidR="005B6D3A">
        <w:t>free</w:t>
      </w:r>
      <w:r w:rsidR="000F4C62">
        <w:t xml:space="preserve"> </w:t>
      </w:r>
      <w:r w:rsidR="005B6D3A">
        <w:t>of</w:t>
      </w:r>
      <w:r w:rsidR="000F4C62">
        <w:t xml:space="preserve"> </w:t>
      </w:r>
      <w:r w:rsidR="005B6D3A">
        <w:t>charge to users with sufficiently high needs</w:t>
      </w:r>
      <w:r w:rsidR="005C6D36">
        <w:t>,</w:t>
      </w:r>
      <w:r w:rsidR="005B6D3A">
        <w:t xml:space="preserve"> </w:t>
      </w:r>
      <w:r w:rsidR="00001D50">
        <w:t xml:space="preserve">savings and </w:t>
      </w:r>
      <w:r w:rsidR="005B6D3A">
        <w:t>assets below £14,250</w:t>
      </w:r>
      <w:r w:rsidR="005C6D36">
        <w:t xml:space="preserve">, and income below a certain minimum </w:t>
      </w:r>
      <w:r w:rsidR="00E547BA">
        <w:t>level</w:t>
      </w:r>
      <w:r w:rsidR="005B6D3A">
        <w:t xml:space="preserve">. Users co-pay for </w:t>
      </w:r>
      <w:r w:rsidR="00277261">
        <w:t xml:space="preserve">public </w:t>
      </w:r>
      <w:r w:rsidR="005B6D3A">
        <w:t xml:space="preserve">ASC services if they meet the needs eligibility criteria but their </w:t>
      </w:r>
      <w:r w:rsidR="00001D50">
        <w:t xml:space="preserve">savings and assets </w:t>
      </w:r>
      <w:r w:rsidR="003B5C9B">
        <w:t xml:space="preserve">are </w:t>
      </w:r>
      <w:r w:rsidR="005B6D3A">
        <w:t>between £14,250 and £23,250</w:t>
      </w:r>
      <w:r w:rsidR="005C6D36">
        <w:t>,</w:t>
      </w:r>
      <w:r w:rsidR="005D50F8">
        <w:t xml:space="preserve"> or if their income is above a certain </w:t>
      </w:r>
      <w:r w:rsidR="00E547BA">
        <w:t xml:space="preserve">minimum </w:t>
      </w:r>
      <w:r w:rsidR="005D50F8">
        <w:t>level</w:t>
      </w:r>
      <w:r w:rsidR="005B6D3A">
        <w:t>. Regardless of their needs,</w:t>
      </w:r>
      <w:r w:rsidR="00277261">
        <w:t xml:space="preserve"> however,</w:t>
      </w:r>
      <w:r w:rsidR="005B6D3A">
        <w:t xml:space="preserve"> individuals are ineligible for </w:t>
      </w:r>
      <w:r w:rsidR="00277261">
        <w:t xml:space="preserve">public </w:t>
      </w:r>
      <w:r w:rsidR="005B6D3A">
        <w:t xml:space="preserve">ASC </w:t>
      </w:r>
      <w:r w:rsidR="00277261">
        <w:t xml:space="preserve">services </w:t>
      </w:r>
      <w:r w:rsidR="005B6D3A">
        <w:t xml:space="preserve">if their </w:t>
      </w:r>
      <w:r w:rsidR="003559DC">
        <w:t xml:space="preserve">savings and assets are </w:t>
      </w:r>
      <w:r w:rsidR="005B6D3A">
        <w:t xml:space="preserve">above £23,250. </w:t>
      </w:r>
      <w:r w:rsidR="003A3C56">
        <w:t>While</w:t>
      </w:r>
      <w:r w:rsidR="005B6D3A">
        <w:t xml:space="preserve"> </w:t>
      </w:r>
      <w:r w:rsidR="00206370">
        <w:t>a minimum level of care and support is set nationally</w:t>
      </w:r>
      <w:r w:rsidR="00653F3A">
        <w:t xml:space="preserve"> through the Care Act 2014</w:t>
      </w:r>
      <w:r w:rsidR="00206370">
        <w:t xml:space="preserve">, </w:t>
      </w:r>
      <w:r w:rsidR="005B6D3A">
        <w:t>eligibility criteria may vary across LAs depending on</w:t>
      </w:r>
      <w:r w:rsidR="000F6299">
        <w:t xml:space="preserve"> their local policies</w:t>
      </w:r>
      <w:r w:rsidR="005B6D3A">
        <w:t xml:space="preserve">. </w:t>
      </w:r>
      <w:r w:rsidR="005B6D3A" w:rsidRPr="00481249">
        <w:fldChar w:fldCharType="begin"/>
      </w:r>
      <w:r w:rsidR="00B77580">
        <w:instrText xml:space="preserve"> ADDIN EN.CITE &lt;EndNote&gt;&lt;Cite AuthorYear="1"&gt;&lt;Author&gt;Forder&lt;/Author&gt;&lt;Year&gt;2014&lt;/Year&gt;&lt;RecNum&gt;9&lt;/RecNum&gt;&lt;DisplayText&gt;Forder et al. (2014b)&lt;/DisplayText&gt;&lt;record&gt;&lt;rec-number&gt;9&lt;/rec-number&gt;&lt;foreign-keys&gt;&lt;key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005B6D3A" w:rsidRPr="00481249">
        <w:fldChar w:fldCharType="separate"/>
      </w:r>
      <w:r w:rsidR="005B6D3A" w:rsidRPr="00481249">
        <w:rPr>
          <w:noProof/>
        </w:rPr>
        <w:t>Forder et al. (2014b)</w:t>
      </w:r>
      <w:r w:rsidR="005B6D3A" w:rsidRPr="00481249">
        <w:fldChar w:fldCharType="end"/>
      </w:r>
      <w:r w:rsidR="005B6D3A" w:rsidRPr="00481249">
        <w:t xml:space="preserve"> suggest that such eligibility criteria </w:t>
      </w:r>
      <w:bookmarkStart w:id="7" w:name="_Hlk64974891"/>
      <w:r w:rsidR="000A235E" w:rsidRPr="00481249">
        <w:t xml:space="preserve">may </w:t>
      </w:r>
      <w:r w:rsidR="005B6D3A" w:rsidRPr="00481249">
        <w:t xml:space="preserve">vary systematically by </w:t>
      </w:r>
      <w:r w:rsidR="000F6299">
        <w:t xml:space="preserve">type of </w:t>
      </w:r>
      <w:r w:rsidR="005B6D3A" w:rsidRPr="00481249">
        <w:t xml:space="preserve">LA </w:t>
      </w:r>
      <w:r w:rsidR="000F6299">
        <w:t xml:space="preserve">which may share </w:t>
      </w:r>
      <w:r w:rsidR="005B6D3A" w:rsidRPr="00481249">
        <w:t>similar</w:t>
      </w:r>
      <w:r w:rsidR="000F6299" w:rsidRPr="000F6299">
        <w:t xml:space="preserve"> </w:t>
      </w:r>
      <w:r w:rsidR="000F6299">
        <w:t>market conditions, culture and</w:t>
      </w:r>
      <w:r w:rsidR="005B6D3A" w:rsidRPr="00481249">
        <w:t xml:space="preserve"> administrative organisation</w:t>
      </w:r>
      <w:bookmarkEnd w:id="7"/>
      <w:r w:rsidR="005B6D3A" w:rsidRPr="00481249">
        <w:t xml:space="preserve"> including county, London (inner and outer), metropolitan and unitary LAs.</w:t>
      </w:r>
    </w:p>
    <w:p w14:paraId="3089685E" w14:textId="47FC5F9B" w:rsidR="004B0F79" w:rsidRDefault="000F4C62" w:rsidP="00653F3A">
      <w:pPr>
        <w:spacing w:line="360" w:lineRule="exact"/>
        <w:ind w:firstLine="397"/>
      </w:pPr>
      <w:r>
        <w:t>Ineligible i</w:t>
      </w:r>
      <w:r w:rsidR="005B6D3A">
        <w:t xml:space="preserve">ndividuals </w:t>
      </w:r>
      <w:r>
        <w:t xml:space="preserve">for public ASC services </w:t>
      </w:r>
      <w:r w:rsidR="003131F4">
        <w:rPr>
          <w:lang w:val="en-US"/>
        </w:rPr>
        <w:t xml:space="preserve">might still have their ASC services arranged and managed by their LA but they will </w:t>
      </w:r>
      <w:r w:rsidR="00A2597A">
        <w:rPr>
          <w:lang w:val="en-US"/>
        </w:rPr>
        <w:t>bear</w:t>
      </w:r>
      <w:r w:rsidR="003131F4">
        <w:t xml:space="preserve"> the full costs of the services received</w:t>
      </w:r>
      <w:r w:rsidR="003131F4">
        <w:rPr>
          <w:lang w:val="en-US"/>
        </w:rPr>
        <w:t xml:space="preserve"> </w:t>
      </w:r>
      <w:r w:rsidR="00475F07">
        <w:rPr>
          <w:lang w:val="en-US"/>
        </w:rPr>
        <w:fldChar w:fldCharType="begin"/>
      </w:r>
      <w:r w:rsidR="00B77580">
        <w:rPr>
          <w:lang w:val="en-US"/>
        </w:rPr>
        <w:instrText xml:space="preserve"> ADDIN EN.CITE &lt;EndNote&gt;&lt;Cite&gt;&lt;Author&gt;NHS Digital&lt;/Author&gt;&lt;Year&gt;2019&lt;/Year&gt;&lt;RecNum&gt;88&lt;/RecNum&gt;&lt;DisplayText&gt;(NHS Digital, 2019)&lt;/DisplayText&gt;&lt;record&gt;&lt;rec-number&gt;88&lt;/rec-number&gt;&lt;foreign-keys&gt;&lt;key app="EN" db-id="r920as25hw5rrve2fa8psvr8e0dxvzxa200s" timestamp="1589909778" guid="f53759b5-8cff-4872-98b4-99b649cd9bb3"&gt;88&lt;/key&gt;&lt;/foreign-keys&gt;&lt;ref-type name="Government Document"&gt;46&lt;/ref-type&gt;&lt;contributors&gt;&lt;authors&gt;&lt;author&gt;NHS Digital,&lt;/author&gt;&lt;/authors&gt;&lt;/contributors&gt;&lt;titles&gt;&lt;title&gt;Adult Social Care Finance Return (ASC-FR) Guidance&lt;/title&gt;&lt;/titles&gt;&lt;dates&gt;&lt;year&gt;2019&lt;/year&gt;&lt;/dates&gt;&lt;pub-location&gt;https://digital.nhs.uk/binaries/content/assets/website-assets/data-and-information/data-collections/social-care-collections-2019/asc-fr-guidance-2018-19-v1.2-final.pdf Access date: 19/05/2020&lt;/pub-location&gt;&lt;urls&gt;&lt;/urls&gt;&lt;/record&gt;&lt;/Cite&gt;&lt;/EndNote&gt;</w:instrText>
      </w:r>
      <w:r w:rsidR="00475F07">
        <w:rPr>
          <w:lang w:val="en-US"/>
        </w:rPr>
        <w:fldChar w:fldCharType="separate"/>
      </w:r>
      <w:r w:rsidR="00475F07">
        <w:rPr>
          <w:noProof/>
          <w:lang w:val="en-US"/>
        </w:rPr>
        <w:t>(NHS Digital, 2019)</w:t>
      </w:r>
      <w:r w:rsidR="00475F07">
        <w:rPr>
          <w:lang w:val="en-US"/>
        </w:rPr>
        <w:fldChar w:fldCharType="end"/>
      </w:r>
      <w:r w:rsidR="003131F4">
        <w:rPr>
          <w:lang w:val="en-US"/>
        </w:rPr>
        <w:t>.</w:t>
      </w:r>
      <w:r w:rsidR="003131F4">
        <w:rPr>
          <w:rStyle w:val="FootnoteReference"/>
        </w:rPr>
        <w:footnoteReference w:id="3"/>
      </w:r>
      <w:r w:rsidR="003131F4">
        <w:rPr>
          <w:lang w:val="en-US"/>
        </w:rPr>
        <w:t xml:space="preserve"> Moreover, they </w:t>
      </w:r>
      <w:r w:rsidR="005B6D3A">
        <w:t xml:space="preserve">can still purchase </w:t>
      </w:r>
      <w:r w:rsidR="00C251DE">
        <w:t>LTC</w:t>
      </w:r>
      <w:r w:rsidR="005B6D3A">
        <w:t xml:space="preserve"> services from private providers. </w:t>
      </w:r>
      <w:r w:rsidR="00D319BF">
        <w:t>P</w:t>
      </w:r>
      <w:r w:rsidR="005B6D3A">
        <w:t xml:space="preserve">rivate </w:t>
      </w:r>
      <w:r w:rsidR="00C251DE">
        <w:t xml:space="preserve">LTC </w:t>
      </w:r>
      <w:r w:rsidR="00D319BF">
        <w:t xml:space="preserve">expenditure </w:t>
      </w:r>
      <w:r w:rsidR="005B6D3A">
        <w:t>is</w:t>
      </w:r>
      <w:r w:rsidR="00706722">
        <w:t xml:space="preserve"> not insignificant</w:t>
      </w:r>
      <w:r w:rsidR="005B6D3A">
        <w:t xml:space="preserve">, estimated at £10.9 billion in 2016/17 </w:t>
      </w:r>
      <w:r w:rsidR="005B6D3A">
        <w:fldChar w:fldCharType="begin"/>
      </w:r>
      <w:r w:rsidR="00B77580">
        <w:instrText xml:space="preserve"> ADDIN EN.CITE &lt;EndNote&gt;&lt;Cite&gt;&lt;Author&gt;National Audit Office&lt;/Author&gt;&lt;Year&gt;2018&lt;/Year&gt;&lt;RecNum&gt;11&lt;/RecNum&gt;&lt;DisplayText&gt;(National Audit Office, 2018)&lt;/DisplayText&gt;&lt;record&gt;&lt;rec-number&gt;11&lt;/rec-number&gt;&lt;foreign-keys&gt;&lt;key app="EN" db-id="r920as25hw5rrve2fa8psvr8e0dxvzxa200s" timestamp="1568291799" guid="2db1f489-10c7-44ba-bb1d-e731d5671284"&gt;11&lt;/key&gt;&lt;/foreign-keys&gt;&lt;ref-type name="Web Page"&gt;12&lt;/ref-type&gt;&lt;contributors&gt;&lt;authors&gt;&lt;author&gt;National Audit Office,&lt;/author&gt;&lt;/authors&gt;&lt;/contributors&gt;&lt;titles&gt;&lt;title&gt;Adult social care at a glance&lt;/title&gt;&lt;/titles&gt;&lt;volume&gt;2018&lt;/volume&gt;&lt;number&gt;1 October&lt;/number&gt;&lt;dates&gt;&lt;year&gt;2018&lt;/year&gt;&lt;/dates&gt;&lt;pub-location&gt;London&lt;/pub-location&gt;&lt;publisher&gt;National Audit Office&lt;/publisher&gt;&lt;urls&gt;&lt;related-urls&gt;&lt;url&gt;www.nao.org.uk/report/adult-social-care-at-a-glance/#&lt;/url&gt;&lt;/related-urls&gt;&lt;/urls&gt;&lt;/record&gt;&lt;/Cite&gt;&lt;/EndNote&gt;</w:instrText>
      </w:r>
      <w:r w:rsidR="005B6D3A">
        <w:fldChar w:fldCharType="separate"/>
      </w:r>
      <w:r w:rsidR="005B6D3A">
        <w:rPr>
          <w:noProof/>
        </w:rPr>
        <w:t>(National Audit Office, 2018)</w:t>
      </w:r>
      <w:r w:rsidR="005B6D3A">
        <w:fldChar w:fldCharType="end"/>
      </w:r>
      <w:r w:rsidR="005B6D3A">
        <w:t>, but it is substantially lower than the public ASC expenditure which,</w:t>
      </w:r>
      <w:r w:rsidR="005B6D3A" w:rsidRPr="002058EC">
        <w:t xml:space="preserve"> </w:t>
      </w:r>
      <w:r w:rsidR="005B6D3A">
        <w:t xml:space="preserve">in the same year, </w:t>
      </w:r>
      <w:r w:rsidR="00D319BF">
        <w:t>wa</w:t>
      </w:r>
      <w:r w:rsidR="005B6D3A">
        <w:t xml:space="preserve">s above £20 billion </w:t>
      </w:r>
      <w:r w:rsidR="005B6D3A">
        <w:fldChar w:fldCharType="begin"/>
      </w:r>
      <w:r w:rsidR="00B77580">
        <w:instrText xml:space="preserve"> ADDIN EN.CITE &lt;EndNote&gt;&lt;Cite&gt;&lt;Author&gt;The King&amp;apos;s Fund&lt;/Author&gt;&lt;Year&gt;2018&lt;/Year&gt;&lt;RecNum&gt;10&lt;/RecNum&gt;&lt;DisplayText&gt;(The King&amp;apos;s Fund, 2018)&lt;/DisplayText&gt;&lt;record&gt;&lt;rec-number&gt;10&lt;/rec-number&gt;&lt;foreign-keys&gt;&lt;key app="EN" db-id="r920as25hw5rrve2fa8psvr8e0dxvzxa200s" timestamp="1568289185" guid="c695f402-1c82-460c-8eac-4b7bc9aa0c41"&gt;10&lt;/key&gt;&lt;/foreign-keys&gt;&lt;ref-type name="Journal Article"&gt;17&lt;/ref-type&gt;&lt;contributors&gt;&lt;authors&gt;&lt;author&gt;The King&amp;apos;s Fund,&lt;/author&gt;&lt;/authors&gt;&lt;/contributors&gt;&lt;titles&gt;&lt;title&gt;Key challenges facing the adult social care sector in England&lt;/title&gt;&lt;/titles&gt;&lt;volume&gt;London&lt;/volume&gt;&lt;dates&gt;&lt;year&gt;2018&lt;/year&gt;&lt;/dates&gt;&lt;urls&gt;&lt;/urls&gt;&lt;/record&gt;&lt;/Cite&gt;&lt;/EndNote&gt;</w:instrText>
      </w:r>
      <w:r w:rsidR="005B6D3A">
        <w:fldChar w:fldCharType="separate"/>
      </w:r>
      <w:r w:rsidR="005B6D3A">
        <w:rPr>
          <w:noProof/>
        </w:rPr>
        <w:t>(The King's Fund, 2018)</w:t>
      </w:r>
      <w:r w:rsidR="005B6D3A">
        <w:fldChar w:fldCharType="end"/>
      </w:r>
      <w:r w:rsidR="005B6D3A">
        <w:t>. All individuals</w:t>
      </w:r>
      <w:r w:rsidR="007355C3">
        <w:t>,</w:t>
      </w:r>
      <w:r w:rsidR="005B6D3A">
        <w:t xml:space="preserve"> </w:t>
      </w:r>
      <w:r w:rsidR="007355C3">
        <w:t>whe</w:t>
      </w:r>
      <w:r w:rsidR="005B6D3A">
        <w:t>ther receiving</w:t>
      </w:r>
      <w:r w:rsidR="007355C3">
        <w:t xml:space="preserve"> formal ASC</w:t>
      </w:r>
      <w:r w:rsidR="005B6D3A">
        <w:t xml:space="preserve"> or not</w:t>
      </w:r>
      <w:r w:rsidR="007355C3">
        <w:t xml:space="preserve">, </w:t>
      </w:r>
      <w:r w:rsidR="005B6D3A">
        <w:t xml:space="preserve">may receive </w:t>
      </w:r>
      <w:r w:rsidR="00C16E11">
        <w:t>informal</w:t>
      </w:r>
      <w:r w:rsidR="005B6D3A">
        <w:t xml:space="preserve"> care from family and friends. Its value in the UK is estimated at £132 billion a year, going far beyond</w:t>
      </w:r>
      <w:r w:rsidR="003474A7">
        <w:t xml:space="preserve"> </w:t>
      </w:r>
      <w:r w:rsidR="005B6D3A">
        <w:t xml:space="preserve">formal ASC </w:t>
      </w:r>
      <w:r w:rsidR="003474A7">
        <w:t xml:space="preserve">expenditure </w:t>
      </w:r>
      <w:r w:rsidR="005B6D3A">
        <w:fldChar w:fldCharType="begin"/>
      </w:r>
      <w:r w:rsidR="00B77580">
        <w:instrText xml:space="preserve"> ADDIN EN.CITE &lt;EndNote&gt;&lt;Cite&gt;&lt;Author&gt;Buckner&lt;/Author&gt;&lt;Year&gt;2015&lt;/Year&gt;&lt;RecNum&gt;12&lt;/RecNum&gt;&lt;DisplayText&gt;(Buckner and Yeandle, 2015)&lt;/DisplayText&gt;&lt;record&gt;&lt;rec-number&gt;12&lt;/rec-number&gt;&lt;foreign-keys&gt;&lt;key app="EN" db-id="r920as25hw5rrve2fa8psvr8e0dxvzxa200s" timestamp="1568292292" guid="8c9478d6-8a61-4a27-8965-8f7b7862c163"&gt;12&lt;/key&gt;&lt;/foreign-keys&gt;&lt;ref-type name="Journal Article"&gt;17&lt;/ref-type&gt;&lt;contributors&gt;&lt;authors&gt;&lt;author&gt;Buckner, Lisa&lt;/author&gt;&lt;author&gt;Yeandle, Sue&lt;/author&gt;&lt;/authors&gt;&lt;/contributors&gt;&lt;titles&gt;&lt;title&gt;Valuing carers 2015&lt;/title&gt;&lt;secondary-title&gt;Carers UK, London&lt;/secondary-title&gt;&lt;/titles&gt;&lt;periodical&gt;&lt;full-title&gt;Carers UK, London&lt;/full-title&gt;&lt;/periodical&gt;&lt;dates&gt;&lt;year&gt;2015&lt;/year&gt;&lt;/dates&gt;&lt;urls&gt;&lt;/urls&gt;&lt;/record&gt;&lt;/Cite&gt;&lt;/EndNote&gt;</w:instrText>
      </w:r>
      <w:r w:rsidR="005B6D3A">
        <w:fldChar w:fldCharType="separate"/>
      </w:r>
      <w:r w:rsidR="005B6D3A">
        <w:rPr>
          <w:noProof/>
        </w:rPr>
        <w:t>(Buckner and Yeandle, 2015)</w:t>
      </w:r>
      <w:r w:rsidR="005B6D3A">
        <w:fldChar w:fldCharType="end"/>
      </w:r>
      <w:r w:rsidR="005B6D3A">
        <w:t xml:space="preserve">. However, ASC still represents a major source of expenditure for LAs </w:t>
      </w:r>
      <w:r w:rsidR="002A454C">
        <w:t>(</w:t>
      </w:r>
      <w:r w:rsidR="003E2C89">
        <w:t>22% of total expenditure</w:t>
      </w:r>
      <w:r w:rsidR="002A454C">
        <w:t xml:space="preserve">) </w:t>
      </w:r>
      <w:r w:rsidR="003E2C89">
        <w:t xml:space="preserve">together with </w:t>
      </w:r>
      <w:r w:rsidR="005B6D3A">
        <w:t>other key local services</w:t>
      </w:r>
      <w:r w:rsidR="003E2C89">
        <w:t>,</w:t>
      </w:r>
      <w:r w:rsidR="005B6D3A">
        <w:t xml:space="preserve"> such as </w:t>
      </w:r>
      <w:r w:rsidR="003E2C89">
        <w:t xml:space="preserve">education services (36%), </w:t>
      </w:r>
      <w:r w:rsidR="005B6D3A">
        <w:t xml:space="preserve">children’s </w:t>
      </w:r>
      <w:r w:rsidR="00BB3166">
        <w:t>support</w:t>
      </w:r>
      <w:r w:rsidR="003E2C89">
        <w:t xml:space="preserve"> (10%)</w:t>
      </w:r>
      <w:r w:rsidR="005B6D3A">
        <w:t xml:space="preserve"> and </w:t>
      </w:r>
      <w:r w:rsidR="003E2C89">
        <w:t>environmental services (5.5%)</w:t>
      </w:r>
      <w:r w:rsidR="00721C56">
        <w:t xml:space="preserve"> </w:t>
      </w:r>
      <w:r w:rsidR="00721C56">
        <w:fldChar w:fldCharType="begin"/>
      </w:r>
      <w:r w:rsidR="00721C56">
        <w:instrText xml:space="preserve"> ADDIN EN.CITE &lt;EndNote&gt;&lt;Cite&gt;&lt;Author&gt;Ministry of Housing‚ Communities and Local Government&lt;/Author&gt;&lt;Year&gt;2019&lt;/Year&gt;&lt;RecNum&gt;551&lt;/RecNum&gt;&lt;DisplayText&gt;(Ministry of Housing‚ Communities and Local Government, 2019)&lt;/DisplayText&gt;&lt;record&gt;&lt;rec-number&gt;551&lt;/rec-number&gt;&lt;foreign-keys&gt;&lt;key app="EN" db-id="r920as25hw5rrve2fa8psvr8e0dxvzxa200s" timestamp="1615830873"&gt;551&lt;/key&gt;&lt;/foreign-keys&gt;&lt;ref-type name="Web Page"&gt;12&lt;/ref-type&gt;&lt;contributors&gt;&lt;authors&gt;&lt;author&gt;Ministry of Housing‚ Communities and Local Government,&lt;/author&gt;&lt;/authors&gt;&lt;/contributors&gt;&lt;titles&gt;&lt;title&gt;Local authority revenue expenditure and financing England: 2017 to 2018 individual local authority data - outturn&lt;/title&gt;&lt;/titles&gt;&lt;volume&gt;2021&lt;/volume&gt;&lt;number&gt;15 March&lt;/number&gt;&lt;dates&gt;&lt;year&gt;2019&lt;/year&gt;&lt;/dates&gt;&lt;urls&gt;&lt;related-urls&gt;&lt;url&gt;https://www.gov.uk/government/statistics/local-authority-revenue-expenditure-and-financing-england-2017-to-2018-individual-local-authority-data-outturn&lt;/url&gt;&lt;/related-urls&gt;&lt;/urls&gt;&lt;/record&gt;&lt;/Cite&gt;&lt;/EndNote&gt;</w:instrText>
      </w:r>
      <w:r w:rsidR="00721C56">
        <w:fldChar w:fldCharType="separate"/>
      </w:r>
      <w:r w:rsidR="00721C56">
        <w:rPr>
          <w:noProof/>
        </w:rPr>
        <w:t>(Ministry of Housing‚ Communities and Local Government, 2019)</w:t>
      </w:r>
      <w:r w:rsidR="00721C56">
        <w:fldChar w:fldCharType="end"/>
      </w:r>
      <w:r w:rsidR="005B6D3A">
        <w:t>.</w:t>
      </w:r>
      <w:bookmarkStart w:id="8" w:name="_Ref20489029"/>
    </w:p>
    <w:p w14:paraId="2275A1D0" w14:textId="1BDE1818" w:rsidR="000A235E" w:rsidRPr="000A235E" w:rsidRDefault="000A235E" w:rsidP="00004B8B">
      <w:pPr>
        <w:pStyle w:val="Heading2"/>
      </w:pPr>
      <w:bookmarkStart w:id="9" w:name="_Ref21602463"/>
      <w:r w:rsidRPr="000A235E">
        <w:t xml:space="preserve">Sources of </w:t>
      </w:r>
      <w:r w:rsidR="003474A7">
        <w:t xml:space="preserve">public </w:t>
      </w:r>
      <w:r w:rsidRPr="000A235E">
        <w:t>funding</w:t>
      </w:r>
      <w:bookmarkEnd w:id="9"/>
    </w:p>
    <w:p w14:paraId="15CD5CDE" w14:textId="77170C3C" w:rsidR="00164BA4" w:rsidRDefault="00833C13" w:rsidP="00C278D3">
      <w:pPr>
        <w:spacing w:line="360" w:lineRule="exact"/>
        <w:ind w:firstLine="397"/>
      </w:pPr>
      <w:r>
        <w:t xml:space="preserve">Our IV strategy is based on </w:t>
      </w:r>
      <w:r w:rsidR="007243AA">
        <w:t xml:space="preserve">conditionally </w:t>
      </w:r>
      <w:r w:rsidR="0067793A">
        <w:t xml:space="preserve">exogenous characteristics of the </w:t>
      </w:r>
      <w:r w:rsidR="00F2779B">
        <w:t xml:space="preserve">local </w:t>
      </w:r>
      <w:r w:rsidRPr="008947D4">
        <w:t xml:space="preserve">funding </w:t>
      </w:r>
      <w:r w:rsidR="009E6993" w:rsidRPr="008947D4">
        <w:t>system</w:t>
      </w:r>
      <w:r>
        <w:t xml:space="preserve"> and, therefore, this paragraph describes the sources of funding for </w:t>
      </w:r>
      <w:r w:rsidR="00304199">
        <w:t>LA</w:t>
      </w:r>
      <w:r w:rsidR="004D6029">
        <w:t xml:space="preserve"> services including </w:t>
      </w:r>
      <w:r>
        <w:t xml:space="preserve">ASC. </w:t>
      </w:r>
      <w:r w:rsidR="00242044">
        <w:t xml:space="preserve">In England, </w:t>
      </w:r>
      <w:r w:rsidR="000A235E">
        <w:t xml:space="preserve">LAs fund </w:t>
      </w:r>
      <w:r w:rsidR="004D6029">
        <w:t xml:space="preserve">their </w:t>
      </w:r>
      <w:r w:rsidR="000A235E">
        <w:t xml:space="preserve">services through </w:t>
      </w:r>
      <w:r w:rsidR="003474A7">
        <w:t xml:space="preserve">revenues from </w:t>
      </w:r>
      <w:r w:rsidR="00EF39A5">
        <w:t xml:space="preserve">council </w:t>
      </w:r>
      <w:r w:rsidR="000A235E">
        <w:t>tax</w:t>
      </w:r>
      <w:r w:rsidR="00EF39A5">
        <w:t xml:space="preserve"> and business rates</w:t>
      </w:r>
      <w:r w:rsidR="000A235E">
        <w:t>, grant</w:t>
      </w:r>
      <w:r w:rsidR="003474A7">
        <w:t>s</w:t>
      </w:r>
      <w:r w:rsidR="000A235E">
        <w:t xml:space="preserve"> from the central government, and user contributions </w:t>
      </w:r>
      <w:r w:rsidR="000A235E">
        <w:fldChar w:fldCharType="begin"/>
      </w:r>
      <w:r w:rsidR="00B77580">
        <w:instrText xml:space="preserve"> ADDIN EN.CITE &lt;EndNote&gt;&lt;Cite&gt;&lt;Author&gt;Amin-Smith&lt;/Author&gt;&lt;Year&gt;2018&lt;/Year&gt;&lt;RecNum&gt;8&lt;/RecNum&gt;&lt;DisplayText&gt;(Amin-Smith et al., 2018, Brien, 2018)&lt;/DisplayText&gt;&lt;record&gt;&lt;rec-number&gt;8&lt;/rec-number&gt;&lt;foreign-keys&gt;&lt;key app="EN" db-id="r920as25hw5rrve2fa8psvr8e0dxvzxa200s" timestamp="1568282632" guid="837e2112-5565-40e5-b1c4-0390a31dbfff"&gt;8&lt;/key&gt;&lt;/foreign-keys&gt;&lt;ref-type name="Journal Article"&gt;17&lt;/ref-type&gt;&lt;contributors&gt;&lt;authors&gt;&lt;author&gt;Amin-Smith, N&lt;/author&gt;&lt;author&gt;Phillips, D&lt;/author&gt;&lt;author&gt;Simpson, P&lt;/author&gt;&lt;/authors&gt;&lt;/contributors&gt;&lt;titles&gt;&lt;title&gt;Adult social care funding: a local or national responsibility&lt;/title&gt;&lt;secondary-title&gt;Institute for Fiscal Studies&lt;/secondary-title&gt;&lt;/titles&gt;&lt;periodical&gt;&lt;full-title&gt;Institute for Fiscal Studies&lt;/full-title&gt;&lt;/periodical&gt;&lt;volume&gt;BN227, London&lt;/volume&gt;&lt;dates&gt;&lt;year&gt;2018&lt;/year&gt;&lt;/dates&gt;&lt;urls&gt;&lt;/urls&gt;&lt;/record&gt;&lt;/Cite&gt;&lt;Cite&gt;&lt;Author&gt;Brien&lt;/Author&gt;&lt;Year&gt;2018&lt;/Year&gt;&lt;RecNum&gt;33&lt;/RecNum&gt;&lt;record&gt;&lt;rec-number&gt;33&lt;/rec-number&gt;&lt;foreign-keys&gt;&lt;key app="EN" db-id="r920as25hw5rrve2fa8psvr8e0dxvzxa200s" timestamp="1570694685" guid="6d17a71f-c76c-4e7a-b43a-eab532c660bb"&gt;33&lt;/key&gt;&lt;/foreign-keys&gt;&lt;ref-type name="Government Document"&gt;46&lt;/ref-type&gt;&lt;contributors&gt;&lt;authors&gt;&lt;author&gt;Brien, Philip&lt;/author&gt;&lt;/authors&gt;&lt;/contributors&gt;&lt;titles&gt;&lt;title&gt;Local government finances&lt;/title&gt;&lt;/titles&gt;&lt;dates&gt;&lt;year&gt;2018&lt;/year&gt;&lt;/dates&gt;&lt;pub-location&gt;London&lt;/pub-location&gt;&lt;publisher&gt;House of Commons Library&lt;/publisher&gt;&lt;urls&gt;&lt;/urls&gt;&lt;/record&gt;&lt;/Cite&gt;&lt;/EndNote&gt;</w:instrText>
      </w:r>
      <w:r w:rsidR="000A235E">
        <w:fldChar w:fldCharType="separate"/>
      </w:r>
      <w:r w:rsidR="00BE78EC">
        <w:rPr>
          <w:noProof/>
        </w:rPr>
        <w:t>(Amin-Smith et al., 2018, Brien, 2018)</w:t>
      </w:r>
      <w:r w:rsidR="000A235E">
        <w:fldChar w:fldCharType="end"/>
      </w:r>
      <w:r w:rsidR="00EF39A5">
        <w:t>.</w:t>
      </w:r>
      <w:r w:rsidR="00301D6B">
        <w:t xml:space="preserve"> </w:t>
      </w:r>
      <w:r w:rsidR="00304199">
        <w:t>O</w:t>
      </w:r>
      <w:r w:rsidR="00035A54">
        <w:t xml:space="preserve">f the £94.5 billion spent </w:t>
      </w:r>
      <w:r w:rsidR="00D84474">
        <w:t>on</w:t>
      </w:r>
      <w:r w:rsidR="00035A54">
        <w:t xml:space="preserve"> </w:t>
      </w:r>
      <w:r w:rsidR="001073BB">
        <w:t xml:space="preserve">LA </w:t>
      </w:r>
      <w:r w:rsidR="00301D6B">
        <w:t>services</w:t>
      </w:r>
      <w:r w:rsidR="00304199" w:rsidRPr="00304199">
        <w:t xml:space="preserve"> </w:t>
      </w:r>
      <w:r w:rsidR="00304199">
        <w:t>in 2017/18</w:t>
      </w:r>
      <w:r w:rsidR="00035A54">
        <w:t>,</w:t>
      </w:r>
      <w:r w:rsidR="00301D6B">
        <w:t xml:space="preserve"> 29% was funded </w:t>
      </w:r>
      <w:r w:rsidR="00035A54">
        <w:t xml:space="preserve">from </w:t>
      </w:r>
      <w:r w:rsidR="00301D6B">
        <w:t>council tax, 15.5% from retained business rates, 53% from governmental grants, and</w:t>
      </w:r>
      <w:r w:rsidR="00035A54">
        <w:t xml:space="preserve"> 2.5% from reserves and other items</w:t>
      </w:r>
      <w:r w:rsidR="001073BB">
        <w:t xml:space="preserve"> such as </w:t>
      </w:r>
      <w:r w:rsidR="00035A54">
        <w:t xml:space="preserve">inter-LA transfers </w:t>
      </w:r>
      <w:r w:rsidR="00AB2F59">
        <w:fldChar w:fldCharType="begin"/>
      </w:r>
      <w:r w:rsidR="00B77580">
        <w:instrText xml:space="preserve"> ADDIN EN.CITE &lt;EndNote&gt;&lt;Cite&gt;&lt;Author&gt;Department for Communities and Local Government&lt;/Author&gt;&lt;Year&gt;2017&lt;/Year&gt;&lt;RecNum&gt;31&lt;/RecNum&gt;&lt;DisplayText&gt;(Department for Communities and Local Government, 2017b)&lt;/DisplayText&gt;&lt;record&gt;&lt;rec-number&gt;31&lt;/rec-number&gt;&lt;foreign-keys&gt;&lt;key app="EN" db-id="r920as25hw5rrve2fa8psvr8e0dxvzxa200s" timestamp="1570694505" guid="5aabaccc-4124-41de-852b-0624436e367b"&gt;31&lt;/key&gt;&lt;/foreign-keys&gt;&lt;ref-type name="Government Document"&gt;46&lt;/ref-type&gt;&lt;contributors&gt;&lt;authors&gt;&lt;author&gt;Department for Communities and Local Government,&lt;/author&gt;&lt;/authors&gt;&lt;/contributors&gt;&lt;titles&gt;&lt;title&gt;Local Authority Revenue Expenditure and Financing: 2017-18 Budget, England&lt;/title&gt;&lt;/titles&gt;&lt;dates&gt;&lt;year&gt;2017&lt;/year&gt;&lt;/dates&gt;&lt;pub-location&gt;London&lt;/pub-location&gt;&lt;urls&gt;&lt;/urls&gt;&lt;/record&gt;&lt;/Cite&gt;&lt;/EndNote&gt;</w:instrText>
      </w:r>
      <w:r w:rsidR="00AB2F59">
        <w:fldChar w:fldCharType="separate"/>
      </w:r>
      <w:r w:rsidR="00AB2F59">
        <w:rPr>
          <w:noProof/>
        </w:rPr>
        <w:t>(Department for Communities and Local Government, 2017b)</w:t>
      </w:r>
      <w:r w:rsidR="00AB2F59">
        <w:fldChar w:fldCharType="end"/>
      </w:r>
      <w:r w:rsidR="00035A54">
        <w:t xml:space="preserve">. </w:t>
      </w:r>
      <w:r w:rsidR="00304199">
        <w:t xml:space="preserve">Revenues from </w:t>
      </w:r>
      <w:r w:rsidR="00123CE3">
        <w:t>l</w:t>
      </w:r>
      <w:r w:rsidR="00035A54">
        <w:t>ocal tax</w:t>
      </w:r>
      <w:r w:rsidR="00304199">
        <w:t xml:space="preserve">es </w:t>
      </w:r>
      <w:r w:rsidR="00035A54">
        <w:t>are not ring-fenced</w:t>
      </w:r>
      <w:r w:rsidR="00123CE3">
        <w:t>, while grants from the government may or may not be ring-fenced.</w:t>
      </w:r>
    </w:p>
    <w:p w14:paraId="02705BE3" w14:textId="5465E611" w:rsidR="00833C13" w:rsidRDefault="00E5207C" w:rsidP="00C278D3">
      <w:pPr>
        <w:spacing w:line="360" w:lineRule="exact"/>
        <w:ind w:firstLine="397"/>
      </w:pPr>
      <w:r>
        <w:t>C</w:t>
      </w:r>
      <w:r w:rsidR="000A235E">
        <w:t>ouncil tax</w:t>
      </w:r>
      <w:r w:rsidR="00EF39A5">
        <w:t xml:space="preserve"> </w:t>
      </w:r>
      <w:r w:rsidR="00DB289C">
        <w:t>is</w:t>
      </w:r>
      <w:r>
        <w:t xml:space="preserve"> levied</w:t>
      </w:r>
      <w:r w:rsidR="00DB289C">
        <w:t xml:space="preserve"> on the occupation of domestic properties or on their ownership if empty</w:t>
      </w:r>
      <w:r w:rsidR="00BE78EC">
        <w:t xml:space="preserve"> </w:t>
      </w:r>
      <w:r w:rsidR="00BE78EC">
        <w:lastRenderedPageBreak/>
        <w:fldChar w:fldCharType="begin"/>
      </w:r>
      <w:r w:rsidR="00B77580">
        <w:instrText xml:space="preserve"> ADDIN EN.CITE &lt;EndNote&gt;&lt;Cite&gt;&lt;Author&gt;Sandford&lt;/Author&gt;&lt;Year&gt;2018&lt;/Year&gt;&lt;RecNum&gt;34&lt;/RecNum&gt;&lt;DisplayText&gt;(Sandford, 2018b)&lt;/DisplayText&gt;&lt;record&gt;&lt;rec-number&gt;34&lt;/rec-number&gt;&lt;foreign-keys&gt;&lt;key app="EN" db-id="r920as25hw5rrve2fa8psvr8e0dxvzxa200s" timestamp="1570694754" guid="13a129a1-126e-4b27-ae82-ee6f4eb05ee5"&gt;34&lt;/key&gt;&lt;/foreign-keys&gt;&lt;ref-type name="Government Document"&gt;46&lt;/ref-type&gt;&lt;contributors&gt;&lt;authors&gt;&lt;author&gt;Sandford, Mark&lt;/author&gt;&lt;/authors&gt;&lt;/contributors&gt;&lt;titles&gt;&lt;title&gt;Council tax: FAQs&lt;/title&gt;&lt;/titles&gt;&lt;dates&gt;&lt;year&gt;2018&lt;/year&gt;&lt;/dates&gt;&lt;pub-location&gt;London&lt;/pub-location&gt;&lt;publisher&gt;House of Commons Library&lt;/publisher&gt;&lt;urls&gt;&lt;/urls&gt;&lt;/record&gt;&lt;/Cite&gt;&lt;/EndNote&gt;</w:instrText>
      </w:r>
      <w:r w:rsidR="00BE78EC">
        <w:fldChar w:fldCharType="separate"/>
      </w:r>
      <w:r w:rsidR="00BE78EC">
        <w:rPr>
          <w:noProof/>
        </w:rPr>
        <w:t>(Sandford, 2018b)</w:t>
      </w:r>
      <w:r w:rsidR="00BE78EC">
        <w:fldChar w:fldCharType="end"/>
      </w:r>
      <w:r w:rsidR="00DB289C">
        <w:t xml:space="preserve">. </w:t>
      </w:r>
      <w:r w:rsidR="00D7514A">
        <w:t xml:space="preserve">LAs </w:t>
      </w:r>
      <w:r w:rsidR="006D12D1">
        <w:t xml:space="preserve">fully </w:t>
      </w:r>
      <w:r w:rsidR="00B02528">
        <w:t>retain</w:t>
      </w:r>
      <w:r w:rsidR="00D7514A">
        <w:t xml:space="preserve"> council tax revenues and </w:t>
      </w:r>
      <w:r w:rsidR="006D12D1">
        <w:t>can also control the amount of revenues</w:t>
      </w:r>
      <w:r w:rsidR="00CA1FB8">
        <w:t xml:space="preserve"> </w:t>
      </w:r>
      <w:r w:rsidR="009F59F3">
        <w:t>in each financial year</w:t>
      </w:r>
      <w:r w:rsidR="00CA1FB8" w:rsidRPr="00CA1FB8">
        <w:t xml:space="preserve"> </w:t>
      </w:r>
      <w:r w:rsidR="00CA1FB8">
        <w:t>by setting the budget requirement</w:t>
      </w:r>
      <w:r w:rsidR="009F59F3">
        <w:t xml:space="preserve">. The </w:t>
      </w:r>
      <w:r w:rsidR="00D7514A">
        <w:t xml:space="preserve">latter is divided by the tax base to calculate the amount of </w:t>
      </w:r>
      <w:r w:rsidR="00CA1FB8">
        <w:t>taxation</w:t>
      </w:r>
      <w:r w:rsidR="009F59F3">
        <w:t xml:space="preserve">. The council tax base is </w:t>
      </w:r>
      <w:r w:rsidR="00CA1FB8">
        <w:t xml:space="preserve">defined </w:t>
      </w:r>
      <w:r w:rsidR="00D7514A">
        <w:t xml:space="preserve">through </w:t>
      </w:r>
      <w:r w:rsidR="00DB289C">
        <w:t xml:space="preserve">a national classification </w:t>
      </w:r>
      <w:r w:rsidR="009F59F3">
        <w:t xml:space="preserve">which categorises </w:t>
      </w:r>
      <w:r w:rsidR="00242044">
        <w:t xml:space="preserve">domestic </w:t>
      </w:r>
      <w:r w:rsidR="00DB289C">
        <w:t xml:space="preserve">properties </w:t>
      </w:r>
      <w:r w:rsidR="009F59F3">
        <w:t>into bands: from ‘band A’ for properties with the lowest sale value to ‘band H’ for properties with the highest sale value, where sale values are based on a 1991 national valuation</w:t>
      </w:r>
      <w:r w:rsidR="00BE78EC">
        <w:t xml:space="preserve"> </w:t>
      </w:r>
      <w:r w:rsidR="00BE78EC">
        <w:fldChar w:fldCharType="begin"/>
      </w:r>
      <w:r w:rsidR="00B77580">
        <w:instrText xml:space="preserve"> ADDIN EN.CITE &lt;EndNote&gt;&lt;Cite&gt;&lt;Author&gt;Sandford&lt;/Author&gt;&lt;Year&gt;2018&lt;/Year&gt;&lt;RecNum&gt;35&lt;/RecNum&gt;&lt;DisplayText&gt;(Sandford, 2018c)&lt;/DisplayText&gt;&lt;record&gt;&lt;rec-number&gt;35&lt;/rec-number&gt;&lt;foreign-keys&gt;&lt;key app="EN" db-id="r920as25hw5rrve2fa8psvr8e0dxvzxa200s" timestamp="1570695138" guid="f6b3a366-f08c-4d0c-8cfd-a334b5ea6e8b"&gt;35&lt;/key&gt;&lt;/foreign-keys&gt;&lt;ref-type name="Government Document"&gt;46&lt;/ref-type&gt;&lt;contributors&gt;&lt;authors&gt;&lt;author&gt;Sandford, Mark&lt;/author&gt;&lt;/authors&gt;&lt;/contributors&gt;&lt;titles&gt;&lt;title&gt;Local government in England: structures&lt;/title&gt;&lt;/titles&gt;&lt;dates&gt;&lt;year&gt;2018&lt;/year&gt;&lt;/dates&gt;&lt;pub-location&gt;London&lt;/pub-location&gt;&lt;publisher&gt;House of Commons Library&lt;/publisher&gt;&lt;urls&gt;&lt;/urls&gt;&lt;/record&gt;&lt;/Cite&gt;&lt;/EndNote&gt;</w:instrText>
      </w:r>
      <w:r w:rsidR="00BE78EC">
        <w:fldChar w:fldCharType="separate"/>
      </w:r>
      <w:r w:rsidR="00BE78EC">
        <w:rPr>
          <w:noProof/>
        </w:rPr>
        <w:t>(Sandford, 2018c)</w:t>
      </w:r>
      <w:r w:rsidR="00BE78EC">
        <w:fldChar w:fldCharType="end"/>
      </w:r>
      <w:r w:rsidR="00B02528">
        <w:t>.</w:t>
      </w:r>
      <w:r w:rsidR="00DB289C">
        <w:t xml:space="preserve"> </w:t>
      </w:r>
      <w:r w:rsidR="009C57A4">
        <w:t>The council tax base is therefore calculated as t</w:t>
      </w:r>
      <w:r w:rsidR="00242044">
        <w:t>he number of ‘band D’ equivalent domestic properties</w:t>
      </w:r>
      <w:r w:rsidR="009C57A4">
        <w:t xml:space="preserve">, i.e. </w:t>
      </w:r>
      <w:r w:rsidR="00242044">
        <w:t>the number of all domestic properties expressed as ‘band D’ properties</w:t>
      </w:r>
      <w:r w:rsidR="00F93853">
        <w:t>.</w:t>
      </w:r>
      <w:r w:rsidR="007F03AB">
        <w:t xml:space="preserve"> </w:t>
      </w:r>
      <w:r w:rsidR="0067793A">
        <w:t xml:space="preserve">In the calculation of the number of ‘band D’ equivalent properties, a ‘band D’ property counts as a whole property and properties in any lower- (higher-) band count as less (more) than one property. For example, a ‘band A’ property counts as 0.67 ‘band D’ property and a ‘band H’ property as two ‘band D’ properties </w:t>
      </w:r>
      <w:r w:rsidR="0067793A">
        <w:fldChar w:fldCharType="begin"/>
      </w:r>
      <w:r w:rsidR="00B77580">
        <w:instrText xml:space="preserve"> ADDIN EN.CITE &lt;EndNote&gt;&lt;Cite&gt;&lt;Author&gt;Department for Communities and Local Government&lt;/Author&gt;&lt;Year&gt;2017&lt;/Year&gt;&lt;RecNum&gt;20&lt;/RecNum&gt;&lt;DisplayText&gt;(Department for Communities and Local Government, 2017a)&lt;/DisplayText&gt;&lt;record&gt;&lt;rec-number&gt;20&lt;/rec-number&gt;&lt;foreign-keys&gt;&lt;key app="EN" db-id="r920as25hw5rrve2fa8psvr8e0dxvzxa200s" timestamp="1568886775" guid="d30521de-e16a-46b5-9057-cbbafccef859"&gt;20&lt;/key&gt;&lt;/foreign-keys&gt;&lt;ref-type name="Government Document"&gt;46&lt;/ref-type&gt;&lt;contributors&gt;&lt;authors&gt;&lt;author&gt;Department for Communities and Local Government,&lt;/author&gt;&lt;/authors&gt;&lt;/contributors&gt;&lt;titles&gt;&lt;title&gt;Council tax levels set by local authorities: England 2017-18&lt;/title&gt;&lt;/titles&gt;&lt;dates&gt;&lt;year&gt;2017&lt;/year&gt;&lt;/dates&gt;&lt;pub-location&gt;London&lt;/pub-location&gt;&lt;urls&gt;&lt;/urls&gt;&lt;/record&gt;&lt;/Cite&gt;&lt;/EndNote&gt;</w:instrText>
      </w:r>
      <w:r w:rsidR="0067793A">
        <w:fldChar w:fldCharType="separate"/>
      </w:r>
      <w:r w:rsidR="0067793A">
        <w:rPr>
          <w:noProof/>
        </w:rPr>
        <w:t>(Department for Communities and Local Government, 2017a)</w:t>
      </w:r>
      <w:r w:rsidR="0067793A">
        <w:fldChar w:fldCharType="end"/>
      </w:r>
      <w:r w:rsidR="0067793A">
        <w:t xml:space="preserve">. </w:t>
      </w:r>
      <w:r w:rsidR="00B55AA1">
        <w:t xml:space="preserve">LAs have no control </w:t>
      </w:r>
      <w:r w:rsidR="00BF1D97">
        <w:t xml:space="preserve">on the levels of tax base because </w:t>
      </w:r>
      <w:r w:rsidR="00B55AA1">
        <w:t>banding</w:t>
      </w:r>
      <w:r w:rsidR="00C91F87">
        <w:t xml:space="preserve"> </w:t>
      </w:r>
      <w:r w:rsidR="00BF1D97">
        <w:t>is set by the central government</w:t>
      </w:r>
      <w:r w:rsidR="00E45059">
        <w:t xml:space="preserve"> and, therefore, it cannot be manipulated </w:t>
      </w:r>
      <w:r w:rsidR="00BD4531">
        <w:t xml:space="preserve">by LAs </w:t>
      </w:r>
      <w:r w:rsidR="00E45059">
        <w:t xml:space="preserve">to meet </w:t>
      </w:r>
      <w:r w:rsidR="00BD4531">
        <w:t>their</w:t>
      </w:r>
      <w:r w:rsidR="00E45059">
        <w:t xml:space="preserve"> </w:t>
      </w:r>
      <w:r w:rsidR="00BB3166">
        <w:t>LTC</w:t>
      </w:r>
      <w:r w:rsidR="00E45059">
        <w:t xml:space="preserve"> needs</w:t>
      </w:r>
      <w:r w:rsidR="00BF1D97">
        <w:t xml:space="preserve">. However, LAs </w:t>
      </w:r>
      <w:r w:rsidR="007F03AB">
        <w:t xml:space="preserve">can </w:t>
      </w:r>
      <w:r w:rsidR="00B55AA1">
        <w:t xml:space="preserve">grant </w:t>
      </w:r>
      <w:r w:rsidR="00A939BD">
        <w:t xml:space="preserve">exemptions and discounts depending on property </w:t>
      </w:r>
      <w:r w:rsidR="00304199">
        <w:t xml:space="preserve">and </w:t>
      </w:r>
      <w:r w:rsidR="00A939BD">
        <w:t>individuals</w:t>
      </w:r>
      <w:r w:rsidR="00C91F87">
        <w:t>’</w:t>
      </w:r>
      <w:r w:rsidR="00A939BD">
        <w:t xml:space="preserve"> characteristics, respectively. </w:t>
      </w:r>
      <w:r w:rsidR="00DA6C7E">
        <w:t>For example, properties which are unoccupied because of the person having gone to live in a care home are exempted from council tax</w:t>
      </w:r>
      <w:r w:rsidR="00BB6389">
        <w:t>, or individuals living alone or having a severe mental impairment are entitled to a council tax discount.</w:t>
      </w:r>
      <w:r w:rsidR="002E3031">
        <w:t xml:space="preserve"> However, only 3% of the total council tax base in 2017 was subject to exemptions and discounts due to </w:t>
      </w:r>
      <w:r w:rsidR="00BB3166">
        <w:t>LTC</w:t>
      </w:r>
      <w:r w:rsidR="002E3031">
        <w:t xml:space="preserve"> needs </w:t>
      </w:r>
      <w:r w:rsidR="002E3031">
        <w:fldChar w:fldCharType="begin"/>
      </w:r>
      <w:r w:rsidR="00B77580">
        <w:instrText xml:space="preserve"> ADDIN EN.CITE &lt;EndNote&gt;&lt;Cite&gt;&lt;Author&gt;Ministry of Housing‚ Communities and Local Government&lt;/Author&gt;&lt;Year&gt;2018&lt;/Year&gt;&lt;RecNum&gt;45&lt;/RecNum&gt;&lt;DisplayText&gt;(Ministry of Housing‚ Communities and Local Government, 2018)&lt;/DisplayText&gt;&lt;record&gt;&lt;rec-number&gt;45&lt;/rec-number&gt;&lt;foreign-keys&gt;&lt;key app="EN" db-id="r920as25hw5rrve2fa8psvr8e0dxvzxa200s" timestamp="1571239611" guid="dedf8f88-4f9d-49ac-8848-791dd897df8f"&gt;45&lt;/key&gt;&lt;/foreign-keys&gt;&lt;ref-type name="Government Document"&gt;46&lt;/ref-type&gt;&lt;contributors&gt;&lt;authors&gt;&lt;author&gt;Ministry of Housing‚ Communities and Local Government,&lt;/author&gt;&lt;/authors&gt;&lt;/contributors&gt;&lt;titles&gt;&lt;title&gt;Local Authority Council Tax base, England 2017 (revised)&lt;/title&gt;&lt;/titles&gt;&lt;dates&gt;&lt;year&gt;2018&lt;/year&gt;&lt;/dates&gt;&lt;publisher&gt;London&lt;/publisher&gt;&lt;urls&gt;&lt;/urls&gt;&lt;/record&gt;&lt;/Cite&gt;&lt;/EndNote&gt;</w:instrText>
      </w:r>
      <w:r w:rsidR="002E3031">
        <w:fldChar w:fldCharType="separate"/>
      </w:r>
      <w:r w:rsidR="002E3031">
        <w:rPr>
          <w:noProof/>
        </w:rPr>
        <w:t>(Ministry of Housing‚ Communities and Local Government, 2018)</w:t>
      </w:r>
      <w:r w:rsidR="002E3031">
        <w:fldChar w:fldCharType="end"/>
      </w:r>
      <w:r w:rsidR="002E3031">
        <w:t>.</w:t>
      </w:r>
      <w:r w:rsidR="002E3031" w:rsidRPr="002E3031">
        <w:rPr>
          <w:rStyle w:val="FootnoteReference"/>
        </w:rPr>
        <w:t xml:space="preserve"> </w:t>
      </w:r>
      <w:r w:rsidR="007350EC">
        <w:t>Given the p</w:t>
      </w:r>
      <w:r w:rsidR="00892F40">
        <w:t>artial control</w:t>
      </w:r>
      <w:r w:rsidR="007350EC">
        <w:t xml:space="preserve"> on council tax revenues </w:t>
      </w:r>
      <w:r w:rsidR="00CE06CE">
        <w:t xml:space="preserve">only </w:t>
      </w:r>
      <w:r w:rsidR="007350EC">
        <w:t>through the budget requirement rather than the council tax base,</w:t>
      </w:r>
      <w:r w:rsidR="00892F40">
        <w:t xml:space="preserve"> </w:t>
      </w:r>
      <w:r w:rsidR="00912460">
        <w:t xml:space="preserve">LAs </w:t>
      </w:r>
      <w:r w:rsidR="007350EC">
        <w:t xml:space="preserve">were enabled to </w:t>
      </w:r>
      <w:r w:rsidR="001C611A">
        <w:t xml:space="preserve">charge </w:t>
      </w:r>
      <w:r w:rsidR="00912460">
        <w:t xml:space="preserve">additional </w:t>
      </w:r>
      <w:r w:rsidR="00C91F87">
        <w:t xml:space="preserve">council tax </w:t>
      </w:r>
      <w:r w:rsidR="00912460">
        <w:t>amounts</w:t>
      </w:r>
      <w:r w:rsidR="00AA0B5D">
        <w:t>,</w:t>
      </w:r>
      <w:r w:rsidR="001C611A">
        <w:t xml:space="preserve"> known as precepts</w:t>
      </w:r>
      <w:r w:rsidR="00AA0B5D">
        <w:t>, to fund ASC services.</w:t>
      </w:r>
      <w:r w:rsidR="0067793A">
        <w:t xml:space="preserve"> </w:t>
      </w:r>
      <w:r w:rsidR="00AA0B5D">
        <w:t>M</w:t>
      </w:r>
      <w:r w:rsidR="002E6BD7">
        <w:t xml:space="preserve">ost </w:t>
      </w:r>
      <w:r w:rsidR="0067793A">
        <w:t>LAs have been charging an ASC precept since 2015</w:t>
      </w:r>
      <w:r w:rsidR="00304199">
        <w:t>.</w:t>
      </w:r>
    </w:p>
    <w:p w14:paraId="2B81BF86" w14:textId="1745CB3F" w:rsidR="00EE7858" w:rsidRDefault="00E5207C" w:rsidP="00C278D3">
      <w:pPr>
        <w:spacing w:line="360" w:lineRule="exact"/>
        <w:ind w:firstLine="397"/>
      </w:pPr>
      <w:r>
        <w:t>B</w:t>
      </w:r>
      <w:r w:rsidR="007A3532">
        <w:t xml:space="preserve">usiness rates </w:t>
      </w:r>
      <w:r>
        <w:t>are levied on</w:t>
      </w:r>
      <w:r w:rsidR="00043FB6">
        <w:t xml:space="preserve"> </w:t>
      </w:r>
      <w:r w:rsidR="00D30115">
        <w:t xml:space="preserve">the occupation of </w:t>
      </w:r>
      <w:r w:rsidR="00FE7801">
        <w:t>non-domestic properties</w:t>
      </w:r>
      <w:r w:rsidR="00D30115">
        <w:t xml:space="preserve"> (e.g. </w:t>
      </w:r>
      <w:r w:rsidR="00FE7801">
        <w:t>restaurants, barber</w:t>
      </w:r>
      <w:r w:rsidR="00D30115">
        <w:t xml:space="preserve"> </w:t>
      </w:r>
      <w:r w:rsidR="00FE7801">
        <w:t>s</w:t>
      </w:r>
      <w:r w:rsidR="00D30115">
        <w:t>hops)</w:t>
      </w:r>
      <w:r w:rsidR="00D30115" w:rsidRPr="00D30115">
        <w:t xml:space="preserve"> </w:t>
      </w:r>
      <w:r w:rsidR="00D30115">
        <w:t>or on their ownership if empty</w:t>
      </w:r>
      <w:r w:rsidR="00181CFE">
        <w:t xml:space="preserve"> </w:t>
      </w:r>
      <w:r w:rsidR="00BE78EC">
        <w:fldChar w:fldCharType="begin"/>
      </w:r>
      <w:r w:rsidR="00B77580">
        <w:instrText xml:space="preserve"> ADDIN EN.CITE &lt;EndNote&gt;&lt;Cite&gt;&lt;Author&gt;Sandford&lt;/Author&gt;&lt;Year&gt;2018&lt;/Year&gt;&lt;RecNum&gt;36&lt;/RecNum&gt;&lt;DisplayText&gt;(Sandford, 2018a)&lt;/DisplayText&gt;&lt;record&gt;&lt;rec-number&gt;36&lt;/rec-number&gt;&lt;foreign-keys&gt;&lt;key app="EN" db-id="r920as25hw5rrve2fa8psvr8e0dxvzxa200s" timestamp="1570695208" guid="fddeac37-57b4-4fcc-b3b5-c7cd54578110"&gt;36&lt;/key&gt;&lt;/foreign-keys&gt;&lt;ref-type name="Government Document"&gt;46&lt;/ref-type&gt;&lt;contributors&gt;&lt;authors&gt;&lt;author&gt;Sandford, Mark&lt;/author&gt;&lt;/authors&gt;&lt;/contributors&gt;&lt;titles&gt;&lt;title&gt;Business rates&lt;/title&gt;&lt;/titles&gt;&lt;dates&gt;&lt;year&gt;2018&lt;/year&gt;&lt;/dates&gt;&lt;pub-location&gt;London&lt;/pub-location&gt;&lt;publisher&gt;House of Commons Library&lt;/publisher&gt;&lt;urls&gt;&lt;/urls&gt;&lt;/record&gt;&lt;/Cite&gt;&lt;/EndNote&gt;</w:instrText>
      </w:r>
      <w:r w:rsidR="00BE78EC">
        <w:fldChar w:fldCharType="separate"/>
      </w:r>
      <w:r w:rsidR="00BE78EC">
        <w:rPr>
          <w:noProof/>
        </w:rPr>
        <w:t>(Sandford, 2018a)</w:t>
      </w:r>
      <w:r w:rsidR="00BE78EC">
        <w:fldChar w:fldCharType="end"/>
      </w:r>
      <w:r w:rsidR="00181CFE">
        <w:t xml:space="preserve">. </w:t>
      </w:r>
      <w:r w:rsidR="0067226F">
        <w:t>Compared to</w:t>
      </w:r>
      <w:r w:rsidR="00181CFE">
        <w:t xml:space="preserve"> council tax, LAs have</w:t>
      </w:r>
      <w:r w:rsidR="0067226F">
        <w:t xml:space="preserve"> relatively</w:t>
      </w:r>
      <w:r w:rsidR="00181CFE">
        <w:t xml:space="preserve"> little control o</w:t>
      </w:r>
      <w:r w:rsidR="0067226F">
        <w:t>ver</w:t>
      </w:r>
      <w:r w:rsidR="00181CFE">
        <w:t xml:space="preserve"> business rates because both tax rates </w:t>
      </w:r>
      <w:r w:rsidR="005D353D">
        <w:t xml:space="preserve">and </w:t>
      </w:r>
      <w:r w:rsidR="00D30115">
        <w:t xml:space="preserve">tax </w:t>
      </w:r>
      <w:r w:rsidR="005D353D">
        <w:t xml:space="preserve">base </w:t>
      </w:r>
      <w:r w:rsidR="00181CFE">
        <w:t xml:space="preserve">are set centrally by the government. </w:t>
      </w:r>
      <w:r w:rsidR="005D353D">
        <w:t>Tax rates are simple multipliers, while th</w:t>
      </w:r>
      <w:r w:rsidR="00181CFE">
        <w:t>e tax base reflects the hypothetical annual rent</w:t>
      </w:r>
      <w:r w:rsidR="00D30115">
        <w:t>s</w:t>
      </w:r>
      <w:r w:rsidR="00181CFE">
        <w:t xml:space="preserve"> </w:t>
      </w:r>
      <w:r w:rsidR="0081147C">
        <w:t>of non-domestic properties</w:t>
      </w:r>
      <w:r w:rsidR="00D30115">
        <w:t xml:space="preserve"> which are re</w:t>
      </w:r>
      <w:r w:rsidR="0067226F">
        <w:t>-e</w:t>
      </w:r>
      <w:r w:rsidR="00D30115">
        <w:t>valuated</w:t>
      </w:r>
      <w:r w:rsidR="00304199">
        <w:t xml:space="preserve"> nationally</w:t>
      </w:r>
      <w:r w:rsidR="00D30115">
        <w:t xml:space="preserve"> </w:t>
      </w:r>
      <w:r w:rsidR="00C85D43">
        <w:t>every year</w:t>
      </w:r>
      <w:r w:rsidR="0081147C">
        <w:t>.</w:t>
      </w:r>
      <w:r w:rsidR="009523BA">
        <w:t xml:space="preserve"> </w:t>
      </w:r>
      <w:r w:rsidR="00D7514A">
        <w:t>In addition</w:t>
      </w:r>
      <w:r w:rsidR="00935766">
        <w:t xml:space="preserve">, </w:t>
      </w:r>
      <w:r w:rsidR="00D30115">
        <w:t xml:space="preserve">only 50% of </w:t>
      </w:r>
      <w:r w:rsidR="00935766">
        <w:t xml:space="preserve">business rates </w:t>
      </w:r>
      <w:r w:rsidR="00D30115">
        <w:t xml:space="preserve">revenues </w:t>
      </w:r>
      <w:r w:rsidR="00935766">
        <w:t xml:space="preserve">are retained by LAs, </w:t>
      </w:r>
      <w:r w:rsidR="00D30115">
        <w:t xml:space="preserve">and </w:t>
      </w:r>
      <w:r w:rsidR="00935766">
        <w:t xml:space="preserve">the remaining part is transferred to the central government </w:t>
      </w:r>
      <w:r w:rsidR="00BE78EC">
        <w:fldChar w:fldCharType="begin"/>
      </w:r>
      <w:r w:rsidR="00B77580">
        <w:instrText xml:space="preserve"> ADDIN EN.CITE &lt;EndNote&gt;&lt;Cite&gt;&lt;Author&gt;Sandford&lt;/Author&gt;&lt;Year&gt;2018&lt;/Year&gt;&lt;RecNum&gt;35&lt;/RecNum&gt;&lt;DisplayText&gt;(Sandford, 2018c)&lt;/DisplayText&gt;&lt;record&gt;&lt;rec-number&gt;35&lt;/rec-number&gt;&lt;foreign-keys&gt;&lt;key app="EN" db-id="r920as25hw5rrve2fa8psvr8e0dxvzxa200s" timestamp="1570695138" guid="f6b3a366-f08c-4d0c-8cfd-a334b5ea6e8b"&gt;35&lt;/key&gt;&lt;/foreign-keys&gt;&lt;ref-type name="Government Document"&gt;46&lt;/ref-type&gt;&lt;contributors&gt;&lt;authors&gt;&lt;author&gt;Sandford, Mark&lt;/author&gt;&lt;/authors&gt;&lt;/contributors&gt;&lt;titles&gt;&lt;title&gt;Local government in England: structures&lt;/title&gt;&lt;/titles&gt;&lt;dates&gt;&lt;year&gt;2018&lt;/year&gt;&lt;/dates&gt;&lt;pub-location&gt;London&lt;/pub-location&gt;&lt;publisher&gt;House of Commons Library&lt;/publisher&gt;&lt;urls&gt;&lt;/urls&gt;&lt;/record&gt;&lt;/Cite&gt;&lt;/EndNote&gt;</w:instrText>
      </w:r>
      <w:r w:rsidR="00BE78EC">
        <w:fldChar w:fldCharType="separate"/>
      </w:r>
      <w:r w:rsidR="00BE78EC">
        <w:rPr>
          <w:noProof/>
        </w:rPr>
        <w:t>(Sandford, 2018c)</w:t>
      </w:r>
      <w:r w:rsidR="00BE78EC">
        <w:fldChar w:fldCharType="end"/>
      </w:r>
      <w:r w:rsidR="00BE78EC">
        <w:t>.</w:t>
      </w:r>
      <w:r w:rsidR="005B5C14">
        <w:t xml:space="preserve"> </w:t>
      </w:r>
      <w:r w:rsidR="005D0C79">
        <w:t xml:space="preserve">The share of business rates revenues that </w:t>
      </w:r>
      <w:r w:rsidR="00861D14">
        <w:t xml:space="preserve">LAs </w:t>
      </w:r>
      <w:r w:rsidR="005D0C79">
        <w:t>retain</w:t>
      </w:r>
      <w:r w:rsidR="00861D14">
        <w:t xml:space="preserve"> </w:t>
      </w:r>
      <w:r w:rsidR="005D0C79">
        <w:t>is subject to a tariff and top-up system which redistributes part of the</w:t>
      </w:r>
      <w:r w:rsidR="00861D14">
        <w:t xml:space="preserve">se </w:t>
      </w:r>
      <w:r w:rsidR="005D0C79">
        <w:t xml:space="preserve">revenues across LAs on the basis of </w:t>
      </w:r>
      <w:r w:rsidR="00861D14">
        <w:t xml:space="preserve">a </w:t>
      </w:r>
      <w:r w:rsidR="00304199">
        <w:t xml:space="preserve">national </w:t>
      </w:r>
      <w:r w:rsidR="005D0C79">
        <w:t>need</w:t>
      </w:r>
      <w:r w:rsidR="00193D2F">
        <w:t>s</w:t>
      </w:r>
      <w:r w:rsidR="005D0C79">
        <w:t xml:space="preserve"> assessment. </w:t>
      </w:r>
      <w:r w:rsidR="005B5C14">
        <w:t xml:space="preserve">LAs </w:t>
      </w:r>
      <w:r w:rsidR="00304199">
        <w:t xml:space="preserve">can </w:t>
      </w:r>
      <w:r w:rsidR="00E02A98">
        <w:t xml:space="preserve">allow </w:t>
      </w:r>
      <w:r w:rsidR="00D7514A">
        <w:t xml:space="preserve">also </w:t>
      </w:r>
      <w:r w:rsidR="00E02A98">
        <w:t xml:space="preserve">business rates </w:t>
      </w:r>
      <w:r w:rsidR="005B5C14">
        <w:t>exemptions and discount</w:t>
      </w:r>
      <w:r w:rsidR="00D7514A">
        <w:t>s</w:t>
      </w:r>
      <w:r w:rsidR="00304199">
        <w:t>.</w:t>
      </w:r>
      <w:r w:rsidR="00440AE7" w:rsidRPr="00440AE7">
        <w:t xml:space="preserve"> </w:t>
      </w:r>
      <w:r w:rsidR="00440AE7">
        <w:t>For example, small businesses are exempted from the business rates tax</w:t>
      </w:r>
      <w:r w:rsidR="0067226F">
        <w:t xml:space="preserve"> and</w:t>
      </w:r>
      <w:r w:rsidR="00440AE7">
        <w:t xml:space="preserve"> charities have a discount on their business rates tax of no less than 80%.</w:t>
      </w:r>
    </w:p>
    <w:p w14:paraId="2B9D4A08" w14:textId="1D33E4E0" w:rsidR="00743FEC" w:rsidRDefault="00932A6F" w:rsidP="00C278D3">
      <w:pPr>
        <w:spacing w:line="360" w:lineRule="exact"/>
        <w:ind w:firstLine="397"/>
      </w:pPr>
      <w:r>
        <w:t xml:space="preserve">Moreover, </w:t>
      </w:r>
      <w:r w:rsidR="005D0C79">
        <w:t xml:space="preserve">LAs receive a number of grants from central government </w:t>
      </w:r>
      <w:r w:rsidR="00BE78EC">
        <w:fldChar w:fldCharType="begin"/>
      </w:r>
      <w:r w:rsidR="00B77580">
        <w:instrText xml:space="preserve"> ADDIN EN.CITE &lt;EndNote&gt;&lt;Cite&gt;&lt;Author&gt;Cromarty&lt;/Author&gt;&lt;Year&gt;2019&lt;/Year&gt;&lt;RecNum&gt;32&lt;/RecNum&gt;&lt;DisplayText&gt;(Cromarty, 2019)&lt;/DisplayText&gt;&lt;record&gt;&lt;rec-number&gt;32&lt;/rec-number&gt;&lt;foreign-keys&gt;&lt;key app="EN" db-id="r920as25hw5rrve2fa8psvr8e0dxvzxa200s" timestamp="1570694602" guid="084855b2-704b-4e95-ac78-254ef6267d6a"&gt;32&lt;/key&gt;&lt;/foreign-keys&gt;&lt;ref-type name="Government Document"&gt;46&lt;/ref-type&gt;&lt;contributors&gt;&lt;authors&gt;&lt;author&gt;Cromarty, Hannah&lt;/author&gt;&lt;/authors&gt;&lt;/contributors&gt;&lt;titles&gt;&lt;title&gt;Adult Social Care Funding (England)&lt;/title&gt;&lt;/titles&gt;&lt;dates&gt;&lt;year&gt;2019&lt;/year&gt;&lt;/dates&gt;&lt;pub-location&gt;London&lt;/pub-location&gt;&lt;publisher&gt;House of Commons Library&lt;/publisher&gt;&lt;urls&gt;&lt;/urls&gt;&lt;/record&gt;&lt;/Cite&gt;&lt;/EndNote&gt;</w:instrText>
      </w:r>
      <w:r w:rsidR="00BE78EC">
        <w:fldChar w:fldCharType="separate"/>
      </w:r>
      <w:r w:rsidR="00BE78EC">
        <w:rPr>
          <w:noProof/>
        </w:rPr>
        <w:t>(Cromarty, 2019)</w:t>
      </w:r>
      <w:r w:rsidR="00BE78EC">
        <w:fldChar w:fldCharType="end"/>
      </w:r>
      <w:r w:rsidR="005D0C79">
        <w:t xml:space="preserve">. </w:t>
      </w:r>
      <w:r w:rsidR="004D6029">
        <w:t>R</w:t>
      </w:r>
      <w:r w:rsidR="00193D2F">
        <w:t>ing-fenced grants</w:t>
      </w:r>
      <w:r w:rsidR="00743FEC">
        <w:t xml:space="preserve"> that aim to support ASC (e.g. improved </w:t>
      </w:r>
      <w:r w:rsidR="004D6029">
        <w:t>B</w:t>
      </w:r>
      <w:r w:rsidR="00743FEC">
        <w:t xml:space="preserve">etter </w:t>
      </w:r>
      <w:r w:rsidR="004D6029">
        <w:t>C</w:t>
      </w:r>
      <w:r w:rsidR="00743FEC">
        <w:t xml:space="preserve">are </w:t>
      </w:r>
      <w:r w:rsidR="004D6029">
        <w:t>F</w:t>
      </w:r>
      <w:r w:rsidR="00743FEC">
        <w:t xml:space="preserve">und, ASC support grant) </w:t>
      </w:r>
      <w:r w:rsidR="00C278D3">
        <w:t>are</w:t>
      </w:r>
      <w:r w:rsidR="00743FEC">
        <w:t xml:space="preserve"> distributed </w:t>
      </w:r>
      <w:r w:rsidR="004D6029">
        <w:t xml:space="preserve">across LAs </w:t>
      </w:r>
      <w:r w:rsidR="00743FEC">
        <w:t xml:space="preserve">according to the </w:t>
      </w:r>
      <w:r w:rsidR="00123CE3">
        <w:t xml:space="preserve">ASC </w:t>
      </w:r>
      <w:r w:rsidR="00743FEC" w:rsidRPr="00932A6F">
        <w:t>relative needs formula</w:t>
      </w:r>
      <w:r w:rsidR="00AA7471">
        <w:rPr>
          <w:i/>
        </w:rPr>
        <w:t xml:space="preserve"> </w:t>
      </w:r>
      <w:r w:rsidR="00AA7471">
        <w:fldChar w:fldCharType="begin"/>
      </w:r>
      <w:r w:rsidR="00B77580">
        <w:instrText xml:space="preserve"> ADDIN EN.CITE &lt;EndNote&gt;&lt;Cite&gt;&lt;Author&gt;Department for Communities and Local Government&lt;/Author&gt;&lt;Year&gt;2014&lt;/Year&gt;&lt;RecNum&gt;7&lt;/RecNum&gt;&lt;DisplayText&gt;(Department for Communities and Local Government, 2014)&lt;/DisplayText&gt;&lt;record&gt;&lt;rec-number&gt;7&lt;/rec-number&gt;&lt;foreign-keys&gt;&lt;key app="EN" db-id="r920as25hw5rrve2fa8psvr8e0dxvzxa200s" timestamp="1551208948" guid="84db5f06-5703-4959-af5e-6b0f967d87cd"&gt;7&lt;/key&gt;&lt;/foreign-keys&gt;&lt;ref-type name="Government Document"&gt;46&lt;/ref-type&gt;&lt;contributors&gt;&lt;authors&gt;&lt;author&gt;Department for Communities and Local Government,&lt;/author&gt;&lt;/authors&gt;&lt;/contributors&gt;&lt;titles&gt;&lt;title&gt;Methodology Guide for Adults’ Personal Social Services Relative Needs Formulae 2013/14&lt;/title&gt;&lt;/titles&gt;&lt;dates&gt;&lt;year&gt;2014&lt;/year&gt;&lt;/dates&gt;&lt;pub-location&gt;London. Link: https://webarchive.nationalarchives.gov.uk/20131203161415/http://www.local.communities.gov.uk/finance/1314/methpssas.pdf&lt;/pub-location&gt;&lt;urls&gt;&lt;/urls&gt;&lt;/record&gt;&lt;/Cite&gt;&lt;/EndNote&gt;</w:instrText>
      </w:r>
      <w:r w:rsidR="00AA7471">
        <w:fldChar w:fldCharType="separate"/>
      </w:r>
      <w:r w:rsidR="00AA7471">
        <w:rPr>
          <w:noProof/>
        </w:rPr>
        <w:t>(Department for Communities and Local Government, 2014)</w:t>
      </w:r>
      <w:r w:rsidR="00AA7471">
        <w:fldChar w:fldCharType="end"/>
      </w:r>
      <w:r w:rsidR="00743FEC">
        <w:t xml:space="preserve">. This formula includes a </w:t>
      </w:r>
      <w:r w:rsidR="00665F40">
        <w:t xml:space="preserve">constant </w:t>
      </w:r>
      <w:r w:rsidR="00743FEC">
        <w:t xml:space="preserve">amount </w:t>
      </w:r>
      <w:r w:rsidR="001E355F">
        <w:t xml:space="preserve">per capita </w:t>
      </w:r>
      <w:r w:rsidR="00743FEC">
        <w:t xml:space="preserve">across LAs and a number </w:t>
      </w:r>
      <w:r w:rsidR="00743FEC">
        <w:lastRenderedPageBreak/>
        <w:t xml:space="preserve">of top-ups which account for needs through age, </w:t>
      </w:r>
      <w:r>
        <w:t xml:space="preserve">socio-economic </w:t>
      </w:r>
      <w:r w:rsidR="00743FEC">
        <w:t xml:space="preserve">deprivation, and rurality. </w:t>
      </w:r>
      <w:r w:rsidR="00F278B8">
        <w:t>The needs formula</w:t>
      </w:r>
      <w:r w:rsidR="00AA7471">
        <w:t xml:space="preserve"> adjusts also </w:t>
      </w:r>
      <w:r w:rsidR="00743FEC">
        <w:t xml:space="preserve">for labour costs </w:t>
      </w:r>
      <w:r w:rsidR="00AA7471">
        <w:t xml:space="preserve">through </w:t>
      </w:r>
      <w:r w:rsidR="00743FEC">
        <w:t>the area cost adjustment (ACA) index.</w:t>
      </w:r>
    </w:p>
    <w:p w14:paraId="4C2DD0EC" w14:textId="64147D6A" w:rsidR="000A235E" w:rsidRDefault="0022387B" w:rsidP="00C278D3">
      <w:pPr>
        <w:spacing w:line="360" w:lineRule="exact"/>
        <w:ind w:firstLine="397"/>
      </w:pPr>
      <w:r>
        <w:t>Finally, LAs can charge fees for services, where some fees are set nationally</w:t>
      </w:r>
      <w:r w:rsidR="00BE78EC">
        <w:t xml:space="preserve"> </w:t>
      </w:r>
      <w:r w:rsidR="00BE78EC">
        <w:fldChar w:fldCharType="begin"/>
      </w:r>
      <w:r w:rsidR="00B77580">
        <w:instrText xml:space="preserve"> ADDIN EN.CITE &lt;EndNote&gt;&lt;Cite&gt;&lt;Author&gt;Sandford&lt;/Author&gt;&lt;Year&gt;2018&lt;/Year&gt;&lt;RecNum&gt;35&lt;/RecNum&gt;&lt;DisplayText&gt;(Sandford, 2018c)&lt;/DisplayText&gt;&lt;record&gt;&lt;rec-number&gt;35&lt;/rec-number&gt;&lt;foreign-keys&gt;&lt;key app="EN" db-id="r920as25hw5rrve2fa8psvr8e0dxvzxa200s" timestamp="1570695138" guid="f6b3a366-f08c-4d0c-8cfd-a334b5ea6e8b"&gt;35&lt;/key&gt;&lt;/foreign-keys&gt;&lt;ref-type name="Government Document"&gt;46&lt;/ref-type&gt;&lt;contributors&gt;&lt;authors&gt;&lt;author&gt;Sandford, Mark&lt;/author&gt;&lt;/authors&gt;&lt;/contributors&gt;&lt;titles&gt;&lt;title&gt;Local government in England: structures&lt;/title&gt;&lt;/titles&gt;&lt;dates&gt;&lt;year&gt;2018&lt;/year&gt;&lt;/dates&gt;&lt;pub-location&gt;London&lt;/pub-location&gt;&lt;publisher&gt;House of Commons Library&lt;/publisher&gt;&lt;urls&gt;&lt;/urls&gt;&lt;/record&gt;&lt;/Cite&gt;&lt;/EndNote&gt;</w:instrText>
      </w:r>
      <w:r w:rsidR="00BE78EC">
        <w:fldChar w:fldCharType="separate"/>
      </w:r>
      <w:r w:rsidR="00BE78EC">
        <w:rPr>
          <w:noProof/>
        </w:rPr>
        <w:t>(Sandford, 2018c)</w:t>
      </w:r>
      <w:r w:rsidR="00BE78EC">
        <w:fldChar w:fldCharType="end"/>
      </w:r>
      <w:r>
        <w:t>.</w:t>
      </w:r>
      <w:r w:rsidR="00FC6C6F">
        <w:t xml:space="preserve"> Revenues from fees are retained locally</w:t>
      </w:r>
      <w:r>
        <w:t xml:space="preserve"> </w:t>
      </w:r>
      <w:r w:rsidR="00FC6C6F">
        <w:t xml:space="preserve">but are treated as a contribution for the specific services </w:t>
      </w:r>
      <w:r w:rsidR="006A1690">
        <w:t>paid for</w:t>
      </w:r>
      <w:r w:rsidR="00FC6C6F">
        <w:t xml:space="preserve"> and cannot be used for other purposes.</w:t>
      </w:r>
    </w:p>
    <w:p w14:paraId="5ED38204" w14:textId="77777777" w:rsidR="00FE5749" w:rsidRPr="00DD7AEC" w:rsidRDefault="00FE5749" w:rsidP="00004B8B">
      <w:pPr>
        <w:pStyle w:val="Heading1"/>
      </w:pPr>
      <w:bookmarkStart w:id="10" w:name="_Ref23253408"/>
      <w:r w:rsidRPr="00DD7AEC">
        <w:t>Theoretical framework</w:t>
      </w:r>
      <w:bookmarkEnd w:id="10"/>
    </w:p>
    <w:p w14:paraId="732FBC80" w14:textId="77777777" w:rsidR="00FE5749" w:rsidRDefault="00FE5749" w:rsidP="00FE5749">
      <w:pPr>
        <w:spacing w:line="360" w:lineRule="exact"/>
        <w:ind w:firstLine="397"/>
      </w:pPr>
      <w:r>
        <w:t xml:space="preserve">Following </w:t>
      </w:r>
      <w:r>
        <w:fldChar w:fldCharType="begin"/>
      </w:r>
      <w:r>
        <w:instrText xml:space="preserve"> ADDIN EN.CITE &lt;EndNote&gt;&lt;Cite AuthorYear="1"&gt;&lt;Author&gt;Forder&lt;/Author&gt;&lt;Year&gt;2018&lt;/Year&gt;&lt;RecNum&gt;2&lt;/RecNum&gt;&lt;DisplayText&gt;Forder et al. (2018a)&lt;/DisplayText&gt;&lt;record&gt;&lt;rec-number&gt;2&lt;/rec-number&gt;&lt;foreign-keys&gt;&lt;key app="EN" db-id="pswpezrviv0wwqezd2m52xauawvx5vsd0ttd" timestamp="1539000256"&gt;2&lt;/key&gt;&lt;/foreign-keys&gt;&lt;ref-type name="Journal Article"&gt;17&lt;/ref-type&gt;&lt;contributors&gt;&lt;authors&gt;&lt;author&gt;Forder, Julien&lt;/author&gt;&lt;author&gt;Gousia, Katerina&lt;/author&gt;&lt;author&gt;Saloniki, Eirini-Christina&lt;/author&gt;&lt;/authors&gt;&lt;/contributors&gt;&lt;titles&gt;&lt;title&gt;The impact of long-term care on primary care doctor consultations for people over 75 years&lt;/title&gt;&lt;secondary-title&gt;The European Journal of Health Economics&lt;/secondary-title&gt;&lt;/titles&gt;&lt;periodical&gt;&lt;full-title&gt;The European Journal of Health Economics&lt;/full-title&gt;&lt;/periodical&gt;&lt;pages&gt;1-13&lt;/pages&gt;&lt;dates&gt;&lt;year&gt;2018&lt;/year&gt;&lt;/dates&gt;&lt;isbn&gt;1618-7598&lt;/isbn&gt;&lt;urls&gt;&lt;/urls&gt;&lt;/record&gt;&lt;/Cite&gt;&lt;/EndNote&gt;</w:instrText>
      </w:r>
      <w:r>
        <w:fldChar w:fldCharType="separate"/>
      </w:r>
      <w:r>
        <w:rPr>
          <w:noProof/>
        </w:rPr>
        <w:t>Forder et al. (2018a)</w:t>
      </w:r>
      <w:r>
        <w:fldChar w:fldCharType="end"/>
      </w:r>
      <w:r>
        <w:t>, the utility (</w:t>
      </w:r>
      <w:r w:rsidRPr="00D63357">
        <w:rPr>
          <w:i/>
        </w:rPr>
        <w:t>u</w:t>
      </w:r>
      <w:r w:rsidRPr="00D63357">
        <w:rPr>
          <w:i/>
          <w:vertAlign w:val="subscript"/>
        </w:rPr>
        <w:t>i</w:t>
      </w:r>
      <w:r>
        <w:rPr>
          <w:i/>
          <w:vertAlign w:val="subscript"/>
        </w:rPr>
        <w:t>j</w:t>
      </w:r>
      <w:r>
        <w:t xml:space="preserve">) of a user </w:t>
      </w:r>
      <w:r w:rsidRPr="00D63357">
        <w:rPr>
          <w:i/>
        </w:rPr>
        <w:t>i</w:t>
      </w:r>
      <w:r>
        <w:t xml:space="preserve"> in LA </w:t>
      </w:r>
      <w:r w:rsidRPr="00BD7629">
        <w:rPr>
          <w:i/>
        </w:rPr>
        <w:t>j</w:t>
      </w:r>
      <w:r w:rsidRPr="00D40591">
        <w:t xml:space="preserve"> </w:t>
      </w:r>
      <w:r>
        <w:t xml:space="preserve">can be </w:t>
      </w:r>
      <w:r w:rsidRPr="00804CEF">
        <w:t>expressed as a generic function (</w:t>
      </w:r>
      <w:r w:rsidRPr="00804CEF">
        <w:rPr>
          <w:i/>
        </w:rPr>
        <w:t>u)</w:t>
      </w:r>
      <w:r w:rsidRPr="00804CEF">
        <w:t xml:space="preserve"> of several factors:</w:t>
      </w:r>
    </w:p>
    <w:p w14:paraId="095F6DAB" w14:textId="173BBB57" w:rsidR="00FE5749" w:rsidRDefault="00FE5749" w:rsidP="002F0036">
      <w:pPr>
        <w:pStyle w:val="Equations"/>
      </w:pPr>
      <w:r>
        <w:tab/>
      </w:r>
      <w:r w:rsidRPr="002646F7">
        <w:rPr>
          <w:position w:val="-28"/>
        </w:rPr>
        <w:object w:dxaOrig="8280" w:dyaOrig="680" w14:anchorId="0AADC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6.3pt" o:ole="">
            <v:imagedata r:id="rId8" o:title=""/>
          </v:shape>
          <o:OLEObject Type="Embed" ProgID="Equation.DSMT4" ShapeID="_x0000_i1025" DrawAspect="Content" ObjectID="_1687082535" r:id="rId9"/>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1" w:name="ZEqnNum622543"/>
      <w:r>
        <w:instrText>(</w:instrText>
      </w:r>
      <w:r w:rsidR="006E33BE">
        <w:fldChar w:fldCharType="begin"/>
      </w:r>
      <w:r w:rsidR="006E33BE">
        <w:instrText xml:space="preserve"> SEQ MTEqn \c \* Arabic \* MERGEFORMAT </w:instrText>
      </w:r>
      <w:r w:rsidR="006E33BE">
        <w:fldChar w:fldCharType="separate"/>
      </w:r>
      <w:r w:rsidR="0098540E">
        <w:rPr>
          <w:noProof/>
        </w:rPr>
        <w:instrText>1</w:instrText>
      </w:r>
      <w:r w:rsidR="006E33BE">
        <w:rPr>
          <w:noProof/>
        </w:rPr>
        <w:fldChar w:fldCharType="end"/>
      </w:r>
      <w:r>
        <w:instrText>)</w:instrText>
      </w:r>
      <w:bookmarkEnd w:id="11"/>
      <w:r>
        <w:fldChar w:fldCharType="end"/>
      </w:r>
    </w:p>
    <w:p w14:paraId="2CFEF3A4" w14:textId="209107D3" w:rsidR="00FE5749" w:rsidRDefault="00FE5749" w:rsidP="00FE5749">
      <w:pPr>
        <w:spacing w:line="360" w:lineRule="exact"/>
        <w:ind w:firstLine="397"/>
      </w:pPr>
      <w:r w:rsidRPr="00804CEF">
        <w:t>First, users with high needs (</w:t>
      </w:r>
      <w:r w:rsidRPr="00804CEF">
        <w:rPr>
          <w:i/>
        </w:rPr>
        <w:t>n</w:t>
      </w:r>
      <w:r w:rsidRPr="00804CEF">
        <w:rPr>
          <w:i/>
          <w:vertAlign w:val="subscript"/>
        </w:rPr>
        <w:t>i</w:t>
      </w:r>
      <w:r w:rsidRPr="00804CEF">
        <w:t xml:space="preserve">) </w:t>
      </w:r>
      <w:r>
        <w:t>have lower utility</w:t>
      </w:r>
      <w:r w:rsidRPr="00804CEF">
        <w:t xml:space="preserve">. </w:t>
      </w:r>
      <w:r>
        <w:t xml:space="preserve">We argue that there exists an eligibility effect across LAs </w:t>
      </w:r>
      <w:r w:rsidRPr="00804CEF">
        <w:t>(</w:t>
      </w:r>
      <w:r w:rsidRPr="00804CEF">
        <w:rPr>
          <w:i/>
        </w:rPr>
        <w:t>g</w:t>
      </w:r>
      <w:r w:rsidRPr="00804CEF">
        <w:rPr>
          <w:i/>
          <w:vertAlign w:val="subscript"/>
        </w:rPr>
        <w:t>j</w:t>
      </w:r>
      <w:r w:rsidRPr="00804CEF">
        <w:t xml:space="preserve">) </w:t>
      </w:r>
      <w:r>
        <w:t xml:space="preserve">on user utility which is due to the level of financial protection offered, since this reduces uncertainty about future </w:t>
      </w:r>
      <w:r w:rsidR="00BB3166">
        <w:t>LTC</w:t>
      </w:r>
      <w:r>
        <w:t xml:space="preserve"> costs </w:t>
      </w:r>
      <w:r>
        <w:fldChar w:fldCharType="begin"/>
      </w:r>
      <w:r w:rsidR="00B77580">
        <w:instrText xml:space="preserve"> ADDIN EN.CITE &lt;EndNote&gt;&lt;Cite&gt;&lt;Author&gt;Department of Health&lt;/Author&gt;&lt;Year&gt;2015&lt;/Year&gt;&lt;RecNum&gt;73&lt;/RecNum&gt;&lt;DisplayText&gt;(Department of Health, 2015)&lt;/DisplayText&gt;&lt;record&gt;&lt;rec-number&gt;73&lt;/rec-number&gt;&lt;foreign-keys&gt;&lt;key app="EN" db-id="r920as25hw5rrve2fa8psvr8e0dxvzxa200s" timestamp="1572364557" guid="bcadb8ae-2d48-443c-8607-c7c577f8c984"&gt;73&lt;/key&gt;&lt;/foreign-keys&gt;&lt;ref-type name="Government Document"&gt;46&lt;/ref-type&gt;&lt;contributors&gt;&lt;authors&gt;&lt;author&gt;Department of Health,&lt;/author&gt;&lt;/authors&gt;&lt;/contributors&gt;&lt;titles&gt;&lt;title&gt;Social Care Funding Reform Impact Assessment&lt;/title&gt;&lt;/titles&gt;&lt;dates&gt;&lt;year&gt;2015&lt;/year&gt;&lt;/dates&gt;&lt;pub-location&gt;London&lt;/pub-location&gt;&lt;urls&gt;&lt;/urls&gt;&lt;/record&gt;&lt;/Cite&gt;&lt;/EndNote&gt;</w:instrText>
      </w:r>
      <w:r>
        <w:fldChar w:fldCharType="separate"/>
      </w:r>
      <w:r>
        <w:rPr>
          <w:noProof/>
        </w:rPr>
        <w:t>(Department of Health, 2015)</w:t>
      </w:r>
      <w:r>
        <w:fldChar w:fldCharType="end"/>
      </w:r>
      <w:r>
        <w:t xml:space="preserve">. Eligibility effects may vary across </w:t>
      </w:r>
      <w:r w:rsidRPr="00804CEF">
        <w:t xml:space="preserve">LAs mostly </w:t>
      </w:r>
      <w:r>
        <w:t xml:space="preserve">based on the </w:t>
      </w:r>
      <w:r w:rsidRPr="00804CEF">
        <w:t>generosity</w:t>
      </w:r>
      <w:r>
        <w:t xml:space="preserve"> of their policy</w:t>
      </w:r>
      <w:r w:rsidRPr="00804CEF">
        <w:t xml:space="preserve"> (</w:t>
      </w:r>
      <w:r w:rsidRPr="00804CEF">
        <w:rPr>
          <w:i/>
        </w:rPr>
        <w:t>k</w:t>
      </w:r>
      <w:r w:rsidRPr="00804CEF">
        <w:rPr>
          <w:i/>
          <w:vertAlign w:val="subscript"/>
        </w:rPr>
        <w:t>j</w:t>
      </w:r>
      <w:r w:rsidRPr="00804CEF">
        <w:t>)</w:t>
      </w:r>
      <w:r>
        <w:t xml:space="preserve"> </w:t>
      </w:r>
      <w:r>
        <w:fldChar w:fldCharType="begin"/>
      </w:r>
      <w:r w:rsidR="00B77580">
        <w:instrText xml:space="preserve"> ADDIN EN.CITE &lt;EndNote&gt;&lt;Cite&gt;&lt;Author&gt;Forder&lt;/Author&gt;&lt;Year&gt;2014&lt;/Year&gt;&lt;RecNum&gt;9&lt;/RecNum&gt;&lt;DisplayText&gt;(Forder et al., 2014b)&lt;/DisplayText&gt;&lt;record&gt;&lt;rec-number&gt;9&lt;/rec-number&gt;&lt;foreign-keys&gt;&lt;key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fldChar w:fldCharType="separate"/>
      </w:r>
      <w:r>
        <w:rPr>
          <w:noProof/>
        </w:rPr>
        <w:t>(Forder et al., 2014b)</w:t>
      </w:r>
      <w:r>
        <w:fldChar w:fldCharType="end"/>
      </w:r>
      <w:r>
        <w:t>,</w:t>
      </w:r>
      <w:r w:rsidRPr="00804CEF">
        <w:t xml:space="preserve"> and </w:t>
      </w:r>
      <w:r>
        <w:t xml:space="preserve">local </w:t>
      </w:r>
      <w:r w:rsidRPr="00804CEF">
        <w:t>tax revenues (</w:t>
      </w:r>
      <w:r w:rsidRPr="00804CEF">
        <w:rPr>
          <w:i/>
        </w:rPr>
        <w:t>t</w:t>
      </w:r>
      <w:r w:rsidRPr="00804CEF">
        <w:rPr>
          <w:i/>
          <w:vertAlign w:val="subscript"/>
        </w:rPr>
        <w:t>j</w:t>
      </w:r>
      <w:r w:rsidRPr="00804CEF">
        <w:t xml:space="preserve">). In turn, tax revenues are more likely to </w:t>
      </w:r>
      <w:r>
        <w:t xml:space="preserve">increase </w:t>
      </w:r>
      <w:r w:rsidRPr="00804CEF">
        <w:t>with more favourable local market conditions (</w:t>
      </w:r>
      <w:r w:rsidRPr="00804CEF">
        <w:rPr>
          <w:i/>
        </w:rPr>
        <w:t>z</w:t>
      </w:r>
      <w:r w:rsidRPr="00804CEF">
        <w:rPr>
          <w:i/>
          <w:vertAlign w:val="subscript"/>
        </w:rPr>
        <w:t>j</w:t>
      </w:r>
      <w:r w:rsidRPr="00804CEF">
        <w:t>).</w:t>
      </w:r>
    </w:p>
    <w:p w14:paraId="4BD5AF19" w14:textId="564BB44E" w:rsidR="00FE5749" w:rsidRDefault="00FE5749" w:rsidP="00FE5749">
      <w:pPr>
        <w:spacing w:line="360" w:lineRule="exact"/>
        <w:ind w:firstLine="397"/>
      </w:pPr>
      <w:r w:rsidRPr="00646F58">
        <w:t xml:space="preserve">Moreover, the user’s utility tends to increase with the amount of the </w:t>
      </w:r>
      <w:r>
        <w:t>ASC</w:t>
      </w:r>
      <w:r w:rsidRPr="00646F58">
        <w:t xml:space="preserve"> services received, which can be expressed in terms of public </w:t>
      </w:r>
      <w:r>
        <w:t xml:space="preserve">ASC </w:t>
      </w:r>
      <w:r w:rsidRPr="00646F58">
        <w:t>expenditure (</w:t>
      </w:r>
      <w:r w:rsidRPr="00646F58">
        <w:rPr>
          <w:i/>
        </w:rPr>
        <w:t>e</w:t>
      </w:r>
      <w:r w:rsidRPr="00646F58">
        <w:rPr>
          <w:i/>
          <w:vertAlign w:val="subscript"/>
        </w:rPr>
        <w:t>ij</w:t>
      </w:r>
      <w:r w:rsidRPr="00646F58">
        <w:rPr>
          <w:i/>
          <w:vertAlign w:val="superscript"/>
        </w:rPr>
        <w:t>public</w:t>
      </w:r>
      <w:r w:rsidRPr="00646F58">
        <w:t xml:space="preserve">), private </w:t>
      </w:r>
      <w:r w:rsidR="00C251DE">
        <w:t xml:space="preserve">LTC </w:t>
      </w:r>
      <w:r w:rsidRPr="00646F58">
        <w:t>expenditure (</w:t>
      </w:r>
      <w:r w:rsidRPr="00646F58">
        <w:rPr>
          <w:i/>
        </w:rPr>
        <w:t>e</w:t>
      </w:r>
      <w:r w:rsidRPr="00646F58">
        <w:rPr>
          <w:i/>
          <w:vertAlign w:val="subscript"/>
        </w:rPr>
        <w:t>ij</w:t>
      </w:r>
      <w:r w:rsidRPr="00646F58">
        <w:rPr>
          <w:i/>
          <w:vertAlign w:val="superscript"/>
        </w:rPr>
        <w:t>private</w:t>
      </w:r>
      <w:r w:rsidRPr="00646F58">
        <w:t xml:space="preserve">) and </w:t>
      </w:r>
      <w:r>
        <w:t>informal</w:t>
      </w:r>
      <w:r w:rsidRPr="00646F58">
        <w:t xml:space="preserve"> care (</w:t>
      </w:r>
      <w:r w:rsidRPr="00646F58">
        <w:rPr>
          <w:i/>
        </w:rPr>
        <w:t>c</w:t>
      </w:r>
      <w:r w:rsidRPr="00646F58">
        <w:rPr>
          <w:i/>
          <w:vertAlign w:val="subscript"/>
        </w:rPr>
        <w:t>ij</w:t>
      </w:r>
      <w:r w:rsidRPr="00646F58">
        <w:t xml:space="preserve">). We argue that </w:t>
      </w:r>
      <w:r>
        <w:t>public ASC expenditure</w:t>
      </w:r>
      <w:r w:rsidRPr="00646F58">
        <w:t xml:space="preserve"> for each user is likely to be </w:t>
      </w:r>
      <w:r>
        <w:t xml:space="preserve">higher in the presence of higher user needs and tax revenues, but </w:t>
      </w:r>
      <w:r w:rsidRPr="00646F58">
        <w:t xml:space="preserve">lower if more individuals are eligible for public </w:t>
      </w:r>
      <w:r>
        <w:t>ASC service</w:t>
      </w:r>
      <w:r w:rsidRPr="00646F58">
        <w:t>s</w:t>
      </w:r>
      <w:r>
        <w:t xml:space="preserve"> </w:t>
      </w:r>
      <w:r w:rsidR="00696FE2">
        <w:t xml:space="preserve">with a given </w:t>
      </w:r>
      <w:r>
        <w:t>budget</w:t>
      </w:r>
      <w:r w:rsidRPr="00646F58">
        <w:t xml:space="preserve">. Instead, </w:t>
      </w:r>
      <w:r>
        <w:t xml:space="preserve">private </w:t>
      </w:r>
      <w:r w:rsidR="00C251DE">
        <w:t xml:space="preserve">LTC </w:t>
      </w:r>
      <w:r>
        <w:t>expenditure</w:t>
      </w:r>
      <w:r w:rsidRPr="00646F58">
        <w:t xml:space="preserve"> and </w:t>
      </w:r>
      <w:r>
        <w:t>informal</w:t>
      </w:r>
      <w:r w:rsidRPr="00646F58">
        <w:t xml:space="preserve"> care are likely to increase </w:t>
      </w:r>
      <w:r>
        <w:t xml:space="preserve">with user needs and </w:t>
      </w:r>
      <w:r w:rsidRPr="00646F58">
        <w:t xml:space="preserve">if the amount of alternative </w:t>
      </w:r>
      <w:r>
        <w:t>ASC service</w:t>
      </w:r>
      <w:r w:rsidRPr="00646F58">
        <w:t xml:space="preserve">s is reduced. For example, if public </w:t>
      </w:r>
      <w:r>
        <w:t>ASC service</w:t>
      </w:r>
      <w:r w:rsidRPr="00646F58">
        <w:t xml:space="preserve">s cannot fully meet users’ needs, users will purchase additional private services or </w:t>
      </w:r>
      <w:r>
        <w:t>demand more informal care</w:t>
      </w:r>
      <w:r w:rsidRPr="00646F58">
        <w:t xml:space="preserve"> </w:t>
      </w:r>
      <w:r>
        <w:fldChar w:fldCharType="begin"/>
      </w:r>
      <w:r w:rsidR="00B77580">
        <w:instrText xml:space="preserve"> ADDIN EN.CITE &lt;EndNote&gt;&lt;Cite&gt;&lt;Author&gt;Puthenparambil&lt;/Author&gt;&lt;Year&gt;2016&lt;/Year&gt;&lt;RecNum&gt;29&lt;/RecNum&gt;&lt;DisplayText&gt;(Puthenparambil and Kröger, 2016, Urwin et al., 2019)&lt;/DisplayText&gt;&lt;record&gt;&lt;rec-number&gt;29&lt;/rec-number&gt;&lt;foreign-keys&gt;&lt;key app="EN" db-id="r920as25hw5rrve2fa8psvr8e0dxvzxa200s" timestamp="1569496949" guid="ecfbe750-be4c-468f-b066-8fdcd0957bb0"&gt;29&lt;/key&gt;&lt;/foreign-keys&gt;&lt;ref-type name="Journal Article"&gt;17&lt;/ref-type&gt;&lt;contributors&gt;&lt;authors&gt;&lt;author&gt;Puthenparambil, Mathew Jiby&lt;/author&gt;&lt;author&gt;Kröger, Teppo&lt;/author&gt;&lt;/authors&gt;&lt;/contributors&gt;&lt;titles&gt;&lt;title&gt;Using private social care services in Finland: free or forced choices for older people?&lt;/title&gt;&lt;secondary-title&gt;Journal of Social Service Research&lt;/secondary-title&gt;&lt;/titles&gt;&lt;periodical&gt;&lt;full-title&gt;Journal of Social Service Research&lt;/full-title&gt;&lt;/periodical&gt;&lt;pages&gt;167-179&lt;/pages&gt;&lt;volume&gt;42&lt;/volume&gt;&lt;number&gt;2&lt;/number&gt;&lt;dates&gt;&lt;year&gt;2016&lt;/year&gt;&lt;/dates&gt;&lt;isbn&gt;0148-8376&lt;/isbn&gt;&lt;urls&gt;&lt;/urls&gt;&lt;/record&gt;&lt;/Cite&gt;&lt;Cite&gt;&lt;Author&gt;Urwin&lt;/Author&gt;&lt;Year&gt;2019&lt;/Year&gt;&lt;RecNum&gt;28&lt;/RecNum&gt;&lt;record&gt;&lt;rec-number&gt;28&lt;/rec-number&gt;&lt;foreign-keys&gt;&lt;key app="EN" db-id="r920as25hw5rrve2fa8psvr8e0dxvzxa200s" timestamp="1569496817" guid="19f8e5a7-858f-45de-ace5-a123f25414da"&gt;28&lt;/key&gt;&lt;/foreign-keys&gt;&lt;ref-type name="Journal Article"&gt;17&lt;/ref-type&gt;&lt;contributors&gt;&lt;authors&gt;&lt;author&gt;Urwin, Sean&lt;/author&gt;&lt;author&gt;Lau, Yiu‐Shing&lt;/author&gt;&lt;author&gt;Mason, Thomas&lt;/author&gt;&lt;/authors&gt;&lt;/contributors&gt;&lt;titles&gt;&lt;title&gt;Investigating the relationship between formal and informal care: An application using panel data for people living together&lt;/title&gt;&lt;secondary-title&gt;Health economics&lt;/secondary-title&gt;&lt;/titles&gt;&lt;periodical&gt;&lt;full-title&gt;Health economics&lt;/full-title&gt;&lt;/periodical&gt;&lt;dates&gt;&lt;year&gt;2019&lt;/year&gt;&lt;/dates&gt;&lt;isbn&gt;1057-9230&lt;/isbn&gt;&lt;urls&gt;&lt;/urls&gt;&lt;/record&gt;&lt;/Cite&gt;&lt;/EndNote&gt;</w:instrText>
      </w:r>
      <w:r>
        <w:fldChar w:fldCharType="separate"/>
      </w:r>
      <w:r>
        <w:rPr>
          <w:noProof/>
        </w:rPr>
        <w:t>(Puthenparambil and Kröger, 2016, Urwin et al., 2019)</w:t>
      </w:r>
      <w:r>
        <w:fldChar w:fldCharType="end"/>
      </w:r>
      <w:r w:rsidRPr="00646F58">
        <w:t xml:space="preserve">. </w:t>
      </w:r>
      <w:r>
        <w:t xml:space="preserve">We argue that public ASC expenditure is not affected directly by private </w:t>
      </w:r>
      <w:r w:rsidR="00C251DE">
        <w:t xml:space="preserve">LTC </w:t>
      </w:r>
      <w:r>
        <w:t>expenditure</w:t>
      </w:r>
      <w:r w:rsidRPr="00646F58">
        <w:t xml:space="preserve"> and </w:t>
      </w:r>
      <w:r>
        <w:t>informal</w:t>
      </w:r>
      <w:r w:rsidRPr="00646F58">
        <w:t xml:space="preserve"> care</w:t>
      </w:r>
      <w:r>
        <w:t xml:space="preserve">, while private </w:t>
      </w:r>
      <w:r w:rsidR="00C251DE">
        <w:t xml:space="preserve">LTC </w:t>
      </w:r>
      <w:r>
        <w:t>expenditure</w:t>
      </w:r>
      <w:r w:rsidRPr="00646F58">
        <w:t xml:space="preserve"> and </w:t>
      </w:r>
      <w:r>
        <w:t>informal</w:t>
      </w:r>
      <w:r w:rsidRPr="00646F58">
        <w:t xml:space="preserve"> care</w:t>
      </w:r>
      <w:r>
        <w:t xml:space="preserve"> are directly affected by public ASC expenditure. This is because the level of public ASC services</w:t>
      </w:r>
      <w:r w:rsidR="00F20417">
        <w:t xml:space="preserve"> for each user</w:t>
      </w:r>
      <w:r>
        <w:t xml:space="preserve"> is decided by LAs </w:t>
      </w:r>
      <w:r w:rsidR="00F20417">
        <w:t xml:space="preserve">after an assessment of </w:t>
      </w:r>
      <w:r>
        <w:t>user needs</w:t>
      </w:r>
      <w:r w:rsidR="00B77580" w:rsidRPr="00B77580">
        <w:t xml:space="preserve"> </w:t>
      </w:r>
      <w:r w:rsidR="00B77580">
        <w:fldChar w:fldCharType="begin"/>
      </w:r>
      <w:r w:rsidR="00B77580">
        <w:instrText xml:space="preserve"> ADDIN EN.CITE &lt;EndNote&gt;&lt;Cite&gt;&lt;Author&gt;Department of Health and Social Care&lt;/Author&gt;&lt;Year&gt;2021&lt;/Year&gt;&lt;RecNum&gt;552&lt;/RecNum&gt;&lt;DisplayText&gt;(Department of Health and Social Care, 2021)&lt;/DisplayText&gt;&lt;record&gt;&lt;rec-number&gt;552&lt;/rec-number&gt;&lt;foreign-keys&gt;&lt;key app="EN" db-id="r920as25hw5rrve2fa8psvr8e0dxvzxa200s" timestamp="1622038684"&gt;552&lt;/key&gt;&lt;/foreign-keys&gt;&lt;ref-type name="Web Page"&gt;12&lt;/ref-type&gt;&lt;contributors&gt;&lt;authors&gt;&lt;author&gt;Department of Health and Social Care,&lt;/author&gt;&lt;/authors&gt;&lt;/contributors&gt;&lt;titles&gt;&lt;title&gt;Care and support statutory guidance &lt;/title&gt;&lt;/titles&gt;&lt;dates&gt;&lt;year&gt;2021&lt;/year&gt;&lt;/dates&gt;&lt;urls&gt;&lt;related-urls&gt;&lt;url&gt;https://www.gov.uk/government/publications/care-act-statutory-guidance/care-and-support-statutory-guidance#first-contact-and-identifying-needs Access date: 26/05/2021&lt;/url&gt;&lt;/related-urls&gt;&lt;/urls&gt;&lt;/record&gt;&lt;/Cite&gt;&lt;/EndNote&gt;</w:instrText>
      </w:r>
      <w:r w:rsidR="00B77580">
        <w:fldChar w:fldCharType="separate"/>
      </w:r>
      <w:r w:rsidR="00B77580">
        <w:rPr>
          <w:noProof/>
        </w:rPr>
        <w:t>(Department of Health and Social Care, 2021)</w:t>
      </w:r>
      <w:r w:rsidR="00B77580">
        <w:fldChar w:fldCharType="end"/>
      </w:r>
      <w:r>
        <w:t xml:space="preserve">, while users make decisions on the amount of private </w:t>
      </w:r>
      <w:r w:rsidR="00C251DE">
        <w:t xml:space="preserve">LTC </w:t>
      </w:r>
      <w:r>
        <w:t>services and informal care based</w:t>
      </w:r>
      <w:r w:rsidR="00655ED7">
        <w:t xml:space="preserve"> in part</w:t>
      </w:r>
      <w:r>
        <w:t xml:space="preserve"> on the amount of publicly funded support. </w:t>
      </w:r>
      <w:r w:rsidRPr="00646F58">
        <w:t>Also,</w:t>
      </w:r>
      <w:r w:rsidRPr="007D71E5">
        <w:t xml:space="preserve"> </w:t>
      </w:r>
      <w:r w:rsidRPr="00646F58">
        <w:t>utility depends on other factor</w:t>
      </w:r>
      <w:r>
        <w:t>s</w:t>
      </w:r>
      <w:r w:rsidRPr="00646F58">
        <w:t xml:space="preserve"> unrelated to </w:t>
      </w:r>
      <w:r>
        <w:t xml:space="preserve">ASC </w:t>
      </w:r>
      <w:r w:rsidRPr="00646F58">
        <w:t>(</w:t>
      </w:r>
      <w:r w:rsidRPr="00646F58">
        <w:rPr>
          <w:i/>
        </w:rPr>
        <w:t>r</w:t>
      </w:r>
      <w:r w:rsidRPr="00646F58">
        <w:rPr>
          <w:i/>
          <w:vertAlign w:val="subscript"/>
        </w:rPr>
        <w:t>ij</w:t>
      </w:r>
      <w:r w:rsidRPr="00646F58">
        <w:t>)</w:t>
      </w:r>
      <w:r>
        <w:t xml:space="preserve"> such as, for example, living in a safe area due to proximity to a police station</w:t>
      </w:r>
      <w:r w:rsidRPr="00646F58">
        <w:t xml:space="preserve">. </w:t>
      </w:r>
    </w:p>
    <w:p w14:paraId="5FAB27B9" w14:textId="6ED8A0A9" w:rsidR="00FE5749" w:rsidRPr="00E00413" w:rsidRDefault="00A64F41" w:rsidP="00FE5749">
      <w:pPr>
        <w:spacing w:line="360" w:lineRule="exact"/>
        <w:ind w:firstLine="397"/>
      </w:pPr>
      <w:r>
        <w:t>In addit</w:t>
      </w:r>
      <w:r w:rsidR="004D7183">
        <w:t>i</w:t>
      </w:r>
      <w:r>
        <w:t>on, users are likely to receive some form of informal care</w:t>
      </w:r>
      <w:r w:rsidR="004D7183">
        <w:t xml:space="preserve"> </w:t>
      </w:r>
      <w:r w:rsidR="00462B3F">
        <w:t>and this implies</w:t>
      </w:r>
      <w:r w:rsidR="004D7183">
        <w:t xml:space="preserve"> that most users will be influenced by their informal carer’s utility </w:t>
      </w:r>
      <w:r w:rsidR="004D7183" w:rsidRPr="00646F58">
        <w:t>(</w:t>
      </w:r>
      <w:r w:rsidR="004D7183" w:rsidRPr="00646F58">
        <w:rPr>
          <w:i/>
        </w:rPr>
        <w:t>U</w:t>
      </w:r>
      <w:r w:rsidR="004D7183" w:rsidRPr="00646F58">
        <w:rPr>
          <w:i/>
          <w:vertAlign w:val="subscript"/>
        </w:rPr>
        <w:t>ij</w:t>
      </w:r>
      <w:r w:rsidR="004D7183" w:rsidRPr="00646F58">
        <w:t>)</w:t>
      </w:r>
      <w:r w:rsidR="004D7183">
        <w:t xml:space="preserve">. </w:t>
      </w:r>
      <w:r w:rsidR="00FE5749" w:rsidRPr="00646F58">
        <w:fldChar w:fldCharType="begin"/>
      </w:r>
      <w:r w:rsidR="00B77580">
        <w:instrText xml:space="preserve"> ADDIN EN.CITE &lt;EndNote&gt;&lt;Cite AuthorYear="1"&gt;&lt;Author&gt;Becker&lt;/Author&gt;&lt;Year&gt;1981&lt;/Year&gt;&lt;RecNum&gt;22&lt;/RecNum&gt;&lt;DisplayText&gt;Becker (1981)&lt;/DisplayText&gt;&lt;record&gt;&lt;rec-number&gt;22&lt;/rec-number&gt;&lt;foreign-keys&gt;&lt;key app="EN" db-id="r920as25hw5rrve2fa8psvr8e0dxvzxa200s" timestamp="1569422163" guid="d0f36d0d-388b-4b2c-8db8-285b728e5d0e"&gt;22&lt;/key&gt;&lt;/foreign-keys&gt;&lt;ref-type name="Book"&gt;6&lt;/ref-type&gt;&lt;contributors&gt;&lt;authors&gt;&lt;author&gt;Becker, Gary Stanley&lt;/author&gt;&lt;/authors&gt;&lt;/contributors&gt;&lt;titles&gt;&lt;title&gt;A Treatise on the Family&lt;/title&gt;&lt;/titles&gt;&lt;dates&gt;&lt;year&gt;1981&lt;/year&gt;&lt;/dates&gt;&lt;publisher&gt;Harvard university press&lt;/publisher&gt;&lt;isbn&gt;0674020669&lt;/isbn&gt;&lt;urls&gt;&lt;/urls&gt;&lt;/record&gt;&lt;/Cite&gt;&lt;/EndNote&gt;</w:instrText>
      </w:r>
      <w:r w:rsidR="00FE5749" w:rsidRPr="00646F58">
        <w:fldChar w:fldCharType="separate"/>
      </w:r>
      <w:r w:rsidR="00FE5749" w:rsidRPr="00646F58">
        <w:rPr>
          <w:noProof/>
        </w:rPr>
        <w:t>Becker (1981)</w:t>
      </w:r>
      <w:r w:rsidR="00FE5749" w:rsidRPr="00646F58">
        <w:fldChar w:fldCharType="end"/>
      </w:r>
      <w:r w:rsidR="00FE5749" w:rsidRPr="00646F58">
        <w:t xml:space="preserve"> suggests</w:t>
      </w:r>
      <w:r w:rsidR="004D7183">
        <w:t xml:space="preserve"> that</w:t>
      </w:r>
      <w:r w:rsidR="00FE5749" w:rsidRPr="00646F58">
        <w:t xml:space="preserve"> the user’s utility is likely to be higher if the utility of </w:t>
      </w:r>
      <w:r w:rsidR="00FE5749">
        <w:t>informal</w:t>
      </w:r>
      <w:r w:rsidR="00FE5749" w:rsidRPr="00646F58">
        <w:t xml:space="preserve"> carers increases.</w:t>
      </w:r>
      <w:r w:rsidR="00FE5749">
        <w:t xml:space="preserve"> Similarly </w:t>
      </w:r>
      <w:r w:rsidR="00FE5749" w:rsidRPr="006C54FD">
        <w:t>to the user’s utility</w:t>
      </w:r>
      <w:r w:rsidR="00FE5749">
        <w:t xml:space="preserve">, </w:t>
      </w:r>
      <w:r w:rsidR="00FE5749" w:rsidRPr="00646F58">
        <w:rPr>
          <w:i/>
        </w:rPr>
        <w:t>U</w:t>
      </w:r>
      <w:r w:rsidR="00FE5749" w:rsidRPr="00646F58">
        <w:rPr>
          <w:i/>
          <w:vertAlign w:val="subscript"/>
        </w:rPr>
        <w:t>ij</w:t>
      </w:r>
      <w:r w:rsidR="00FE5749">
        <w:rPr>
          <w:i/>
          <w:vertAlign w:val="subscript"/>
        </w:rPr>
        <w:t xml:space="preserve"> </w:t>
      </w:r>
      <w:r w:rsidR="00FE5749" w:rsidRPr="006C54FD">
        <w:t>can be expressed as:</w:t>
      </w:r>
    </w:p>
    <w:p w14:paraId="441FD5A6" w14:textId="1DAE5923" w:rsidR="00FE5749" w:rsidRDefault="00FE5749" w:rsidP="002F0036">
      <w:pPr>
        <w:pStyle w:val="Equations"/>
      </w:pPr>
      <w:r>
        <w:lastRenderedPageBreak/>
        <w:tab/>
      </w:r>
      <w:r w:rsidRPr="002F7352">
        <w:rPr>
          <w:position w:val="-30"/>
        </w:rPr>
        <w:object w:dxaOrig="7660" w:dyaOrig="720" w14:anchorId="475EE15C">
          <v:shape id="_x0000_i1026" type="#_x0000_t75" style="width:381.9pt;height:36.3pt" o:ole="">
            <v:imagedata r:id="rId10" o:title=""/>
          </v:shape>
          <o:OLEObject Type="Embed" ProgID="Equation.DSMT4" ShapeID="_x0000_i1026" DrawAspect="Content" ObjectID="_1687082536" r:id="rId11"/>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337576"/>
      <w:r>
        <w:instrText>(</w:instrText>
      </w:r>
      <w:r w:rsidR="006E33BE">
        <w:fldChar w:fldCharType="begin"/>
      </w:r>
      <w:r w:rsidR="006E33BE">
        <w:instrText xml:space="preserve"> SEQ MTEqn \c \* Arabic \* MERGEFORMAT </w:instrText>
      </w:r>
      <w:r w:rsidR="006E33BE">
        <w:fldChar w:fldCharType="separate"/>
      </w:r>
      <w:r w:rsidR="0098540E">
        <w:rPr>
          <w:noProof/>
        </w:rPr>
        <w:instrText>2</w:instrText>
      </w:r>
      <w:r w:rsidR="006E33BE">
        <w:rPr>
          <w:noProof/>
        </w:rPr>
        <w:fldChar w:fldCharType="end"/>
      </w:r>
      <w:r>
        <w:instrText>)</w:instrText>
      </w:r>
      <w:bookmarkEnd w:id="12"/>
      <w:r>
        <w:fldChar w:fldCharType="end"/>
      </w:r>
    </w:p>
    <w:p w14:paraId="14541B4C" w14:textId="773FE005" w:rsidR="00FE5749" w:rsidRPr="00E00413" w:rsidRDefault="00FE5749" w:rsidP="00FE5749">
      <w:pPr>
        <w:spacing w:line="360" w:lineRule="exact"/>
        <w:ind w:firstLine="397"/>
      </w:pPr>
      <w:r w:rsidRPr="00D95B3F">
        <w:t>The carer’s utility is a generic function (</w:t>
      </w:r>
      <w:r w:rsidRPr="00D95B3F">
        <w:rPr>
          <w:i/>
        </w:rPr>
        <w:t>U</w:t>
      </w:r>
      <w:r w:rsidRPr="00D95B3F">
        <w:t>) of the carer’s caring-related needs (</w:t>
      </w:r>
      <w:r w:rsidRPr="00D95B3F">
        <w:rPr>
          <w:i/>
        </w:rPr>
        <w:t>N</w:t>
      </w:r>
      <w:r w:rsidRPr="00D95B3F">
        <w:rPr>
          <w:i/>
          <w:vertAlign w:val="subscript"/>
        </w:rPr>
        <w:t>ij</w:t>
      </w:r>
      <w:r w:rsidRPr="00D95B3F">
        <w:t>), the eligibility policy (</w:t>
      </w:r>
      <w:r w:rsidRPr="00D95B3F">
        <w:rPr>
          <w:i/>
        </w:rPr>
        <w:t>g</w:t>
      </w:r>
      <w:r w:rsidRPr="00D95B3F">
        <w:rPr>
          <w:i/>
          <w:vertAlign w:val="subscript"/>
        </w:rPr>
        <w:t>j</w:t>
      </w:r>
      <w:r w:rsidRPr="00D95B3F">
        <w:t>), the public (</w:t>
      </w:r>
      <w:r w:rsidRPr="00D95B3F">
        <w:rPr>
          <w:i/>
        </w:rPr>
        <w:t>E</w:t>
      </w:r>
      <w:r w:rsidRPr="00D95B3F">
        <w:rPr>
          <w:i/>
          <w:vertAlign w:val="subscript"/>
        </w:rPr>
        <w:t>ij</w:t>
      </w:r>
      <w:r w:rsidRPr="00D95B3F">
        <w:rPr>
          <w:i/>
          <w:vertAlign w:val="superscript"/>
        </w:rPr>
        <w:t>public</w:t>
      </w:r>
      <w:r w:rsidRPr="00D95B3F">
        <w:t>) and private (</w:t>
      </w:r>
      <w:r w:rsidRPr="00D95B3F">
        <w:rPr>
          <w:i/>
        </w:rPr>
        <w:t>E</w:t>
      </w:r>
      <w:r w:rsidRPr="00D95B3F">
        <w:rPr>
          <w:i/>
          <w:vertAlign w:val="subscript"/>
        </w:rPr>
        <w:t>ij</w:t>
      </w:r>
      <w:r w:rsidRPr="00D95B3F">
        <w:rPr>
          <w:i/>
          <w:vertAlign w:val="superscript"/>
        </w:rPr>
        <w:t>private</w:t>
      </w:r>
      <w:r w:rsidRPr="00D95B3F">
        <w:t xml:space="preserve">) carer services received, the </w:t>
      </w:r>
      <w:r>
        <w:t>informal</w:t>
      </w:r>
      <w:r w:rsidRPr="00D95B3F">
        <w:t xml:space="preserve"> care provided (</w:t>
      </w:r>
      <w:r w:rsidRPr="00D95B3F">
        <w:rPr>
          <w:i/>
        </w:rPr>
        <w:t>c</w:t>
      </w:r>
      <w:r w:rsidRPr="00D95B3F">
        <w:rPr>
          <w:i/>
          <w:vertAlign w:val="subscript"/>
        </w:rPr>
        <w:t>ij</w:t>
      </w:r>
      <w:r w:rsidRPr="00D95B3F">
        <w:t xml:space="preserve">), other factors unrelated to </w:t>
      </w:r>
      <w:r>
        <w:t>ASC</w:t>
      </w:r>
      <w:r w:rsidRPr="00D95B3F">
        <w:t xml:space="preserve"> (</w:t>
      </w:r>
      <w:r w:rsidRPr="00D95B3F">
        <w:rPr>
          <w:i/>
        </w:rPr>
        <w:t>R</w:t>
      </w:r>
      <w:r w:rsidRPr="00D95B3F">
        <w:rPr>
          <w:i/>
          <w:vertAlign w:val="subscript"/>
        </w:rPr>
        <w:t>ij</w:t>
      </w:r>
      <w:r w:rsidRPr="00D95B3F">
        <w:t>), and the utility of the user (</w:t>
      </w:r>
      <w:r w:rsidRPr="00D95B3F">
        <w:rPr>
          <w:i/>
        </w:rPr>
        <w:t>u</w:t>
      </w:r>
      <w:r w:rsidRPr="00D95B3F">
        <w:rPr>
          <w:i/>
          <w:vertAlign w:val="subscript"/>
        </w:rPr>
        <w:t>ij</w:t>
      </w:r>
      <w:r w:rsidRPr="00D95B3F">
        <w:t xml:space="preserve">). By replacing </w:t>
      </w:r>
      <w:r w:rsidRPr="00D95B3F">
        <w:fldChar w:fldCharType="begin"/>
      </w:r>
      <w:r w:rsidRPr="00D95B3F">
        <w:instrText xml:space="preserve"> GOTOBUTTON ZEqnNum337576  \* MERGEFORMAT </w:instrText>
      </w:r>
      <w:fldSimple w:instr=" REF ZEqnNum337576 \* Charformat \! \* MERGEFORMAT ">
        <w:r w:rsidR="0098540E">
          <w:instrText>(2)</w:instrText>
        </w:r>
      </w:fldSimple>
      <w:r w:rsidRPr="00D95B3F">
        <w:fldChar w:fldCharType="end"/>
      </w:r>
      <w:r w:rsidRPr="00D95B3F">
        <w:t xml:space="preserve"> into </w:t>
      </w:r>
      <w:r w:rsidRPr="00D95B3F">
        <w:fldChar w:fldCharType="begin"/>
      </w:r>
      <w:r w:rsidRPr="00D95B3F">
        <w:instrText xml:space="preserve"> GOTOBUTTON ZEqnNum622543  \* MERGEFORMAT </w:instrText>
      </w:r>
      <w:fldSimple w:instr=" REF ZEqnNum622543 \* Charformat \! \* MERGEFORMAT ">
        <w:r w:rsidR="0098540E">
          <w:instrText>(1)</w:instrText>
        </w:r>
      </w:fldSimple>
      <w:r w:rsidRPr="00D95B3F">
        <w:fldChar w:fldCharType="end"/>
      </w:r>
      <w:r w:rsidRPr="00D95B3F">
        <w:t>, we obtain:</w:t>
      </w:r>
    </w:p>
    <w:p w14:paraId="79A7EBDA" w14:textId="079885DF" w:rsidR="00FE5749" w:rsidRDefault="00FE5749" w:rsidP="002F0036">
      <w:pPr>
        <w:pStyle w:val="Equations"/>
      </w:pPr>
      <w:r>
        <w:tab/>
      </w:r>
      <w:r w:rsidR="00696FE2" w:rsidRPr="00696FE2">
        <w:rPr>
          <w:position w:val="-34"/>
        </w:rPr>
        <w:object w:dxaOrig="7600" w:dyaOrig="800" w14:anchorId="1DF86F53">
          <v:shape id="_x0000_i1027" type="#_x0000_t75" style="width:381.9pt;height:42.6pt" o:ole="">
            <v:imagedata r:id="rId12" o:title=""/>
          </v:shape>
          <o:OLEObject Type="Embed" ProgID="Equation.DSMT4" ShapeID="_x0000_i1027" DrawAspect="Content" ObjectID="_1687082537" r:id="rId13"/>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255790"/>
      <w:r>
        <w:instrText>(</w:instrText>
      </w:r>
      <w:r w:rsidR="006E33BE">
        <w:fldChar w:fldCharType="begin"/>
      </w:r>
      <w:r w:rsidR="006E33BE">
        <w:instrText xml:space="preserve"> SEQ MTEqn \c \* Arabic \* MERGEFORMAT </w:instrText>
      </w:r>
      <w:r w:rsidR="006E33BE">
        <w:fldChar w:fldCharType="separate"/>
      </w:r>
      <w:r w:rsidR="0098540E">
        <w:rPr>
          <w:noProof/>
        </w:rPr>
        <w:instrText>3</w:instrText>
      </w:r>
      <w:r w:rsidR="006E33BE">
        <w:rPr>
          <w:noProof/>
        </w:rPr>
        <w:fldChar w:fldCharType="end"/>
      </w:r>
      <w:r>
        <w:instrText>)</w:instrText>
      </w:r>
      <w:bookmarkEnd w:id="13"/>
      <w:r>
        <w:fldChar w:fldCharType="end"/>
      </w:r>
    </w:p>
    <w:p w14:paraId="6D7277D6" w14:textId="3FFE3573" w:rsidR="00FD097F" w:rsidRDefault="00FE5749" w:rsidP="002F0036">
      <w:pPr>
        <w:pStyle w:val="Aftereq"/>
      </w:pPr>
      <w:r w:rsidRPr="002F0036">
        <w:t>where</w:t>
      </w:r>
      <w:r>
        <w:t xml:space="preserve"> </w:t>
      </w:r>
      <w:r w:rsidRPr="00574D9D">
        <w:rPr>
          <w:i/>
          <w:iCs/>
        </w:rPr>
        <w:t>expenditure</w:t>
      </w:r>
      <w:r w:rsidRPr="00574D9D">
        <w:rPr>
          <w:i/>
          <w:iCs/>
          <w:vertAlign w:val="subscript"/>
        </w:rPr>
        <w:t>ij</w:t>
      </w:r>
      <w:r w:rsidRPr="00574D9D">
        <w:rPr>
          <w:i/>
          <w:iCs/>
          <w:vertAlign w:val="superscript"/>
        </w:rPr>
        <w:t>public</w:t>
      </w:r>
      <w:r>
        <w:t xml:space="preserve"> is </w:t>
      </w:r>
      <w:r w:rsidRPr="00D95B3F">
        <w:t xml:space="preserve">the public </w:t>
      </w:r>
      <w:r>
        <w:t xml:space="preserve">ASC </w:t>
      </w:r>
      <w:r w:rsidRPr="00D95B3F">
        <w:t xml:space="preserve">expenditure </w:t>
      </w:r>
      <w:r>
        <w:t>including both user (</w:t>
      </w:r>
      <w:r w:rsidRPr="00D95B3F">
        <w:rPr>
          <w:i/>
        </w:rPr>
        <w:t>e</w:t>
      </w:r>
      <w:r w:rsidRPr="00D95B3F">
        <w:rPr>
          <w:i/>
          <w:vertAlign w:val="subscript"/>
        </w:rPr>
        <w:t>ij</w:t>
      </w:r>
      <w:r w:rsidRPr="00D95B3F">
        <w:rPr>
          <w:i/>
          <w:vertAlign w:val="superscript"/>
        </w:rPr>
        <w:t>public</w:t>
      </w:r>
      <w:r>
        <w:t>) and carer (</w:t>
      </w:r>
      <w:r w:rsidRPr="00D95B3F">
        <w:rPr>
          <w:i/>
        </w:rPr>
        <w:t>E</w:t>
      </w:r>
      <w:r w:rsidRPr="00D95B3F">
        <w:rPr>
          <w:i/>
          <w:vertAlign w:val="subscript"/>
        </w:rPr>
        <w:t>ij</w:t>
      </w:r>
      <w:r w:rsidRPr="00D95B3F">
        <w:rPr>
          <w:i/>
          <w:vertAlign w:val="superscript"/>
        </w:rPr>
        <w:t>public</w:t>
      </w:r>
      <w:r>
        <w:t xml:space="preserve">) expenditure and therefore affected by both </w:t>
      </w:r>
      <w:r w:rsidRPr="00574D9D">
        <w:rPr>
          <w:i/>
          <w:iCs/>
        </w:rPr>
        <w:t>n</w:t>
      </w:r>
      <w:r w:rsidRPr="00574D9D">
        <w:rPr>
          <w:i/>
          <w:iCs/>
          <w:vertAlign w:val="subscript"/>
        </w:rPr>
        <w:t>ij</w:t>
      </w:r>
      <w:r>
        <w:t xml:space="preserve"> and </w:t>
      </w:r>
      <w:r w:rsidRPr="00574D9D">
        <w:rPr>
          <w:i/>
          <w:iCs/>
        </w:rPr>
        <w:t>N</w:t>
      </w:r>
      <w:r w:rsidRPr="00574D9D">
        <w:rPr>
          <w:i/>
          <w:iCs/>
          <w:vertAlign w:val="subscript"/>
        </w:rPr>
        <w:t>ij</w:t>
      </w:r>
      <w:r>
        <w:t xml:space="preserve"> in addition to </w:t>
      </w:r>
      <w:r w:rsidRPr="00FA5A36">
        <w:rPr>
          <w:i/>
          <w:iCs/>
        </w:rPr>
        <w:t>g</w:t>
      </w:r>
      <w:r w:rsidRPr="00FA5A36">
        <w:rPr>
          <w:i/>
          <w:iCs/>
          <w:vertAlign w:val="subscript"/>
        </w:rPr>
        <w:t>j</w:t>
      </w:r>
      <w:r>
        <w:t xml:space="preserve"> and </w:t>
      </w:r>
      <w:r w:rsidRPr="00FA5A36">
        <w:rPr>
          <w:i/>
          <w:iCs/>
        </w:rPr>
        <w:t>t</w:t>
      </w:r>
      <w:r w:rsidRPr="00FA5A36">
        <w:rPr>
          <w:i/>
          <w:iCs/>
          <w:vertAlign w:val="subscript"/>
        </w:rPr>
        <w:t>j</w:t>
      </w:r>
      <w:r>
        <w:t>.</w:t>
      </w:r>
    </w:p>
    <w:p w14:paraId="6B8E0875" w14:textId="3150F3B9" w:rsidR="00C16607" w:rsidRDefault="003F5076" w:rsidP="002034BC">
      <w:pPr>
        <w:spacing w:line="360" w:lineRule="exact"/>
        <w:ind w:firstLine="397"/>
      </w:pPr>
      <w:r>
        <w:t xml:space="preserve">Equation </w:t>
      </w:r>
      <w:r>
        <w:rPr>
          <w:iCs/>
        </w:rPr>
        <w:fldChar w:fldCharType="begin"/>
      </w:r>
      <w:r>
        <w:rPr>
          <w:iCs/>
        </w:rPr>
        <w:instrText xml:space="preserve"> GOTOBUTTON ZEqnNum255790  \* MERGEFORMAT </w:instrText>
      </w:r>
      <w:r>
        <w:rPr>
          <w:iCs/>
        </w:rPr>
        <w:fldChar w:fldCharType="begin"/>
      </w:r>
      <w:r>
        <w:rPr>
          <w:iCs/>
        </w:rPr>
        <w:instrText xml:space="preserve"> REF ZEqnNum255790 \* Charformat \! \* MERGEFORMAT </w:instrText>
      </w:r>
      <w:r>
        <w:rPr>
          <w:iCs/>
        </w:rPr>
        <w:fldChar w:fldCharType="separate"/>
      </w:r>
      <w:r w:rsidR="0098540E" w:rsidRPr="0098540E">
        <w:rPr>
          <w:iCs/>
        </w:rPr>
        <w:instrText>(</w:instrText>
      </w:r>
      <w:r w:rsidR="0098540E" w:rsidRPr="00554840">
        <w:rPr>
          <w:iCs/>
        </w:rPr>
        <w:instrText>3)</w:instrText>
      </w:r>
      <w:r>
        <w:rPr>
          <w:iCs/>
        </w:rPr>
        <w:fldChar w:fldCharType="end"/>
      </w:r>
      <w:r>
        <w:rPr>
          <w:iCs/>
        </w:rPr>
        <w:fldChar w:fldCharType="end"/>
      </w:r>
      <w:r>
        <w:rPr>
          <w:iCs/>
        </w:rPr>
        <w:t xml:space="preserve"> is a reduced</w:t>
      </w:r>
      <w:r w:rsidR="00650BF9">
        <w:rPr>
          <w:iCs/>
        </w:rPr>
        <w:t>-</w:t>
      </w:r>
      <w:r>
        <w:rPr>
          <w:iCs/>
        </w:rPr>
        <w:t>form</w:t>
      </w:r>
      <w:r w:rsidR="00650BF9">
        <w:rPr>
          <w:iCs/>
        </w:rPr>
        <w:t xml:space="preserve"> equation</w:t>
      </w:r>
      <w:r>
        <w:rPr>
          <w:iCs/>
        </w:rPr>
        <w:t xml:space="preserve"> which we use in </w:t>
      </w:r>
      <w:r>
        <w:t>o</w:t>
      </w:r>
      <w:r w:rsidR="00FE5749" w:rsidRPr="00D95B3F">
        <w:t xml:space="preserve">ur </w:t>
      </w:r>
      <w:r w:rsidR="00FE5749" w:rsidRPr="00D95B3F">
        <w:rPr>
          <w:noProof/>
        </w:rPr>
        <w:t>empirical</w:t>
      </w:r>
      <w:r w:rsidR="00FE5749" w:rsidRPr="00D95B3F">
        <w:t xml:space="preserve"> analysis </w:t>
      </w:r>
      <w:r w:rsidR="00AF12EA">
        <w:t>(</w:t>
      </w:r>
      <w:r w:rsidR="004358C1">
        <w:t>discussed</w:t>
      </w:r>
      <w:r w:rsidR="00AF12EA">
        <w:t xml:space="preserve"> in Section </w:t>
      </w:r>
      <w:r w:rsidR="00AF12EA">
        <w:fldChar w:fldCharType="begin"/>
      </w:r>
      <w:r w:rsidR="00AF12EA">
        <w:instrText xml:space="preserve"> REF _Ref23253810 \r \h </w:instrText>
      </w:r>
      <w:r w:rsidR="00AF12EA">
        <w:fldChar w:fldCharType="separate"/>
      </w:r>
      <w:r w:rsidR="0098540E">
        <w:t>5</w:t>
      </w:r>
      <w:r w:rsidR="00AF12EA">
        <w:fldChar w:fldCharType="end"/>
      </w:r>
      <w:r w:rsidR="00AF12EA">
        <w:t xml:space="preserve">) </w:t>
      </w:r>
      <w:r>
        <w:t xml:space="preserve">to estimate </w:t>
      </w:r>
      <w:r w:rsidR="00FE5749" w:rsidRPr="00D95B3F">
        <w:t xml:space="preserve">the </w:t>
      </w:r>
      <w:r w:rsidR="00AE126C">
        <w:t xml:space="preserve">total and direct </w:t>
      </w:r>
      <w:r w:rsidR="00FE5749" w:rsidRPr="00D95B3F">
        <w:t xml:space="preserve">effect of public </w:t>
      </w:r>
      <w:r w:rsidR="00FE5749">
        <w:t xml:space="preserve">ASC </w:t>
      </w:r>
      <w:r w:rsidR="00FE5749" w:rsidRPr="00D95B3F">
        <w:t>expenditure on the user’s utility</w:t>
      </w:r>
      <w:r w:rsidR="00FE5749">
        <w:t xml:space="preserve">, </w:t>
      </w:r>
      <w:r w:rsidR="00802258">
        <w:t>measured</w:t>
      </w:r>
      <w:r w:rsidR="001C2345">
        <w:t xml:space="preserve"> </w:t>
      </w:r>
      <w:r w:rsidR="00802258">
        <w:t>through</w:t>
      </w:r>
      <w:r w:rsidR="001C2345">
        <w:t xml:space="preserve"> </w:t>
      </w:r>
      <w:r w:rsidR="00FB07C8">
        <w:t xml:space="preserve">user </w:t>
      </w:r>
      <w:r w:rsidR="001C2345">
        <w:t xml:space="preserve">CRQoL. </w:t>
      </w:r>
      <w:r w:rsidR="00B64D9A">
        <w:t>The total effect captures both direct and indirect effect of a</w:t>
      </w:r>
      <w:r w:rsidR="00AE4E36">
        <w:t xml:space="preserve"> change </w:t>
      </w:r>
      <w:r w:rsidR="00B64D9A">
        <w:t>in public ASC expenditure on CRQoL</w:t>
      </w:r>
      <w:r w:rsidR="009639E7">
        <w:t>. T</w:t>
      </w:r>
      <w:r w:rsidR="00B64D9A">
        <w:t xml:space="preserve">he </w:t>
      </w:r>
      <w:r w:rsidR="009639E7">
        <w:t xml:space="preserve">direct effect measures how a change in public ASC expenditure impacts CRQoL </w:t>
      </w:r>
      <w:r w:rsidR="00C27FCB">
        <w:t xml:space="preserve">due to its own action, i.e. </w:t>
      </w:r>
      <w:r w:rsidR="009639E7">
        <w:t xml:space="preserve">while keeping everything else constant including private LTC services and informal care. The indirect effect captures any other effect on CRQoL due to the impact of a change of public ASC expenditure on private LTC services and informal care. For example, </w:t>
      </w:r>
      <w:r w:rsidR="00AE4E36">
        <w:t>an increase in public ASC expenditure is likely to</w:t>
      </w:r>
      <w:r w:rsidR="00C27FCB">
        <w:t xml:space="preserve"> reduce the use of private LTC services (informal care) which, in turn, will reduce CRQoL. The total effect </w:t>
      </w:r>
      <w:r w:rsidR="00A24018">
        <w:t xml:space="preserve">may have a </w:t>
      </w:r>
      <w:r w:rsidR="00C27FCB">
        <w:t xml:space="preserve">broader policy relevance </w:t>
      </w:r>
      <w:r w:rsidR="00A24018">
        <w:t xml:space="preserve">to the extent decision makers are unable to control the individual use of private LTC and informal care </w:t>
      </w:r>
      <w:r w:rsidR="00C16607">
        <w:t xml:space="preserve">which may vary </w:t>
      </w:r>
      <w:r w:rsidR="00A24018">
        <w:t>in response to their funding decisions</w:t>
      </w:r>
      <w:r w:rsidR="008D56C2">
        <w:t xml:space="preserve"> on public ASC</w:t>
      </w:r>
      <w:r w:rsidR="001D3415">
        <w:t>.</w:t>
      </w:r>
      <w:r w:rsidR="00E36F74">
        <w:t xml:space="preserve"> Therefore, the primary focus of this study is on the total effect. We focus also on</w:t>
      </w:r>
      <w:r w:rsidR="001D3415" w:rsidRPr="001D3415">
        <w:t xml:space="preserve"> </w:t>
      </w:r>
      <w:r w:rsidR="00E36F74">
        <w:t>t</w:t>
      </w:r>
      <w:r w:rsidR="001D3415" w:rsidRPr="001D3415">
        <w:t>he direct effect</w:t>
      </w:r>
      <w:r w:rsidR="00E36F74">
        <w:t xml:space="preserve"> since this</w:t>
      </w:r>
      <w:r w:rsidR="001D3415" w:rsidRPr="001D3415">
        <w:t xml:space="preserve"> </w:t>
      </w:r>
      <w:r w:rsidR="00704FF3">
        <w:t xml:space="preserve">may be </w:t>
      </w:r>
      <w:r w:rsidR="001D3415" w:rsidRPr="001D3415">
        <w:t xml:space="preserve">policy relevant to the extent decision makers are interested in comparing the marginal productivity of different ways of spending the same ASC budget. In this case, a meaningful comparison </w:t>
      </w:r>
      <w:r w:rsidR="00704FF3">
        <w:t xml:space="preserve">of the performance across </w:t>
      </w:r>
      <w:r w:rsidR="001D3415" w:rsidRPr="001D3415">
        <w:t>these different ways of spending can be carried out only for given levels of private LTC and informal care</w:t>
      </w:r>
      <w:r w:rsidR="001D3415">
        <w:t xml:space="preserve">. </w:t>
      </w:r>
      <w:r w:rsidR="001C2345">
        <w:t>We</w:t>
      </w:r>
      <w:r w:rsidR="00FE5749" w:rsidRPr="00D95B3F">
        <w:t xml:space="preserve"> </w:t>
      </w:r>
      <w:r w:rsidR="009639E7">
        <w:t xml:space="preserve">can </w:t>
      </w:r>
      <w:r w:rsidR="00655ED7">
        <w:t>refer to</w:t>
      </w:r>
      <w:r w:rsidR="00FE5749">
        <w:t xml:space="preserve"> </w:t>
      </w:r>
      <w:r w:rsidR="001C2345">
        <w:t>th</w:t>
      </w:r>
      <w:r w:rsidR="00AE126C">
        <w:t>e</w:t>
      </w:r>
      <w:r w:rsidR="001C2345">
        <w:t>s</w:t>
      </w:r>
      <w:r w:rsidR="00AE126C">
        <w:t>e</w:t>
      </w:r>
      <w:r w:rsidR="001C2345">
        <w:t xml:space="preserve"> effect</w:t>
      </w:r>
      <w:r w:rsidR="00AE126C">
        <w:t>s</w:t>
      </w:r>
      <w:r w:rsidR="001C2345">
        <w:t xml:space="preserve"> </w:t>
      </w:r>
      <w:r w:rsidR="00B64D9A">
        <w:t xml:space="preserve">also </w:t>
      </w:r>
      <w:r w:rsidR="00FE5749">
        <w:t xml:space="preserve">as </w:t>
      </w:r>
      <w:r w:rsidR="00FE5749" w:rsidRPr="00D95B3F">
        <w:t xml:space="preserve">the marginal </w:t>
      </w:r>
      <w:r w:rsidR="00C42616">
        <w:t xml:space="preserve">productivity </w:t>
      </w:r>
      <w:r w:rsidR="004358C1">
        <w:t>(or marginal effect</w:t>
      </w:r>
      <w:r w:rsidR="00AE126C">
        <w:t>s</w:t>
      </w:r>
      <w:r w:rsidR="004358C1">
        <w:t xml:space="preserve">) </w:t>
      </w:r>
      <w:r w:rsidR="00FE5749" w:rsidRPr="00D95B3F">
        <w:t xml:space="preserve">of public </w:t>
      </w:r>
      <w:r w:rsidR="00FE5749">
        <w:t xml:space="preserve">ASC </w:t>
      </w:r>
      <w:r w:rsidR="00FE5749" w:rsidRPr="00D95B3F">
        <w:t>expenditure</w:t>
      </w:r>
      <w:r w:rsidR="00655ED7">
        <w:t xml:space="preserve"> </w:t>
      </w:r>
      <w:r w:rsidR="00FB07C8">
        <w:t xml:space="preserve">per user </w:t>
      </w:r>
      <w:r w:rsidR="00655ED7">
        <w:t xml:space="preserve">on </w:t>
      </w:r>
      <w:r w:rsidR="00FB07C8">
        <w:t xml:space="preserve">user </w:t>
      </w:r>
      <w:r w:rsidR="00655ED7">
        <w:t>CRQoL</w:t>
      </w:r>
      <w:r w:rsidR="00FE5749" w:rsidRPr="00D95B3F">
        <w:t>.</w:t>
      </w:r>
      <w:r w:rsidR="00655ED7">
        <w:rPr>
          <w:rStyle w:val="FootnoteReference"/>
        </w:rPr>
        <w:footnoteReference w:id="4"/>
      </w:r>
    </w:p>
    <w:p w14:paraId="1CD592D8" w14:textId="5D1B9668" w:rsidR="00FD097F" w:rsidRDefault="007C1E97" w:rsidP="002034BC">
      <w:pPr>
        <w:spacing w:line="360" w:lineRule="exact"/>
        <w:ind w:firstLine="397"/>
      </w:pPr>
      <w:r>
        <w:t xml:space="preserve">Using equation </w:t>
      </w:r>
      <w:r>
        <w:rPr>
          <w:iCs/>
        </w:rPr>
        <w:fldChar w:fldCharType="begin"/>
      </w:r>
      <w:r>
        <w:rPr>
          <w:iCs/>
        </w:rPr>
        <w:instrText xml:space="preserve"> GOTOBUTTON ZEqnNum255790  \* MERGEFORMAT </w:instrText>
      </w:r>
      <w:r>
        <w:rPr>
          <w:iCs/>
        </w:rPr>
        <w:fldChar w:fldCharType="begin"/>
      </w:r>
      <w:r>
        <w:rPr>
          <w:iCs/>
        </w:rPr>
        <w:instrText xml:space="preserve"> REF ZEqnNum255790 \* Charformat \! \* MERGEFORMAT </w:instrText>
      </w:r>
      <w:r>
        <w:rPr>
          <w:iCs/>
        </w:rPr>
        <w:fldChar w:fldCharType="separate"/>
      </w:r>
      <w:r w:rsidR="0098540E" w:rsidRPr="0098540E">
        <w:rPr>
          <w:iCs/>
        </w:rPr>
        <w:instrText>(</w:instrText>
      </w:r>
      <w:r w:rsidR="0098540E" w:rsidRPr="00554840">
        <w:rPr>
          <w:iCs/>
        </w:rPr>
        <w:instrText>3)</w:instrText>
      </w:r>
      <w:r>
        <w:rPr>
          <w:iCs/>
        </w:rPr>
        <w:fldChar w:fldCharType="end"/>
      </w:r>
      <w:r>
        <w:rPr>
          <w:iCs/>
        </w:rPr>
        <w:fldChar w:fldCharType="end"/>
      </w:r>
      <w:r>
        <w:t xml:space="preserve"> we develop intuition about the expected bias</w:t>
      </w:r>
      <w:r w:rsidR="00A1017F">
        <w:t xml:space="preserve"> in the total and direct effect</w:t>
      </w:r>
      <w:r>
        <w:t xml:space="preserve"> if </w:t>
      </w:r>
      <w:r w:rsidR="008D337E">
        <w:t xml:space="preserve">our empirical strategy fails to </w:t>
      </w:r>
      <w:r>
        <w:t>control</w:t>
      </w:r>
      <w:r w:rsidR="008D337E">
        <w:t xml:space="preserve"> for factors that impact </w:t>
      </w:r>
      <w:r w:rsidR="00FB07C8">
        <w:t xml:space="preserve">user </w:t>
      </w:r>
      <w:r w:rsidR="008D337E">
        <w:t xml:space="preserve">CRQoL and, at the same time, impact or are correlated to </w:t>
      </w:r>
      <w:r w:rsidR="00C27FCB">
        <w:t xml:space="preserve">public </w:t>
      </w:r>
      <w:r w:rsidR="008D337E">
        <w:t>ASC expenditure.</w:t>
      </w:r>
      <w:r w:rsidR="00F5703E" w:rsidRPr="00F5703E">
        <w:t xml:space="preserve"> </w:t>
      </w:r>
      <w:r w:rsidR="00F5703E">
        <w:t>For example, suppose</w:t>
      </w:r>
      <w:r w:rsidR="008223F7">
        <w:t xml:space="preserve"> we observe all variables in </w:t>
      </w:r>
      <w:r w:rsidR="008223F7">
        <w:rPr>
          <w:iCs/>
        </w:rPr>
        <w:fldChar w:fldCharType="begin"/>
      </w:r>
      <w:r w:rsidR="008223F7">
        <w:rPr>
          <w:iCs/>
        </w:rPr>
        <w:instrText xml:space="preserve"> GOTOBUTTON ZEqnNum255790  \* MERGEFORMAT </w:instrText>
      </w:r>
      <w:r w:rsidR="008223F7">
        <w:rPr>
          <w:iCs/>
        </w:rPr>
        <w:fldChar w:fldCharType="begin"/>
      </w:r>
      <w:r w:rsidR="008223F7">
        <w:rPr>
          <w:iCs/>
        </w:rPr>
        <w:instrText xml:space="preserve"> REF ZEqnNum255790 \* Charformat \! \* MERGEFORMAT </w:instrText>
      </w:r>
      <w:r w:rsidR="008223F7">
        <w:rPr>
          <w:iCs/>
        </w:rPr>
        <w:fldChar w:fldCharType="separate"/>
      </w:r>
      <w:r w:rsidR="0098540E" w:rsidRPr="0098540E">
        <w:rPr>
          <w:iCs/>
        </w:rPr>
        <w:instrText>(</w:instrText>
      </w:r>
      <w:r w:rsidR="0098540E" w:rsidRPr="00554840">
        <w:rPr>
          <w:iCs/>
        </w:rPr>
        <w:instrText>3)</w:instrText>
      </w:r>
      <w:r w:rsidR="008223F7">
        <w:rPr>
          <w:iCs/>
        </w:rPr>
        <w:fldChar w:fldCharType="end"/>
      </w:r>
      <w:r w:rsidR="008223F7">
        <w:rPr>
          <w:iCs/>
        </w:rPr>
        <w:fldChar w:fldCharType="end"/>
      </w:r>
      <w:r w:rsidR="008223F7">
        <w:rPr>
          <w:iCs/>
        </w:rPr>
        <w:t xml:space="preserve"> except </w:t>
      </w:r>
      <w:r w:rsidR="003B0E9A">
        <w:rPr>
          <w:iCs/>
        </w:rPr>
        <w:t>user</w:t>
      </w:r>
      <w:r w:rsidR="00FD5409">
        <w:rPr>
          <w:iCs/>
        </w:rPr>
        <w:t>’s</w:t>
      </w:r>
      <w:r w:rsidR="003B0E9A">
        <w:rPr>
          <w:iCs/>
        </w:rPr>
        <w:t xml:space="preserve"> </w:t>
      </w:r>
      <w:r w:rsidR="008223F7">
        <w:rPr>
          <w:iCs/>
        </w:rPr>
        <w:t>need</w:t>
      </w:r>
      <w:r w:rsidR="003B0E9A">
        <w:rPr>
          <w:iCs/>
        </w:rPr>
        <w:t>s,</w:t>
      </w:r>
      <w:r w:rsidR="008223F7">
        <w:rPr>
          <w:iCs/>
        </w:rPr>
        <w:t xml:space="preserve"> </w:t>
      </w:r>
      <w:r w:rsidR="008223F7" w:rsidRPr="00574D9D">
        <w:rPr>
          <w:i/>
          <w:iCs/>
        </w:rPr>
        <w:t>n</w:t>
      </w:r>
      <w:r w:rsidR="008223F7" w:rsidRPr="00574D9D">
        <w:rPr>
          <w:i/>
          <w:iCs/>
          <w:vertAlign w:val="subscript"/>
        </w:rPr>
        <w:t>ij</w:t>
      </w:r>
      <w:r w:rsidR="003B0E9A">
        <w:t>.</w:t>
      </w:r>
      <w:r w:rsidR="00F5703E">
        <w:t xml:space="preserve"> </w:t>
      </w:r>
      <w:r w:rsidR="001A2F53" w:rsidRPr="001A2F53">
        <w:t xml:space="preserve">Higher public ASC expenditure is </w:t>
      </w:r>
      <w:r w:rsidR="001A2F53">
        <w:t xml:space="preserve">expected </w:t>
      </w:r>
      <w:r w:rsidR="001A2F53" w:rsidRPr="001A2F53">
        <w:t xml:space="preserve">to occur where needs are high, and users with high needs </w:t>
      </w:r>
      <w:r w:rsidR="001A2F53">
        <w:t xml:space="preserve">are expected to </w:t>
      </w:r>
      <w:r w:rsidR="001A2F53" w:rsidRPr="001A2F53">
        <w:t xml:space="preserve">have lower </w:t>
      </w:r>
      <w:r w:rsidR="001A2F53">
        <w:t>CRQoL</w:t>
      </w:r>
      <w:r w:rsidR="003B0E9A">
        <w:t xml:space="preserve">. </w:t>
      </w:r>
      <w:r w:rsidR="001434A0">
        <w:t>I</w:t>
      </w:r>
      <w:r w:rsidR="003B0E9A">
        <w:t xml:space="preserve">f </w:t>
      </w:r>
      <w:r w:rsidR="003B0E9A" w:rsidRPr="00574D9D">
        <w:rPr>
          <w:i/>
          <w:iCs/>
        </w:rPr>
        <w:t>n</w:t>
      </w:r>
      <w:r w:rsidR="003B0E9A" w:rsidRPr="00574D9D">
        <w:rPr>
          <w:i/>
          <w:iCs/>
          <w:vertAlign w:val="subscript"/>
        </w:rPr>
        <w:t>ij</w:t>
      </w:r>
      <w:r w:rsidR="003B0E9A">
        <w:t xml:space="preserve"> is unobserved, the effect of a marginal increase in public ASC expenditure on CRQoL capture</w:t>
      </w:r>
      <w:r w:rsidR="00432884">
        <w:t>s</w:t>
      </w:r>
      <w:r w:rsidR="003B0E9A">
        <w:t xml:space="preserve"> both </w:t>
      </w:r>
      <w:r w:rsidR="00F5703E">
        <w:t xml:space="preserve">the beneficial effect on CRQoL of higher </w:t>
      </w:r>
      <w:r w:rsidR="00F5703E">
        <w:lastRenderedPageBreak/>
        <w:t>public ASC expenditure as well as the detrimental effect on CRQoL of higher needs.</w:t>
      </w:r>
      <w:r w:rsidR="001434A0">
        <w:t xml:space="preserve"> Therefore, the estimated marginal productivity will be biased downwards. </w:t>
      </w:r>
      <w:r w:rsidR="00650BF9">
        <w:fldChar w:fldCharType="begin"/>
      </w:r>
      <w:r w:rsidR="00650BF9">
        <w:instrText xml:space="preserve"> REF _Ref64647330 \h </w:instrText>
      </w:r>
      <w:r w:rsidR="00650BF9">
        <w:fldChar w:fldCharType="separate"/>
      </w:r>
      <w:r w:rsidR="0098540E">
        <w:t>Table A</w:t>
      </w:r>
      <w:r w:rsidR="0098540E">
        <w:rPr>
          <w:noProof/>
        </w:rPr>
        <w:t>1</w:t>
      </w:r>
      <w:r w:rsidR="00650BF9">
        <w:fldChar w:fldCharType="end"/>
      </w:r>
      <w:r w:rsidR="008A310A">
        <w:t xml:space="preserve"> in the Appendix illustrate</w:t>
      </w:r>
      <w:r w:rsidR="00432884">
        <w:t>s</w:t>
      </w:r>
      <w:r w:rsidR="008A310A">
        <w:t xml:space="preserve"> that </w:t>
      </w:r>
      <w:r w:rsidR="00DA28BA">
        <w:t xml:space="preserve">the total (direct) effect estimate is likely to be downwardly biased </w:t>
      </w:r>
      <w:r w:rsidR="008A310A">
        <w:t xml:space="preserve">if any factor related to ASC </w:t>
      </w:r>
      <w:r w:rsidR="00DA28BA">
        <w:t xml:space="preserve">excluding (including) private LTC and informal care </w:t>
      </w:r>
      <w:r w:rsidR="008A310A">
        <w:t xml:space="preserve">in </w:t>
      </w:r>
      <w:r w:rsidR="008A310A">
        <w:rPr>
          <w:iCs/>
        </w:rPr>
        <w:fldChar w:fldCharType="begin"/>
      </w:r>
      <w:r w:rsidR="008A310A">
        <w:rPr>
          <w:iCs/>
        </w:rPr>
        <w:instrText xml:space="preserve"> GOTOBUTTON ZEqnNum255790  \* MERGEFORMAT </w:instrText>
      </w:r>
      <w:r w:rsidR="008A310A">
        <w:rPr>
          <w:iCs/>
        </w:rPr>
        <w:fldChar w:fldCharType="begin"/>
      </w:r>
      <w:r w:rsidR="008A310A">
        <w:rPr>
          <w:iCs/>
        </w:rPr>
        <w:instrText xml:space="preserve"> REF ZEqnNum255790 \* Charformat \! \* MERGEFORMAT </w:instrText>
      </w:r>
      <w:r w:rsidR="008A310A">
        <w:rPr>
          <w:iCs/>
        </w:rPr>
        <w:fldChar w:fldCharType="separate"/>
      </w:r>
      <w:r w:rsidR="0098540E" w:rsidRPr="0098540E">
        <w:rPr>
          <w:iCs/>
        </w:rPr>
        <w:instrText>(</w:instrText>
      </w:r>
      <w:r w:rsidR="0098540E" w:rsidRPr="00554840">
        <w:rPr>
          <w:iCs/>
        </w:rPr>
        <w:instrText>3)</w:instrText>
      </w:r>
      <w:r w:rsidR="008A310A">
        <w:rPr>
          <w:iCs/>
        </w:rPr>
        <w:fldChar w:fldCharType="end"/>
      </w:r>
      <w:r w:rsidR="008A310A">
        <w:rPr>
          <w:iCs/>
        </w:rPr>
        <w:fldChar w:fldCharType="end"/>
      </w:r>
      <w:r w:rsidR="008A310A">
        <w:rPr>
          <w:iCs/>
        </w:rPr>
        <w:t xml:space="preserve"> is unobserved</w:t>
      </w:r>
      <w:r w:rsidR="00DA28BA">
        <w:rPr>
          <w:iCs/>
        </w:rPr>
        <w:t>.</w:t>
      </w:r>
      <w:r w:rsidR="008A310A">
        <w:rPr>
          <w:iCs/>
        </w:rPr>
        <w:t xml:space="preserve"> Finally, we argue that </w:t>
      </w:r>
      <w:r w:rsidR="00FB07C8">
        <w:rPr>
          <w:iCs/>
        </w:rPr>
        <w:t xml:space="preserve">the </w:t>
      </w:r>
      <w:r w:rsidR="008A310A" w:rsidRPr="00D95B3F">
        <w:t xml:space="preserve">other factor unrelated to </w:t>
      </w:r>
      <w:r w:rsidR="008A310A">
        <w:t>ASC</w:t>
      </w:r>
      <w:r w:rsidR="00FB07C8" w:rsidRPr="00FB07C8">
        <w:t xml:space="preserve"> </w:t>
      </w:r>
      <w:r w:rsidR="00FB07C8">
        <w:t xml:space="preserve">in </w:t>
      </w:r>
      <w:r w:rsidR="00FB07C8">
        <w:rPr>
          <w:iCs/>
        </w:rPr>
        <w:fldChar w:fldCharType="begin"/>
      </w:r>
      <w:r w:rsidR="00FB07C8">
        <w:rPr>
          <w:iCs/>
        </w:rPr>
        <w:instrText xml:space="preserve"> GOTOBUTTON ZEqnNum255790  \* MERGEFORMAT </w:instrText>
      </w:r>
      <w:r w:rsidR="00FB07C8">
        <w:rPr>
          <w:iCs/>
        </w:rPr>
        <w:fldChar w:fldCharType="begin"/>
      </w:r>
      <w:r w:rsidR="00FB07C8">
        <w:rPr>
          <w:iCs/>
        </w:rPr>
        <w:instrText xml:space="preserve"> REF ZEqnNum255790 \* Charformat \! \* MERGEFORMAT </w:instrText>
      </w:r>
      <w:r w:rsidR="00FB07C8">
        <w:rPr>
          <w:iCs/>
        </w:rPr>
        <w:fldChar w:fldCharType="separate"/>
      </w:r>
      <w:r w:rsidR="0098540E" w:rsidRPr="0098540E">
        <w:rPr>
          <w:iCs/>
        </w:rPr>
        <w:instrText>(</w:instrText>
      </w:r>
      <w:r w:rsidR="0098540E" w:rsidRPr="00554840">
        <w:rPr>
          <w:iCs/>
        </w:rPr>
        <w:instrText>3)</w:instrText>
      </w:r>
      <w:r w:rsidR="00FB07C8">
        <w:rPr>
          <w:iCs/>
        </w:rPr>
        <w:fldChar w:fldCharType="end"/>
      </w:r>
      <w:r w:rsidR="00FB07C8">
        <w:rPr>
          <w:iCs/>
        </w:rPr>
        <w:fldChar w:fldCharType="end"/>
      </w:r>
      <w:r w:rsidR="008A310A">
        <w:t>,</w:t>
      </w:r>
      <w:r w:rsidR="008A310A" w:rsidRPr="008A310A">
        <w:rPr>
          <w:i/>
        </w:rPr>
        <w:t xml:space="preserve"> </w:t>
      </w:r>
      <w:r w:rsidR="008A310A">
        <w:rPr>
          <w:i/>
        </w:rPr>
        <w:t>r</w:t>
      </w:r>
      <w:r w:rsidR="008A310A" w:rsidRPr="00D95B3F">
        <w:rPr>
          <w:i/>
          <w:vertAlign w:val="subscript"/>
        </w:rPr>
        <w:t>ij</w:t>
      </w:r>
      <w:r w:rsidR="008A310A">
        <w:t xml:space="preserve"> and</w:t>
      </w:r>
      <w:r w:rsidR="008A310A" w:rsidRPr="00D95B3F">
        <w:t xml:space="preserve"> </w:t>
      </w:r>
      <w:r w:rsidR="008A310A" w:rsidRPr="00D95B3F">
        <w:rPr>
          <w:i/>
        </w:rPr>
        <w:t>R</w:t>
      </w:r>
      <w:r w:rsidR="008A310A" w:rsidRPr="00D95B3F">
        <w:rPr>
          <w:i/>
          <w:vertAlign w:val="subscript"/>
        </w:rPr>
        <w:t>ij</w:t>
      </w:r>
      <w:r w:rsidR="008A310A">
        <w:t xml:space="preserve">, </w:t>
      </w:r>
      <w:r w:rsidR="002034BC">
        <w:t xml:space="preserve">are unlikely to play any role in </w:t>
      </w:r>
      <w:r w:rsidR="008A310A">
        <w:t xml:space="preserve">our empirical strategy given </w:t>
      </w:r>
      <w:r w:rsidR="00FB07C8">
        <w:t xml:space="preserve">that the user </w:t>
      </w:r>
      <w:r w:rsidR="008A310A">
        <w:t xml:space="preserve">CRQoL </w:t>
      </w:r>
      <w:r w:rsidR="00FB07C8">
        <w:t xml:space="preserve">is </w:t>
      </w:r>
      <w:r w:rsidR="00432884">
        <w:t xml:space="preserve">our </w:t>
      </w:r>
      <w:r w:rsidR="008A310A">
        <w:t>outcome</w:t>
      </w:r>
      <w:r w:rsidR="00432884">
        <w:t xml:space="preserve"> </w:t>
      </w:r>
      <w:r w:rsidR="00FB07C8">
        <w:t>measure</w:t>
      </w:r>
      <w:r w:rsidR="008A310A">
        <w:t xml:space="preserve">. As explained in the following Section </w:t>
      </w:r>
      <w:r w:rsidR="008A310A">
        <w:fldChar w:fldCharType="begin"/>
      </w:r>
      <w:r w:rsidR="008A310A">
        <w:instrText xml:space="preserve"> REF _Ref64638976 \r \h </w:instrText>
      </w:r>
      <w:r w:rsidR="008A310A">
        <w:fldChar w:fldCharType="separate"/>
      </w:r>
      <w:r w:rsidR="0098540E">
        <w:t>4.1</w:t>
      </w:r>
      <w:r w:rsidR="008A310A">
        <w:fldChar w:fldCharType="end"/>
      </w:r>
      <w:r w:rsidR="008A310A">
        <w:t xml:space="preserve">, CRQoL is </w:t>
      </w:r>
      <w:r w:rsidR="002034BC">
        <w:t xml:space="preserve">sector-specific </w:t>
      </w:r>
      <w:r w:rsidR="00432884">
        <w:t xml:space="preserve">and therefore it </w:t>
      </w:r>
      <w:r w:rsidR="002034BC">
        <w:t xml:space="preserve">is unlikely to </w:t>
      </w:r>
      <w:r w:rsidR="000458A2">
        <w:t xml:space="preserve">respond to </w:t>
      </w:r>
      <w:r w:rsidR="002034BC">
        <w:t xml:space="preserve">factors </w:t>
      </w:r>
      <w:r w:rsidR="00A36611">
        <w:t xml:space="preserve">unrelated to </w:t>
      </w:r>
      <w:r w:rsidR="00432884">
        <w:t>ASC</w:t>
      </w:r>
      <w:r w:rsidR="002034BC">
        <w:t>.</w:t>
      </w:r>
    </w:p>
    <w:p w14:paraId="1EB39A01" w14:textId="77777777" w:rsidR="001D0523" w:rsidRDefault="001D0523" w:rsidP="00004B8B">
      <w:pPr>
        <w:pStyle w:val="Heading1"/>
      </w:pPr>
      <w:bookmarkStart w:id="14" w:name="_Ref23253812"/>
      <w:r w:rsidRPr="00D06439">
        <w:t>Data</w:t>
      </w:r>
      <w:bookmarkEnd w:id="14"/>
    </w:p>
    <w:p w14:paraId="75A070C7" w14:textId="7CF599BB" w:rsidR="001D0523" w:rsidRDefault="001D0523" w:rsidP="002E6BD7">
      <w:pPr>
        <w:spacing w:line="360" w:lineRule="exact"/>
        <w:ind w:firstLine="397"/>
      </w:pPr>
      <w:r>
        <w:t>Our data are from various sources in the public domain</w:t>
      </w:r>
      <w:r w:rsidR="00075373">
        <w:t>, which are detailed in</w:t>
      </w:r>
      <w:r w:rsidR="002E6BD7">
        <w:t xml:space="preserve"> </w:t>
      </w:r>
      <w:r w:rsidR="002E6BD7">
        <w:fldChar w:fldCharType="begin"/>
      </w:r>
      <w:r w:rsidR="002E6BD7">
        <w:instrText xml:space="preserve"> REF _Ref42700641 \h </w:instrText>
      </w:r>
      <w:r w:rsidR="002E6BD7">
        <w:fldChar w:fldCharType="separate"/>
      </w:r>
      <w:r w:rsidR="0098540E">
        <w:t>Table A</w:t>
      </w:r>
      <w:r w:rsidR="0098540E">
        <w:rPr>
          <w:noProof/>
        </w:rPr>
        <w:t>2</w:t>
      </w:r>
      <w:r w:rsidR="002E6BD7">
        <w:fldChar w:fldCharType="end"/>
      </w:r>
      <w:r w:rsidRPr="00B3480F">
        <w:t xml:space="preserve"> </w:t>
      </w:r>
      <w:r w:rsidR="0004140F">
        <w:t>in</w:t>
      </w:r>
      <w:r w:rsidR="002E6BD7">
        <w:t xml:space="preserve"> the Appendix</w:t>
      </w:r>
      <w:r w:rsidR="00075373">
        <w:t>.</w:t>
      </w:r>
    </w:p>
    <w:p w14:paraId="699F31AE" w14:textId="2E1EB430" w:rsidR="001D0523" w:rsidRPr="00A06014" w:rsidRDefault="00B36EDE" w:rsidP="00004B8B">
      <w:pPr>
        <w:pStyle w:val="Heading2"/>
      </w:pPr>
      <w:bookmarkStart w:id="15" w:name="_Ref64638976"/>
      <w:r>
        <w:t>Survey data</w:t>
      </w:r>
      <w:bookmarkEnd w:id="15"/>
    </w:p>
    <w:p w14:paraId="2EE26B64" w14:textId="5ACD9CA3" w:rsidR="009D4B57" w:rsidRDefault="00DD7409" w:rsidP="00F40C17">
      <w:pPr>
        <w:spacing w:line="360" w:lineRule="exact"/>
        <w:ind w:firstLine="397"/>
      </w:pPr>
      <w:r>
        <w:t>Our primary source of data is the</w:t>
      </w:r>
      <w:r w:rsidR="004976EE">
        <w:t xml:space="preserve"> Adult Social Care Survey</w:t>
      </w:r>
      <w:r>
        <w:t xml:space="preserve"> </w:t>
      </w:r>
      <w:r w:rsidR="004976EE">
        <w:t>(</w:t>
      </w:r>
      <w:r>
        <w:t>ASCS</w:t>
      </w:r>
      <w:r w:rsidR="004976EE">
        <w:t>)</w:t>
      </w:r>
      <w:r>
        <w:t xml:space="preserve">. </w:t>
      </w:r>
      <w:r w:rsidR="001D0523">
        <w:t>Th</w:t>
      </w:r>
      <w:r>
        <w:t xml:space="preserve">is </w:t>
      </w:r>
      <w:r w:rsidR="001D0523">
        <w:t>is an annual cross-sectional survey administered from January to March by post since 2010/11. Th</w:t>
      </w:r>
      <w:r w:rsidR="005905A1">
        <w:t>e target population of th</w:t>
      </w:r>
      <w:r w:rsidR="00B0005B">
        <w:t xml:space="preserve">e ASCS </w:t>
      </w:r>
      <w:r w:rsidR="005905A1">
        <w:t xml:space="preserve">includes users aged </w:t>
      </w:r>
      <w:r w:rsidR="001D0523">
        <w:t xml:space="preserve">18 </w:t>
      </w:r>
      <w:r w:rsidR="00D12E0B">
        <w:t>or older</w:t>
      </w:r>
      <w:r w:rsidR="00006A0B">
        <w:t xml:space="preserve"> </w:t>
      </w:r>
      <w:r w:rsidR="001D0523">
        <w:t>receiving</w:t>
      </w:r>
      <w:r w:rsidR="00430319">
        <w:t xml:space="preserve"> </w:t>
      </w:r>
      <w:r w:rsidR="005A1F66">
        <w:t>LTC</w:t>
      </w:r>
      <w:r w:rsidR="00764107">
        <w:t xml:space="preserve"> </w:t>
      </w:r>
      <w:r w:rsidR="001D0523">
        <w:t>services</w:t>
      </w:r>
      <w:r w:rsidR="00430319">
        <w:t xml:space="preserve"> </w:t>
      </w:r>
      <w:r w:rsidR="00E7205A">
        <w:t xml:space="preserve">that </w:t>
      </w:r>
      <w:r w:rsidR="00430319">
        <w:t xml:space="preserve">are funded or managed by the LA following an assessment of needs </w:t>
      </w:r>
      <w:r w:rsidR="00564761" w:rsidRPr="001112EC">
        <w:fldChar w:fldCharType="begin"/>
      </w:r>
      <w:r w:rsidR="00B77580">
        <w:instrText xml:space="preserve"> ADDIN EN.CITE &lt;EndNote&gt;&lt;Cite&gt;&lt;Author&gt;NHS Digital&lt;/Author&gt;&lt;Year&gt;2018&lt;/Year&gt;&lt;RecNum&gt;2&lt;/RecNum&gt;&lt;DisplayText&gt;(NHS Digital, 2018)&lt;/DisplayText&gt;&lt;record&gt;&lt;rec-number&gt;2&lt;/rec-number&gt;&lt;foreign-keys&gt;&lt;key app="EN" db-id="r920as25hw5rrve2fa8psvr8e0dxvzxa200s" timestamp="1548847693" guid="fed38920-6660-43d8-a842-76c6737084e5"&gt;2&lt;/key&gt;&lt;/foreign-keys&gt;&lt;ref-type name="Government Document"&gt;46&lt;/ref-type&gt;&lt;contributors&gt;&lt;authors&gt;&lt;author&gt;NHS Digital,&lt;/author&gt;&lt;/authors&gt;&lt;/contributors&gt;&lt;titles&gt;&lt;title&gt;Personal Social Services Adult Social Care Survey, England: Methodology and Further Information &lt;/title&gt;&lt;/titles&gt;&lt;dates&gt;&lt;year&gt;2018&lt;/year&gt;&lt;/dates&gt;&lt;pub-location&gt;https://files.digital.nhs.uk/5A/C55503/pss-ascs-eng-1718-methodology.pdf Access date: 30/01/2019&lt;/pub-location&gt;&lt;urls&gt;&lt;/urls&gt;&lt;/record&gt;&lt;/Cite&gt;&lt;/EndNote&gt;</w:instrText>
      </w:r>
      <w:r w:rsidR="00564761" w:rsidRPr="001112EC">
        <w:fldChar w:fldCharType="separate"/>
      </w:r>
      <w:r w:rsidR="00564761" w:rsidRPr="001112EC">
        <w:rPr>
          <w:noProof/>
        </w:rPr>
        <w:t>(NHS Digital, 2018)</w:t>
      </w:r>
      <w:r w:rsidR="00564761" w:rsidRPr="001112EC">
        <w:fldChar w:fldCharType="end"/>
      </w:r>
      <w:r w:rsidR="001D0523" w:rsidRPr="001112EC">
        <w:t>.</w:t>
      </w:r>
      <w:r w:rsidR="001D0523">
        <w:t xml:space="preserve"> </w:t>
      </w:r>
      <w:r w:rsidR="00600ED3">
        <w:t xml:space="preserve">The target population includes users </w:t>
      </w:r>
      <w:r w:rsidR="003A3DBC">
        <w:t xml:space="preserve">in need of support because of </w:t>
      </w:r>
      <w:r w:rsidR="00600ED3">
        <w:t xml:space="preserve">physical, sensory, memory and cognition, learning disability, mental health </w:t>
      </w:r>
      <w:r w:rsidR="00BE042E">
        <w:t>or</w:t>
      </w:r>
      <w:r w:rsidR="00600ED3">
        <w:t xml:space="preserve"> social </w:t>
      </w:r>
      <w:r w:rsidR="003A3DBC">
        <w:t>impairment</w:t>
      </w:r>
      <w:r w:rsidR="00600ED3">
        <w:t xml:space="preserve"> through community, residential or nursing care.</w:t>
      </w:r>
      <w:r w:rsidR="00BB3A8D">
        <w:t xml:space="preserve"> </w:t>
      </w:r>
      <w:r w:rsidR="00D860D1">
        <w:t xml:space="preserve">The ASCS selects a stratified random sample </w:t>
      </w:r>
      <w:r w:rsidR="00E7205A">
        <w:t xml:space="preserve">that </w:t>
      </w:r>
      <w:r w:rsidR="00D860D1">
        <w:t xml:space="preserve">is representative of </w:t>
      </w:r>
      <w:r w:rsidR="00BB3A8D">
        <w:t>the target population</w:t>
      </w:r>
      <w:r w:rsidR="00880800">
        <w:t xml:space="preserve"> </w:t>
      </w:r>
      <w:r w:rsidR="006B7F14">
        <w:fldChar w:fldCharType="begin"/>
      </w:r>
      <w:r w:rsidR="00B77580">
        <w:instrText xml:space="preserve"> ADDIN EN.CITE &lt;EndNote&gt;&lt;Cite&gt;&lt;Author&gt;NHS Digital&lt;/Author&gt;&lt;Year&gt;2017&lt;/Year&gt;&lt;RecNum&gt;81&lt;/RecNum&gt;&lt;DisplayText&gt;(NHS Digital, 2017a)&lt;/DisplayText&gt;&lt;record&gt;&lt;rec-number&gt;81&lt;/rec-number&gt;&lt;foreign-keys&gt;&lt;key app="EN" db-id="r920as25hw5rrve2fa8psvr8e0dxvzxa200s" timestamp="1575055877" guid="f98374c7-3ee5-4c73-b7bf-817e615182c4"&gt;81&lt;/key&gt;&lt;/foreign-keys&gt;&lt;ref-type name="Government Document"&gt;46&lt;/ref-type&gt;&lt;contributors&gt;&lt;authors&gt;&lt;author&gt;NHS Digital,&lt;/author&gt;&lt;/authors&gt;&lt;/contributors&gt;&lt;titles&gt;&lt;title&gt;Personal Social Services Adult Social Care Srvey, England. Information and guidance for the 2017-18 survey year&lt;/title&gt;&lt;/titles&gt;&lt;dates&gt;&lt;year&gt;2017&lt;/year&gt;&lt;/dates&gt;&lt;pub-location&gt;https://digital.nhs.uk/binaries/content/assets/legacy/pdf/e/6/personal_social_services_adult_social_care_survey__england_information_and_guidance_for_the_2017-18_.pdf Access date: 29/11/2019.&lt;/pub-location&gt;&lt;urls&gt;&lt;/urls&gt;&lt;/record&gt;&lt;/Cite&gt;&lt;/EndNote&gt;</w:instrText>
      </w:r>
      <w:r w:rsidR="006B7F14">
        <w:fldChar w:fldCharType="separate"/>
      </w:r>
      <w:r w:rsidR="0023565D">
        <w:rPr>
          <w:noProof/>
        </w:rPr>
        <w:t>(NHS Digital, 2017a)</w:t>
      </w:r>
      <w:r w:rsidR="006B7F14">
        <w:fldChar w:fldCharType="end"/>
      </w:r>
      <w:r w:rsidR="006B7F14">
        <w:t>.</w:t>
      </w:r>
    </w:p>
    <w:p w14:paraId="30AA8C97" w14:textId="798A4E42" w:rsidR="001D0523" w:rsidRDefault="00764107" w:rsidP="00F40C17">
      <w:pPr>
        <w:spacing w:line="360" w:lineRule="exact"/>
        <w:ind w:firstLine="397"/>
      </w:pPr>
      <w:r>
        <w:t xml:space="preserve">The </w:t>
      </w:r>
      <w:r w:rsidR="00811320">
        <w:t>ASCS</w:t>
      </w:r>
      <w:r>
        <w:t xml:space="preserve"> questionnaire asks questions about </w:t>
      </w:r>
      <w:r w:rsidR="00A96808">
        <w:t xml:space="preserve">service </w:t>
      </w:r>
      <w:r w:rsidR="001D0523">
        <w:t>satisfaction</w:t>
      </w:r>
      <w:r w:rsidR="004F66D2">
        <w:t>,</w:t>
      </w:r>
      <w:r>
        <w:t xml:space="preserve"> </w:t>
      </w:r>
      <w:r w:rsidR="001D0523">
        <w:t>quality of life</w:t>
      </w:r>
      <w:r w:rsidR="009D4B57">
        <w:t xml:space="preserve"> including CRQoL through ASCOT</w:t>
      </w:r>
      <w:r w:rsidR="001D0523">
        <w:t xml:space="preserve">, </w:t>
      </w:r>
      <w:r w:rsidR="004F66D2">
        <w:t xml:space="preserve">service knowledge and information, </w:t>
      </w:r>
      <w:r w:rsidR="001D0523">
        <w:t xml:space="preserve">health, </w:t>
      </w:r>
      <w:r w:rsidR="004F66D2">
        <w:t>needs in relation to home and surroundings, and help received on top of LA ser</w:t>
      </w:r>
      <w:r w:rsidR="004F66D2" w:rsidRPr="004F66D2">
        <w:t>vices</w:t>
      </w:r>
      <w:r w:rsidR="001D0523" w:rsidRPr="004F66D2">
        <w:t>.</w:t>
      </w:r>
      <w:r w:rsidRPr="004F66D2">
        <w:rPr>
          <w:rStyle w:val="FootnoteReference"/>
        </w:rPr>
        <w:footnoteReference w:id="5"/>
      </w:r>
      <w:r w:rsidR="004F66D2">
        <w:t xml:space="preserve"> LAs complement this information with their </w:t>
      </w:r>
      <w:r w:rsidR="0075660F">
        <w:t xml:space="preserve">own </w:t>
      </w:r>
      <w:r w:rsidR="004F66D2">
        <w:t xml:space="preserve">data on user demographic characteristics, setting and </w:t>
      </w:r>
      <w:r w:rsidR="000C66ED">
        <w:t>primary support reason</w:t>
      </w:r>
      <w:r w:rsidR="004F66D2">
        <w:t>, and</w:t>
      </w:r>
      <w:r w:rsidR="00B45350">
        <w:t xml:space="preserve"> information on the type of</w:t>
      </w:r>
      <w:r w:rsidR="004F66D2">
        <w:t xml:space="preserve"> questionnaire</w:t>
      </w:r>
      <w:r w:rsidR="00B45350">
        <w:t xml:space="preserve"> sent</w:t>
      </w:r>
      <w:r w:rsidR="004F66D2">
        <w:t>.</w:t>
      </w:r>
      <w:r w:rsidR="006C7F13">
        <w:t xml:space="preserve"> </w:t>
      </w:r>
      <w:r w:rsidR="001D0523">
        <w:t xml:space="preserve">The </w:t>
      </w:r>
      <w:r w:rsidR="00B03E6D">
        <w:t>ASCS’</w:t>
      </w:r>
      <w:r w:rsidR="001D0523">
        <w:t xml:space="preserve"> response rate </w:t>
      </w:r>
      <w:r w:rsidR="00683A6A">
        <w:t xml:space="preserve">has always been above </w:t>
      </w:r>
      <w:r w:rsidR="001D0523">
        <w:t>3</w:t>
      </w:r>
      <w:r w:rsidR="00683A6A">
        <w:t>0</w:t>
      </w:r>
      <w:r w:rsidR="001D0523">
        <w:t xml:space="preserve">%, which is argued to be adequate for a postal survey </w:t>
      </w:r>
      <w:r w:rsidR="001D0523">
        <w:fldChar w:fldCharType="begin"/>
      </w:r>
      <w:r w:rsidR="00B77580">
        <w:instrText xml:space="preserve"> ADDIN EN.CITE &lt;EndNote&gt;&lt;Cite&gt;&lt;Author&gt;Malley&lt;/Author&gt;&lt;Year&gt;2012&lt;/Year&gt;&lt;RecNum&gt;14&lt;/RecNum&gt;&lt;DisplayText&gt;(Malley and Fernandez, 2012, van Leeuwen et al., 2014)&lt;/DisplayText&gt;&lt;record&gt;&lt;rec-number&gt;14&lt;/rec-number&gt;&lt;foreign-keys&gt;&lt;key app="EN" db-id="r920as25hw5rrve2fa8psvr8e0dxvzxa200s" timestamp="1568383958" guid="ebf512f3-a80f-4718-b5d2-4c12c8ab231d"&gt;14&lt;/key&gt;&lt;/foreign-keys&gt;&lt;ref-type name="Journal Article"&gt;17&lt;/ref-type&gt;&lt;contributors&gt;&lt;authors&gt;&lt;author&gt;Malley, Juliette&lt;/author&gt;&lt;author&gt;Fernandez, Jose-Luis&lt;/author&gt;&lt;/authors&gt;&lt;/contributors&gt;&lt;titles&gt;&lt;title&gt;Patterns and Effects of Nonresponse in the English Adult Social Care Survey&lt;/title&gt;&lt;secondary-title&gt;London: Personal Social Services Research Unit, London School of Economics&lt;/secondary-title&gt;&lt;/titles&gt;&lt;periodical&gt;&lt;full-title&gt;London: Personal Social Services Research Unit, London School of Economics&lt;/full-title&gt;&lt;/periodical&gt;&lt;dates&gt;&lt;year&gt;2012&lt;/year&gt;&lt;/dates&gt;&lt;urls&gt;&lt;/urls&gt;&lt;/record&gt;&lt;/Cite&gt;&lt;Cite&gt;&lt;Author&gt;van Leeuwen&lt;/Author&gt;&lt;Year&gt;2014&lt;/Year&gt;&lt;RecNum&gt;15&lt;/RecNum&gt;&lt;record&gt;&lt;rec-number&gt;15&lt;/rec-number&gt;&lt;foreign-keys&gt;&lt;key app="EN" db-id="r920as25hw5rrve2fa8psvr8e0dxvzxa200s" timestamp="1568384004" guid="f32c3566-81b1-4d74-8025-cbb991ecc478"&gt;15&lt;/key&gt;&lt;/foreign-keys&gt;&lt;ref-type name="Journal Article"&gt;17&lt;/ref-type&gt;&lt;contributors&gt;&lt;authors&gt;&lt;author&gt;van Leeuwen, Karen M&lt;/author&gt;&lt;author&gt;Malley, Juliette&lt;/author&gt;&lt;author&gt;Bosmans, Judith E&lt;/author&gt;&lt;author&gt;Jansen, Aaltje PD&lt;/author&gt;&lt;author&gt;Ostelo, Raymond W&lt;/author&gt;&lt;author&gt;Van der Horst, Henriëtte E&lt;/author&gt;&lt;author&gt;Netten, Ann&lt;/author&gt;&lt;/authors&gt;&lt;/contributors&gt;&lt;titles&gt;&lt;title&gt;What can local authorities do to improve the social care-related quality of life of older adults living at home? Evidence from the Adult Social Care Survey&lt;/title&gt;&lt;secondary-title&gt;Health &amp;amp; place&lt;/secondary-title&gt;&lt;/titles&gt;&lt;periodical&gt;&lt;full-title&gt;Health &amp;amp; place&lt;/full-title&gt;&lt;/periodical&gt;&lt;pages&gt;104-113&lt;/pages&gt;&lt;volume&gt;29&lt;/volume&gt;&lt;dates&gt;&lt;year&gt;2014&lt;/year&gt;&lt;/dates&gt;&lt;isbn&gt;1353-8292&lt;/isbn&gt;&lt;urls&gt;&lt;/urls&gt;&lt;/record&gt;&lt;/Cite&gt;&lt;/EndNote&gt;</w:instrText>
      </w:r>
      <w:r w:rsidR="001D0523">
        <w:fldChar w:fldCharType="separate"/>
      </w:r>
      <w:r w:rsidR="001D0523">
        <w:rPr>
          <w:noProof/>
        </w:rPr>
        <w:t>(Malley and Fernandez, 2012, van Leeuwen et al., 2014)</w:t>
      </w:r>
      <w:r w:rsidR="001D0523">
        <w:fldChar w:fldCharType="end"/>
      </w:r>
      <w:r w:rsidR="001D0523">
        <w:t xml:space="preserve">. The ASCS is therefore recommended for the evaluation of local and national policies, and it is currently used for performance monitoring and research purposes </w:t>
      </w:r>
      <w:r w:rsidR="001D0523">
        <w:fldChar w:fldCharType="begin"/>
      </w:r>
      <w:r w:rsidR="00B77580">
        <w:instrText xml:space="preserve"> ADDIN EN.CITE &lt;EndNote&gt;&lt;Cite&gt;&lt;Author&gt;Rand&lt;/Author&gt;&lt;Year&gt;2017&lt;/Year&gt;&lt;RecNum&gt;16&lt;/RecNum&gt;&lt;DisplayText&gt;(King and Wittenberg, 2015, Rand and Malley, 2017)&lt;/DisplayText&gt;&lt;record&gt;&lt;rec-number&gt;16&lt;/rec-number&gt;&lt;foreign-keys&gt;&lt;key app="EN" db-id="r920as25hw5rrve2fa8psvr8e0dxvzxa200s" timestamp="1568384079" guid="a036d558-0481-4530-b79e-90b1e3f90a84"&gt;16&lt;/key&gt;&lt;/foreign-keys&gt;&lt;ref-type name="Journal Article"&gt;17&lt;/ref-type&gt;&lt;contributors&gt;&lt;authors&gt;&lt;author&gt;Rand, Stacey&lt;/author&gt;&lt;author&gt;Malley, Juliette&lt;/author&gt;&lt;/authors&gt;&lt;/contributors&gt;&lt;titles&gt;&lt;title&gt;The factors associated with care‐related quality of life of adults with intellectual disabilities in England: implications for policy and practice&lt;/title&gt;&lt;secondary-title&gt;Health &amp;amp; social care in the community&lt;/secondary-title&gt;&lt;/titles&gt;&lt;periodical&gt;&lt;full-title&gt;Health &amp;amp; social care in the community&lt;/full-title&gt;&lt;/periodical&gt;&lt;pages&gt;1607-1619&lt;/pages&gt;&lt;volume&gt;25&lt;/volume&gt;&lt;number&gt;5&lt;/number&gt;&lt;dates&gt;&lt;year&gt;2017&lt;/year&gt;&lt;/dates&gt;&lt;isbn&gt;0966-0410&lt;/isbn&gt;&lt;urls&gt;&lt;/urls&gt;&lt;/record&gt;&lt;/Cite&gt;&lt;Cite&gt;&lt;Author&gt;King&lt;/Author&gt;&lt;Year&gt;2015&lt;/Year&gt;&lt;RecNum&gt;17&lt;/RecNum&gt;&lt;record&gt;&lt;rec-number&gt;17&lt;/rec-number&gt;&lt;foreign-keys&gt;&lt;key app="EN" db-id="r920as25hw5rrve2fa8psvr8e0dxvzxa200s" timestamp="1568384658" guid="2e7c5668-0cee-4d7b-9e70-12b5aab1e34e"&gt;17&lt;/key&gt;&lt;/foreign-keys&gt;&lt;ref-type name="Journal Article"&gt;17&lt;/ref-type&gt;&lt;contributors&gt;&lt;authors&gt;&lt;author&gt;King, Derek&lt;/author&gt;&lt;author&gt;Wittenberg, Raphael&lt;/author&gt;&lt;/authors&gt;&lt;/contributors&gt;&lt;titles&gt;&lt;title&gt;Data on adult social care&lt;/title&gt;&lt;/titles&gt;&lt;dates&gt;&lt;year&gt;2015&lt;/year&gt;&lt;/dates&gt;&lt;urls&gt;&lt;/urls&gt;&lt;/record&gt;&lt;/Cite&gt;&lt;/EndNote&gt;</w:instrText>
      </w:r>
      <w:r w:rsidR="001D0523">
        <w:fldChar w:fldCharType="separate"/>
      </w:r>
      <w:r w:rsidR="001D0523">
        <w:rPr>
          <w:noProof/>
        </w:rPr>
        <w:t>(King and Wittenberg, 2015, Rand and Malley, 2017)</w:t>
      </w:r>
      <w:r w:rsidR="001D0523">
        <w:fldChar w:fldCharType="end"/>
      </w:r>
      <w:r w:rsidR="001D0523">
        <w:t>.</w:t>
      </w:r>
    </w:p>
    <w:p w14:paraId="55738EAE" w14:textId="104B3393" w:rsidR="00683A6A" w:rsidRDefault="00683A6A" w:rsidP="00F40C17">
      <w:pPr>
        <w:spacing w:line="360" w:lineRule="exact"/>
        <w:ind w:firstLine="397"/>
      </w:pPr>
      <w:r>
        <w:t>Our sample is based on the ASCS sample in 2017/18</w:t>
      </w:r>
      <w:r w:rsidR="00FE5749">
        <w:t>, which is the most recent</w:t>
      </w:r>
      <w:r w:rsidR="00E7205A">
        <w:t xml:space="preserve"> sample</w:t>
      </w:r>
      <w:r w:rsidR="00FE5749">
        <w:t xml:space="preserve"> at the time of </w:t>
      </w:r>
      <w:r w:rsidR="00E7205A">
        <w:t>writing</w:t>
      </w:r>
      <w:r>
        <w:t xml:space="preserve">. From the original sample </w:t>
      </w:r>
      <w:r w:rsidR="006E680E">
        <w:t>of</w:t>
      </w:r>
      <w:r>
        <w:t xml:space="preserve"> 201,969 users, we remove users who did not respond to the survey (</w:t>
      </w:r>
      <w:r w:rsidRPr="003924AC">
        <w:t>136,954</w:t>
      </w:r>
      <w:r>
        <w:t xml:space="preserve">), users for which </w:t>
      </w:r>
      <w:r w:rsidR="007C6592">
        <w:t xml:space="preserve">information on sample </w:t>
      </w:r>
      <w:r>
        <w:t>stratum</w:t>
      </w:r>
      <w:r w:rsidR="007C6592">
        <w:t xml:space="preserve">, </w:t>
      </w:r>
      <w:r w:rsidR="000C66ED">
        <w:t>primary support reason</w:t>
      </w:r>
      <w:r>
        <w:t xml:space="preserve"> </w:t>
      </w:r>
      <w:r w:rsidR="007C6592">
        <w:t>and demographics</w:t>
      </w:r>
      <w:r>
        <w:t xml:space="preserve"> was suppressed for privacy reasons (1,856), and users who did not respond to questions used in our </w:t>
      </w:r>
      <w:r w:rsidR="00DD58FF">
        <w:t xml:space="preserve">main </w:t>
      </w:r>
      <w:r>
        <w:t>analysis (</w:t>
      </w:r>
      <w:r w:rsidR="003C7AB0">
        <w:t>10,557</w:t>
      </w:r>
      <w:r>
        <w:t xml:space="preserve">). The final </w:t>
      </w:r>
      <w:r w:rsidRPr="00CD2B48">
        <w:t xml:space="preserve">sample includes </w:t>
      </w:r>
      <w:r w:rsidR="003C7AB0" w:rsidRPr="003C7AB0">
        <w:t xml:space="preserve"> 52</w:t>
      </w:r>
      <w:r w:rsidR="003C7AB0">
        <w:t>,</w:t>
      </w:r>
      <w:r w:rsidR="003C7AB0" w:rsidRPr="003C7AB0">
        <w:t>602</w:t>
      </w:r>
      <w:r w:rsidRPr="00CD2B48">
        <w:t xml:space="preserve"> users.</w:t>
      </w:r>
    </w:p>
    <w:p w14:paraId="35E40FA8" w14:textId="2C3F1025" w:rsidR="00B03E6D" w:rsidRDefault="00AE2C2C" w:rsidP="00F40C17">
      <w:pPr>
        <w:spacing w:line="360" w:lineRule="exact"/>
        <w:ind w:firstLine="397"/>
      </w:pPr>
      <w:r>
        <w:t xml:space="preserve">For each user in the final sample, </w:t>
      </w:r>
      <w:r w:rsidR="00B03E6D">
        <w:t xml:space="preserve">we </w:t>
      </w:r>
      <w:r>
        <w:t xml:space="preserve">calculate the utility-weighted </w:t>
      </w:r>
      <w:r w:rsidR="001C7FB8">
        <w:t>ASCOT</w:t>
      </w:r>
      <w:r>
        <w:t xml:space="preserve"> score</w:t>
      </w:r>
      <w:r w:rsidR="001C7FB8">
        <w:t xml:space="preserve"> as a measure of CRQoL and this is</w:t>
      </w:r>
      <w:r w:rsidRPr="00AE2C2C">
        <w:t xml:space="preserve"> </w:t>
      </w:r>
      <w:r>
        <w:t>our dependent variable</w:t>
      </w:r>
      <w:r w:rsidR="00804EA0">
        <w:t xml:space="preserve">. The ASCOT </w:t>
      </w:r>
      <w:r w:rsidR="00B03E6D">
        <w:t>is</w:t>
      </w:r>
      <w:r w:rsidR="00E5173C">
        <w:t xml:space="preserve"> </w:t>
      </w:r>
      <w:r w:rsidR="00A556D6">
        <w:t xml:space="preserve">a </w:t>
      </w:r>
      <w:r w:rsidR="00E5173C">
        <w:t xml:space="preserve">validated tool </w:t>
      </w:r>
      <w:r w:rsidR="00E5173C">
        <w:fldChar w:fldCharType="begin">
          <w:fldData xml:space="preserve">PEVuZE5vdGU+PENpdGU+PEF1dGhvcj5NYWxsZXk8L0F1dGhvcj48WWVhcj4yMDEyPC9ZZWFyPjxS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</w:fldData>
        </w:fldChar>
      </w:r>
      <w:r w:rsidR="00B77580">
        <w:instrText xml:space="preserve"> ADDIN EN.CITE </w:instrText>
      </w:r>
      <w:r w:rsidR="00B77580">
        <w:fldChar w:fldCharType="begin">
          <w:fldData xml:space="preserve">PEVuZE5vdGU+PENpdGU+PEF1dGhvcj5NYWxsZXk8L0F1dGhvcj48WWVhcj4yMDEyPC9ZZWFyPjxS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</w:fldData>
        </w:fldChar>
      </w:r>
      <w:r w:rsidR="00B77580">
        <w:instrText xml:space="preserve"> ADDIN EN.CITE.DATA </w:instrText>
      </w:r>
      <w:r w:rsidR="00B77580">
        <w:fldChar w:fldCharType="end"/>
      </w:r>
      <w:r w:rsidR="00E5173C">
        <w:fldChar w:fldCharType="separate"/>
      </w:r>
      <w:r w:rsidR="00DC6BF5">
        <w:rPr>
          <w:noProof/>
        </w:rPr>
        <w:t xml:space="preserve">(e.g. Malley and Fernandez, </w:t>
      </w:r>
      <w:r w:rsidR="00DC6BF5">
        <w:rPr>
          <w:noProof/>
        </w:rPr>
        <w:lastRenderedPageBreak/>
        <w:t>2012, van Leeuwen et al., 2015, Rand et al., 2017)</w:t>
      </w:r>
      <w:r w:rsidR="00E5173C">
        <w:fldChar w:fldCharType="end"/>
      </w:r>
      <w:r w:rsidR="00E5173C">
        <w:t xml:space="preserve"> </w:t>
      </w:r>
      <w:r w:rsidR="00E7205A">
        <w:t xml:space="preserve">that </w:t>
      </w:r>
      <w:r w:rsidR="00E5173C">
        <w:t>is</w:t>
      </w:r>
      <w:r w:rsidR="00B03E6D">
        <w:t xml:space="preserve"> recommended by the </w:t>
      </w:r>
      <w:r w:rsidR="00B03E6D" w:rsidRPr="00876154">
        <w:t>National Institute for Health and Care Excellence</w:t>
      </w:r>
      <w:r w:rsidR="00683A6A">
        <w:t xml:space="preserve"> (NICE)</w:t>
      </w:r>
      <w:r w:rsidR="00B03E6D">
        <w:t xml:space="preserve"> in the UK for the evaluation of </w:t>
      </w:r>
      <w:r w:rsidR="00BB3166">
        <w:t>ASC</w:t>
      </w:r>
      <w:r w:rsidR="00B03E6D">
        <w:t xml:space="preserve"> interventions</w:t>
      </w:r>
      <w:r w:rsidR="00804EA0">
        <w:t xml:space="preserve"> </w:t>
      </w:r>
      <w:r w:rsidR="00804EA0">
        <w:fldChar w:fldCharType="begin"/>
      </w:r>
      <w:r w:rsidR="00B77580">
        <w:instrText xml:space="preserve"> ADDIN EN.CITE &lt;EndNote&gt;&lt;Cite&gt;&lt;Author&gt;NICE&lt;/Author&gt;&lt;Year&gt;2018&lt;/Year&gt;&lt;RecNum&gt;83&lt;/RecNum&gt;&lt;DisplayText&gt;(NICE, 2018)&lt;/DisplayText&gt;&lt;record&gt;&lt;rec-number&gt;83&lt;/rec-number&gt;&lt;foreign-keys&gt;&lt;key app="EN" db-id="r920as25hw5rrve2fa8psvr8e0dxvzxa200s" timestamp="1580307805" guid="9694bd7c-5e7d-48cd-b784-6520249b43bd"&gt;83&lt;/key&gt;&lt;/foreign-keys&gt;&lt;ref-type name="Manuscript"&gt;36&lt;/ref-type&gt;&lt;contributors&gt;&lt;authors&gt;&lt;author&gt;NICE,&lt;/author&gt;&lt;/authors&gt;&lt;/contributors&gt;&lt;titles&gt;&lt;title&gt;Developing NICE guidelines: the manual&lt;/title&gt;&lt;secondary-title&gt;National Institute for Health and Care Excellence&lt;/secondary-title&gt;&lt;/titles&gt;&lt;dates&gt;&lt;year&gt;2018&lt;/year&gt;&lt;/dates&gt;&lt;pub-location&gt;Manchester, England&lt;/pub-location&gt;&lt;urls&gt;&lt;/urls&gt;&lt;/record&gt;&lt;/Cite&gt;&lt;/EndNote&gt;</w:instrText>
      </w:r>
      <w:r w:rsidR="00804EA0">
        <w:fldChar w:fldCharType="separate"/>
      </w:r>
      <w:r w:rsidR="00804EA0">
        <w:rPr>
          <w:noProof/>
        </w:rPr>
        <w:t>(NICE, 2018)</w:t>
      </w:r>
      <w:r w:rsidR="00804EA0">
        <w:fldChar w:fldCharType="end"/>
      </w:r>
      <w:r w:rsidR="00A556D6">
        <w:t>,</w:t>
      </w:r>
      <w:r w:rsidR="00B03E6D">
        <w:t xml:space="preserve"> and it is used routinely by LAs and government </w:t>
      </w:r>
      <w:r w:rsidR="00B03E6D">
        <w:fldChar w:fldCharType="begin"/>
      </w:r>
      <w:r w:rsidR="001A250D">
        <w:instrText xml:space="preserve"> ADDIN EN.CITE &lt;EndNote&gt;&lt;Cite&gt;&lt;Author&gt;Forder&lt;/Author&gt;&lt;Year&gt;2014&lt;/Year&gt;&lt;RecNum&gt;481&lt;/RecNum&gt;&lt;DisplayText&gt;(Forder et al., 2014a)&lt;/DisplayText&gt;&lt;record&gt;&lt;rec-number&gt;481&lt;/rec-number&gt;&lt;foreign-keys&gt;&lt;key app="EN" db-id="r920as25hw5rrve2fa8psvr8e0dxvzxa200s" timestamp="1611925210"&gt;481&lt;/key&gt;&lt;/foreign-keys&gt;&lt;ref-type name="Report"&gt;27&lt;/ref-type&gt;&lt;contributors&gt;&lt;authors&gt;&lt;author&gt;Forder, J&lt;/author&gt;&lt;author&gt;Malley, J&lt;/author&gt;&lt;author&gt;Rand, S&lt;/author&gt;&lt;author&gt;Vadean, F&lt;/author&gt;&lt;author&gt;Jones, K&lt;/author&gt;&lt;author&gt;Netten, A&lt;/author&gt;&lt;/authors&gt;&lt;/contributors&gt;&lt;titles&gt;&lt;title&gt;Interpreting Outcome Data for Use in the Adult Social Care Outcomes Framework (ASCOF)&lt;/title&gt;&lt;/titles&gt;&lt;dates&gt;&lt;year&gt;2014&lt;/year&gt;&lt;/dates&gt;&lt;publisher&gt;Discussion Paper 4633. Personal Social Services Research Unit, University of Kent, Canterbury&lt;/publisher&gt;&lt;urls&gt;&lt;/urls&gt;&lt;/record&gt;&lt;/Cite&gt;&lt;/EndNote&gt;</w:instrText>
      </w:r>
      <w:r w:rsidR="00B03E6D">
        <w:fldChar w:fldCharType="separate"/>
      </w:r>
      <w:r w:rsidR="00B03E6D">
        <w:rPr>
          <w:noProof/>
        </w:rPr>
        <w:t>(Forder et al., 2014a)</w:t>
      </w:r>
      <w:r w:rsidR="00B03E6D">
        <w:fldChar w:fldCharType="end"/>
      </w:r>
      <w:r w:rsidR="00B03E6D">
        <w:t xml:space="preserve">. </w:t>
      </w:r>
      <w:r w:rsidR="00804EA0">
        <w:t xml:space="preserve">It </w:t>
      </w:r>
      <w:r w:rsidR="00B03E6D">
        <w:t xml:space="preserve">comprises eight domains: control over daily life, personal cleanliness and comfort, food and drink, personal safety, social participation and involvement, occupation, accommodation cleanliness and comfort, and dignity. Each domain contains four possible responses reflecting the level of need: no needs, trivial needs, some needs and high needs. </w:t>
      </w:r>
      <w:r w:rsidR="00877C94">
        <w:t xml:space="preserve">The ASCOT domains </w:t>
      </w:r>
      <w:r w:rsidR="00877C94" w:rsidRPr="00877C94">
        <w:t xml:space="preserve">were designed to reflect the objectives of </w:t>
      </w:r>
      <w:r w:rsidR="00877C94">
        <w:t>ASC</w:t>
      </w:r>
      <w:r w:rsidR="00877C94" w:rsidRPr="00877C94">
        <w:t xml:space="preserve"> services both in terms of user capabilities and functioning</w:t>
      </w:r>
      <w:r w:rsidR="00877C94">
        <w:t xml:space="preserve"> </w:t>
      </w:r>
      <w:r w:rsidR="00877C94" w:rsidRPr="007E2EF6">
        <w:fldChar w:fldCharType="begin"/>
      </w:r>
      <w:r w:rsidR="00B77580">
        <w:instrText xml:space="preserve"> ADDIN EN.CITE &lt;EndNote&gt;&lt;Cite&gt;&lt;Author&gt;Netten&lt;/Author&gt;&lt;Year&gt;2012&lt;/Year&gt;&lt;RecNum&gt;1&lt;/RecNum&gt;&lt;DisplayText&gt;(Netten et al., 2012)&lt;/DisplayText&gt;&lt;record&gt;&lt;rec-number&gt;1&lt;/rec-number&gt;&lt;foreign-keys&gt;&lt;key app="EN" db-id="r920as25hw5rrve2fa8psvr8e0dxvzxa200s" timestamp="1548780873" guid="7e6ca872-13ea-4f2f-8869-bc98638028cd"&gt;1&lt;/key&gt;&lt;/foreign-keys&gt;&lt;ref-type name="Journal Article"&gt;17&lt;/ref-type&gt;&lt;contributors&gt;&lt;authors&gt;&lt;author&gt;Netten, Ann&lt;/author&gt;&lt;author&gt;Burge, Peter&lt;/author&gt;&lt;author&gt;Malley, Juliette&lt;/author&gt;&lt;author&gt;Potoglou, Dimitris&lt;/author&gt;&lt;author&gt;Towers, Ann-Marie&lt;/author&gt;&lt;author&gt;Brazier, John&lt;/author&gt;&lt;author&gt;Flynn, Terry&lt;/author&gt;&lt;author&gt;Forder, Julien %J Health Technology Assessment&lt;/author&gt;&lt;/authors&gt;&lt;/contributors&gt;&lt;titles&gt;&lt;title&gt;Outcomes of social care for adults: developing a preference-weighted measure&lt;/title&gt;&lt;/titles&gt;&lt;pages&gt;1-166&lt;/pages&gt;&lt;volume&gt;16&lt;/volume&gt;&lt;number&gt;16&lt;/number&gt;&lt;dates&gt;&lt;year&gt;2012&lt;/year&gt;&lt;/dates&gt;&lt;isbn&gt;1366-5278&lt;/isbn&gt;&lt;urls&gt;&lt;/urls&gt;&lt;/record&gt;&lt;/Cite&gt;&lt;/EndNote&gt;</w:instrText>
      </w:r>
      <w:r w:rsidR="00877C94" w:rsidRPr="007E2EF6">
        <w:fldChar w:fldCharType="separate"/>
      </w:r>
      <w:r w:rsidR="00877C94">
        <w:rPr>
          <w:noProof/>
        </w:rPr>
        <w:t>(Netten et al., 2012)</w:t>
      </w:r>
      <w:r w:rsidR="00877C94" w:rsidRPr="007E2EF6">
        <w:fldChar w:fldCharType="end"/>
      </w:r>
      <w:r w:rsidR="00877C94">
        <w:t xml:space="preserve"> and are therefore likely to capture the impact of </w:t>
      </w:r>
      <w:r w:rsidR="004E0F39">
        <w:t>ASC</w:t>
      </w:r>
      <w:r w:rsidR="00877C94">
        <w:t xml:space="preserve"> services only. </w:t>
      </w:r>
      <w:r w:rsidR="00B03E6D" w:rsidRPr="007E2EF6">
        <w:t>The re</w:t>
      </w:r>
      <w:r w:rsidR="00B03E6D">
        <w:t xml:space="preserve">sulting </w:t>
      </w:r>
      <w:r w:rsidR="00804EA0">
        <w:t xml:space="preserve">utility-weighted </w:t>
      </w:r>
      <w:r w:rsidR="00B03E6D">
        <w:t xml:space="preserve">CRQoL score </w:t>
      </w:r>
      <w:r w:rsidR="00804EA0" w:rsidRPr="007E2EF6">
        <w:fldChar w:fldCharType="begin"/>
      </w:r>
      <w:r w:rsidR="00B77580">
        <w:instrText xml:space="preserve"> ADDIN EN.CITE &lt;EndNote&gt;&lt;Cite&gt;&lt;Author&gt;Netten&lt;/Author&gt;&lt;Year&gt;2012&lt;/Year&gt;&lt;RecNum&gt;1&lt;/RecNum&gt;&lt;DisplayText&gt;(Netten et al., 2012)&lt;/DisplayText&gt;&lt;record&gt;&lt;rec-number&gt;1&lt;/rec-number&gt;&lt;foreign-keys&gt;&lt;key app="EN" db-id="r920as25hw5rrve2fa8psvr8e0dxvzxa200s" timestamp="1548780873" guid="7e6ca872-13ea-4f2f-8869-bc98638028cd"&gt;1&lt;/key&gt;&lt;/foreign-keys&gt;&lt;ref-type name="Journal Article"&gt;17&lt;/ref-type&gt;&lt;contributors&gt;&lt;authors&gt;&lt;author&gt;Netten, Ann&lt;/author&gt;&lt;author&gt;Burge, Peter&lt;/author&gt;&lt;author&gt;Malley, Juliette&lt;/author&gt;&lt;author&gt;Potoglou, Dimitris&lt;/author&gt;&lt;author&gt;Towers, Ann-Marie&lt;/author&gt;&lt;author&gt;Brazier, John&lt;/author&gt;&lt;author&gt;Flynn, Terry&lt;/author&gt;&lt;author&gt;Forder, Julien %J Health Technology Assessment&lt;/author&gt;&lt;/authors&gt;&lt;/contributors&gt;&lt;titles&gt;&lt;title&gt;Outcomes of social care for adults: developing a preference-weighted measure&lt;/title&gt;&lt;/titles&gt;&lt;pages&gt;1-166&lt;/pages&gt;&lt;volume&gt;16&lt;/volume&gt;&lt;number&gt;16&lt;/number&gt;&lt;dates&gt;&lt;year&gt;2012&lt;/year&gt;&lt;/dates&gt;&lt;isbn&gt;1366-5278&lt;/isbn&gt;&lt;urls&gt;&lt;/urls&gt;&lt;/record&gt;&lt;/Cite&gt;&lt;/EndNote&gt;</w:instrText>
      </w:r>
      <w:r w:rsidR="00804EA0" w:rsidRPr="007E2EF6">
        <w:fldChar w:fldCharType="separate"/>
      </w:r>
      <w:r w:rsidR="00804EA0">
        <w:rPr>
          <w:noProof/>
        </w:rPr>
        <w:t>(Netten et al., 2012)</w:t>
      </w:r>
      <w:r w:rsidR="00804EA0" w:rsidRPr="007E2EF6">
        <w:fldChar w:fldCharType="end"/>
      </w:r>
      <w:r w:rsidR="00804EA0">
        <w:t xml:space="preserve"> has an upper bound of one, is anchored to zero which indicates dead, and can take negative values </w:t>
      </w:r>
      <w:r w:rsidR="00B27F90">
        <w:t xml:space="preserve">with a lower bound of </w:t>
      </w:r>
      <w:r w:rsidR="000F4280">
        <w:noBreakHyphen/>
        <w:t xml:space="preserve">0.171 </w:t>
      </w:r>
      <w:r w:rsidR="00B03E6D" w:rsidRPr="007E2EF6">
        <w:t xml:space="preserve">for </w:t>
      </w:r>
      <w:r w:rsidR="00B03E6D">
        <w:t>states worse than dead</w:t>
      </w:r>
      <w:r w:rsidR="00804EA0">
        <w:t>.</w:t>
      </w:r>
    </w:p>
    <w:p w14:paraId="2838EB2C" w14:textId="0D27F3B4" w:rsidR="00877ADD" w:rsidRDefault="00846F1F" w:rsidP="00F40C17">
      <w:pPr>
        <w:spacing w:line="360" w:lineRule="exact"/>
        <w:ind w:firstLine="397"/>
      </w:pPr>
      <w:r>
        <w:t>W</w:t>
      </w:r>
      <w:r w:rsidR="00BB3A8D">
        <w:t xml:space="preserve">e </w:t>
      </w:r>
      <w:r w:rsidR="009D6235">
        <w:t xml:space="preserve">also </w:t>
      </w:r>
      <w:r w:rsidR="00BB3A8D">
        <w:t>use the ASCS data to construct several dummy variables to capture user characteristics and relat</w:t>
      </w:r>
      <w:r w:rsidR="00D04052">
        <w:t>ed</w:t>
      </w:r>
      <w:r w:rsidR="00BB3A8D">
        <w:t xml:space="preserve"> needs. These include demographic </w:t>
      </w:r>
      <w:r w:rsidR="00877ADD">
        <w:t>dumm</w:t>
      </w:r>
      <w:r w:rsidR="00C50FE9">
        <w:t>ies</w:t>
      </w:r>
      <w:r w:rsidR="00BB3A8D">
        <w:t xml:space="preserve"> </w:t>
      </w:r>
      <w:r w:rsidR="00877ADD">
        <w:t xml:space="preserve">to indicate </w:t>
      </w:r>
      <w:r w:rsidR="00BB3A8D">
        <w:t>gender</w:t>
      </w:r>
      <w:r w:rsidR="00877ADD">
        <w:t>,</w:t>
      </w:r>
      <w:r w:rsidR="00BB3A8D">
        <w:t xml:space="preserve"> age</w:t>
      </w:r>
      <w:r w:rsidR="00877ADD">
        <w:t>,</w:t>
      </w:r>
      <w:r w:rsidR="00BB3A8D">
        <w:t xml:space="preserve"> ethnicity</w:t>
      </w:r>
      <w:r w:rsidR="00877ADD">
        <w:t>,</w:t>
      </w:r>
      <w:r w:rsidR="00BB3A8D">
        <w:t xml:space="preserve"> </w:t>
      </w:r>
      <w:r w:rsidR="00877ADD">
        <w:t xml:space="preserve">and </w:t>
      </w:r>
      <w:r w:rsidR="00BB3A8D">
        <w:t>language</w:t>
      </w:r>
      <w:r w:rsidR="00877ADD">
        <w:t>.</w:t>
      </w:r>
      <w:r w:rsidR="00BB3A8D">
        <w:t xml:space="preserve"> </w:t>
      </w:r>
      <w:r w:rsidR="00877ADD">
        <w:t xml:space="preserve">Needs are captured through dummies indicating </w:t>
      </w:r>
      <w:r w:rsidR="000C66ED">
        <w:t>primary support reason</w:t>
      </w:r>
      <w:r w:rsidR="00877ADD">
        <w:t xml:space="preserve">, help received to complete the ASCS questionnaire, </w:t>
      </w:r>
      <w:r w:rsidR="00BF3CC6">
        <w:t xml:space="preserve">and </w:t>
      </w:r>
      <w:r w:rsidR="00BB3A8D">
        <w:t xml:space="preserve">whether the respondent completed the easy-read version of the </w:t>
      </w:r>
      <w:r w:rsidR="00C50FE9">
        <w:t xml:space="preserve">ASCS </w:t>
      </w:r>
      <w:r w:rsidR="00BB3A8D">
        <w:t>questionnaire.</w:t>
      </w:r>
      <w:r w:rsidR="006D0F18">
        <w:t xml:space="preserve"> </w:t>
      </w:r>
      <w:r w:rsidR="00877ADD">
        <w:t xml:space="preserve">All user-level variables are </w:t>
      </w:r>
      <w:r w:rsidR="00D51077">
        <w:t>described in greater detail</w:t>
      </w:r>
      <w:r w:rsidR="00877ADD">
        <w:t xml:space="preserve"> in </w:t>
      </w:r>
      <w:r w:rsidR="00877ADD">
        <w:fldChar w:fldCharType="begin"/>
      </w:r>
      <w:r w:rsidR="00877ADD">
        <w:instrText xml:space="preserve"> REF _Ref20323994 \h </w:instrText>
      </w:r>
      <w:r w:rsidR="00877ADD">
        <w:fldChar w:fldCharType="separate"/>
      </w:r>
      <w:r w:rsidR="0098540E">
        <w:t xml:space="preserve">Table </w:t>
      </w:r>
      <w:r w:rsidR="0098540E">
        <w:rPr>
          <w:noProof/>
        </w:rPr>
        <w:t>1</w:t>
      </w:r>
      <w:r w:rsidR="00877ADD">
        <w:fldChar w:fldCharType="end"/>
      </w:r>
      <w:r w:rsidR="00024002">
        <w:t xml:space="preserve"> and briefly commented on in Section A1</w:t>
      </w:r>
      <w:r w:rsidR="00DB2C69">
        <w:t xml:space="preserve"> in the Appendix</w:t>
      </w:r>
      <w:r w:rsidR="00877ADD">
        <w:t>.</w:t>
      </w:r>
    </w:p>
    <w:p w14:paraId="68B3DE37" w14:textId="3C0A9333" w:rsidR="001D0523" w:rsidRDefault="00877ADD" w:rsidP="00F40C17">
      <w:pPr>
        <w:spacing w:line="360" w:lineRule="exact"/>
        <w:ind w:firstLine="397"/>
      </w:pPr>
      <w:r>
        <w:t>In addition</w:t>
      </w:r>
      <w:r w:rsidR="006D0F18" w:rsidRPr="00E21DF9">
        <w:t>, we use ASCS data from 2015/16 and 2016/17 to construct the LA</w:t>
      </w:r>
      <w:r w:rsidR="00E21DF9" w:rsidRPr="00E21DF9">
        <w:t>-</w:t>
      </w:r>
      <w:r w:rsidR="006D0F18" w:rsidRPr="00E21DF9">
        <w:t xml:space="preserve">level </w:t>
      </w:r>
      <w:r w:rsidR="00E21DF9" w:rsidRPr="00E21DF9">
        <w:t>proportion of users who are unable to carry out various activities of daily living</w:t>
      </w:r>
      <w:r w:rsidR="006D0F18" w:rsidRPr="00E21DF9">
        <w:t>.</w:t>
      </w:r>
      <w:r w:rsidR="00766E2C">
        <w:rPr>
          <w:rStyle w:val="FootnoteReference"/>
        </w:rPr>
        <w:footnoteReference w:id="6"/>
      </w:r>
      <w:r w:rsidR="00C74F3A">
        <w:t xml:space="preserve"> </w:t>
      </w:r>
      <w:r w:rsidR="001118A1">
        <w:t>W</w:t>
      </w:r>
      <w:r w:rsidR="003032F3">
        <w:t>e u</w:t>
      </w:r>
      <w:r w:rsidR="006D0F18">
        <w:t xml:space="preserve">se </w:t>
      </w:r>
      <w:r w:rsidR="003032F3">
        <w:t xml:space="preserve">data </w:t>
      </w:r>
      <w:r w:rsidR="001118A1">
        <w:t xml:space="preserve">also </w:t>
      </w:r>
      <w:r w:rsidR="003032F3">
        <w:t xml:space="preserve">from </w:t>
      </w:r>
      <w:r w:rsidR="00EE01A9">
        <w:t>the</w:t>
      </w:r>
      <w:r w:rsidR="009D0794">
        <w:t xml:space="preserve"> Survey of Social Carers in England (</w:t>
      </w:r>
      <w:r w:rsidR="003032F3">
        <w:t>SACE</w:t>
      </w:r>
      <w:r w:rsidR="009D0794">
        <w:t>)</w:t>
      </w:r>
      <w:r w:rsidR="003032F3">
        <w:t xml:space="preserve"> in 2016</w:t>
      </w:r>
      <w:r w:rsidR="003032F3" w:rsidRPr="008B47F3">
        <w:t xml:space="preserve">/17 </w:t>
      </w:r>
      <w:r w:rsidR="004E4E34">
        <w:t xml:space="preserve">on </w:t>
      </w:r>
      <w:r w:rsidR="003032F3" w:rsidRPr="008B47F3">
        <w:t>carer characteristics and relat</w:t>
      </w:r>
      <w:r w:rsidR="00D04052">
        <w:t>ed</w:t>
      </w:r>
      <w:r w:rsidR="003032F3" w:rsidRPr="008B47F3">
        <w:t xml:space="preserve"> needs. </w:t>
      </w:r>
      <w:r w:rsidR="008F28F7" w:rsidRPr="008B47F3">
        <w:t>Th</w:t>
      </w:r>
      <w:r w:rsidR="0023565D">
        <w:t>e SACE</w:t>
      </w:r>
      <w:r w:rsidR="008F28F7" w:rsidRPr="008B47F3">
        <w:t xml:space="preserve"> is a</w:t>
      </w:r>
      <w:r w:rsidR="00D20466" w:rsidRPr="008B47F3">
        <w:t xml:space="preserve"> bi</w:t>
      </w:r>
      <w:r w:rsidR="0023565D">
        <w:t xml:space="preserve">ennial </w:t>
      </w:r>
      <w:r w:rsidR="008F28F7" w:rsidRPr="008B47F3">
        <w:t xml:space="preserve">cross-sectional survey </w:t>
      </w:r>
      <w:r w:rsidR="008B47F3" w:rsidRPr="008B47F3">
        <w:t>distributed</w:t>
      </w:r>
      <w:r w:rsidR="008F28F7" w:rsidRPr="008B47F3">
        <w:t xml:space="preserve"> from </w:t>
      </w:r>
      <w:r w:rsidR="008B47F3" w:rsidRPr="008B47F3">
        <w:t>October</w:t>
      </w:r>
      <w:r w:rsidR="008F28F7" w:rsidRPr="008B47F3">
        <w:t xml:space="preserve"> to </w:t>
      </w:r>
      <w:r w:rsidR="008B47F3" w:rsidRPr="008B47F3">
        <w:t>November</w:t>
      </w:r>
      <w:r w:rsidR="008F28F7" w:rsidRPr="008B47F3">
        <w:t xml:space="preserve"> by post since 201</w:t>
      </w:r>
      <w:r w:rsidR="00D20466" w:rsidRPr="008B47F3">
        <w:t>2</w:t>
      </w:r>
      <w:r w:rsidR="008F28F7" w:rsidRPr="00D20466">
        <w:t>/1</w:t>
      </w:r>
      <w:r w:rsidR="00D20466" w:rsidRPr="00D20466">
        <w:t>3</w:t>
      </w:r>
      <w:r w:rsidR="008F28F7">
        <w:t xml:space="preserve">. The target population of the </w:t>
      </w:r>
      <w:r w:rsidR="00D20466">
        <w:t>SACE</w:t>
      </w:r>
      <w:r w:rsidR="008F28F7">
        <w:t xml:space="preserve"> includes </w:t>
      </w:r>
      <w:r w:rsidR="008F34CF">
        <w:t>informal unpaid carers</w:t>
      </w:r>
      <w:r w:rsidR="008F28F7">
        <w:t xml:space="preserve"> aged 18 </w:t>
      </w:r>
      <w:r w:rsidR="00D12E0B">
        <w:t>or older</w:t>
      </w:r>
      <w:r w:rsidR="008F28F7">
        <w:t xml:space="preserve"> </w:t>
      </w:r>
      <w:r w:rsidR="008F34CF">
        <w:t xml:space="preserve">who either received or not LA support </w:t>
      </w:r>
      <w:r w:rsidR="0023565D">
        <w:fldChar w:fldCharType="begin"/>
      </w:r>
      <w:r w:rsidR="00B77580">
        <w:instrText xml:space="preserve"> ADDIN EN.CITE &lt;EndNote&gt;&lt;Cite&gt;&lt;Author&gt;NHS Digital&lt;/Author&gt;&lt;Year&gt;2017&lt;/Year&gt;&lt;RecNum&gt;84&lt;/RecNum&gt;&lt;DisplayText&gt;(NHS Digital, 2017b)&lt;/DisplayText&gt;&lt;record&gt;&lt;rec-number&gt;84&lt;/rec-number&gt;&lt;foreign-keys&gt;&lt;key app="EN" db-id="r920as25hw5rrve2fa8psvr8e0dxvzxa200s" timestamp="1580312907" guid="4be9fe38-0e35-4970-b332-b6f706907aee"&gt;84&lt;/key&gt;&lt;/foreign-keys&gt;&lt;ref-type name="Government Document"&gt;46&lt;/ref-type&gt;&lt;contributors&gt;&lt;authors&gt;&lt;author&gt;NHS Digital,&lt;/author&gt;&lt;/authors&gt;&lt;/contributors&gt;&lt;titles&gt;&lt;title&gt;Personal Social Services Survey of Adult Carers in England, 2016-17: Methodological and Further Information&lt;/title&gt;&lt;/titles&gt;&lt;dates&gt;&lt;year&gt;2017&lt;/year&gt;&lt;/dates&gt;&lt;pub-location&gt;https://files.digital.nhs.uk/publication/a/6/sace_methodological_and_further_information_2016-17.pdf Access date: 29/01/2020&lt;/pub-location&gt;&lt;urls&gt;&lt;/urls&gt;&lt;/record&gt;&lt;/Cite&gt;&lt;/EndNote&gt;</w:instrText>
      </w:r>
      <w:r w:rsidR="0023565D">
        <w:fldChar w:fldCharType="separate"/>
      </w:r>
      <w:r w:rsidR="0023565D">
        <w:rPr>
          <w:noProof/>
        </w:rPr>
        <w:t>(NHS Digital, 2017b)</w:t>
      </w:r>
      <w:r w:rsidR="0023565D">
        <w:fldChar w:fldCharType="end"/>
      </w:r>
      <w:r w:rsidR="008F34CF">
        <w:t>.</w:t>
      </w:r>
      <w:r w:rsidR="008F28F7">
        <w:t xml:space="preserve"> </w:t>
      </w:r>
      <w:r w:rsidR="00321C79">
        <w:t xml:space="preserve">Since we are unable to link ASCS and SACE data at the individual level, we use SACE data to construct variables </w:t>
      </w:r>
      <w:r w:rsidR="00326A6F">
        <w:t xml:space="preserve">on carer characteristics </w:t>
      </w:r>
      <w:r w:rsidR="00321C79">
        <w:t>at the LA level</w:t>
      </w:r>
      <w:r w:rsidR="004E4E34">
        <w:t xml:space="preserve">. These </w:t>
      </w:r>
      <w:r w:rsidR="00321C79">
        <w:t>includ</w:t>
      </w:r>
      <w:r w:rsidR="004E4E34">
        <w:t xml:space="preserve">e </w:t>
      </w:r>
      <w:r w:rsidR="001118A1">
        <w:t xml:space="preserve">carer gender, age, ethnicity, health condition, employment status and financial status. Moreover, we use information on the caring role including whether the carer lives with the care recipient, duration of care, care tasks and time </w:t>
      </w:r>
      <w:r w:rsidR="00C74F3A">
        <w:t xml:space="preserve">per week </w:t>
      </w:r>
      <w:r w:rsidR="001118A1">
        <w:t xml:space="preserve">spent in the caring role. These LA-level variables are </w:t>
      </w:r>
      <w:r w:rsidR="00D51077">
        <w:t>illustrated more precisely</w:t>
      </w:r>
      <w:r w:rsidR="001118A1">
        <w:t xml:space="preserve"> in </w:t>
      </w:r>
      <w:r w:rsidR="001118A1">
        <w:fldChar w:fldCharType="begin"/>
      </w:r>
      <w:r w:rsidR="001118A1">
        <w:instrText xml:space="preserve"> REF _Ref65155109 \h </w:instrText>
      </w:r>
      <w:r w:rsidR="001118A1">
        <w:fldChar w:fldCharType="separate"/>
      </w:r>
      <w:r w:rsidR="0098540E">
        <w:t xml:space="preserve">Table </w:t>
      </w:r>
      <w:r w:rsidR="0098540E">
        <w:rPr>
          <w:noProof/>
        </w:rPr>
        <w:t>2</w:t>
      </w:r>
      <w:r w:rsidR="001118A1">
        <w:fldChar w:fldCharType="end"/>
      </w:r>
      <w:r w:rsidR="001118A1">
        <w:t>.</w:t>
      </w:r>
    </w:p>
    <w:p w14:paraId="6B0DCAB1" w14:textId="7EB9C093" w:rsidR="001D0523" w:rsidRDefault="001D0523" w:rsidP="00004B8B">
      <w:pPr>
        <w:pStyle w:val="Heading2"/>
      </w:pPr>
      <w:r>
        <w:t>Public ASC e</w:t>
      </w:r>
      <w:r w:rsidRPr="00682A6E">
        <w:t xml:space="preserve">xpenditure per </w:t>
      </w:r>
      <w:r>
        <w:t>user</w:t>
      </w:r>
    </w:p>
    <w:p w14:paraId="6A1E1834" w14:textId="5B8E9ECA" w:rsidR="008768D0" w:rsidRDefault="00FC108C" w:rsidP="00F40C17">
      <w:pPr>
        <w:spacing w:line="360" w:lineRule="exact"/>
        <w:ind w:firstLine="397"/>
      </w:pPr>
      <w:r>
        <w:t xml:space="preserve">We use the </w:t>
      </w:r>
      <w:r w:rsidR="008768D0">
        <w:t>ASC</w:t>
      </w:r>
      <w:r w:rsidR="00B56BF3">
        <w:t xml:space="preserve"> Finance Return</w:t>
      </w:r>
      <w:r>
        <w:t xml:space="preserve"> </w:t>
      </w:r>
      <w:r w:rsidR="00672BE1">
        <w:t xml:space="preserve">in 2017/18 </w:t>
      </w:r>
      <w:r>
        <w:t xml:space="preserve">to obtain </w:t>
      </w:r>
      <w:r w:rsidR="00010CC5">
        <w:t xml:space="preserve">data about </w:t>
      </w:r>
      <w:r w:rsidR="009D5B34">
        <w:t>ASC expenditure</w:t>
      </w:r>
      <w:r w:rsidR="00571D36">
        <w:t xml:space="preserve"> </w:t>
      </w:r>
      <w:r>
        <w:t>for each LA.</w:t>
      </w:r>
      <w:r w:rsidR="009D5B34">
        <w:t xml:space="preserve"> This </w:t>
      </w:r>
      <w:r w:rsidR="000E55D9">
        <w:t xml:space="preserve">is for services which are funded or managed by the LA for users </w:t>
      </w:r>
      <w:r w:rsidR="000E55D9" w:rsidRPr="004B269D">
        <w:t xml:space="preserve">aged </w:t>
      </w:r>
      <w:r w:rsidR="00365C7F">
        <w:t>over</w:t>
      </w:r>
      <w:r w:rsidR="002C122C">
        <w:t xml:space="preserve"> </w:t>
      </w:r>
      <w:r w:rsidR="000E55D9" w:rsidRPr="004B269D">
        <w:t xml:space="preserve">18 </w:t>
      </w:r>
      <w:r w:rsidR="000E55D9">
        <w:t xml:space="preserve">and it </w:t>
      </w:r>
      <w:r w:rsidR="009D5B34">
        <w:t xml:space="preserve">includes expenditure </w:t>
      </w:r>
      <w:r w:rsidR="00365C7F">
        <w:t>on</w:t>
      </w:r>
      <w:r w:rsidR="009D5B34">
        <w:t xml:space="preserve"> </w:t>
      </w:r>
      <w:r w:rsidR="00513079">
        <w:t>LTC</w:t>
      </w:r>
      <w:r w:rsidR="00906442">
        <w:t xml:space="preserve"> </w:t>
      </w:r>
      <w:r w:rsidR="001E1C45">
        <w:t>services</w:t>
      </w:r>
      <w:r w:rsidR="00762081">
        <w:t>,</w:t>
      </w:r>
      <w:r w:rsidR="001E1C45">
        <w:t xml:space="preserve"> </w:t>
      </w:r>
      <w:r w:rsidR="009D5B34">
        <w:t xml:space="preserve">short-term </w:t>
      </w:r>
      <w:r w:rsidR="00906442">
        <w:t xml:space="preserve">care </w:t>
      </w:r>
      <w:r w:rsidR="001E1C45">
        <w:t>services</w:t>
      </w:r>
      <w:r w:rsidR="00762081">
        <w:t>,</w:t>
      </w:r>
      <w:r w:rsidR="001E1C45">
        <w:t xml:space="preserve"> </w:t>
      </w:r>
      <w:r w:rsidR="00906442">
        <w:t>assistive equipment</w:t>
      </w:r>
      <w:r w:rsidR="007E5AD9">
        <w:t xml:space="preserve">, adaptations </w:t>
      </w:r>
      <w:r w:rsidR="00906442">
        <w:t>and technolog</w:t>
      </w:r>
      <w:r w:rsidR="007E5AD9">
        <w:t>ies</w:t>
      </w:r>
      <w:r w:rsidR="00906442">
        <w:t xml:space="preserve">, </w:t>
      </w:r>
      <w:r w:rsidR="00D513F9">
        <w:t>information and early intervention services</w:t>
      </w:r>
      <w:r w:rsidR="00E77475">
        <w:t xml:space="preserve">, and auxiliary </w:t>
      </w:r>
      <w:r w:rsidR="00BB3166">
        <w:t>ASC</w:t>
      </w:r>
      <w:r w:rsidR="00E77475">
        <w:t xml:space="preserve"> activities</w:t>
      </w:r>
      <w:r w:rsidR="00762081">
        <w:t xml:space="preserve">. </w:t>
      </w:r>
      <w:r w:rsidR="001E76F8">
        <w:t>P</w:t>
      </w:r>
      <w:r w:rsidR="00762081">
        <w:t xml:space="preserve">ublic ASC expenditure includes also </w:t>
      </w:r>
      <w:r w:rsidR="00D513F9">
        <w:t xml:space="preserve">expenditure for </w:t>
      </w:r>
      <w:r w:rsidR="00906442">
        <w:t>commissioning and delivery</w:t>
      </w:r>
      <w:r w:rsidR="001E1C45">
        <w:t xml:space="preserve"> </w:t>
      </w:r>
      <w:r w:rsidR="00762081">
        <w:t xml:space="preserve">services (e.g. </w:t>
      </w:r>
      <w:r w:rsidR="001E1C45">
        <w:t>strategic business direction, business planning</w:t>
      </w:r>
      <w:r w:rsidR="00762081">
        <w:t xml:space="preserve">) because these are sunk costs for the </w:t>
      </w:r>
      <w:r w:rsidR="00FC1BB0">
        <w:t xml:space="preserve">provision </w:t>
      </w:r>
      <w:r w:rsidR="00762081">
        <w:t>of core ASC services</w:t>
      </w:r>
      <w:r w:rsidR="00906442">
        <w:t>.</w:t>
      </w:r>
      <w:r w:rsidR="00E77475">
        <w:t xml:space="preserve"> </w:t>
      </w:r>
      <w:r w:rsidR="003153FC">
        <w:t>P</w:t>
      </w:r>
      <w:r w:rsidR="00E77475">
        <w:t xml:space="preserve">ublic </w:t>
      </w:r>
      <w:r w:rsidR="00E77475">
        <w:lastRenderedPageBreak/>
        <w:t>ASC expenditure include</w:t>
      </w:r>
      <w:r w:rsidR="00DD6F1C">
        <w:t>s</w:t>
      </w:r>
      <w:r w:rsidR="00E77475">
        <w:t xml:space="preserve"> expenditure </w:t>
      </w:r>
      <w:r w:rsidR="00DD6F1C">
        <w:t>on</w:t>
      </w:r>
      <w:r w:rsidR="00E77475">
        <w:t xml:space="preserve"> </w:t>
      </w:r>
      <w:r w:rsidR="00C041D8">
        <w:t xml:space="preserve">in-house and contracted-out services, as well as </w:t>
      </w:r>
      <w:r w:rsidR="00DD6F1C">
        <w:t>on</w:t>
      </w:r>
      <w:r w:rsidR="00E77475">
        <w:t xml:space="preserve"> </w:t>
      </w:r>
      <w:r w:rsidR="00C041D8">
        <w:t xml:space="preserve">services provided by voluntary organisations </w:t>
      </w:r>
      <w:r w:rsidR="001E76F8">
        <w:t xml:space="preserve">funded through </w:t>
      </w:r>
      <w:r w:rsidR="00C041D8">
        <w:t>grant</w:t>
      </w:r>
      <w:r w:rsidR="001E76F8">
        <w:t>s</w:t>
      </w:r>
      <w:r w:rsidR="00C041D8">
        <w:t>.</w:t>
      </w:r>
      <w:r w:rsidR="00672BE1">
        <w:t xml:space="preserve"> We use </w:t>
      </w:r>
      <w:r w:rsidR="00DD6F1C">
        <w:t xml:space="preserve">the </w:t>
      </w:r>
      <w:r w:rsidR="00B56BF3">
        <w:t xml:space="preserve">Short and Long Term Support </w:t>
      </w:r>
      <w:r w:rsidR="00672BE1">
        <w:t xml:space="preserve">data return to obtain the number of </w:t>
      </w:r>
      <w:r w:rsidR="009F2918">
        <w:t>(</w:t>
      </w:r>
      <w:r w:rsidR="00513079">
        <w:t>LTC</w:t>
      </w:r>
      <w:r w:rsidR="009F2918">
        <w:t xml:space="preserve">) </w:t>
      </w:r>
      <w:r w:rsidR="00672BE1">
        <w:t xml:space="preserve">users </w:t>
      </w:r>
      <w:r w:rsidR="00C0479F">
        <w:t>in 2017/18</w:t>
      </w:r>
      <w:r w:rsidR="005A1F66">
        <w:t xml:space="preserve">, which </w:t>
      </w:r>
      <w:r w:rsidR="00C75188">
        <w:t>represents</w:t>
      </w:r>
      <w:r w:rsidR="005A1F66">
        <w:t xml:space="preserve"> </w:t>
      </w:r>
      <w:r w:rsidR="00672BE1">
        <w:t xml:space="preserve">the target population </w:t>
      </w:r>
      <w:r w:rsidR="00DD6F1C">
        <w:t>for</w:t>
      </w:r>
      <w:r w:rsidR="00672BE1">
        <w:t xml:space="preserve"> the ASCS.</w:t>
      </w:r>
    </w:p>
    <w:p w14:paraId="0B25D506" w14:textId="55529384" w:rsidR="001D0523" w:rsidRDefault="00931AA6" w:rsidP="00F40C17">
      <w:pPr>
        <w:spacing w:line="360" w:lineRule="exact"/>
        <w:ind w:firstLine="397"/>
      </w:pPr>
      <w:r>
        <w:t>With</w:t>
      </w:r>
      <w:r w:rsidR="00672BE1">
        <w:t xml:space="preserve"> these data, we calculate </w:t>
      </w:r>
      <w:r w:rsidR="001D0523">
        <w:t>public</w:t>
      </w:r>
      <w:r w:rsidR="00C0479F">
        <w:t xml:space="preserve"> </w:t>
      </w:r>
      <w:r w:rsidR="00E60D6F">
        <w:t xml:space="preserve">ASC </w:t>
      </w:r>
      <w:r w:rsidR="001D0523">
        <w:t>expenditure per user at LA level</w:t>
      </w:r>
      <w:r w:rsidR="00E60D6F">
        <w:t xml:space="preserve"> by </w:t>
      </w:r>
      <w:r w:rsidR="001D0523">
        <w:t xml:space="preserve">dividing </w:t>
      </w:r>
      <w:r w:rsidR="00C0479F">
        <w:t xml:space="preserve">current ASC </w:t>
      </w:r>
      <w:r w:rsidR="001D0523">
        <w:t xml:space="preserve">expenditure, i.e. gross </w:t>
      </w:r>
      <w:r>
        <w:t xml:space="preserve">ASC </w:t>
      </w:r>
      <w:r w:rsidR="001D0523">
        <w:t xml:space="preserve">expenditure minus </w:t>
      </w:r>
      <w:r>
        <w:t xml:space="preserve">ASC </w:t>
      </w:r>
      <w:r w:rsidR="001D0523">
        <w:t>capital charges, by the number of users.</w:t>
      </w:r>
      <w:r w:rsidR="00E60D6F">
        <w:t xml:space="preserve"> Th</w:t>
      </w:r>
      <w:r w:rsidR="00B65B6E">
        <w:t>e</w:t>
      </w:r>
      <w:r w:rsidR="00E60D6F">
        <w:t>s</w:t>
      </w:r>
      <w:r w:rsidR="00B65B6E">
        <w:t>e</w:t>
      </w:r>
      <w:r w:rsidR="00E60D6F">
        <w:t xml:space="preserve"> </w:t>
      </w:r>
      <w:r w:rsidR="00B65B6E">
        <w:t xml:space="preserve">are </w:t>
      </w:r>
      <w:r w:rsidR="00E60D6F">
        <w:t>our key independent variable</w:t>
      </w:r>
      <w:r w:rsidR="00B65B6E">
        <w:t>s</w:t>
      </w:r>
      <w:r w:rsidR="00E60D6F">
        <w:t xml:space="preserve"> of interest</w:t>
      </w:r>
      <w:r w:rsidR="00BF3CC6">
        <w:t xml:space="preserve">, and they are described in </w:t>
      </w:r>
      <w:r w:rsidR="00BF3CC6">
        <w:fldChar w:fldCharType="begin"/>
      </w:r>
      <w:r w:rsidR="00BF3CC6">
        <w:instrText xml:space="preserve"> REF _Ref65155109 \h </w:instrText>
      </w:r>
      <w:r w:rsidR="00BF3CC6">
        <w:fldChar w:fldCharType="separate"/>
      </w:r>
      <w:r w:rsidR="00BF3CC6">
        <w:t xml:space="preserve">Table </w:t>
      </w:r>
      <w:r w:rsidR="00BF3CC6">
        <w:rPr>
          <w:noProof/>
        </w:rPr>
        <w:t>2</w:t>
      </w:r>
      <w:r w:rsidR="00BF3CC6">
        <w:fldChar w:fldCharType="end"/>
      </w:r>
      <w:r w:rsidR="00843FF5">
        <w:t xml:space="preserve"> and </w:t>
      </w:r>
      <w:r w:rsidR="00B51D5F">
        <w:t xml:space="preserve">briefly </w:t>
      </w:r>
      <w:r w:rsidR="00843FF5">
        <w:t>commented on in Section A1</w:t>
      </w:r>
      <w:r w:rsidR="00DB2C69">
        <w:t xml:space="preserve"> in the Appendix</w:t>
      </w:r>
      <w:r w:rsidR="00E60D6F">
        <w:t>.</w:t>
      </w:r>
    </w:p>
    <w:p w14:paraId="2B649B48" w14:textId="6A46EE8D" w:rsidR="001D0523" w:rsidRDefault="00D526A0" w:rsidP="00004B8B">
      <w:pPr>
        <w:pStyle w:val="Heading2"/>
      </w:pPr>
      <w:r>
        <w:t>Other l</w:t>
      </w:r>
      <w:r w:rsidR="001D0523">
        <w:t>ocal authority characteristics</w:t>
      </w:r>
    </w:p>
    <w:p w14:paraId="6DC7A797" w14:textId="6CBBBA1D" w:rsidR="001D0523" w:rsidRDefault="001D0523" w:rsidP="001D6D8C">
      <w:pPr>
        <w:spacing w:line="360" w:lineRule="exact"/>
        <w:ind w:firstLine="397"/>
      </w:pPr>
      <w:r>
        <w:t xml:space="preserve">We control for eligibility </w:t>
      </w:r>
      <w:r w:rsidR="00670DBA">
        <w:t xml:space="preserve">levels </w:t>
      </w:r>
      <w:r>
        <w:t xml:space="preserve">across LAs through four dummies indicating the type of LA. We further account for the needs of the local population </w:t>
      </w:r>
      <w:r w:rsidR="00586C93">
        <w:t>through variables capturing disability levels across LAs</w:t>
      </w:r>
      <w:r w:rsidR="00CF3542">
        <w:t>.</w:t>
      </w:r>
      <w:r w:rsidR="00586C93">
        <w:t xml:space="preserve"> </w:t>
      </w:r>
      <w:r>
        <w:t xml:space="preserve">Moreover, we control for socio-economic factors </w:t>
      </w:r>
      <w:r w:rsidR="00586C93">
        <w:t xml:space="preserve">through variables capturing </w:t>
      </w:r>
      <w:r>
        <w:t>tenure</w:t>
      </w:r>
      <w:r w:rsidR="00586C93">
        <w:t xml:space="preserve"> and socio-economic status. </w:t>
      </w:r>
      <w:r w:rsidR="00573AE8">
        <w:fldChar w:fldCharType="begin"/>
      </w:r>
      <w:r w:rsidR="00573AE8">
        <w:instrText xml:space="preserve"> REF _Ref64631840 \h </w:instrText>
      </w:r>
      <w:r w:rsidR="00573AE8">
        <w:fldChar w:fldCharType="separate"/>
      </w:r>
      <w:r w:rsidR="0098540E">
        <w:t>Table A</w:t>
      </w:r>
      <w:r w:rsidR="0098540E">
        <w:rPr>
          <w:noProof/>
        </w:rPr>
        <w:t>3</w:t>
      </w:r>
      <w:r w:rsidR="00573AE8">
        <w:fldChar w:fldCharType="end"/>
      </w:r>
      <w:r w:rsidR="00573AE8">
        <w:t xml:space="preserve"> shows how we account for the need</w:t>
      </w:r>
      <w:r w:rsidR="00320FB1">
        <w:t xml:space="preserve"> and socio-economic</w:t>
      </w:r>
      <w:r w:rsidR="00573AE8">
        <w:t xml:space="preserve"> factors included in the relative needs formula</w:t>
      </w:r>
      <w:r w:rsidR="009174DF">
        <w:t xml:space="preserve"> </w:t>
      </w:r>
      <w:r w:rsidR="00211BA7">
        <w:t xml:space="preserve">(discussed in Section </w:t>
      </w:r>
      <w:r w:rsidR="00211BA7">
        <w:fldChar w:fldCharType="begin"/>
      </w:r>
      <w:r w:rsidR="00211BA7">
        <w:instrText xml:space="preserve"> REF _Ref20491398 \r \h </w:instrText>
      </w:r>
      <w:r w:rsidR="00211BA7">
        <w:fldChar w:fldCharType="separate"/>
      </w:r>
      <w:r w:rsidR="0098540E">
        <w:t>2</w:t>
      </w:r>
      <w:r w:rsidR="00211BA7">
        <w:fldChar w:fldCharType="end"/>
      </w:r>
      <w:r w:rsidR="00211BA7">
        <w:t>)</w:t>
      </w:r>
      <w:r w:rsidR="00573AE8">
        <w:t>.</w:t>
      </w:r>
    </w:p>
    <w:p w14:paraId="1F752F23" w14:textId="7C6012E5" w:rsidR="001D0523" w:rsidRDefault="001D0523" w:rsidP="001D6D8C">
      <w:pPr>
        <w:spacing w:line="360" w:lineRule="exact"/>
        <w:ind w:firstLine="397"/>
      </w:pPr>
      <w:r>
        <w:t xml:space="preserve">Finally, concerning the instruments, </w:t>
      </w:r>
      <w:r w:rsidR="00116C7E">
        <w:t xml:space="preserve">we calculated </w:t>
      </w:r>
      <w:r>
        <w:t>the council tax base</w:t>
      </w:r>
      <w:r w:rsidR="00116C7E">
        <w:t xml:space="preserve"> per user</w:t>
      </w:r>
      <w:r>
        <w:t xml:space="preserve"> as the number of ‘band D’ equivalent domestic properties divided by the number of users</w:t>
      </w:r>
      <w:r w:rsidR="00BA13E7">
        <w:t xml:space="preserve"> </w:t>
      </w:r>
      <w:r>
        <w:t xml:space="preserve">in each LA. We calculate a proxy of the business rates tax base </w:t>
      </w:r>
      <w:r w:rsidR="00116C7E">
        <w:t xml:space="preserve">per user </w:t>
      </w:r>
      <w:r>
        <w:t>as the number of non-domestic properties divided by the number of users in each LA. Finally, the ACA index in 2013/14 is measured at the LA level.</w:t>
      </w:r>
      <w:r w:rsidR="00331299" w:rsidRPr="00331299">
        <w:t xml:space="preserve"> </w:t>
      </w:r>
      <w:r w:rsidR="00331299">
        <w:t xml:space="preserve">Table 2 shows more details about </w:t>
      </w:r>
      <w:r w:rsidR="00843FF5">
        <w:t xml:space="preserve">all </w:t>
      </w:r>
      <w:r w:rsidR="00331299">
        <w:t>these LA-level variables</w:t>
      </w:r>
      <w:r w:rsidR="00992B1F">
        <w:t xml:space="preserve">, </w:t>
      </w:r>
      <w:r w:rsidR="006C2AC8">
        <w:t xml:space="preserve">which are </w:t>
      </w:r>
      <w:r w:rsidR="00992B1F">
        <w:t>briefly described in Section A1</w:t>
      </w:r>
      <w:r w:rsidR="00DB2C69">
        <w:t xml:space="preserve"> in the Appendix</w:t>
      </w:r>
      <w:r w:rsidR="00331299">
        <w:t>.</w:t>
      </w:r>
    </w:p>
    <w:p w14:paraId="03D6A40B" w14:textId="7840F0FB" w:rsidR="003A723C" w:rsidRPr="00440E30" w:rsidRDefault="00061A24" w:rsidP="00004B8B">
      <w:pPr>
        <w:pStyle w:val="Heading1"/>
      </w:pPr>
      <w:bookmarkStart w:id="16" w:name="_Ref23253810"/>
      <w:bookmarkEnd w:id="8"/>
      <w:r>
        <w:t>Empirical m</w:t>
      </w:r>
      <w:r w:rsidR="003A723C" w:rsidRPr="00440E30">
        <w:t>ethods</w:t>
      </w:r>
      <w:bookmarkEnd w:id="16"/>
    </w:p>
    <w:p w14:paraId="537608A6" w14:textId="79DD085B" w:rsidR="00EE6929" w:rsidRDefault="00217E3C" w:rsidP="00F40C17">
      <w:pPr>
        <w:spacing w:line="360" w:lineRule="exact"/>
        <w:ind w:firstLine="397"/>
      </w:pPr>
      <w:r>
        <w:t xml:space="preserve">To identify the </w:t>
      </w:r>
      <w:r w:rsidR="00C55C10">
        <w:t xml:space="preserve">total effect </w:t>
      </w:r>
      <w:r>
        <w:t xml:space="preserve">of public </w:t>
      </w:r>
      <w:r w:rsidR="0078257E">
        <w:t>ASC</w:t>
      </w:r>
      <w:r w:rsidR="00E10E82">
        <w:t xml:space="preserve"> </w:t>
      </w:r>
      <w:r>
        <w:t>expenditure</w:t>
      </w:r>
      <w:r w:rsidR="005F108C">
        <w:t xml:space="preserve"> per user</w:t>
      </w:r>
      <w:r w:rsidR="00977018">
        <w:t xml:space="preserve"> on </w:t>
      </w:r>
      <w:r w:rsidR="002106B0">
        <w:t xml:space="preserve">user </w:t>
      </w:r>
      <w:r w:rsidR="00977018">
        <w:t>CRQoL</w:t>
      </w:r>
      <w:r w:rsidR="00BD4925">
        <w:t xml:space="preserve"> using the available data described in Section </w:t>
      </w:r>
      <w:r w:rsidR="00BD4925">
        <w:fldChar w:fldCharType="begin"/>
      </w:r>
      <w:r w:rsidR="00BD4925">
        <w:instrText xml:space="preserve"> REF _Ref23253812 \r \h </w:instrText>
      </w:r>
      <w:r w:rsidR="00BD4925">
        <w:fldChar w:fldCharType="separate"/>
      </w:r>
      <w:r w:rsidR="0098540E">
        <w:t>4</w:t>
      </w:r>
      <w:r w:rsidR="00BD4925">
        <w:fldChar w:fldCharType="end"/>
      </w:r>
      <w:r>
        <w:t>, e</w:t>
      </w:r>
      <w:r w:rsidR="003D742B">
        <w:t xml:space="preserve">quation </w:t>
      </w:r>
      <w:r w:rsidR="003D742B">
        <w:fldChar w:fldCharType="begin"/>
      </w:r>
      <w:r w:rsidR="003D742B">
        <w:instrText xml:space="preserve"> GOTOBUTTON ZEqnNum255790  \* MERGEFORMAT </w:instrText>
      </w:r>
      <w:fldSimple w:instr=" REF ZEqnNum255790 \* Charformat \! \* MERGEFORMAT ">
        <w:r w:rsidR="0098540E">
          <w:instrText>(3)</w:instrText>
        </w:r>
      </w:fldSimple>
      <w:r w:rsidR="003D742B">
        <w:fldChar w:fldCharType="end"/>
      </w:r>
      <w:r w:rsidR="003D742B">
        <w:t xml:space="preserve"> can be estimated </w:t>
      </w:r>
      <w:r>
        <w:t xml:space="preserve">empirically </w:t>
      </w:r>
      <w:r w:rsidR="003D742B">
        <w:t xml:space="preserve">by OLS </w:t>
      </w:r>
      <w:r w:rsidR="00802478">
        <w:t>through the following multilevel regression</w:t>
      </w:r>
      <w:r w:rsidR="00EE6929">
        <w:t>:</w:t>
      </w:r>
    </w:p>
    <w:p w14:paraId="0922E13A" w14:textId="1EB3B614" w:rsidR="00EE6929" w:rsidRDefault="00EE6929" w:rsidP="002F0036">
      <w:pPr>
        <w:pStyle w:val="Equations"/>
      </w:pPr>
      <w:r>
        <w:tab/>
      </w:r>
      <w:r w:rsidR="00C55C10" w:rsidRPr="00695EC2">
        <w:rPr>
          <w:position w:val="-14"/>
        </w:rPr>
        <w:object w:dxaOrig="5940" w:dyaOrig="400" w14:anchorId="7830F48E">
          <v:shape id="_x0000_i1028" type="#_x0000_t75" style="width:296.05pt;height:21.9pt" o:ole="">
            <v:imagedata r:id="rId14" o:title=""/>
          </v:shape>
          <o:OLEObject Type="Embed" ProgID="Equation.DSMT4" ShapeID="_x0000_i1028" DrawAspect="Content" ObjectID="_1687082538" r:id="rId15"/>
        </w:object>
      </w:r>
      <w:r>
        <w:t>,</w:t>
      </w:r>
      <w:r>
        <w:tab/>
      </w:r>
      <w:r>
        <w:fldChar w:fldCharType="begin"/>
      </w:r>
      <w:r>
        <w:instrText xml:space="preserve"> MACROBUTTON MTPlaceRef \* MERGEFORMAT </w:instrText>
      </w:r>
      <w:r w:rsidR="00E25B3F">
        <w:fldChar w:fldCharType="begin"/>
      </w:r>
      <w:r w:rsidR="00E25B3F">
        <w:instrText xml:space="preserve"> SEQ MTEqn \h \* MERGEFORMAT </w:instrText>
      </w:r>
      <w:r w:rsidR="00E25B3F">
        <w:fldChar w:fldCharType="end"/>
      </w:r>
      <w:bookmarkStart w:id="17" w:name="ZEqnNum799011"/>
      <w:r>
        <w:instrText>(</w:instrText>
      </w:r>
      <w:r w:rsidR="006E33BE">
        <w:fldChar w:fldCharType="begin"/>
      </w:r>
      <w:r w:rsidR="006E33BE">
        <w:instrText xml:space="preserve"> SEQ MTEqn \c \* Arabic \* MERGEFORMAT </w:instrText>
      </w:r>
      <w:r w:rsidR="006E33BE">
        <w:fldChar w:fldCharType="separate"/>
      </w:r>
      <w:r w:rsidR="0098540E">
        <w:rPr>
          <w:noProof/>
        </w:rPr>
        <w:instrText>4</w:instrText>
      </w:r>
      <w:r w:rsidR="006E33BE">
        <w:rPr>
          <w:noProof/>
        </w:rPr>
        <w:fldChar w:fldCharType="end"/>
      </w:r>
      <w:r>
        <w:instrText>)</w:instrText>
      </w:r>
      <w:bookmarkEnd w:id="17"/>
      <w:r>
        <w:fldChar w:fldCharType="end"/>
      </w:r>
    </w:p>
    <w:p w14:paraId="39B0D47F" w14:textId="579D736E" w:rsidR="00BB3A8D" w:rsidRDefault="0057771C" w:rsidP="002F0036">
      <w:pPr>
        <w:pStyle w:val="Aftereq"/>
      </w:pPr>
      <w:r>
        <w:t xml:space="preserve">where the dependent variable is the CRQoL of user </w:t>
      </w:r>
      <w:r>
        <w:rPr>
          <w:i/>
        </w:rPr>
        <w:t xml:space="preserve">i </w:t>
      </w:r>
      <w:r>
        <w:t>(=1,…,</w:t>
      </w:r>
      <w:r w:rsidRPr="00695EC2">
        <w:rPr>
          <w:i/>
        </w:rPr>
        <w:t>I</w:t>
      </w:r>
      <w:r>
        <w:t xml:space="preserve">) living in LA </w:t>
      </w:r>
      <w:r w:rsidRPr="00695EC2">
        <w:rPr>
          <w:i/>
        </w:rPr>
        <w:t>j</w:t>
      </w:r>
      <w:r>
        <w:rPr>
          <w:i/>
        </w:rPr>
        <w:t xml:space="preserve"> </w:t>
      </w:r>
      <w:r>
        <w:t>(=1,…,</w:t>
      </w:r>
      <w:r w:rsidRPr="00695EC2">
        <w:rPr>
          <w:i/>
        </w:rPr>
        <w:t>J</w:t>
      </w:r>
      <w:r>
        <w:t xml:space="preserve">), </w:t>
      </w:r>
      <w:r w:rsidRPr="00695EC2">
        <w:rPr>
          <w:rFonts w:cstheme="minorHAnsi"/>
          <w:i/>
        </w:rPr>
        <w:t>μ</w:t>
      </w:r>
      <w:r>
        <w:t xml:space="preserve"> is the intercept,</w:t>
      </w:r>
      <w:r w:rsidR="002E320F" w:rsidRPr="002E320F">
        <w:rPr>
          <w:i/>
        </w:rPr>
        <w:t xml:space="preserve"> </w:t>
      </w:r>
      <w:r w:rsidR="002E320F" w:rsidRPr="00695EC2">
        <w:rPr>
          <w:i/>
        </w:rPr>
        <w:t>expenditure</w:t>
      </w:r>
      <w:r w:rsidR="002E320F">
        <w:rPr>
          <w:i/>
          <w:vertAlign w:val="subscript"/>
        </w:rPr>
        <w:t>j</w:t>
      </w:r>
      <w:r w:rsidR="002E320F" w:rsidRPr="00F227A4">
        <w:rPr>
          <w:i/>
          <w:vertAlign w:val="superscript"/>
        </w:rPr>
        <w:t>public</w:t>
      </w:r>
      <w:r w:rsidR="002E320F">
        <w:t xml:space="preserve"> is the average public ASC</w:t>
      </w:r>
      <w:r w:rsidR="00E10E82">
        <w:t xml:space="preserve"> </w:t>
      </w:r>
      <w:r w:rsidR="002E320F">
        <w:t xml:space="preserve">expenditure per user in LA </w:t>
      </w:r>
      <w:r w:rsidR="002E320F" w:rsidRPr="00695EC2">
        <w:rPr>
          <w:i/>
        </w:rPr>
        <w:t>j</w:t>
      </w:r>
      <w:r w:rsidR="002E320F">
        <w:t>,</w:t>
      </w:r>
      <w:r>
        <w:t xml:space="preserve"> </w:t>
      </w:r>
      <w:r w:rsidR="00BD4925">
        <w:rPr>
          <w:i/>
        </w:rPr>
        <w:t>n</w:t>
      </w:r>
      <w:r w:rsidRPr="00695EC2">
        <w:rPr>
          <w:i/>
          <w:vertAlign w:val="subscript"/>
        </w:rPr>
        <w:t>i</w:t>
      </w:r>
      <w:r>
        <w:rPr>
          <w:i/>
          <w:vertAlign w:val="subscript"/>
        </w:rPr>
        <w:t>j</w:t>
      </w:r>
      <w:r>
        <w:t xml:space="preserve"> </w:t>
      </w:r>
      <w:r w:rsidR="00BD4925">
        <w:t xml:space="preserve">is a vector of user- and LA-level </w:t>
      </w:r>
      <w:r w:rsidR="00CE3AD0">
        <w:t xml:space="preserve">variables capturing user needs, </w:t>
      </w:r>
      <w:r w:rsidR="00CE3AD0" w:rsidRPr="00CE3AD0">
        <w:rPr>
          <w:i/>
          <w:iCs/>
        </w:rPr>
        <w:t>N</w:t>
      </w:r>
      <w:r w:rsidR="00CE3AD0" w:rsidRPr="00CE3AD0">
        <w:rPr>
          <w:i/>
          <w:iCs/>
          <w:vertAlign w:val="subscript"/>
        </w:rPr>
        <w:t>j</w:t>
      </w:r>
      <w:r w:rsidR="00CE3AD0">
        <w:t xml:space="preserve"> is a vector of LA-level variables capturing carer needs, </w:t>
      </w:r>
      <w:r w:rsidR="00CE3AD0" w:rsidRPr="00CE3AD0">
        <w:rPr>
          <w:i/>
          <w:iCs/>
        </w:rPr>
        <w:t>g</w:t>
      </w:r>
      <w:r w:rsidR="00CE3AD0" w:rsidRPr="00CE3AD0">
        <w:rPr>
          <w:i/>
          <w:iCs/>
          <w:vertAlign w:val="subscript"/>
        </w:rPr>
        <w:t>j</w:t>
      </w:r>
      <w:r w:rsidR="00CE3AD0">
        <w:t xml:space="preserve"> is a vector of dummies indicating the type of LA</w:t>
      </w:r>
      <w:r w:rsidR="005E6B7A">
        <w:t xml:space="preserve"> to capture eligibility levels</w:t>
      </w:r>
      <w:r w:rsidR="00CE3AD0">
        <w:t xml:space="preserve">, and </w:t>
      </w:r>
      <w:r w:rsidR="00802478" w:rsidRPr="00802478">
        <w:rPr>
          <w:rFonts w:cstheme="minorHAnsi"/>
          <w:i/>
        </w:rPr>
        <w:t>α</w:t>
      </w:r>
      <w:r w:rsidR="00802478" w:rsidRPr="00802478">
        <w:rPr>
          <w:i/>
          <w:vertAlign w:val="subscript"/>
        </w:rPr>
        <w:t>j</w:t>
      </w:r>
      <w:r w:rsidR="00802478">
        <w:t xml:space="preserve"> and </w:t>
      </w:r>
      <w:r w:rsidRPr="00695EC2">
        <w:rPr>
          <w:rFonts w:cstheme="minorHAnsi"/>
          <w:i/>
        </w:rPr>
        <w:t>ε</w:t>
      </w:r>
      <w:r w:rsidRPr="00695EC2">
        <w:rPr>
          <w:i/>
          <w:vertAlign w:val="subscript"/>
        </w:rPr>
        <w:t>ij</w:t>
      </w:r>
      <w:r>
        <w:t xml:space="preserve"> </w:t>
      </w:r>
      <w:r w:rsidR="00802478">
        <w:t>are the LA- and user-level</w:t>
      </w:r>
      <w:r>
        <w:t xml:space="preserve"> error term</w:t>
      </w:r>
      <w:r w:rsidR="00802478">
        <w:t>, respectively</w:t>
      </w:r>
      <w:r>
        <w:t>.</w:t>
      </w:r>
      <w:r w:rsidR="00D56DB2" w:rsidRPr="00D56DB2">
        <w:t xml:space="preserve"> </w:t>
      </w:r>
      <w:r w:rsidR="00D56DB2">
        <w:t xml:space="preserve">We </w:t>
      </w:r>
      <w:r w:rsidR="00264E55">
        <w:t xml:space="preserve">estimate </w:t>
      </w:r>
      <w:r w:rsidR="00D56DB2">
        <w:t xml:space="preserve">regression </w:t>
      </w:r>
      <w:r w:rsidR="00D56DB2">
        <w:fldChar w:fldCharType="begin"/>
      </w:r>
      <w:r w:rsidR="00D56DB2">
        <w:instrText xml:space="preserve"> GOTOBUTTON ZEqnNum799011  \* MERGEFORMAT </w:instrText>
      </w:r>
      <w:fldSimple w:instr=" REF ZEqnNum799011 \* Charformat \! \* MERGEFORMAT ">
        <w:r w:rsidR="0098540E">
          <w:instrText>(4)</w:instrText>
        </w:r>
      </w:fldSimple>
      <w:r w:rsidR="00D56DB2">
        <w:fldChar w:fldCharType="end"/>
      </w:r>
      <w:r w:rsidR="00D56DB2">
        <w:t xml:space="preserve"> using the survey weight </w:t>
      </w:r>
      <w:r w:rsidR="00D56DB2" w:rsidRPr="007C730E">
        <w:t xml:space="preserve">and </w:t>
      </w:r>
      <w:r w:rsidR="00264E55" w:rsidRPr="007C730E">
        <w:t xml:space="preserve">we </w:t>
      </w:r>
      <w:r w:rsidR="00D56DB2" w:rsidRPr="007C730E">
        <w:t>cluster standard errors to account for sample stratification and within-LA correlations.</w:t>
      </w:r>
      <w:r w:rsidR="00500096" w:rsidRPr="007C730E">
        <w:rPr>
          <w:rStyle w:val="FootnoteReference"/>
        </w:rPr>
        <w:footnoteReference w:id="7"/>
      </w:r>
      <w:r w:rsidR="0098540E">
        <w:t xml:space="preserve"> Regression </w:t>
      </w:r>
      <w:r w:rsidR="0098540E">
        <w:rPr>
          <w:iCs/>
        </w:rPr>
        <w:fldChar w:fldCharType="begin"/>
      </w:r>
      <w:r w:rsidR="0098540E">
        <w:rPr>
          <w:iCs/>
        </w:rPr>
        <w:instrText xml:space="preserve"> GOTOBUTTON ZEqnNum799011  \* MERGEFORMAT </w:instrText>
      </w:r>
      <w:r w:rsidR="0098540E">
        <w:rPr>
          <w:iCs/>
        </w:rPr>
        <w:fldChar w:fldCharType="begin"/>
      </w:r>
      <w:r w:rsidR="0098540E">
        <w:rPr>
          <w:iCs/>
        </w:rPr>
        <w:instrText xml:space="preserve"> REF ZEqnNum799011 \* Charformat \! \* MERGEFORMAT </w:instrText>
      </w:r>
      <w:r w:rsidR="0098540E">
        <w:rPr>
          <w:iCs/>
        </w:rPr>
        <w:fldChar w:fldCharType="separate"/>
      </w:r>
      <w:r w:rsidR="0098540E" w:rsidRPr="0098540E">
        <w:rPr>
          <w:iCs/>
        </w:rPr>
        <w:instrText>(4)</w:instrText>
      </w:r>
      <w:r w:rsidR="0098540E">
        <w:rPr>
          <w:iCs/>
        </w:rPr>
        <w:fldChar w:fldCharType="end"/>
      </w:r>
      <w:r w:rsidR="0098540E">
        <w:rPr>
          <w:iCs/>
        </w:rPr>
        <w:fldChar w:fldCharType="end"/>
      </w:r>
      <w:r w:rsidR="0098540E">
        <w:rPr>
          <w:iCs/>
        </w:rPr>
        <w:t xml:space="preserve"> does </w:t>
      </w:r>
      <w:r w:rsidR="0098540E">
        <w:rPr>
          <w:iCs/>
        </w:rPr>
        <w:lastRenderedPageBreak/>
        <w:t xml:space="preserve">not include variables capturing the use of private LTC and informal care because it aims to estimate the total effect as defined in Section </w:t>
      </w:r>
      <w:r w:rsidR="0098540E">
        <w:rPr>
          <w:iCs/>
        </w:rPr>
        <w:fldChar w:fldCharType="begin"/>
      </w:r>
      <w:r w:rsidR="0098540E">
        <w:rPr>
          <w:iCs/>
        </w:rPr>
        <w:instrText xml:space="preserve"> REF _Ref23253408 \r \h </w:instrText>
      </w:r>
      <w:r w:rsidR="0098540E">
        <w:rPr>
          <w:iCs/>
        </w:rPr>
      </w:r>
      <w:r w:rsidR="0098540E">
        <w:rPr>
          <w:iCs/>
        </w:rPr>
        <w:fldChar w:fldCharType="separate"/>
      </w:r>
      <w:r w:rsidR="0098540E">
        <w:rPr>
          <w:iCs/>
        </w:rPr>
        <w:t>3</w:t>
      </w:r>
      <w:r w:rsidR="0098540E">
        <w:rPr>
          <w:iCs/>
        </w:rPr>
        <w:fldChar w:fldCharType="end"/>
      </w:r>
      <w:r w:rsidR="0098540E">
        <w:rPr>
          <w:iCs/>
        </w:rPr>
        <w:t>.</w:t>
      </w:r>
    </w:p>
    <w:p w14:paraId="0A2C2870" w14:textId="1DA48FF0" w:rsidR="00A8274C" w:rsidRDefault="00765E20" w:rsidP="00F40C17">
      <w:pPr>
        <w:spacing w:line="360" w:lineRule="exact"/>
        <w:ind w:firstLine="397"/>
      </w:pPr>
      <w:r>
        <w:t xml:space="preserve">The key coefficient of interest in </w:t>
      </w:r>
      <w:r>
        <w:fldChar w:fldCharType="begin"/>
      </w:r>
      <w:r>
        <w:instrText xml:space="preserve"> GOTOBUTTON ZEqnNum799011  \* MERGEFORMAT </w:instrText>
      </w:r>
      <w:fldSimple w:instr=" REF ZEqnNum799011 \* Charformat \! \* MERGEFORMAT ">
        <w:r w:rsidR="0098540E">
          <w:instrText>(4)</w:instrText>
        </w:r>
      </w:fldSimple>
      <w:r>
        <w:fldChar w:fldCharType="end"/>
      </w:r>
      <w:r>
        <w:t xml:space="preserve"> is</w:t>
      </w:r>
      <w:r w:rsidR="00254C90">
        <w:t xml:space="preserve"> </w:t>
      </w:r>
      <w:r w:rsidR="00254C90" w:rsidRPr="00254C90">
        <w:rPr>
          <w:position w:val="-10"/>
        </w:rPr>
        <w:object w:dxaOrig="240" w:dyaOrig="320" w14:anchorId="44156214">
          <v:shape id="_x0000_i1029" type="#_x0000_t75" style="width:14.4pt;height:14.4pt" o:ole="">
            <v:imagedata r:id="rId16" o:title=""/>
          </v:shape>
          <o:OLEObject Type="Embed" ProgID="Equation.DSMT4" ShapeID="_x0000_i1029" DrawAspect="Content" ObjectID="_1687082539" r:id="rId17"/>
        </w:object>
      </w:r>
      <w:r w:rsidR="00B80F13">
        <w:t xml:space="preserve"> which captures the </w:t>
      </w:r>
      <w:r w:rsidR="00C55C10">
        <w:t xml:space="preserve">total effect </w:t>
      </w:r>
      <w:r w:rsidR="00977018">
        <w:t xml:space="preserve">of public ASC expenditure </w:t>
      </w:r>
      <w:r w:rsidR="002D363D">
        <w:t xml:space="preserve">per user </w:t>
      </w:r>
      <w:r w:rsidR="00977018">
        <w:t xml:space="preserve">on </w:t>
      </w:r>
      <w:r w:rsidR="002106B0">
        <w:t xml:space="preserve">user </w:t>
      </w:r>
      <w:r w:rsidR="00977018">
        <w:t xml:space="preserve">CRQoL </w:t>
      </w:r>
      <w:r w:rsidR="00B80F13">
        <w:t>across LAs</w:t>
      </w:r>
      <w:r w:rsidR="001C3C07">
        <w:rPr>
          <w:rFonts w:cstheme="minorHAnsi"/>
        </w:rPr>
        <w:t xml:space="preserve">. Since </w:t>
      </w:r>
      <w:r w:rsidR="001C3C07" w:rsidRPr="00695EC2">
        <w:rPr>
          <w:i/>
        </w:rPr>
        <w:t>expenditure</w:t>
      </w:r>
      <w:r w:rsidR="001C3C07">
        <w:rPr>
          <w:i/>
          <w:vertAlign w:val="subscript"/>
        </w:rPr>
        <w:t>j</w:t>
      </w:r>
      <w:r w:rsidR="001C3C07" w:rsidRPr="00F227A4">
        <w:rPr>
          <w:i/>
          <w:vertAlign w:val="superscript"/>
        </w:rPr>
        <w:t>public</w:t>
      </w:r>
      <w:r w:rsidR="001C3C07">
        <w:rPr>
          <w:rFonts w:cstheme="minorHAnsi"/>
        </w:rPr>
        <w:t xml:space="preserve"> is measured at the LA level, </w:t>
      </w:r>
      <w:r w:rsidR="005B66DA" w:rsidRPr="005B66DA">
        <w:rPr>
          <w:rFonts w:cstheme="minorHAnsi"/>
          <w:position w:val="-10"/>
        </w:rPr>
        <w:object w:dxaOrig="240" w:dyaOrig="380" w14:anchorId="3283BAEB">
          <v:shape id="_x0000_i1030" type="#_x0000_t75" style="width:14.4pt;height:21.9pt" o:ole="">
            <v:imagedata r:id="rId18" o:title=""/>
          </v:shape>
          <o:OLEObject Type="Embed" ProgID="Equation.DSMT4" ShapeID="_x0000_i1030" DrawAspect="Content" ObjectID="_1687082540" r:id="rId19"/>
        </w:object>
      </w:r>
      <w:r w:rsidR="005B66DA">
        <w:rPr>
          <w:rFonts w:cstheme="minorHAnsi"/>
        </w:rPr>
        <w:t xml:space="preserve"> </w:t>
      </w:r>
      <w:r w:rsidR="00B80F13">
        <w:rPr>
          <w:rFonts w:cstheme="minorHAnsi"/>
        </w:rPr>
        <w:t>indicates</w:t>
      </w:r>
      <w:r w:rsidR="001C3C07">
        <w:rPr>
          <w:rFonts w:cstheme="minorHAnsi"/>
        </w:rPr>
        <w:t xml:space="preserve"> the effect of a marginal increase of public ASC expenditure per user across LAs on </w:t>
      </w:r>
      <w:r w:rsidR="005B66DA">
        <w:rPr>
          <w:rFonts w:cstheme="minorHAnsi"/>
        </w:rPr>
        <w:t xml:space="preserve">the </w:t>
      </w:r>
      <w:r w:rsidR="001C3C07">
        <w:t xml:space="preserve">CRQoL of an average user. For example, </w:t>
      </w:r>
      <w:r w:rsidR="001C3C07">
        <w:rPr>
          <w:rFonts w:cstheme="minorHAnsi"/>
        </w:rPr>
        <w:t>a</w:t>
      </w:r>
      <w:r>
        <w:t xml:space="preserve"> </w:t>
      </w:r>
      <w:r w:rsidR="001C3C07" w:rsidRPr="001C3C07">
        <w:rPr>
          <w:position w:val="-10"/>
        </w:rPr>
        <w:object w:dxaOrig="600" w:dyaOrig="380" w14:anchorId="5160E502">
          <v:shape id="_x0000_i1031" type="#_x0000_t75" style="width:29.4pt;height:21.9pt" o:ole="">
            <v:imagedata r:id="rId20" o:title=""/>
          </v:shape>
          <o:OLEObject Type="Embed" ProgID="Equation.DSMT4" ShapeID="_x0000_i1031" DrawAspect="Content" ObjectID="_1687082541" r:id="rId21"/>
        </w:object>
      </w:r>
      <w:r w:rsidR="001C3C07">
        <w:t xml:space="preserve"> </w:t>
      </w:r>
      <w:r>
        <w:t>means that a</w:t>
      </w:r>
      <w:r w:rsidR="00802478">
        <w:t xml:space="preserve"> marginal </w:t>
      </w:r>
      <w:r>
        <w:t>increase in the public ASC</w:t>
      </w:r>
      <w:r w:rsidR="0021282D">
        <w:t xml:space="preserve"> </w:t>
      </w:r>
      <w:r>
        <w:t xml:space="preserve">expenditure per user </w:t>
      </w:r>
      <w:r w:rsidR="005B66DA">
        <w:t xml:space="preserve">across LAs </w:t>
      </w:r>
      <w:r>
        <w:t xml:space="preserve">improves CRQoL </w:t>
      </w:r>
      <w:r w:rsidR="00802478">
        <w:t>of an average</w:t>
      </w:r>
      <w:r>
        <w:t xml:space="preserve"> user.</w:t>
      </w:r>
      <w:r w:rsidR="002106B0">
        <w:t xml:space="preserve"> For fixed eligibility levels</w:t>
      </w:r>
      <w:r w:rsidR="005E6B7A">
        <w:t xml:space="preserve"> across LAs, the marginal increase in the public ASC expenditure per user </w:t>
      </w:r>
      <w:r w:rsidR="002D363D">
        <w:t xml:space="preserve">is interpreted as </w:t>
      </w:r>
      <w:r w:rsidR="005E6B7A">
        <w:t>an increase in service intensity</w:t>
      </w:r>
      <w:r w:rsidR="002D363D">
        <w:t xml:space="preserve"> for existing users</w:t>
      </w:r>
      <w:r w:rsidR="005E6B7A">
        <w:t>.</w:t>
      </w:r>
      <w:r>
        <w:t xml:space="preserve"> </w:t>
      </w:r>
      <w:r w:rsidR="00254C90" w:rsidRPr="00254C90">
        <w:rPr>
          <w:position w:val="-10"/>
        </w:rPr>
        <w:object w:dxaOrig="240" w:dyaOrig="320" w14:anchorId="5775EF9C">
          <v:shape id="_x0000_i1032" type="#_x0000_t75" style="width:14.4pt;height:14.4pt" o:ole="">
            <v:imagedata r:id="rId16" o:title=""/>
          </v:shape>
          <o:OLEObject Type="Embed" ProgID="Equation.DSMT4" ShapeID="_x0000_i1032" DrawAspect="Content" ObjectID="_1687082542" r:id="rId22"/>
        </w:object>
      </w:r>
      <w:r w:rsidRPr="00765E20">
        <w:rPr>
          <w:rFonts w:cstheme="minorHAnsi"/>
        </w:rPr>
        <w:t xml:space="preserve"> is </w:t>
      </w:r>
      <w:r>
        <w:rPr>
          <w:rFonts w:cstheme="minorHAnsi"/>
        </w:rPr>
        <w:t xml:space="preserve">identified under the assumption that </w:t>
      </w:r>
      <w:r w:rsidR="00DF5000">
        <w:t>(</w:t>
      </w:r>
      <w:r w:rsidR="00DF5000" w:rsidRPr="007547AE">
        <w:rPr>
          <w:i/>
        </w:rPr>
        <w:t>a</w:t>
      </w:r>
      <w:r w:rsidR="00DF5000">
        <w:t xml:space="preserve">) CRQoL is a good measure of utility, </w:t>
      </w:r>
      <w:r w:rsidR="003D742B">
        <w:t>(</w:t>
      </w:r>
      <w:r w:rsidR="00DF5000" w:rsidRPr="007547AE">
        <w:rPr>
          <w:i/>
        </w:rPr>
        <w:t>b</w:t>
      </w:r>
      <w:r w:rsidR="003D742B">
        <w:t xml:space="preserve">) the utility function </w:t>
      </w:r>
      <w:r w:rsidR="003D742B" w:rsidRPr="003D742B">
        <w:rPr>
          <w:i/>
        </w:rPr>
        <w:t>u</w:t>
      </w:r>
      <w:r w:rsidRPr="00765E20">
        <w:rPr>
          <w:i/>
          <w:vertAlign w:val="subscript"/>
        </w:rPr>
        <w:t>ij</w:t>
      </w:r>
      <w:r w:rsidR="003D742B">
        <w:t xml:space="preserve"> </w:t>
      </w:r>
      <w:r>
        <w:t xml:space="preserve">in </w:t>
      </w:r>
      <w:r>
        <w:fldChar w:fldCharType="begin"/>
      </w:r>
      <w:r>
        <w:instrText xml:space="preserve"> GOTOBUTTON ZEqnNum255790  \* MERGEFORMAT </w:instrText>
      </w:r>
      <w:fldSimple w:instr=" REF ZEqnNum255790 \* Charformat \! \* MERGEFORMAT ">
        <w:r w:rsidR="0098540E">
          <w:instrText>(3)</w:instrText>
        </w:r>
      </w:fldSimple>
      <w:r>
        <w:fldChar w:fldCharType="end"/>
      </w:r>
      <w:r>
        <w:t xml:space="preserve"> </w:t>
      </w:r>
      <w:r w:rsidR="003D742B">
        <w:t>is linear</w:t>
      </w:r>
      <w:r w:rsidR="00BC760B">
        <w:t xml:space="preserve"> </w:t>
      </w:r>
      <w:r w:rsidR="005B66DA">
        <w:t xml:space="preserve">in the parameter </w:t>
      </w:r>
      <w:r w:rsidR="00BC760B">
        <w:t>and additive</w:t>
      </w:r>
      <w:r w:rsidR="0078257E">
        <w:t>ly</w:t>
      </w:r>
      <w:r w:rsidR="00BC760B">
        <w:t xml:space="preserve"> separable</w:t>
      </w:r>
      <w:r w:rsidR="003D742B">
        <w:t>,</w:t>
      </w:r>
      <w:r w:rsidR="00DF5000">
        <w:t xml:space="preserve"> </w:t>
      </w:r>
      <w:r w:rsidR="003D742B">
        <w:t>and (</w:t>
      </w:r>
      <w:r w:rsidR="003D742B" w:rsidRPr="007547AE">
        <w:rPr>
          <w:i/>
        </w:rPr>
        <w:t>c</w:t>
      </w:r>
      <w:r w:rsidR="003D742B">
        <w:t xml:space="preserve">) we observe </w:t>
      </w:r>
      <w:r w:rsidR="00DF5000">
        <w:t xml:space="preserve">perfectly </w:t>
      </w:r>
      <w:r w:rsidR="003D742B">
        <w:t xml:space="preserve">all </w:t>
      </w:r>
      <w:r w:rsidR="003B2066">
        <w:t>the confounding factors discussed using</w:t>
      </w:r>
      <w:r w:rsidR="005D3C7C">
        <w:t xml:space="preserve"> equation </w:t>
      </w:r>
      <w:r w:rsidR="005D3C7C">
        <w:fldChar w:fldCharType="begin"/>
      </w:r>
      <w:r w:rsidR="005D3C7C">
        <w:instrText xml:space="preserve"> GOTOBUTTON ZEqnNum255790  \* MERGEFORMAT </w:instrText>
      </w:r>
      <w:fldSimple w:instr=" REF ZEqnNum255790 \* Charformat \! \* MERGEFORMAT ">
        <w:r w:rsidR="0098540E">
          <w:instrText>(3)</w:instrText>
        </w:r>
      </w:fldSimple>
      <w:r w:rsidR="005D3C7C">
        <w:fldChar w:fldCharType="end"/>
      </w:r>
      <w:r w:rsidR="005D3C7C">
        <w:t xml:space="preserve"> </w:t>
      </w:r>
      <w:r w:rsidR="00DF5000">
        <w:t xml:space="preserve">that may be correlated with both expenditure and utility </w:t>
      </w:r>
      <w:r w:rsidR="00217E3C">
        <w:t>(e.</w:t>
      </w:r>
      <w:r w:rsidR="007547AE">
        <w:t>g. needs, eligibility</w:t>
      </w:r>
      <w:r w:rsidR="00217E3C">
        <w:t>)</w:t>
      </w:r>
      <w:r w:rsidR="003D742B">
        <w:t xml:space="preserve">. </w:t>
      </w:r>
      <w:r w:rsidR="007547AE">
        <w:t xml:space="preserve">Conditions </w:t>
      </w:r>
      <w:r w:rsidR="00F227A4">
        <w:t>(</w:t>
      </w:r>
      <w:r w:rsidR="00F227A4" w:rsidRPr="007547AE">
        <w:rPr>
          <w:i/>
        </w:rPr>
        <w:t>a</w:t>
      </w:r>
      <w:r w:rsidR="00F227A4">
        <w:t>) and (</w:t>
      </w:r>
      <w:r w:rsidR="00F227A4" w:rsidRPr="007547AE">
        <w:rPr>
          <w:i/>
        </w:rPr>
        <w:t>b</w:t>
      </w:r>
      <w:r w:rsidR="00F227A4">
        <w:t>)</w:t>
      </w:r>
      <w:r w:rsidR="007547AE">
        <w:t xml:space="preserve"> </w:t>
      </w:r>
      <w:r w:rsidR="00F227A4">
        <w:t xml:space="preserve">are </w:t>
      </w:r>
      <w:r w:rsidR="008F1339">
        <w:t xml:space="preserve">commonly </w:t>
      </w:r>
      <w:r w:rsidR="00F227A4">
        <w:t>assumed</w:t>
      </w:r>
      <w:r w:rsidR="00F62F39">
        <w:t xml:space="preserve">. Condition </w:t>
      </w:r>
      <w:r w:rsidR="007547AE" w:rsidRPr="007547AE">
        <w:t>(</w:t>
      </w:r>
      <w:r w:rsidR="00F227A4" w:rsidRPr="007547AE">
        <w:rPr>
          <w:i/>
        </w:rPr>
        <w:t>c</w:t>
      </w:r>
      <w:r w:rsidR="00F227A4">
        <w:t xml:space="preserve">) </w:t>
      </w:r>
      <w:r w:rsidR="00F62F39">
        <w:t xml:space="preserve">implies that </w:t>
      </w:r>
      <w:r w:rsidR="00A4351D" w:rsidRPr="00695EC2">
        <w:rPr>
          <w:i/>
        </w:rPr>
        <w:t>expenditure</w:t>
      </w:r>
      <w:r w:rsidR="00A4351D">
        <w:rPr>
          <w:i/>
          <w:vertAlign w:val="subscript"/>
        </w:rPr>
        <w:t>j</w:t>
      </w:r>
      <w:r w:rsidR="00A4351D" w:rsidRPr="00F227A4">
        <w:rPr>
          <w:i/>
          <w:vertAlign w:val="superscript"/>
        </w:rPr>
        <w:t>public</w:t>
      </w:r>
      <w:r w:rsidR="00A4351D">
        <w:t xml:space="preserve"> is likely to be endogenous</w:t>
      </w:r>
      <w:r w:rsidR="00F62F39">
        <w:t xml:space="preserve"> in practice</w:t>
      </w:r>
      <w:r w:rsidR="00F227A4">
        <w:t>.</w:t>
      </w:r>
      <w:r w:rsidR="004B3AB4">
        <w:t xml:space="preserve"> More precisely, we argue that </w:t>
      </w:r>
      <w:r w:rsidR="004B3AB4" w:rsidRPr="005B66DA">
        <w:rPr>
          <w:rFonts w:cstheme="minorHAnsi"/>
          <w:position w:val="-10"/>
        </w:rPr>
        <w:object w:dxaOrig="240" w:dyaOrig="380" w14:anchorId="74D63F5C">
          <v:shape id="_x0000_i1033" type="#_x0000_t75" style="width:14.4pt;height:21.9pt" o:ole="">
            <v:imagedata r:id="rId18" o:title=""/>
          </v:shape>
          <o:OLEObject Type="Embed" ProgID="Equation.DSMT4" ShapeID="_x0000_i1033" DrawAspect="Content" ObjectID="_1687082543" r:id="rId23"/>
        </w:object>
      </w:r>
      <w:r w:rsidR="004B3AB4">
        <w:rPr>
          <w:rFonts w:cstheme="minorHAnsi"/>
        </w:rPr>
        <w:t xml:space="preserve"> from </w:t>
      </w:r>
      <w:r w:rsidR="004B3AB4">
        <w:rPr>
          <w:rFonts w:cstheme="minorHAnsi"/>
        </w:rPr>
        <w:fldChar w:fldCharType="begin"/>
      </w:r>
      <w:r w:rsidR="004B3AB4">
        <w:rPr>
          <w:rFonts w:cstheme="minorHAnsi"/>
        </w:rPr>
        <w:instrText xml:space="preserve"> GOTOBUTTON ZEqnNum799011  \* MERGEFORMAT </w:instrText>
      </w:r>
      <w:r w:rsidR="004B3AB4">
        <w:rPr>
          <w:rFonts w:cstheme="minorHAnsi"/>
        </w:rPr>
        <w:fldChar w:fldCharType="begin"/>
      </w:r>
      <w:r w:rsidR="004B3AB4">
        <w:rPr>
          <w:rFonts w:cstheme="minorHAnsi"/>
        </w:rPr>
        <w:instrText xml:space="preserve"> REF ZEqnNum799011 \* Charformat \! \* MERGEFORMAT </w:instrText>
      </w:r>
      <w:r w:rsidR="004B3AB4">
        <w:rPr>
          <w:rFonts w:cstheme="minorHAnsi"/>
        </w:rPr>
        <w:fldChar w:fldCharType="separate"/>
      </w:r>
      <w:r w:rsidR="0098540E" w:rsidRPr="0098540E">
        <w:rPr>
          <w:rFonts w:cstheme="minorHAnsi"/>
        </w:rPr>
        <w:instrText>(</w:instrText>
      </w:r>
      <w:r w:rsidR="0098540E" w:rsidRPr="00C127C6">
        <w:rPr>
          <w:rFonts w:cstheme="minorHAnsi"/>
        </w:rPr>
        <w:instrText>4)</w:instrText>
      </w:r>
      <w:r w:rsidR="004B3AB4">
        <w:rPr>
          <w:rFonts w:cstheme="minorHAnsi"/>
        </w:rPr>
        <w:fldChar w:fldCharType="end"/>
      </w:r>
      <w:r w:rsidR="004B3AB4">
        <w:rPr>
          <w:rFonts w:cstheme="minorHAnsi"/>
        </w:rPr>
        <w:fldChar w:fldCharType="end"/>
      </w:r>
      <w:r w:rsidR="004B3AB4">
        <w:rPr>
          <w:rFonts w:cstheme="minorHAnsi"/>
        </w:rPr>
        <w:t xml:space="preserve"> is likely to be </w:t>
      </w:r>
      <w:r w:rsidR="004B3AB4">
        <w:t>downwardly biased</w:t>
      </w:r>
      <w:r w:rsidR="0040297B">
        <w:t xml:space="preserve"> as explained in Section </w:t>
      </w:r>
      <w:r w:rsidR="0040297B">
        <w:fldChar w:fldCharType="begin"/>
      </w:r>
      <w:r w:rsidR="0040297B">
        <w:instrText xml:space="preserve"> REF _Ref23253408 \r \h </w:instrText>
      </w:r>
      <w:r w:rsidR="0040297B">
        <w:fldChar w:fldCharType="separate"/>
      </w:r>
      <w:r w:rsidR="0098540E">
        <w:t>3</w:t>
      </w:r>
      <w:r w:rsidR="0040297B">
        <w:fldChar w:fldCharType="end"/>
      </w:r>
      <w:r w:rsidR="004B3AB4">
        <w:t>.</w:t>
      </w:r>
    </w:p>
    <w:p w14:paraId="2877E242" w14:textId="456C6AB9" w:rsidR="00C022D0" w:rsidRDefault="002C177F" w:rsidP="00F40C17">
      <w:pPr>
        <w:spacing w:line="360" w:lineRule="exact"/>
        <w:ind w:firstLine="397"/>
      </w:pPr>
      <w:r>
        <w:t>W</w:t>
      </w:r>
      <w:r w:rsidR="00613F4C">
        <w:t xml:space="preserve">e </w:t>
      </w:r>
      <w:r w:rsidR="00E21703">
        <w:t xml:space="preserve">address </w:t>
      </w:r>
      <w:r w:rsidR="00613F4C">
        <w:t>th</w:t>
      </w:r>
      <w:r>
        <w:t xml:space="preserve">is </w:t>
      </w:r>
      <w:r w:rsidR="00613F4C">
        <w:t xml:space="preserve">endogeneity </w:t>
      </w:r>
      <w:r w:rsidR="005A0A86">
        <w:t xml:space="preserve">through an IV approach </w:t>
      </w:r>
      <w:r w:rsidR="0030503E">
        <w:t>which estimates</w:t>
      </w:r>
      <w:r w:rsidR="008C23C4">
        <w:t xml:space="preserve"> </w:t>
      </w:r>
      <w:r w:rsidR="00C022D0">
        <w:t>equation</w:t>
      </w:r>
      <w:r w:rsidR="008C23C4">
        <w:t xml:space="preserve"> </w:t>
      </w:r>
      <w:r w:rsidR="008C23C4">
        <w:fldChar w:fldCharType="begin"/>
      </w:r>
      <w:r w:rsidR="008C23C4">
        <w:instrText xml:space="preserve"> GOTOBUTTON ZEqnNum799011  \* MERGEFORMAT </w:instrText>
      </w:r>
      <w:fldSimple w:instr=" REF ZEqnNum799011 \* Charformat \! \* MERGEFORMAT ">
        <w:r w:rsidR="0098540E">
          <w:instrText>(4)</w:instrText>
        </w:r>
      </w:fldSimple>
      <w:r w:rsidR="008C23C4">
        <w:fldChar w:fldCharType="end"/>
      </w:r>
      <w:r w:rsidR="008C23C4">
        <w:t xml:space="preserve"> by </w:t>
      </w:r>
      <w:r w:rsidR="00613F4C">
        <w:t>two-stage least square</w:t>
      </w:r>
      <w:r w:rsidR="00977018">
        <w:t>s</w:t>
      </w:r>
      <w:r w:rsidR="00613F4C">
        <w:t xml:space="preserve"> (2SLS)</w:t>
      </w:r>
      <w:r w:rsidR="00A7490D">
        <w:t xml:space="preserve"> </w:t>
      </w:r>
      <w:r w:rsidR="005A0A86">
        <w:t xml:space="preserve">and </w:t>
      </w:r>
      <w:r w:rsidR="00A7490D">
        <w:t>us</w:t>
      </w:r>
      <w:r w:rsidR="0030503E">
        <w:t xml:space="preserve">es </w:t>
      </w:r>
      <w:r w:rsidR="00A7490D">
        <w:t xml:space="preserve">the </w:t>
      </w:r>
      <w:r w:rsidR="001A3B79">
        <w:t>survey weight and cluster</w:t>
      </w:r>
      <w:r w:rsidR="0030503E">
        <w:t xml:space="preserve">s </w:t>
      </w:r>
      <w:r w:rsidR="00A7490D">
        <w:t>standard errors as described above</w:t>
      </w:r>
      <w:r w:rsidR="001A3B79">
        <w:t>.</w:t>
      </w:r>
      <w:r w:rsidR="00A7490D">
        <w:rPr>
          <w:rStyle w:val="FootnoteReference"/>
        </w:rPr>
        <w:footnoteReference w:id="8"/>
      </w:r>
      <w:r w:rsidR="001A3B79">
        <w:t xml:space="preserve"> </w:t>
      </w:r>
      <w:r w:rsidR="0076378B">
        <w:t>Our preferred instrument is the council tax base</w:t>
      </w:r>
      <w:r w:rsidR="00904D47" w:rsidRPr="00904D47">
        <w:t xml:space="preserve"> </w:t>
      </w:r>
      <w:r w:rsidR="005A0A86" w:rsidRPr="00AA0B5D">
        <w:rPr>
          <w:i/>
          <w:iCs/>
        </w:rPr>
        <w:t>before exemptions and discounts</w:t>
      </w:r>
      <w:r w:rsidR="005A0A86">
        <w:t xml:space="preserve"> </w:t>
      </w:r>
      <w:r w:rsidR="00A84A88">
        <w:t>per user</w:t>
      </w:r>
      <w:r w:rsidR="00F15F31">
        <w:t xml:space="preserve"> at the LA level</w:t>
      </w:r>
      <w:r w:rsidR="009B2024" w:rsidRPr="00AE4578">
        <w:t xml:space="preserve"> </w:t>
      </w:r>
      <w:r w:rsidR="004548ED">
        <w:t xml:space="preserve">(Section </w:t>
      </w:r>
      <w:r w:rsidR="004548ED">
        <w:fldChar w:fldCharType="begin"/>
      </w:r>
      <w:r w:rsidR="004548ED">
        <w:instrText xml:space="preserve"> REF _Ref21602463 \r \h </w:instrText>
      </w:r>
      <w:r w:rsidR="004548ED">
        <w:fldChar w:fldCharType="separate"/>
      </w:r>
      <w:r w:rsidR="0098540E">
        <w:t>2.1</w:t>
      </w:r>
      <w:r w:rsidR="004548ED">
        <w:fldChar w:fldCharType="end"/>
      </w:r>
      <w:r w:rsidR="000000A3">
        <w:t xml:space="preserve"> </w:t>
      </w:r>
      <w:r w:rsidR="00EF344A">
        <w:t xml:space="preserve">explains </w:t>
      </w:r>
      <w:r w:rsidR="000000A3">
        <w:t>council tax</w:t>
      </w:r>
      <w:r w:rsidR="00EF344A">
        <w:t xml:space="preserve"> in greater detail</w:t>
      </w:r>
      <w:r w:rsidR="004548ED">
        <w:t xml:space="preserve">). </w:t>
      </w:r>
      <w:r w:rsidR="002B1398">
        <w:t xml:space="preserve">We argue that the </w:t>
      </w:r>
      <w:r w:rsidR="00B51442">
        <w:t xml:space="preserve">council tax base </w:t>
      </w:r>
      <w:r w:rsidR="002B1398">
        <w:t>is</w:t>
      </w:r>
      <w:r w:rsidR="00912D38">
        <w:t xml:space="preserve"> likely to be </w:t>
      </w:r>
      <w:r w:rsidR="002B1398">
        <w:t xml:space="preserve">relevant and </w:t>
      </w:r>
      <w:r w:rsidR="002B02E2">
        <w:t>exogenous</w:t>
      </w:r>
      <w:r w:rsidR="009B2024">
        <w:t xml:space="preserve"> </w:t>
      </w:r>
      <w:r w:rsidR="009B2024">
        <w:fldChar w:fldCharType="begin"/>
      </w:r>
      <w:r w:rsidR="00B77580">
        <w:instrText xml:space="preserve"> ADDIN EN.CITE &lt;EndNote&gt;&lt;Cite&gt;&lt;Author&gt;Stock&lt;/Author&gt;&lt;Year&gt;2011&lt;/Year&gt;&lt;RecNum&gt;37&lt;/RecNum&gt;&lt;Suffix&gt;`; p. 421&lt;/Suffix&gt;&lt;DisplayText&gt;(Stock and Watson, 2011; p. 421)&lt;/DisplayText&gt;&lt;record&gt;&lt;rec-number&gt;37&lt;/rec-number&gt;&lt;foreign-keys&gt;&lt;key app="EN" db-id="r920as25hw5rrve2fa8psvr8e0dxvzxa200s" timestamp="1570708040" guid="d0719bf4-6a16-4794-996d-803849114e89"&gt;37&lt;/key&gt;&lt;/foreign-keys&gt;&lt;ref-type name="Book"&gt;6&lt;/ref-type&gt;&lt;contributors&gt;&lt;authors&gt;&lt;author&gt;Stock, James H&lt;/author&gt;&lt;author&gt;Watson, Mark W&lt;/author&gt;&lt;/authors&gt;&lt;/contributors&gt;&lt;titles&gt;&lt;title&gt;Introduction to econometrics&lt;/title&gt;&lt;/titles&gt;&lt;dates&gt;&lt;year&gt;2011&lt;/year&gt;&lt;/dates&gt;&lt;urls&gt;&lt;/urls&gt;&lt;/record&gt;&lt;/Cite&gt;&lt;/EndNote&gt;</w:instrText>
      </w:r>
      <w:r w:rsidR="009B2024">
        <w:fldChar w:fldCharType="separate"/>
      </w:r>
      <w:r w:rsidR="009B2024">
        <w:rPr>
          <w:noProof/>
        </w:rPr>
        <w:t>(Stock and Watson, 2011; p. 421)</w:t>
      </w:r>
      <w:r w:rsidR="009B2024">
        <w:fldChar w:fldCharType="end"/>
      </w:r>
      <w:r w:rsidR="009B2024">
        <w:t xml:space="preserve">. </w:t>
      </w:r>
      <w:r w:rsidR="002B1398">
        <w:t xml:space="preserve">It is </w:t>
      </w:r>
      <w:r w:rsidR="004800AF">
        <w:t xml:space="preserve">likely to be </w:t>
      </w:r>
      <w:r w:rsidR="002B1398">
        <w:t>relevant</w:t>
      </w:r>
      <w:r w:rsidR="009B2024">
        <w:t>, i.e. correlated with public ASC expenditure,</w:t>
      </w:r>
      <w:r w:rsidR="009B2024" w:rsidRPr="00FE51D9">
        <w:t xml:space="preserve"> </w:t>
      </w:r>
      <w:r w:rsidR="006A03CA" w:rsidRPr="00FE51D9">
        <w:t xml:space="preserve">because </w:t>
      </w:r>
      <w:r w:rsidR="004800AF">
        <w:t xml:space="preserve">it is a key determinant of </w:t>
      </w:r>
      <w:r w:rsidR="006A03CA" w:rsidRPr="00FE51D9">
        <w:t xml:space="preserve">council tax </w:t>
      </w:r>
      <w:r w:rsidR="004800AF">
        <w:t xml:space="preserve">revenues which, in turn, are </w:t>
      </w:r>
      <w:r w:rsidR="00EF344A">
        <w:t xml:space="preserve">a </w:t>
      </w:r>
      <w:r w:rsidR="00215DCE" w:rsidRPr="00FE51D9">
        <w:t xml:space="preserve">major </w:t>
      </w:r>
      <w:r w:rsidR="006A03CA" w:rsidRPr="00FE51D9">
        <w:t xml:space="preserve">source of </w:t>
      </w:r>
      <w:r w:rsidR="00EF344A">
        <w:t>funding for ASC services</w:t>
      </w:r>
      <w:r w:rsidR="004800AF" w:rsidRPr="004800AF">
        <w:t xml:space="preserve"> </w:t>
      </w:r>
      <w:r w:rsidR="004800AF">
        <w:t>across LAs</w:t>
      </w:r>
      <w:r w:rsidR="006A03CA" w:rsidRPr="00AE4578">
        <w:t xml:space="preserve">. </w:t>
      </w:r>
      <w:r w:rsidR="00C022D0">
        <w:t xml:space="preserve">Conditional on </w:t>
      </w:r>
      <w:r w:rsidR="00C07A77">
        <w:t>socio-economic characteristics</w:t>
      </w:r>
      <w:r w:rsidR="00C022D0">
        <w:t>, i</w:t>
      </w:r>
      <w:r w:rsidR="006A03CA" w:rsidRPr="00AE4578">
        <w:t xml:space="preserve">t </w:t>
      </w:r>
      <w:r w:rsidR="007243AA">
        <w:t xml:space="preserve">is likely to </w:t>
      </w:r>
      <w:r w:rsidR="00734828">
        <w:t xml:space="preserve">reflect </w:t>
      </w:r>
      <w:r w:rsidR="00734828" w:rsidRPr="00FE51D9">
        <w:t>market factors</w:t>
      </w:r>
      <w:r w:rsidR="00734828">
        <w:t xml:space="preserve">, </w:t>
      </w:r>
      <w:r w:rsidR="00734828" w:rsidRPr="005A0576">
        <w:rPr>
          <w:i/>
          <w:iCs/>
        </w:rPr>
        <w:t>z</w:t>
      </w:r>
      <w:r w:rsidR="00734828" w:rsidRPr="005A0576">
        <w:rPr>
          <w:i/>
          <w:iCs/>
          <w:vertAlign w:val="subscript"/>
        </w:rPr>
        <w:t>j</w:t>
      </w:r>
      <w:r w:rsidR="00734828">
        <w:t xml:space="preserve"> in equation </w:t>
      </w:r>
      <w:r w:rsidR="00A806F9">
        <w:fldChar w:fldCharType="begin"/>
      </w:r>
      <w:r w:rsidR="00A806F9">
        <w:instrText xml:space="preserve"> GOTOBUTTON ZEqnNum255790  \* MERGEFORMAT </w:instrText>
      </w:r>
      <w:fldSimple w:instr=" REF ZEqnNum255790 \* Charformat \! \* MERGEFORMAT ">
        <w:r w:rsidR="0098540E">
          <w:instrText>(3)</w:instrText>
        </w:r>
      </w:fldSimple>
      <w:r w:rsidR="00A806F9">
        <w:fldChar w:fldCharType="end"/>
      </w:r>
      <w:r w:rsidR="00734828">
        <w:rPr>
          <w:iCs/>
        </w:rPr>
        <w:t xml:space="preserve"> and, therefore, it </w:t>
      </w:r>
      <w:r w:rsidR="006A03CA" w:rsidRPr="00AE4578">
        <w:t xml:space="preserve">is </w:t>
      </w:r>
      <w:r w:rsidR="00C022D0">
        <w:t xml:space="preserve">likely to be </w:t>
      </w:r>
      <w:r w:rsidR="00904D47" w:rsidRPr="00AE4578">
        <w:t>exogenous</w:t>
      </w:r>
      <w:r w:rsidR="006465B3" w:rsidRPr="00AE4578">
        <w:t xml:space="preserve"> </w:t>
      </w:r>
      <w:r w:rsidR="009B2024">
        <w:t>because</w:t>
      </w:r>
      <w:r w:rsidR="00977018">
        <w:t xml:space="preserve"> it is</w:t>
      </w:r>
      <w:r w:rsidR="00C022D0">
        <w:t xml:space="preserve"> </w:t>
      </w:r>
      <w:r w:rsidR="00734828">
        <w:t xml:space="preserve">unrelated to </w:t>
      </w:r>
      <w:r w:rsidR="00A806F9">
        <w:t xml:space="preserve">user </w:t>
      </w:r>
      <w:r w:rsidR="009B2024">
        <w:t xml:space="preserve">CRQoL and unobserved factors which </w:t>
      </w:r>
      <w:r w:rsidR="00C022D0">
        <w:t xml:space="preserve">impact </w:t>
      </w:r>
      <w:r w:rsidR="00A806F9">
        <w:t xml:space="preserve">user </w:t>
      </w:r>
      <w:r w:rsidR="009B2024">
        <w:t>CRQoL</w:t>
      </w:r>
      <w:r w:rsidR="00C07A77">
        <w:t xml:space="preserve">, such as </w:t>
      </w:r>
      <w:r w:rsidR="00AE4578" w:rsidRPr="00FE51D9">
        <w:t>needs</w:t>
      </w:r>
      <w:r w:rsidR="00AE4578">
        <w:t>.</w:t>
      </w:r>
    </w:p>
    <w:p w14:paraId="7E061A39" w14:textId="747E367D" w:rsidR="009D3BE7" w:rsidRDefault="000E1406" w:rsidP="00F40C17">
      <w:pPr>
        <w:spacing w:line="360" w:lineRule="exact"/>
        <w:ind w:firstLine="397"/>
      </w:pPr>
      <w:r>
        <w:t xml:space="preserve">We argue that </w:t>
      </w:r>
      <w:r w:rsidR="00AA0B5D">
        <w:t xml:space="preserve">LAs are unable to manipulate </w:t>
      </w:r>
      <w:r w:rsidRPr="00FE51D9">
        <w:t>the council tax base</w:t>
      </w:r>
      <w:r w:rsidR="00734828">
        <w:t xml:space="preserve"> </w:t>
      </w:r>
      <w:r w:rsidR="00AA0B5D">
        <w:t>(</w:t>
      </w:r>
      <w:r w:rsidR="00734828">
        <w:t>before exemptions and discounts</w:t>
      </w:r>
      <w:r w:rsidR="00AA0B5D">
        <w:t xml:space="preserve">) because </w:t>
      </w:r>
      <w:r w:rsidR="008B5B70">
        <w:t xml:space="preserve">the </w:t>
      </w:r>
      <w:r w:rsidR="00493D2F" w:rsidRPr="00FE51D9">
        <w:t xml:space="preserve">banding of </w:t>
      </w:r>
      <w:r w:rsidR="00493D2F">
        <w:t xml:space="preserve">domestic </w:t>
      </w:r>
      <w:r w:rsidR="00493D2F" w:rsidRPr="00FE51D9">
        <w:t xml:space="preserve">properties </w:t>
      </w:r>
      <w:r w:rsidR="00BD4F59">
        <w:t xml:space="preserve">which determines the tax base </w:t>
      </w:r>
      <w:r w:rsidR="00493D2F">
        <w:t>is set nationally and not locally</w:t>
      </w:r>
      <w:r w:rsidR="002B1FC7">
        <w:t xml:space="preserve"> (as discussed </w:t>
      </w:r>
      <w:r w:rsidR="0027243B">
        <w:t xml:space="preserve">in greater detail </w:t>
      </w:r>
      <w:r w:rsidR="002B1FC7">
        <w:t xml:space="preserve">in Section </w:t>
      </w:r>
      <w:r w:rsidR="002B1FC7">
        <w:fldChar w:fldCharType="begin"/>
      </w:r>
      <w:r w:rsidR="002B1FC7">
        <w:instrText xml:space="preserve"> REF _Ref21602463 \r \h </w:instrText>
      </w:r>
      <w:r w:rsidR="002B1FC7">
        <w:fldChar w:fldCharType="separate"/>
      </w:r>
      <w:r w:rsidR="0098540E">
        <w:t>2.1</w:t>
      </w:r>
      <w:r w:rsidR="002B1FC7">
        <w:fldChar w:fldCharType="end"/>
      </w:r>
      <w:r w:rsidR="002B1FC7">
        <w:t>)</w:t>
      </w:r>
      <w:r w:rsidR="00493D2F">
        <w:t>.</w:t>
      </w:r>
      <w:r w:rsidR="00F15F31">
        <w:t xml:space="preserve"> </w:t>
      </w:r>
      <w:r w:rsidR="00754A1C">
        <w:t xml:space="preserve">This implies that LAs </w:t>
      </w:r>
      <w:r w:rsidR="00CE4FE3">
        <w:t xml:space="preserve">cannot </w:t>
      </w:r>
      <w:r w:rsidR="00754A1C">
        <w:t xml:space="preserve">link their council tax base to their </w:t>
      </w:r>
      <w:r w:rsidR="00BB3166">
        <w:t>LTC</w:t>
      </w:r>
      <w:r w:rsidR="00754A1C">
        <w:t xml:space="preserve"> needs.</w:t>
      </w:r>
      <w:r w:rsidR="007243AA">
        <w:rPr>
          <w:rStyle w:val="FootnoteReference"/>
        </w:rPr>
        <w:footnoteReference w:id="9"/>
      </w:r>
      <w:r w:rsidR="00754A1C">
        <w:t xml:space="preserve"> However, t</w:t>
      </w:r>
      <w:r w:rsidR="00F15F31">
        <w:t>he council tax base can</w:t>
      </w:r>
      <w:r w:rsidR="00754A1C">
        <w:t xml:space="preserve"> </w:t>
      </w:r>
      <w:r w:rsidR="00F15F31">
        <w:t xml:space="preserve">be </w:t>
      </w:r>
      <w:r w:rsidR="00754A1C">
        <w:t xml:space="preserve">indirectly </w:t>
      </w:r>
      <w:r w:rsidR="00F15F31">
        <w:t xml:space="preserve">related to needs and outcomes </w:t>
      </w:r>
      <w:r w:rsidR="0089513B">
        <w:t xml:space="preserve">across LAs </w:t>
      </w:r>
      <w:r w:rsidR="00F15F31">
        <w:t xml:space="preserve">through </w:t>
      </w:r>
      <w:r w:rsidR="0089513B">
        <w:t xml:space="preserve">their </w:t>
      </w:r>
      <w:r w:rsidR="00F15F31">
        <w:t>socio-economic status</w:t>
      </w:r>
      <w:r w:rsidR="0027243B">
        <w:t>. This is because, for example,</w:t>
      </w:r>
      <w:r w:rsidR="00754A1C">
        <w:t xml:space="preserve"> </w:t>
      </w:r>
      <w:r w:rsidR="007949D2">
        <w:t xml:space="preserve">wealthier LA </w:t>
      </w:r>
      <w:r w:rsidR="00754A1C">
        <w:t>population</w:t>
      </w:r>
      <w:r w:rsidR="007949D2">
        <w:t xml:space="preserve">s </w:t>
      </w:r>
      <w:r w:rsidR="00754A1C">
        <w:t xml:space="preserve">may afford houses with high </w:t>
      </w:r>
      <w:r w:rsidR="00CD67FF">
        <w:t xml:space="preserve">sale </w:t>
      </w:r>
      <w:r w:rsidR="00754A1C">
        <w:t>value</w:t>
      </w:r>
      <w:r w:rsidR="0027243B">
        <w:t xml:space="preserve"> and, therefore, the total council tax base in </w:t>
      </w:r>
      <w:r w:rsidR="0027243B">
        <w:lastRenderedPageBreak/>
        <w:t xml:space="preserve">these LAs </w:t>
      </w:r>
      <w:r w:rsidR="007949D2">
        <w:t xml:space="preserve">may </w:t>
      </w:r>
      <w:r w:rsidR="0027243B">
        <w:t>be higher than average</w:t>
      </w:r>
      <w:r w:rsidR="00F15F31">
        <w:t>.</w:t>
      </w:r>
      <w:r w:rsidR="00493D2F">
        <w:t xml:space="preserve"> </w:t>
      </w:r>
      <w:r w:rsidR="00F15F31">
        <w:t>A</w:t>
      </w:r>
      <w:r w:rsidR="008B5B70">
        <w:t xml:space="preserve">fter netting out the correlation with socio-economic characteristics, </w:t>
      </w:r>
      <w:r w:rsidR="0027243B">
        <w:t xml:space="preserve">however, </w:t>
      </w:r>
      <w:r w:rsidR="008B5B70">
        <w:t xml:space="preserve">the </w:t>
      </w:r>
      <w:r w:rsidR="00980165">
        <w:t xml:space="preserve">council tax base </w:t>
      </w:r>
      <w:r w:rsidR="003B0515">
        <w:t>across LAs is likely to be driven by market factors reflect</w:t>
      </w:r>
      <w:r w:rsidR="00BD4F59">
        <w:t>ing</w:t>
      </w:r>
      <w:r w:rsidR="003B0515">
        <w:t xml:space="preserve"> </w:t>
      </w:r>
      <w:r w:rsidR="00493D2F">
        <w:t xml:space="preserve">the </w:t>
      </w:r>
      <w:r w:rsidR="003B0515" w:rsidRPr="00FE51D9">
        <w:t>urban development</w:t>
      </w:r>
      <w:r w:rsidR="003B0515">
        <w:t xml:space="preserve"> within LAs</w:t>
      </w:r>
      <w:r w:rsidR="00CE4FE3">
        <w:t>.</w:t>
      </w:r>
      <w:r w:rsidR="00980165">
        <w:t xml:space="preserve"> </w:t>
      </w:r>
      <w:r w:rsidR="003B0515">
        <w:t xml:space="preserve">Urban development </w:t>
      </w:r>
      <w:r w:rsidR="00980165">
        <w:t xml:space="preserve">can be argued to be mostly a historical artefact and independent from current </w:t>
      </w:r>
      <w:r w:rsidR="003B0515">
        <w:t xml:space="preserve">health and </w:t>
      </w:r>
      <w:r w:rsidR="00BB3166">
        <w:t>LTC</w:t>
      </w:r>
      <w:r w:rsidR="003B0515">
        <w:t xml:space="preserve"> </w:t>
      </w:r>
      <w:r w:rsidR="00980165">
        <w:t>outcomes</w:t>
      </w:r>
      <w:r w:rsidR="00081C4B">
        <w:t xml:space="preserve"> and needs</w:t>
      </w:r>
      <w:r w:rsidR="00980165">
        <w:t>.</w:t>
      </w:r>
      <w:r w:rsidR="009727CD">
        <w:t xml:space="preserve"> For example, </w:t>
      </w:r>
      <w:r w:rsidR="00977F37">
        <w:t>a</w:t>
      </w:r>
      <w:r w:rsidR="002C596D">
        <w:t xml:space="preserve"> greater tangible cultural heritage </w:t>
      </w:r>
      <w:r w:rsidR="00977F37">
        <w:t xml:space="preserve">(e.g. </w:t>
      </w:r>
      <w:r w:rsidR="00081C4B">
        <w:t xml:space="preserve">historical </w:t>
      </w:r>
      <w:r w:rsidR="002C596D">
        <w:t>buildings, monuments, parks</w:t>
      </w:r>
      <w:r w:rsidR="00977F37">
        <w:t>)</w:t>
      </w:r>
      <w:r w:rsidR="002C596D">
        <w:t xml:space="preserve"> </w:t>
      </w:r>
      <w:r w:rsidR="00977F37">
        <w:t xml:space="preserve">in a LA is likely to increase </w:t>
      </w:r>
      <w:r w:rsidR="002C596D">
        <w:t xml:space="preserve">properties’ value </w:t>
      </w:r>
      <w:r w:rsidR="00977F37">
        <w:t xml:space="preserve">and, </w:t>
      </w:r>
      <w:r w:rsidR="002C596D">
        <w:t>in turn</w:t>
      </w:r>
      <w:r w:rsidR="00977F37">
        <w:t>,</w:t>
      </w:r>
      <w:r w:rsidR="002C596D">
        <w:t xml:space="preserve"> </w:t>
      </w:r>
      <w:r w:rsidR="00977F37">
        <w:t xml:space="preserve">the </w:t>
      </w:r>
      <w:r w:rsidR="009727CD">
        <w:t>council tax base</w:t>
      </w:r>
      <w:r w:rsidR="002C596D">
        <w:t>.</w:t>
      </w:r>
      <w:r w:rsidR="003B0515">
        <w:t xml:space="preserve"> </w:t>
      </w:r>
      <w:r w:rsidR="00321586">
        <w:t xml:space="preserve">To address potential endogeneity concerns of the council tax base we control for a rich set of socio-economic characteristics as well as other variables correlated with socio-economic status including needs and eligibility as </w:t>
      </w:r>
      <w:r w:rsidR="00321586" w:rsidRPr="00321586">
        <w:t xml:space="preserve">described in Section </w:t>
      </w:r>
      <w:r w:rsidR="00321586" w:rsidRPr="00321586">
        <w:fldChar w:fldCharType="begin"/>
      </w:r>
      <w:r w:rsidR="00321586" w:rsidRPr="00321586">
        <w:instrText xml:space="preserve"> REF _Ref23253812 \r \h  \* MERGEFORMAT </w:instrText>
      </w:r>
      <w:r w:rsidR="00321586" w:rsidRPr="00321586">
        <w:fldChar w:fldCharType="separate"/>
      </w:r>
      <w:r w:rsidR="0098540E">
        <w:t>4</w:t>
      </w:r>
      <w:r w:rsidR="00321586" w:rsidRPr="00321586">
        <w:fldChar w:fldCharType="end"/>
      </w:r>
      <w:r w:rsidR="00321586" w:rsidRPr="00321586">
        <w:t>.</w:t>
      </w:r>
      <w:r w:rsidR="00321586">
        <w:t xml:space="preserve"> </w:t>
      </w:r>
      <w:r w:rsidR="00D829A6" w:rsidRPr="00D829A6">
        <w:t>In addition, by analysing the sector-specific CRQoL, the council tax base per user is unlikely to be endogenous because of its correlation with LA expenditure for non-LTC services.</w:t>
      </w:r>
      <w:r w:rsidR="00D829A6">
        <w:t xml:space="preserve"> </w:t>
      </w:r>
      <w:r w:rsidR="00206882">
        <w:t xml:space="preserve">On this basis, </w:t>
      </w:r>
      <w:r w:rsidR="00FC3840">
        <w:t xml:space="preserve">the exogenous </w:t>
      </w:r>
      <w:r w:rsidR="005331CD">
        <w:t xml:space="preserve">marginal </w:t>
      </w:r>
      <w:r w:rsidR="00C91708">
        <w:t xml:space="preserve">increase </w:t>
      </w:r>
      <w:r w:rsidR="00FC3840">
        <w:t xml:space="preserve">in public ASC expenditure </w:t>
      </w:r>
      <w:r w:rsidR="00A806F9">
        <w:t xml:space="preserve">per user </w:t>
      </w:r>
      <w:r w:rsidR="00FC3840">
        <w:t xml:space="preserve">estimated using the council tax base </w:t>
      </w:r>
      <w:r w:rsidR="00A806F9">
        <w:t xml:space="preserve">per user </w:t>
      </w:r>
      <w:r w:rsidR="00FC3840">
        <w:t xml:space="preserve">as an instrument </w:t>
      </w:r>
      <w:r w:rsidR="00C91708">
        <w:t xml:space="preserve">will correspond to a real </w:t>
      </w:r>
      <w:r w:rsidR="005331CD">
        <w:t xml:space="preserve">marginal </w:t>
      </w:r>
      <w:r w:rsidR="00C91708">
        <w:t xml:space="preserve">increase in expenditure which may, in turn, impact </w:t>
      </w:r>
      <w:r w:rsidR="00BA457A">
        <w:t xml:space="preserve">on </w:t>
      </w:r>
      <w:r w:rsidR="00A806F9">
        <w:t xml:space="preserve">user </w:t>
      </w:r>
      <w:r w:rsidR="00C91708">
        <w:t>CRQoL.</w:t>
      </w:r>
    </w:p>
    <w:p w14:paraId="13E84191" w14:textId="1D1DC6F7" w:rsidR="00BB69D3" w:rsidRDefault="00644B9A" w:rsidP="00F40C17">
      <w:pPr>
        <w:spacing w:line="360" w:lineRule="exact"/>
        <w:ind w:firstLine="397"/>
      </w:pPr>
      <w:r>
        <w:t>Under</w:t>
      </w:r>
      <w:r w:rsidR="00A806F9">
        <w:t xml:space="preserve"> the</w:t>
      </w:r>
      <w:r w:rsidR="006770E5">
        <w:t xml:space="preserve"> potential outcome model </w:t>
      </w:r>
      <w:r w:rsidR="00A806F9">
        <w:t xml:space="preserve">framework </w:t>
      </w:r>
      <w:r w:rsidR="006770E5">
        <w:fldChar w:fldCharType="begin"/>
      </w:r>
      <w:r w:rsidR="006770E5">
        <w:instrText xml:space="preserve"> ADDIN EN.CITE &lt;EndNote&gt;&lt;Cite&gt;&lt;Author&gt;Rubin&lt;/Author&gt;&lt;Year&gt;1974&lt;/Year&gt;&lt;RecNum&gt;549&lt;/RecNum&gt;&lt;DisplayText&gt;(Rubin, 1974, Rubin, 1978)&lt;/DisplayText&gt;&lt;record&gt;&lt;rec-number&gt;549&lt;/rec-number&gt;&lt;foreign-keys&gt;&lt;key app="EN" db-id="r920as25hw5rrve2fa8psvr8e0dxvzxa200s" timestamp="1614086517"&gt;549&lt;/key&gt;&lt;/foreign-keys&gt;&lt;ref-type name="Journal Article"&gt;17&lt;/ref-type&gt;&lt;contributors&gt;&lt;authors&gt;&lt;author&gt;Rubin, Donald B&lt;/author&gt;&lt;/authors&gt;&lt;/contributors&gt;&lt;titles&gt;&lt;title&gt;Estimating causal effects of treatments in randomized and nonrandomized studies&lt;/title&gt;&lt;secondary-title&gt;Journal of educational Psychology&lt;/secondary-title&gt;&lt;/titles&gt;&lt;periodical&gt;&lt;full-title&gt;Journal of educational Psychology&lt;/full-title&gt;&lt;/periodical&gt;&lt;pages&gt;688&lt;/pages&gt;&lt;volume&gt;66&lt;/volume&gt;&lt;number&gt;5&lt;/number&gt;&lt;dates&gt;&lt;year&gt;1974&lt;/year&gt;&lt;/dates&gt;&lt;isbn&gt;1939-2176&lt;/isbn&gt;&lt;urls&gt;&lt;/urls&gt;&lt;/record&gt;&lt;/Cite&gt;&lt;Cite&gt;&lt;Author&gt;Rubin&lt;/Author&gt;&lt;Year&gt;1978&lt;/Year&gt;&lt;RecNum&gt;550&lt;/RecNum&gt;&lt;record&gt;&lt;rec-number&gt;550&lt;/rec-number&gt;&lt;foreign-keys&gt;&lt;key app="EN" db-id="r920as25hw5rrve2fa8psvr8e0dxvzxa200s" timestamp="1614086540"&gt;550&lt;/key&gt;&lt;/foreign-keys&gt;&lt;ref-type name="Journal Article"&gt;17&lt;/ref-type&gt;&lt;contributors&gt;&lt;authors&gt;&lt;author&gt;Rubin, Donald B&lt;/author&gt;&lt;/authors&gt;&lt;/contributors&gt;&lt;titles&gt;&lt;title&gt;Bayesian inference for causal effects: The role of randomization&lt;/title&gt;&lt;secondary-title&gt;The Annals of statistics&lt;/secondary-title&gt;&lt;/titles&gt;&lt;periodical&gt;&lt;full-title&gt;The Annals of statistics&lt;/full-title&gt;&lt;/periodical&gt;&lt;pages&gt;34-58&lt;/pages&gt;&lt;dates&gt;&lt;year&gt;1978&lt;/year&gt;&lt;/dates&gt;&lt;isbn&gt;0090-5364&lt;/isbn&gt;&lt;urls&gt;&lt;/urls&gt;&lt;/record&gt;&lt;/Cite&gt;&lt;/EndNote&gt;</w:instrText>
      </w:r>
      <w:r w:rsidR="006770E5">
        <w:fldChar w:fldCharType="separate"/>
      </w:r>
      <w:r w:rsidR="006770E5">
        <w:rPr>
          <w:noProof/>
        </w:rPr>
        <w:t>(Rubin, 1974, Rubin, 1978)</w:t>
      </w:r>
      <w:r w:rsidR="006770E5">
        <w:fldChar w:fldCharType="end"/>
      </w:r>
      <w:r w:rsidR="0060018C">
        <w:t>, t</w:t>
      </w:r>
      <w:r w:rsidR="009D3BE7">
        <w:t xml:space="preserve">he 2SLS estimate of </w:t>
      </w:r>
      <w:r w:rsidR="009D3BE7" w:rsidRPr="005B66DA">
        <w:rPr>
          <w:rFonts w:cstheme="minorHAnsi"/>
          <w:position w:val="-10"/>
        </w:rPr>
        <w:object w:dxaOrig="240" w:dyaOrig="380" w14:anchorId="4B29041A">
          <v:shape id="_x0000_i1034" type="#_x0000_t75" style="width:14.4pt;height:21.9pt" o:ole="">
            <v:imagedata r:id="rId18" o:title=""/>
          </v:shape>
          <o:OLEObject Type="Embed" ProgID="Equation.DSMT4" ShapeID="_x0000_i1034" DrawAspect="Content" ObjectID="_1687082544" r:id="rId24"/>
        </w:object>
      </w:r>
      <w:r w:rsidR="009D3BE7">
        <w:t xml:space="preserve"> </w:t>
      </w:r>
      <w:r w:rsidR="0060018C">
        <w:t xml:space="preserve">has </w:t>
      </w:r>
      <w:r w:rsidR="009D3BE7" w:rsidRPr="0040297B">
        <w:t>a local average treatment effect (LATE) interpretation</w:t>
      </w:r>
      <w:r w:rsidR="009D3BE7">
        <w:t xml:space="preserve">. It </w:t>
      </w:r>
      <w:r w:rsidR="009D3BE7" w:rsidRPr="0040297B">
        <w:t>estimate</w:t>
      </w:r>
      <w:r w:rsidR="009D3BE7">
        <w:t>s</w:t>
      </w:r>
      <w:r w:rsidR="009D3BE7" w:rsidRPr="0040297B">
        <w:t xml:space="preserve"> a weighted average of the causal effect of public </w:t>
      </w:r>
      <w:r w:rsidR="009D3BE7">
        <w:t>ASC</w:t>
      </w:r>
      <w:r w:rsidR="009D3BE7" w:rsidRPr="0040297B">
        <w:t xml:space="preserve"> expenditure per user on </w:t>
      </w:r>
      <w:r w:rsidR="00CF4DD0">
        <w:t xml:space="preserve">user </w:t>
      </w:r>
      <w:r w:rsidR="009D3BE7" w:rsidRPr="0040297B">
        <w:t>CRQoL</w:t>
      </w:r>
      <w:r w:rsidR="009D3BE7">
        <w:t xml:space="preserve"> for those LAs that are </w:t>
      </w:r>
      <w:r w:rsidR="009D3BE7" w:rsidRPr="0040297B">
        <w:t>compliers</w:t>
      </w:r>
      <w:r w:rsidR="009D3BE7">
        <w:t xml:space="preserve">. These are </w:t>
      </w:r>
      <w:r w:rsidR="009D3BE7" w:rsidRPr="0040297B">
        <w:t xml:space="preserve">LAs which are induced to increase public </w:t>
      </w:r>
      <w:r w:rsidR="009D3BE7">
        <w:t>ASC</w:t>
      </w:r>
      <w:r w:rsidR="009D3BE7" w:rsidRPr="0040297B">
        <w:t xml:space="preserve"> expenditure per user as a result of having a higher council tax base per user</w:t>
      </w:r>
      <w:r w:rsidR="009D3BE7">
        <w:t>.</w:t>
      </w:r>
      <w:r w:rsidR="0060018C">
        <w:t xml:space="preserve"> </w:t>
      </w:r>
      <w:r w:rsidR="000F7A69">
        <w:t xml:space="preserve">The identification of </w:t>
      </w:r>
      <w:r w:rsidR="00DF63C0">
        <w:t>LATE require</w:t>
      </w:r>
      <w:r w:rsidR="000F7A69">
        <w:t>s</w:t>
      </w:r>
      <w:r w:rsidR="00DF63C0">
        <w:t xml:space="preserve"> the</w:t>
      </w:r>
      <w:r w:rsidR="002370AF">
        <w:t xml:space="preserve"> council tax base per user to satisfy the</w:t>
      </w:r>
      <w:r w:rsidR="00DF63C0">
        <w:t xml:space="preserve"> monotonicity assumption. </w:t>
      </w:r>
      <w:r w:rsidR="002370AF">
        <w:t>T</w:t>
      </w:r>
      <w:r w:rsidR="00DF63C0">
        <w:t xml:space="preserve">his means that </w:t>
      </w:r>
      <w:bookmarkStart w:id="18" w:name="_Hlk64908796"/>
      <w:r w:rsidR="00DF63C0">
        <w:t xml:space="preserve">LAs with higher council tax base per user never spend on ASC for each user </w:t>
      </w:r>
      <w:r w:rsidR="00510498">
        <w:t xml:space="preserve">less </w:t>
      </w:r>
      <w:r w:rsidR="00DF63C0">
        <w:t>than</w:t>
      </w:r>
      <w:r w:rsidR="00DF63C0" w:rsidRPr="00DF63C0">
        <w:t xml:space="preserve"> </w:t>
      </w:r>
      <w:r w:rsidR="00DF63C0">
        <w:t>LAs with lower council tax base per user</w:t>
      </w:r>
      <w:bookmarkEnd w:id="18"/>
      <w:r w:rsidR="002B01C0">
        <w:t>.</w:t>
      </w:r>
      <w:r w:rsidR="00D10B97">
        <w:t xml:space="preserve"> </w:t>
      </w:r>
      <w:r w:rsidR="00D927F7">
        <w:t xml:space="preserve">This is plausible because </w:t>
      </w:r>
      <w:r w:rsidR="00CF4DD0">
        <w:t xml:space="preserve">council tax is the major source of funding </w:t>
      </w:r>
      <w:r w:rsidR="00FF78F2" w:rsidRPr="00FF78F2">
        <w:fldChar w:fldCharType="begin"/>
      </w:r>
      <w:r w:rsidR="00FF78F2" w:rsidRPr="00FF78F2">
        <w:instrText xml:space="preserve"> ADDIN EN.CITE &lt;EndNote&gt;&lt;Cite&gt;&lt;Author&gt;Local Government Association&lt;/Author&gt;&lt;Year&gt;2017&lt;/Year&gt;&lt;RecNum&gt;468&lt;/RecNum&gt;&lt;DisplayText&gt;(Local Government Association, 2017)&lt;/DisplayText&gt;&lt;record&gt;&lt;rec-number&gt;468&lt;/rec-number&gt;&lt;foreign-keys&gt;&lt;key app="EN" db-id="r920as25hw5rrve2fa8psvr8e0dxvzxa200s" timestamp="1611584031"&gt;468&lt;/key&gt;&lt;/foreign-keys&gt;&lt;ref-type name="Web Page"&gt;12&lt;/ref-type&gt;&lt;contributors&gt;&lt;authors&gt;&lt;author&gt;Local Government Association,&lt;/author&gt;&lt;/authors&gt;&lt;/contributors&gt;&lt;titles&gt;&lt;title&gt;How is £1 of your council tax spent?&lt;/title&gt;&lt;/titles&gt;&lt;volume&gt;2021&lt;/volume&gt;&lt;number&gt;25 January&lt;/number&gt;&lt;dates&gt;&lt;year&gt;2017&lt;/year&gt;&lt;/dates&gt;&lt;urls&gt;&lt;related-urls&gt;&lt;url&gt;https://www.local.gov.uk/sites/default/files/documents/A4%20STATIC%20IMAGE_04_1.pdf&lt;/url&gt;&lt;/related-urls&gt;&lt;/urls&gt;&lt;/record&gt;&lt;/Cite&gt;&lt;/EndNote&gt;</w:instrText>
      </w:r>
      <w:r w:rsidR="00FF78F2" w:rsidRPr="00FF78F2">
        <w:fldChar w:fldCharType="separate"/>
      </w:r>
      <w:r w:rsidR="00FF78F2" w:rsidRPr="00FF78F2">
        <w:rPr>
          <w:noProof/>
        </w:rPr>
        <w:t>(Local Government Association, 2017)</w:t>
      </w:r>
      <w:r w:rsidR="00FF78F2" w:rsidRPr="00FF78F2">
        <w:fldChar w:fldCharType="end"/>
      </w:r>
      <w:r w:rsidR="00CF4DD0">
        <w:t xml:space="preserve"> </w:t>
      </w:r>
      <w:r w:rsidR="00DC75C3">
        <w:t xml:space="preserve">used by </w:t>
      </w:r>
      <w:r w:rsidR="00CF4DD0">
        <w:t xml:space="preserve">LAs </w:t>
      </w:r>
      <w:r w:rsidR="001F3AFC">
        <w:t xml:space="preserve">to tackle the </w:t>
      </w:r>
      <w:r w:rsidR="00CF4DD0">
        <w:t xml:space="preserve">increasing </w:t>
      </w:r>
      <w:r w:rsidR="001F3AFC">
        <w:t xml:space="preserve">demand </w:t>
      </w:r>
      <w:r w:rsidR="001878AD">
        <w:t>for</w:t>
      </w:r>
      <w:r w:rsidR="001F3AFC">
        <w:t xml:space="preserve"> ASC services </w:t>
      </w:r>
      <w:r w:rsidR="00CF4DD0" w:rsidRPr="00701E0B">
        <w:fldChar w:fldCharType="begin"/>
      </w:r>
      <w:r w:rsidR="00CF4DD0" w:rsidRPr="00701E0B">
        <w:instrText xml:space="preserve"> ADDIN EN.CITE &lt;EndNote&gt;&lt;Cite&gt;&lt;Author&gt;Bottery&lt;/Author&gt;&lt;Year&gt;2020&lt;/Year&gt;&lt;RecNum&gt;457&lt;/RecNum&gt;&lt;DisplayText&gt;(Bottery, 2020)&lt;/DisplayText&gt;&lt;record&gt;&lt;rec-number&gt;457&lt;/rec-number&gt;&lt;foreign-keys&gt;&lt;key app="EN" db-id="r920as25hw5rrve2fa8psvr8e0dxvzxa200s" timestamp="1611332712"&gt;457&lt;/key&gt;&lt;/foreign-keys&gt;&lt;ref-type name="Web Page"&gt;12&lt;/ref-type&gt;&lt;contributors&gt;&lt;authors&gt;&lt;author&gt;Bottery, Simon&lt;/author&gt;&lt;/authors&gt;&lt;/contributors&gt;&lt;titles&gt;&lt;title&gt;Social care services: funding cuts are biting hard&lt;/title&gt;&lt;/titles&gt;&lt;number&gt;21 October 2020&lt;/number&gt;&lt;dates&gt;&lt;year&gt;2020&lt;/year&gt;&lt;/dates&gt;&lt;publisher&gt;The King&amp;apos;s Fund&lt;/publisher&gt;&lt;urls&gt;&lt;related-urls&gt;&lt;url&gt;https://www.kingsfund.org.uk/blog/2020/01/social-care-funding-cuts-are-biting-hard&lt;/url&gt;&lt;/related-urls&gt;&lt;/urls&gt;&lt;/record&gt;&lt;/Cite&gt;&lt;/EndNote&gt;</w:instrText>
      </w:r>
      <w:r w:rsidR="00CF4DD0" w:rsidRPr="00701E0B">
        <w:fldChar w:fldCharType="separate"/>
      </w:r>
      <w:r w:rsidR="00CF4DD0" w:rsidRPr="00701E0B">
        <w:rPr>
          <w:noProof/>
        </w:rPr>
        <w:t>(Bottery, 2020)</w:t>
      </w:r>
      <w:r w:rsidR="00CF4DD0" w:rsidRPr="00701E0B">
        <w:fldChar w:fldCharType="end"/>
      </w:r>
      <w:r w:rsidR="00D927F7" w:rsidRPr="00701E0B">
        <w:t>.</w:t>
      </w:r>
      <w:r w:rsidR="00511424">
        <w:t xml:space="preserve"> </w:t>
      </w:r>
      <w:r w:rsidR="00511424">
        <w:fldChar w:fldCharType="begin"/>
      </w:r>
      <w:r w:rsidR="00511424">
        <w:instrText xml:space="preserve"> REF _Ref64907184 \h </w:instrText>
      </w:r>
      <w:r w:rsidR="00511424">
        <w:fldChar w:fldCharType="separate"/>
      </w:r>
      <w:r w:rsidR="0098540E">
        <w:t xml:space="preserve">Figure </w:t>
      </w:r>
      <w:r w:rsidR="0098540E">
        <w:rPr>
          <w:noProof/>
        </w:rPr>
        <w:t>1</w:t>
      </w:r>
      <w:r w:rsidR="00511424">
        <w:fldChar w:fldCharType="end"/>
      </w:r>
      <w:r w:rsidR="00511424">
        <w:t xml:space="preserve"> shows that public ASC expenditure per user is likely to increase monotonically in the council tax base per user. </w:t>
      </w:r>
      <w:r w:rsidR="00B74C84" w:rsidRPr="00701E0B">
        <w:t xml:space="preserve">Section </w:t>
      </w:r>
      <w:r w:rsidR="00701E0B" w:rsidRPr="00701E0B">
        <w:t>A</w:t>
      </w:r>
      <w:r w:rsidR="005616FD">
        <w:t>2</w:t>
      </w:r>
      <w:r w:rsidR="00B74C84">
        <w:t xml:space="preserve"> </w:t>
      </w:r>
      <w:r w:rsidR="0004140F">
        <w:t>in</w:t>
      </w:r>
      <w:r w:rsidR="00B74C84">
        <w:t xml:space="preserve"> the Appendix provides a further discussion about monotonicity.</w:t>
      </w:r>
    </w:p>
    <w:p w14:paraId="3CA68863" w14:textId="1A66A2A9" w:rsidR="001D0A77" w:rsidRDefault="00425016" w:rsidP="00F40C17">
      <w:pPr>
        <w:spacing w:line="360" w:lineRule="exact"/>
        <w:ind w:firstLine="397"/>
      </w:pPr>
      <w:r>
        <w:t>Additional instruments are the business rates tax base</w:t>
      </w:r>
      <w:r w:rsidR="00835B22">
        <w:t xml:space="preserve"> per user</w:t>
      </w:r>
      <w:r>
        <w:t xml:space="preserve"> and the ACA index (Section </w:t>
      </w:r>
      <w:r>
        <w:fldChar w:fldCharType="begin"/>
      </w:r>
      <w:r>
        <w:instrText xml:space="preserve"> REF _Ref21602463 \r \h </w:instrText>
      </w:r>
      <w:r>
        <w:fldChar w:fldCharType="separate"/>
      </w:r>
      <w:r w:rsidR="0098540E">
        <w:t>2.1</w:t>
      </w:r>
      <w:r>
        <w:fldChar w:fldCharType="end"/>
      </w:r>
      <w:r>
        <w:t xml:space="preserve"> </w:t>
      </w:r>
      <w:r w:rsidR="00EF6027">
        <w:t xml:space="preserve">provides </w:t>
      </w:r>
      <w:r>
        <w:t>more detail</w:t>
      </w:r>
      <w:r w:rsidR="00EF6027">
        <w:t xml:space="preserve">s on </w:t>
      </w:r>
      <w:r>
        <w:t>these variables).</w:t>
      </w:r>
      <w:r w:rsidR="00912D38">
        <w:t xml:space="preserve"> </w:t>
      </w:r>
      <w:r w:rsidR="002356BE">
        <w:t xml:space="preserve">These instruments are likely to be relevant and exogenous under similar arguments used for the </w:t>
      </w:r>
      <w:r w:rsidR="00442E3F">
        <w:t>council tax base</w:t>
      </w:r>
      <w:r w:rsidR="002356BE">
        <w:t>.</w:t>
      </w:r>
      <w:r w:rsidR="00A8274C">
        <w:t xml:space="preserve"> For example, LAs with </w:t>
      </w:r>
      <w:r w:rsidR="00DF7983">
        <w:t xml:space="preserve">more businesses </w:t>
      </w:r>
      <w:r w:rsidR="00934340">
        <w:t xml:space="preserve">are </w:t>
      </w:r>
      <w:r w:rsidR="00DF7983">
        <w:t xml:space="preserve">likely to have </w:t>
      </w:r>
      <w:r w:rsidR="004A00C7">
        <w:t xml:space="preserve">a larger business rates tax base and, in turn, </w:t>
      </w:r>
      <w:r w:rsidR="00DF7983">
        <w:t xml:space="preserve">more business rates revenues to be spent </w:t>
      </w:r>
      <w:r w:rsidR="00BD56C2">
        <w:t xml:space="preserve">also </w:t>
      </w:r>
      <w:r w:rsidR="00DF7983">
        <w:t xml:space="preserve">on local </w:t>
      </w:r>
      <w:r w:rsidR="00934340">
        <w:t xml:space="preserve">ASC </w:t>
      </w:r>
      <w:r w:rsidR="00DF7983">
        <w:t>services.</w:t>
      </w:r>
      <w:r w:rsidR="00934340">
        <w:t xml:space="preserve"> Conditional on socio-economic status, </w:t>
      </w:r>
      <w:r w:rsidR="00A8274C">
        <w:t>a</w:t>
      </w:r>
      <w:r w:rsidR="004A00C7">
        <w:t xml:space="preserve"> larger business rates tax base </w:t>
      </w:r>
      <w:r w:rsidR="00A8274C">
        <w:t xml:space="preserve">is likely to </w:t>
      </w:r>
      <w:r w:rsidR="004A00C7">
        <w:t xml:space="preserve">reflect factors, such as </w:t>
      </w:r>
      <w:r w:rsidR="00A8274C">
        <w:t>touristic attractions</w:t>
      </w:r>
      <w:r w:rsidR="004A00C7">
        <w:t>,</w:t>
      </w:r>
      <w:r w:rsidR="00A8274C">
        <w:t xml:space="preserve"> </w:t>
      </w:r>
      <w:r w:rsidR="004A00C7">
        <w:t xml:space="preserve">which </w:t>
      </w:r>
      <w:r w:rsidR="00934340">
        <w:t xml:space="preserve">are unrelated to </w:t>
      </w:r>
      <w:r w:rsidR="00BB3166">
        <w:t>LTC</w:t>
      </w:r>
      <w:r w:rsidR="00934340">
        <w:t xml:space="preserve"> outcomes and needs.</w:t>
      </w:r>
      <w:r w:rsidR="00BD56C2">
        <w:t xml:space="preserve"> Similarly, a greater ACA index is likely to </w:t>
      </w:r>
      <w:r w:rsidR="004E6221">
        <w:t xml:space="preserve">increase the </w:t>
      </w:r>
      <w:r w:rsidR="00BD56C2">
        <w:t xml:space="preserve">funding </w:t>
      </w:r>
      <w:r w:rsidR="004E6221">
        <w:t xml:space="preserve">from </w:t>
      </w:r>
      <w:r w:rsidR="00151835">
        <w:t>central</w:t>
      </w:r>
      <w:r w:rsidR="004E6221">
        <w:t xml:space="preserve"> </w:t>
      </w:r>
      <w:r w:rsidR="00151835">
        <w:t>ASC</w:t>
      </w:r>
      <w:r w:rsidR="004E6221">
        <w:t xml:space="preserve"> grants</w:t>
      </w:r>
      <w:r w:rsidR="00D61B32">
        <w:t xml:space="preserve"> and</w:t>
      </w:r>
      <w:r w:rsidR="00BD56C2">
        <w:t xml:space="preserve">, conditional on socio-economic status, </w:t>
      </w:r>
      <w:r w:rsidR="004E6221">
        <w:t xml:space="preserve">the </w:t>
      </w:r>
      <w:r w:rsidR="00461412">
        <w:t xml:space="preserve">labour cost captured by </w:t>
      </w:r>
      <w:r w:rsidR="004E6221">
        <w:t xml:space="preserve">ACA index </w:t>
      </w:r>
      <w:r w:rsidR="00BD56C2">
        <w:t>is likely to reflect</w:t>
      </w:r>
      <w:r w:rsidR="00461412">
        <w:t xml:space="preserve"> living standards</w:t>
      </w:r>
      <w:r w:rsidR="008C0E2C">
        <w:t xml:space="preserve"> (e.g.</w:t>
      </w:r>
      <w:r w:rsidR="008E03E7">
        <w:t xml:space="preserve"> appealing neighbourhoods</w:t>
      </w:r>
      <w:r w:rsidR="008C0E2C">
        <w:t>,</w:t>
      </w:r>
      <w:r w:rsidR="008E03E7">
        <w:t xml:space="preserve"> </w:t>
      </w:r>
      <w:r w:rsidR="005C068E">
        <w:t>multicultural environment</w:t>
      </w:r>
      <w:r w:rsidR="008C0E2C">
        <w:t>)</w:t>
      </w:r>
      <w:r w:rsidR="008E03E7">
        <w:t xml:space="preserve"> </w:t>
      </w:r>
      <w:r w:rsidR="00461412">
        <w:t xml:space="preserve">which are unlikely to be </w:t>
      </w:r>
      <w:r w:rsidR="00BD56C2">
        <w:t xml:space="preserve">related to </w:t>
      </w:r>
      <w:r w:rsidR="00BB3166">
        <w:t>LTC</w:t>
      </w:r>
      <w:r w:rsidR="00BD56C2">
        <w:t xml:space="preserve"> outcomes and needs</w:t>
      </w:r>
      <w:r w:rsidR="00461412">
        <w:t>.</w:t>
      </w:r>
      <w:r w:rsidR="00A8274C">
        <w:t xml:space="preserve"> </w:t>
      </w:r>
      <w:r w:rsidR="009E6AD4">
        <w:t>Section A</w:t>
      </w:r>
      <w:r w:rsidR="005616FD">
        <w:t>3</w:t>
      </w:r>
      <w:r w:rsidR="009E6AD4">
        <w:t xml:space="preserve"> </w:t>
      </w:r>
      <w:r w:rsidR="0004140F">
        <w:t>in</w:t>
      </w:r>
      <w:r w:rsidR="009E6AD4">
        <w:t xml:space="preserve"> the Appendix discusses </w:t>
      </w:r>
      <w:r w:rsidR="00CE38DA">
        <w:t>further</w:t>
      </w:r>
      <w:r w:rsidR="009E6AD4">
        <w:t xml:space="preserve"> details about </w:t>
      </w:r>
      <w:r w:rsidR="009E442F">
        <w:t>our</w:t>
      </w:r>
      <w:r w:rsidR="00FB0660">
        <w:t xml:space="preserve"> identification strategy and</w:t>
      </w:r>
      <w:r w:rsidR="009E442F">
        <w:t xml:space="preserve"> </w:t>
      </w:r>
      <w:r w:rsidR="00BC2E15">
        <w:t>instruments</w:t>
      </w:r>
      <w:r w:rsidR="009E6AD4">
        <w:t>.</w:t>
      </w:r>
    </w:p>
    <w:p w14:paraId="40DF86CF" w14:textId="3EE35B94" w:rsidR="00C15B05" w:rsidRPr="00260647" w:rsidRDefault="007D2CE6" w:rsidP="00004B8B">
      <w:pPr>
        <w:pStyle w:val="Heading2"/>
      </w:pPr>
      <w:bookmarkStart w:id="19" w:name="_Ref66720373"/>
      <w:r>
        <w:t xml:space="preserve">Sensitivity </w:t>
      </w:r>
      <w:r w:rsidR="00C15B05">
        <w:t>analysis</w:t>
      </w:r>
      <w:bookmarkEnd w:id="19"/>
    </w:p>
    <w:p w14:paraId="7A2E21C4" w14:textId="33512305" w:rsidR="00E41E7C" w:rsidRDefault="00E41E7C" w:rsidP="00F40C17">
      <w:pPr>
        <w:spacing w:line="360" w:lineRule="exact"/>
        <w:ind w:firstLine="397"/>
      </w:pPr>
      <w:r>
        <w:t xml:space="preserve">First, </w:t>
      </w:r>
      <w:r w:rsidR="003B2066">
        <w:t xml:space="preserve">we estimate the direct effect by </w:t>
      </w:r>
      <w:r w:rsidR="00AC7F7F">
        <w:t xml:space="preserve">adding to </w:t>
      </w:r>
      <w:r w:rsidR="00AC7F7F">
        <w:fldChar w:fldCharType="begin"/>
      </w:r>
      <w:r w:rsidR="00AC7F7F">
        <w:instrText xml:space="preserve"> GOTOBUTTON ZEqnNum799011  \* MERGEFORMAT </w:instrText>
      </w:r>
      <w:fldSimple w:instr=" REF ZEqnNum799011 \* Charformat \! \* MERGEFORMAT ">
        <w:r w:rsidR="0098540E">
          <w:instrText>(4)</w:instrText>
        </w:r>
      </w:fldSimple>
      <w:r w:rsidR="00AC7F7F">
        <w:fldChar w:fldCharType="end"/>
      </w:r>
      <w:r w:rsidR="00AC7F7F">
        <w:t xml:space="preserve"> </w:t>
      </w:r>
      <w:r w:rsidR="00784E00">
        <w:t xml:space="preserve">some </w:t>
      </w:r>
      <w:r w:rsidR="003B2066">
        <w:t xml:space="preserve">variables capturing the use of private </w:t>
      </w:r>
      <w:r w:rsidR="003B2066">
        <w:lastRenderedPageBreak/>
        <w:t>LTC and informal care</w:t>
      </w:r>
      <w:r w:rsidR="00784E00">
        <w:t>, which are summarised in</w:t>
      </w:r>
      <w:r w:rsidR="00870491">
        <w:t xml:space="preserve"> </w:t>
      </w:r>
      <w:r w:rsidR="00870491">
        <w:fldChar w:fldCharType="begin"/>
      </w:r>
      <w:r w:rsidR="00870491">
        <w:instrText xml:space="preserve"> REF _Ref73624144 \h </w:instrText>
      </w:r>
      <w:r w:rsidR="00870491">
        <w:fldChar w:fldCharType="separate"/>
      </w:r>
      <w:r w:rsidR="007D0ACA">
        <w:t>Table A</w:t>
      </w:r>
      <w:r w:rsidR="007D0ACA">
        <w:rPr>
          <w:noProof/>
        </w:rPr>
        <w:t>4</w:t>
      </w:r>
      <w:r w:rsidR="00870491">
        <w:fldChar w:fldCharType="end"/>
      </w:r>
      <w:r w:rsidR="003B2066">
        <w:t>. This specification also test</w:t>
      </w:r>
      <w:r w:rsidR="00AC7F7F">
        <w:t>s</w:t>
      </w:r>
      <w:r w:rsidR="003B2066">
        <w:t xml:space="preserve"> </w:t>
      </w:r>
      <w:r w:rsidR="00FB6243">
        <w:t xml:space="preserve">the robustness of </w:t>
      </w:r>
      <w:r w:rsidR="003B2066">
        <w:t xml:space="preserve">the estimated total effect </w:t>
      </w:r>
      <w:r w:rsidR="00FB6243">
        <w:t xml:space="preserve">to </w:t>
      </w:r>
      <w:r w:rsidR="003B2066">
        <w:t xml:space="preserve">the potential correlation between the </w:t>
      </w:r>
      <w:r w:rsidR="00AC7F7F">
        <w:t xml:space="preserve">use of </w:t>
      </w:r>
      <w:r w:rsidR="003B2066">
        <w:t>private LTC and informal care and the instruments</w:t>
      </w:r>
      <w:r w:rsidR="00FB6243">
        <w:t xml:space="preserve">, which can </w:t>
      </w:r>
      <w:r w:rsidR="00AC7F7F">
        <w:t xml:space="preserve">occur </w:t>
      </w:r>
      <w:r w:rsidR="00FB6243">
        <w:t xml:space="preserve">through </w:t>
      </w:r>
      <w:r w:rsidR="003B2066">
        <w:t xml:space="preserve">socio-economic status. In addition, </w:t>
      </w:r>
      <w:r>
        <w:t>w</w:t>
      </w:r>
      <w:r w:rsidR="00D662BC">
        <w:t xml:space="preserve">e test </w:t>
      </w:r>
      <w:r w:rsidR="001D65DF">
        <w:t xml:space="preserve">the sensitivity of </w:t>
      </w:r>
      <w:r w:rsidR="00D662BC">
        <w:t xml:space="preserve">our results </w:t>
      </w:r>
      <w:r w:rsidR="00153F3E">
        <w:t xml:space="preserve">on the total effect </w:t>
      </w:r>
      <w:r w:rsidR="00D662BC">
        <w:t xml:space="preserve">to the assumption that other </w:t>
      </w:r>
      <w:r w:rsidR="00AC26F6">
        <w:t xml:space="preserve">LA </w:t>
      </w:r>
      <w:r w:rsidR="00D662BC">
        <w:t xml:space="preserve">non-LTC services may impact </w:t>
      </w:r>
      <w:r w:rsidR="001D65DF">
        <w:t xml:space="preserve">user </w:t>
      </w:r>
      <w:r w:rsidR="00D662BC">
        <w:t xml:space="preserve">CRQoL </w:t>
      </w:r>
      <w:r w:rsidR="00D45EED">
        <w:t xml:space="preserve">by controlling for LA expenditure per capita for non-LTC services. We </w:t>
      </w:r>
      <w:r w:rsidR="001D3BEE">
        <w:t xml:space="preserve">test </w:t>
      </w:r>
      <w:r w:rsidR="00794C17">
        <w:t xml:space="preserve">sensitivity </w:t>
      </w:r>
      <w:r w:rsidR="00D45EED">
        <w:t xml:space="preserve">also </w:t>
      </w:r>
      <w:r w:rsidR="00794C17">
        <w:t xml:space="preserve">to </w:t>
      </w:r>
      <w:r w:rsidR="00D45EED">
        <w:t xml:space="preserve">the existence of </w:t>
      </w:r>
      <w:r w:rsidR="00040A2E">
        <w:t>voluntary</w:t>
      </w:r>
      <w:r w:rsidR="00D45EED">
        <w:t>-</w:t>
      </w:r>
      <w:r w:rsidR="00040A2E">
        <w:t>sector organisations provid</w:t>
      </w:r>
      <w:r w:rsidR="00D45EED">
        <w:t xml:space="preserve">ing LTC </w:t>
      </w:r>
      <w:r w:rsidR="00040A2E">
        <w:t xml:space="preserve">services using </w:t>
      </w:r>
      <w:r w:rsidR="00AC26F6">
        <w:t>private</w:t>
      </w:r>
      <w:r w:rsidR="001D3BEE">
        <w:t xml:space="preserve"> funding (e.g. through donations),</w:t>
      </w:r>
      <w:r w:rsidR="00AC26F6">
        <w:t xml:space="preserve"> </w:t>
      </w:r>
      <w:r w:rsidR="00040A2E">
        <w:t>rather than public funding.</w:t>
      </w:r>
      <w:r w:rsidR="001D3BEE">
        <w:t xml:space="preserve"> We do this by </w:t>
      </w:r>
      <w:r w:rsidR="00D45EED">
        <w:t>control</w:t>
      </w:r>
      <w:r w:rsidR="001D3BEE">
        <w:t>ling</w:t>
      </w:r>
      <w:r w:rsidR="00D45EED">
        <w:t xml:space="preserve"> for two further LA-level variable</w:t>
      </w:r>
      <w:r w:rsidR="00AC5C08">
        <w:t>s</w:t>
      </w:r>
      <w:r w:rsidR="00D45EED">
        <w:t xml:space="preserve"> including </w:t>
      </w:r>
      <w:r w:rsidR="00BD7BC4">
        <w:t xml:space="preserve">the </w:t>
      </w:r>
      <w:r w:rsidR="00D45EED">
        <w:t xml:space="preserve">number of charities providing services to the elderly </w:t>
      </w:r>
      <w:r w:rsidR="00694C92">
        <w:t xml:space="preserve">(and therefore likely to provide </w:t>
      </w:r>
      <w:r w:rsidR="00D72BC4">
        <w:t>LTC</w:t>
      </w:r>
      <w:r w:rsidR="00694C92">
        <w:t xml:space="preserve"> services) </w:t>
      </w:r>
      <w:r w:rsidR="00D45EED">
        <w:t>and expenditure per capita of these charities.</w:t>
      </w:r>
      <w:r w:rsidR="00C70288">
        <w:t xml:space="preserve"> </w:t>
      </w:r>
      <w:r>
        <w:t xml:space="preserve">Second, we explore </w:t>
      </w:r>
      <w:r w:rsidR="000D3FBB">
        <w:t>potential</w:t>
      </w:r>
      <w:r w:rsidR="00C70288">
        <w:t xml:space="preserve"> </w:t>
      </w:r>
      <w:r>
        <w:t xml:space="preserve">heterogeneity in the marginal productivity of </w:t>
      </w:r>
      <w:r w:rsidR="00C70288">
        <w:t>ASC expenditure</w:t>
      </w:r>
      <w:r w:rsidR="00D648D0">
        <w:t xml:space="preserve"> per user</w:t>
      </w:r>
      <w:r w:rsidR="00C70288">
        <w:t xml:space="preserve"> on </w:t>
      </w:r>
      <w:r w:rsidR="00D648D0">
        <w:t xml:space="preserve">user </w:t>
      </w:r>
      <w:r w:rsidR="00C70288">
        <w:t xml:space="preserve">CRQoL by estimating regression </w:t>
      </w:r>
      <w:r w:rsidR="00C70288">
        <w:rPr>
          <w:iCs/>
        </w:rPr>
        <w:fldChar w:fldCharType="begin"/>
      </w:r>
      <w:r w:rsidR="00C70288">
        <w:rPr>
          <w:iCs/>
        </w:rPr>
        <w:instrText xml:space="preserve"> GOTOBUTTON ZEqnNum799011  \* MERGEFORMAT </w:instrText>
      </w:r>
      <w:r w:rsidR="00C70288">
        <w:rPr>
          <w:iCs/>
        </w:rPr>
        <w:fldChar w:fldCharType="begin"/>
      </w:r>
      <w:r w:rsidR="00C70288">
        <w:rPr>
          <w:iCs/>
        </w:rPr>
        <w:instrText xml:space="preserve"> REF ZEqnNum799011 \* Charformat \! \* MERGEFORMAT </w:instrText>
      </w:r>
      <w:r w:rsidR="00C70288">
        <w:rPr>
          <w:iCs/>
        </w:rPr>
        <w:fldChar w:fldCharType="separate"/>
      </w:r>
      <w:r w:rsidR="007D0ACA" w:rsidRPr="007D0ACA">
        <w:rPr>
          <w:iCs/>
        </w:rPr>
        <w:instrText>(</w:instrText>
      </w:r>
      <w:r w:rsidR="007D0ACA" w:rsidRPr="00531E14">
        <w:rPr>
          <w:iCs/>
        </w:rPr>
        <w:instrText>4)</w:instrText>
      </w:r>
      <w:r w:rsidR="00C70288">
        <w:rPr>
          <w:iCs/>
        </w:rPr>
        <w:fldChar w:fldCharType="end"/>
      </w:r>
      <w:r w:rsidR="00C70288">
        <w:rPr>
          <w:iCs/>
        </w:rPr>
        <w:fldChar w:fldCharType="end"/>
      </w:r>
      <w:r w:rsidR="00C70288">
        <w:t xml:space="preserve"> for </w:t>
      </w:r>
      <w:r w:rsidR="004E3C67">
        <w:t xml:space="preserve">the </w:t>
      </w:r>
      <w:r w:rsidR="00C70288">
        <w:t xml:space="preserve">three </w:t>
      </w:r>
      <w:r w:rsidR="00283497">
        <w:t>ASCS</w:t>
      </w:r>
      <w:r w:rsidR="004E3C67">
        <w:t xml:space="preserve"> strata</w:t>
      </w:r>
      <w:r w:rsidR="00C70288">
        <w:t xml:space="preserve">: </w:t>
      </w:r>
      <w:r w:rsidR="00C70288" w:rsidRPr="00C70288">
        <w:t>(</w:t>
      </w:r>
      <w:r w:rsidR="00C70288" w:rsidRPr="00C70288">
        <w:rPr>
          <w:i/>
          <w:iCs/>
        </w:rPr>
        <w:t>a</w:t>
      </w:r>
      <w:r w:rsidR="00C70288" w:rsidRPr="00C70288">
        <w:t xml:space="preserve">) users of any age </w:t>
      </w:r>
      <w:r w:rsidR="00C70288">
        <w:t xml:space="preserve">with </w:t>
      </w:r>
      <w:r w:rsidR="00C70288" w:rsidRPr="00C70288">
        <w:t>learning disability, (</w:t>
      </w:r>
      <w:r w:rsidR="00C70288" w:rsidRPr="00C70288">
        <w:rPr>
          <w:i/>
          <w:iCs/>
        </w:rPr>
        <w:t>b</w:t>
      </w:r>
      <w:r w:rsidR="00C70288" w:rsidRPr="00C70288">
        <w:t xml:space="preserve">) users aged between 18 and 64 </w:t>
      </w:r>
      <w:r w:rsidR="001D3BEE">
        <w:t xml:space="preserve">with any impairment </w:t>
      </w:r>
      <w:r w:rsidR="00C70288" w:rsidRPr="00C70288">
        <w:t>except learning disability, and (</w:t>
      </w:r>
      <w:r w:rsidR="00C70288" w:rsidRPr="00C70288">
        <w:rPr>
          <w:i/>
          <w:iCs/>
        </w:rPr>
        <w:t>c</w:t>
      </w:r>
      <w:r w:rsidR="00C70288" w:rsidRPr="00C70288">
        <w:t xml:space="preserve">) users aged 65 </w:t>
      </w:r>
      <w:r w:rsidR="00D40247">
        <w:t xml:space="preserve">or older </w:t>
      </w:r>
      <w:r w:rsidR="001D3BEE">
        <w:t xml:space="preserve">with any impairment </w:t>
      </w:r>
      <w:r w:rsidR="00C70288" w:rsidRPr="00C70288">
        <w:t>except learning disability</w:t>
      </w:r>
      <w:r w:rsidR="00C70288">
        <w:t>.</w:t>
      </w:r>
    </w:p>
    <w:p w14:paraId="3261CC2D" w14:textId="51C3B923" w:rsidR="00C15B05" w:rsidRDefault="00D662BC" w:rsidP="00F40C17">
      <w:pPr>
        <w:spacing w:line="360" w:lineRule="exact"/>
        <w:ind w:firstLine="397"/>
      </w:pPr>
      <w:r>
        <w:t>In addition, w</w:t>
      </w:r>
      <w:r w:rsidR="007D2CE6">
        <w:t xml:space="preserve">e test </w:t>
      </w:r>
      <w:r w:rsidR="001A3B79" w:rsidRPr="001A3B79">
        <w:t xml:space="preserve">the robustness of our findings </w:t>
      </w:r>
      <w:r w:rsidR="007D2CE6">
        <w:t xml:space="preserve">when all variables are </w:t>
      </w:r>
      <w:r w:rsidR="00BB69D3">
        <w:t xml:space="preserve">measured at the </w:t>
      </w:r>
      <w:r w:rsidR="007D2CE6">
        <w:t xml:space="preserve">LA level by </w:t>
      </w:r>
      <w:r w:rsidR="00CF3643">
        <w:t>estimat</w:t>
      </w:r>
      <w:r w:rsidR="007D2CE6">
        <w:t xml:space="preserve">ing </w:t>
      </w:r>
      <w:r w:rsidR="00CF3643">
        <w:t>the following regression by 2SLS:</w:t>
      </w:r>
    </w:p>
    <w:p w14:paraId="73FB45F6" w14:textId="68DCD72A" w:rsidR="00CF3643" w:rsidRDefault="00CF3643" w:rsidP="002F0036">
      <w:pPr>
        <w:pStyle w:val="Equations"/>
      </w:pPr>
      <w:r>
        <w:tab/>
      </w:r>
      <w:r w:rsidR="003B2066" w:rsidRPr="00695EC2">
        <w:rPr>
          <w:position w:val="-14"/>
        </w:rPr>
        <w:object w:dxaOrig="5460" w:dyaOrig="400" w14:anchorId="0FE8F822">
          <v:shape id="_x0000_i1035" type="#_x0000_t75" style="width:273.6pt;height:21.9pt" o:ole="">
            <v:imagedata r:id="rId25" o:title=""/>
          </v:shape>
          <o:OLEObject Type="Embed" ProgID="Equation.DSMT4" ShapeID="_x0000_i1035" DrawAspect="Content" ObjectID="_1687082545" r:id="rId26"/>
        </w:object>
      </w:r>
      <w:r w:rsidR="002732BD">
        <w:t>,</w:t>
      </w:r>
      <w:r>
        <w:tab/>
      </w:r>
      <w:r>
        <w:fldChar w:fldCharType="begin"/>
      </w:r>
      <w:r>
        <w:instrText xml:space="preserve"> MACROBUTTON MTPlaceRef \* MERGEFORMAT </w:instrText>
      </w:r>
      <w:r w:rsidR="00E25B3F">
        <w:fldChar w:fldCharType="begin"/>
      </w:r>
      <w:r w:rsidR="00E25B3F">
        <w:instrText xml:space="preserve"> SEQ MTEqn \h \* MERGEFORMAT </w:instrText>
      </w:r>
      <w:r w:rsidR="00E25B3F">
        <w:fldChar w:fldCharType="end"/>
      </w:r>
      <w:bookmarkStart w:id="20" w:name="ZEqnNum127064"/>
      <w:r>
        <w:instrText>(</w:instrText>
      </w:r>
      <w:r w:rsidR="006E33BE">
        <w:fldChar w:fldCharType="begin"/>
      </w:r>
      <w:r w:rsidR="006E33BE">
        <w:instrText xml:space="preserve"> SEQ MTEqn \c \* Arabic \* MERGEFORMAT </w:instrText>
      </w:r>
      <w:r w:rsidR="006E33BE">
        <w:fldChar w:fldCharType="separate"/>
      </w:r>
      <w:r w:rsidR="007D0ACA">
        <w:rPr>
          <w:noProof/>
        </w:rPr>
        <w:instrText>5</w:instrText>
      </w:r>
      <w:r w:rsidR="006E33BE">
        <w:rPr>
          <w:noProof/>
        </w:rPr>
        <w:fldChar w:fldCharType="end"/>
      </w:r>
      <w:r>
        <w:instrText>)</w:instrText>
      </w:r>
      <w:bookmarkEnd w:id="20"/>
      <w:r>
        <w:fldChar w:fldCharType="end"/>
      </w:r>
    </w:p>
    <w:p w14:paraId="6704D46A" w14:textId="7E955433" w:rsidR="009535B0" w:rsidRDefault="007D2CE6" w:rsidP="007D0ACA">
      <w:pPr>
        <w:pStyle w:val="Aftereq"/>
      </w:pPr>
      <w:r>
        <w:t>w</w:t>
      </w:r>
      <w:r w:rsidR="002732BD">
        <w:t>here</w:t>
      </w:r>
      <w:r>
        <w:t xml:space="preserve"> </w:t>
      </w:r>
      <w:r w:rsidRPr="004203F9">
        <w:rPr>
          <w:rFonts w:cstheme="minorHAnsi"/>
          <w:i/>
        </w:rPr>
        <w:t>τ</w:t>
      </w:r>
      <w:r>
        <w:t xml:space="preserve"> is the intercept, and all variables and the error term</w:t>
      </w:r>
      <w:r w:rsidR="00C00399">
        <w:t>,</w:t>
      </w:r>
      <w:r>
        <w:t xml:space="preserve"> </w:t>
      </w:r>
      <w:r w:rsidRPr="004203F9">
        <w:rPr>
          <w:rFonts w:cstheme="minorHAnsi"/>
          <w:i/>
        </w:rPr>
        <w:t>η</w:t>
      </w:r>
      <w:r w:rsidRPr="004203F9">
        <w:rPr>
          <w:i/>
          <w:vertAlign w:val="subscript"/>
        </w:rPr>
        <w:t>j</w:t>
      </w:r>
      <w:r w:rsidR="00C00399">
        <w:t xml:space="preserve">, </w:t>
      </w:r>
      <w:r>
        <w:t>v</w:t>
      </w:r>
      <w:r w:rsidR="00C00399">
        <w:t>a</w:t>
      </w:r>
      <w:r>
        <w:t>ry only at the LA level.</w:t>
      </w:r>
      <w:r w:rsidR="00E164DA">
        <w:t xml:space="preserve"> T</w:t>
      </w:r>
      <w:r w:rsidR="004203F9">
        <w:t xml:space="preserve">he </w:t>
      </w:r>
      <w:r w:rsidR="00F44A45">
        <w:t xml:space="preserve">estimated marginal productivity is now captured by </w:t>
      </w:r>
      <w:r w:rsidR="00265646" w:rsidRPr="005B66DA">
        <w:rPr>
          <w:rFonts w:cstheme="minorHAnsi"/>
          <w:position w:val="-10"/>
        </w:rPr>
        <w:object w:dxaOrig="240" w:dyaOrig="340" w14:anchorId="16FC63D8">
          <v:shape id="_x0000_i1036" type="#_x0000_t75" style="width:14.4pt;height:21.9pt" o:ole="">
            <v:imagedata r:id="rId27" o:title=""/>
          </v:shape>
          <o:OLEObject Type="Embed" ProgID="Equation.DSMT4" ShapeID="_x0000_i1036" DrawAspect="Content" ObjectID="_1687082546" r:id="rId28"/>
        </w:object>
      </w:r>
      <w:r w:rsidR="00F44A45">
        <w:rPr>
          <w:rFonts w:cstheme="minorHAnsi"/>
        </w:rPr>
        <w:t xml:space="preserve"> which is interpreted </w:t>
      </w:r>
      <w:r w:rsidR="00F44A45" w:rsidRPr="00265646">
        <w:rPr>
          <w:rFonts w:cstheme="minorHAnsi"/>
        </w:rPr>
        <w:t xml:space="preserve">similarly to </w:t>
      </w:r>
      <w:r w:rsidR="00265646" w:rsidRPr="00265646">
        <w:rPr>
          <w:rFonts w:cstheme="minorHAnsi"/>
          <w:position w:val="-10"/>
        </w:rPr>
        <w:object w:dxaOrig="240" w:dyaOrig="380" w14:anchorId="434766C1">
          <v:shape id="_x0000_i1037" type="#_x0000_t75" style="width:14.4pt;height:21.9pt" o:ole="">
            <v:imagedata r:id="rId18" o:title=""/>
          </v:shape>
          <o:OLEObject Type="Embed" ProgID="Equation.DSMT4" ShapeID="_x0000_i1037" DrawAspect="Content" ObjectID="_1687082547" r:id="rId29"/>
        </w:object>
      </w:r>
      <w:r w:rsidR="00F44A45" w:rsidRPr="00265646">
        <w:rPr>
          <w:rFonts w:cstheme="minorHAnsi"/>
        </w:rPr>
        <w:t xml:space="preserve"> in equation </w:t>
      </w:r>
      <w:r w:rsidR="00265646" w:rsidRPr="00265646">
        <w:rPr>
          <w:rFonts w:cstheme="minorHAnsi"/>
        </w:rPr>
        <w:t>(5)</w:t>
      </w:r>
      <w:r w:rsidR="004708EC" w:rsidRPr="00265646">
        <w:rPr>
          <w:rFonts w:cstheme="minorHAnsi"/>
        </w:rPr>
        <w:t>.</w:t>
      </w:r>
      <w:r w:rsidR="00C70288">
        <w:rPr>
          <w:rFonts w:cstheme="minorHAnsi"/>
        </w:rPr>
        <w:t xml:space="preserve"> </w:t>
      </w:r>
      <w:r w:rsidR="00E41E7C">
        <w:rPr>
          <w:rFonts w:cstheme="minorHAnsi"/>
        </w:rPr>
        <w:t>Finally</w:t>
      </w:r>
      <w:r w:rsidR="009535B0">
        <w:rPr>
          <w:rFonts w:cstheme="minorHAnsi"/>
        </w:rPr>
        <w:t xml:space="preserve">, we test the robustness of our </w:t>
      </w:r>
      <w:r w:rsidR="009535B0" w:rsidRPr="00265646">
        <w:rPr>
          <w:rFonts w:cstheme="minorHAnsi"/>
        </w:rPr>
        <w:t>result</w:t>
      </w:r>
      <w:r w:rsidR="00C00399" w:rsidRPr="00265646">
        <w:rPr>
          <w:rFonts w:cstheme="minorHAnsi"/>
        </w:rPr>
        <w:t>s</w:t>
      </w:r>
      <w:r w:rsidR="009535B0" w:rsidRPr="00265646">
        <w:rPr>
          <w:rFonts w:cstheme="minorHAnsi"/>
        </w:rPr>
        <w:t xml:space="preserve"> to different assumptions about </w:t>
      </w:r>
      <w:r w:rsidR="00C00399" w:rsidRPr="00265646">
        <w:rPr>
          <w:rFonts w:cstheme="minorHAnsi"/>
        </w:rPr>
        <w:t xml:space="preserve">the </w:t>
      </w:r>
      <w:r w:rsidR="009535B0" w:rsidRPr="00265646">
        <w:rPr>
          <w:rFonts w:cstheme="minorHAnsi"/>
        </w:rPr>
        <w:t xml:space="preserve">missing data due to item non-response. Our main analysis in equation </w:t>
      </w:r>
      <w:r w:rsidR="00265646" w:rsidRPr="00265646">
        <w:rPr>
          <w:rFonts w:cstheme="minorHAnsi"/>
        </w:rPr>
        <w:t>(4</w:t>
      </w:r>
      <w:r w:rsidR="00265646">
        <w:rPr>
          <w:rFonts w:cstheme="minorHAnsi"/>
        </w:rPr>
        <w:t>)</w:t>
      </w:r>
      <w:r w:rsidR="009535B0">
        <w:rPr>
          <w:rFonts w:cstheme="minorHAnsi"/>
        </w:rPr>
        <w:t xml:space="preserve"> assumes that missing data due to item non-response are missing completely at random (MCAR). </w:t>
      </w:r>
      <w:r w:rsidR="00FB7BAC">
        <w:rPr>
          <w:rFonts w:cstheme="minorHAnsi"/>
        </w:rPr>
        <w:t xml:space="preserve">We relax this assumption and assume that data are missing at random (MAR) </w:t>
      </w:r>
      <w:r w:rsidR="00FB7BAC" w:rsidRPr="00265646">
        <w:rPr>
          <w:rFonts w:cstheme="minorHAnsi"/>
        </w:rPr>
        <w:t xml:space="preserve">by imputing the missing data using multiple imputation chained equation (MICE) with predictive mean matching. </w:t>
      </w:r>
      <w:r w:rsidR="00C00399" w:rsidRPr="00265646">
        <w:rPr>
          <w:rFonts w:cstheme="minorHAnsi"/>
        </w:rPr>
        <w:t>More details about the imputation model are provided in</w:t>
      </w:r>
      <w:r w:rsidR="00265646" w:rsidRPr="00265646">
        <w:rPr>
          <w:rFonts w:cstheme="minorHAnsi"/>
        </w:rPr>
        <w:t xml:space="preserve"> </w:t>
      </w:r>
      <w:r w:rsidR="007D0ACA">
        <w:rPr>
          <w:rFonts w:cstheme="minorHAnsi"/>
        </w:rPr>
        <w:fldChar w:fldCharType="begin"/>
      </w:r>
      <w:r w:rsidR="007D0ACA">
        <w:rPr>
          <w:rFonts w:cstheme="minorHAnsi"/>
        </w:rPr>
        <w:instrText xml:space="preserve"> REF _Ref73624221 \h </w:instrText>
      </w:r>
      <w:r w:rsidR="007D0ACA">
        <w:rPr>
          <w:rFonts w:cstheme="minorHAnsi"/>
        </w:rPr>
      </w:r>
      <w:r w:rsidR="007D0ACA">
        <w:rPr>
          <w:rFonts w:cstheme="minorHAnsi"/>
        </w:rPr>
        <w:fldChar w:fldCharType="separate"/>
      </w:r>
      <w:r w:rsidR="007D0ACA">
        <w:t>Table A</w:t>
      </w:r>
      <w:r w:rsidR="007D0ACA">
        <w:rPr>
          <w:noProof/>
        </w:rPr>
        <w:t>5</w:t>
      </w:r>
      <w:r w:rsidR="007D0ACA">
        <w:rPr>
          <w:rFonts w:cstheme="minorHAnsi"/>
        </w:rPr>
        <w:fldChar w:fldCharType="end"/>
      </w:r>
      <w:r w:rsidR="007D0ACA">
        <w:rPr>
          <w:rFonts w:cstheme="minorHAnsi"/>
        </w:rPr>
        <w:t xml:space="preserve"> </w:t>
      </w:r>
      <w:r w:rsidR="0004140F">
        <w:rPr>
          <w:rFonts w:cstheme="minorHAnsi"/>
        </w:rPr>
        <w:t>in</w:t>
      </w:r>
      <w:r w:rsidR="00C00399" w:rsidRPr="00265646">
        <w:rPr>
          <w:rFonts w:cstheme="minorHAnsi"/>
        </w:rPr>
        <w:t xml:space="preserve"> the Appendix.</w:t>
      </w:r>
    </w:p>
    <w:p w14:paraId="0A28B3FB" w14:textId="5FB176D0" w:rsidR="00A02662" w:rsidRDefault="00A02662" w:rsidP="00004B8B">
      <w:pPr>
        <w:pStyle w:val="Heading1"/>
      </w:pPr>
      <w:bookmarkStart w:id="21" w:name="_Ref23253823"/>
      <w:r>
        <w:t>Results</w:t>
      </w:r>
      <w:bookmarkEnd w:id="21"/>
    </w:p>
    <w:p w14:paraId="56FBCC4F" w14:textId="52A55273" w:rsidR="000C257D" w:rsidRDefault="0053076B" w:rsidP="00531E14">
      <w:pPr>
        <w:spacing w:line="360" w:lineRule="exact"/>
        <w:ind w:firstLine="397"/>
      </w:pPr>
      <w:r>
        <w:fldChar w:fldCharType="begin"/>
      </w:r>
      <w:r>
        <w:instrText xml:space="preserve"> REF _Ref25934105 \h </w:instrText>
      </w:r>
      <w:r w:rsidR="0001625D">
        <w:instrText xml:space="preserve"> \* MERGEFORMAT </w:instrText>
      </w:r>
      <w:r>
        <w:fldChar w:fldCharType="separate"/>
      </w:r>
      <w:r w:rsidR="0098540E">
        <w:t xml:space="preserve">Table </w:t>
      </w:r>
      <w:r w:rsidR="0098540E">
        <w:rPr>
          <w:noProof/>
        </w:rPr>
        <w:t>3</w:t>
      </w:r>
      <w:r>
        <w:fldChar w:fldCharType="end"/>
      </w:r>
      <w:r w:rsidR="00FC539D">
        <w:t xml:space="preserve"> shows </w:t>
      </w:r>
      <w:r w:rsidR="00947FA0">
        <w:t xml:space="preserve">our </w:t>
      </w:r>
      <w:r w:rsidR="00FC539D">
        <w:t xml:space="preserve">key </w:t>
      </w:r>
      <w:r w:rsidR="00947FA0">
        <w:t xml:space="preserve">findings. Column 1 includes the </w:t>
      </w:r>
      <w:r w:rsidR="00FC539D">
        <w:t>results for the OLS regression</w:t>
      </w:r>
      <w:r w:rsidR="00947FA0">
        <w:t xml:space="preserve">, which </w:t>
      </w:r>
      <w:r w:rsidR="00FC539D">
        <w:t xml:space="preserve">suggest that </w:t>
      </w:r>
      <w:r w:rsidR="00031F23">
        <w:t xml:space="preserve">£1,000 increase in public ASC expenditure per user increases on average </w:t>
      </w:r>
      <w:r w:rsidR="00D648D0">
        <w:t xml:space="preserve">user </w:t>
      </w:r>
      <w:r w:rsidR="00031F23">
        <w:t>CRQoL by 0.0019.</w:t>
      </w:r>
      <w:r w:rsidR="00B857A3">
        <w:t xml:space="preserve"> This result is statistically significant at the 1% level.</w:t>
      </w:r>
      <w:r w:rsidR="00031F23">
        <w:t xml:space="preserve"> As discussed in Section</w:t>
      </w:r>
      <w:r w:rsidR="00CF1267">
        <w:t xml:space="preserve"> </w:t>
      </w:r>
      <w:r w:rsidR="00D648D0">
        <w:fldChar w:fldCharType="begin"/>
      </w:r>
      <w:r w:rsidR="00D648D0">
        <w:instrText xml:space="preserve"> REF _Ref23253408 \r \h </w:instrText>
      </w:r>
      <w:r w:rsidR="00D648D0">
        <w:fldChar w:fldCharType="separate"/>
      </w:r>
      <w:r w:rsidR="0098540E">
        <w:t>3</w:t>
      </w:r>
      <w:r w:rsidR="00D648D0">
        <w:fldChar w:fldCharType="end"/>
      </w:r>
      <w:r w:rsidR="00031F23">
        <w:t xml:space="preserve">, however, this estimate </w:t>
      </w:r>
      <w:r w:rsidR="004456AE">
        <w:t xml:space="preserve">of the total effect </w:t>
      </w:r>
      <w:r w:rsidR="00031F23">
        <w:t>is likely to be</w:t>
      </w:r>
      <w:r w:rsidR="0025128B">
        <w:t xml:space="preserve"> downwardly</w:t>
      </w:r>
      <w:r w:rsidR="00031F23">
        <w:t xml:space="preserve"> biased because </w:t>
      </w:r>
      <w:r w:rsidR="004A21DA">
        <w:t xml:space="preserve">public </w:t>
      </w:r>
      <w:r w:rsidR="002C22DF">
        <w:t xml:space="preserve">ASC expenditure per user is likely to be endogenous. </w:t>
      </w:r>
      <w:r w:rsidR="00947FA0">
        <w:t xml:space="preserve">Column 2 of </w:t>
      </w:r>
      <w:r w:rsidR="00947FA0">
        <w:fldChar w:fldCharType="begin"/>
      </w:r>
      <w:r w:rsidR="00947FA0">
        <w:instrText xml:space="preserve"> REF _Ref25934105 \h </w:instrText>
      </w:r>
      <w:r w:rsidR="0001625D">
        <w:instrText xml:space="preserve"> \* MERGEFORMAT </w:instrText>
      </w:r>
      <w:r w:rsidR="00947FA0">
        <w:fldChar w:fldCharType="separate"/>
      </w:r>
      <w:r w:rsidR="0098540E">
        <w:t xml:space="preserve">Table </w:t>
      </w:r>
      <w:r w:rsidR="0098540E">
        <w:rPr>
          <w:noProof/>
        </w:rPr>
        <w:t>3</w:t>
      </w:r>
      <w:r w:rsidR="00947FA0">
        <w:fldChar w:fldCharType="end"/>
      </w:r>
      <w:r w:rsidR="00947FA0">
        <w:t xml:space="preserve"> includes the results from the IV regression when the council tax base </w:t>
      </w:r>
      <w:r w:rsidR="00BE2405">
        <w:t xml:space="preserve">per user </w:t>
      </w:r>
      <w:r w:rsidR="00947FA0">
        <w:t xml:space="preserve">is used as an instrument. </w:t>
      </w:r>
      <w:r w:rsidR="00794462">
        <w:t>It</w:t>
      </w:r>
      <w:r w:rsidR="00947FA0">
        <w:t xml:space="preserve"> suggest</w:t>
      </w:r>
      <w:r w:rsidR="00794462">
        <w:t>s</w:t>
      </w:r>
      <w:r w:rsidR="00947FA0">
        <w:t xml:space="preserve"> that £1,000 increase in public ASC expenditure per user increases on average </w:t>
      </w:r>
      <w:r w:rsidR="00D648D0">
        <w:t xml:space="preserve">user </w:t>
      </w:r>
      <w:r w:rsidR="00947FA0">
        <w:t>CRQoL by 0.003</w:t>
      </w:r>
      <w:r w:rsidR="00BE0616">
        <w:t>0</w:t>
      </w:r>
      <w:r w:rsidR="0089161A">
        <w:t xml:space="preserve"> (statistically significant at the 1% level)</w:t>
      </w:r>
      <w:r w:rsidR="00763880">
        <w:t xml:space="preserve"> with </w:t>
      </w:r>
      <w:r w:rsidR="00D277FF">
        <w:t xml:space="preserve">a </w:t>
      </w:r>
      <w:r w:rsidR="00763880">
        <w:t xml:space="preserve">95% confidence interval </w:t>
      </w:r>
      <w:r w:rsidR="00D277FF">
        <w:t xml:space="preserve">of </w:t>
      </w:r>
      <w:r w:rsidR="00763880">
        <w:t>[0</w:t>
      </w:r>
      <w:r w:rsidR="00763880" w:rsidRPr="00763880">
        <w:t>.001</w:t>
      </w:r>
      <w:r w:rsidR="00763880">
        <w:t>4, 0</w:t>
      </w:r>
      <w:r w:rsidR="00763880" w:rsidRPr="00763880">
        <w:t>.004</w:t>
      </w:r>
      <w:r w:rsidR="00387506">
        <w:t>6</w:t>
      </w:r>
      <w:r w:rsidR="00763880">
        <w:t>]</w:t>
      </w:r>
      <w:r w:rsidR="0089161A">
        <w:t>.</w:t>
      </w:r>
      <w:r w:rsidR="00BE2405">
        <w:t xml:space="preserve"> </w:t>
      </w:r>
      <w:r w:rsidR="000C61D0">
        <w:t xml:space="preserve">The first-stage F statistic (robust to clustering) is equal to </w:t>
      </w:r>
      <w:r w:rsidR="004456AE">
        <w:t>437.9</w:t>
      </w:r>
      <w:r w:rsidR="000C61D0">
        <w:t xml:space="preserve"> (far beyond the critical value of 10) suggesting that the council tax base per user is a relevant instrument. </w:t>
      </w:r>
      <w:r w:rsidR="00EB5810">
        <w:fldChar w:fldCharType="begin"/>
      </w:r>
      <w:r w:rsidR="00EB5810">
        <w:instrText xml:space="preserve"> REF _Ref73625485 \h </w:instrText>
      </w:r>
      <w:r w:rsidR="00EB5810">
        <w:fldChar w:fldCharType="separate"/>
      </w:r>
      <w:r w:rsidR="00EB5810">
        <w:t>Table A</w:t>
      </w:r>
      <w:r w:rsidR="00EB5810">
        <w:rPr>
          <w:noProof/>
        </w:rPr>
        <w:t>6</w:t>
      </w:r>
      <w:r w:rsidR="00EB5810">
        <w:fldChar w:fldCharType="end"/>
      </w:r>
      <w:r w:rsidR="00EB5810">
        <w:t xml:space="preserve"> </w:t>
      </w:r>
      <w:r w:rsidR="00975430">
        <w:t xml:space="preserve">in the Appendix shows the first stage results and it suggests that </w:t>
      </w:r>
      <w:r w:rsidR="00BE2405">
        <w:t xml:space="preserve">when all instruments are used, </w:t>
      </w:r>
      <w:r w:rsidR="00975430">
        <w:t xml:space="preserve">i.e. council tax base per user, </w:t>
      </w:r>
      <w:r w:rsidR="00BE2405">
        <w:t xml:space="preserve">business rates tax base per user and </w:t>
      </w:r>
      <w:r w:rsidR="00BE2405">
        <w:lastRenderedPageBreak/>
        <w:t xml:space="preserve">ACA index, </w:t>
      </w:r>
      <w:r w:rsidR="000C61D0">
        <w:t xml:space="preserve">the </w:t>
      </w:r>
      <w:r w:rsidR="001A68F3">
        <w:t xml:space="preserve">null hypothesis of </w:t>
      </w:r>
      <w:r w:rsidR="00D61530">
        <w:t xml:space="preserve">validity of the over-identified restrictions is </w:t>
      </w:r>
      <w:r w:rsidR="000C61D0">
        <w:t xml:space="preserve">not rejected </w:t>
      </w:r>
      <w:r w:rsidR="00975430">
        <w:t xml:space="preserve">which </w:t>
      </w:r>
      <w:r w:rsidR="00D61530">
        <w:t>suggest</w:t>
      </w:r>
      <w:r w:rsidR="00975430">
        <w:t>s</w:t>
      </w:r>
      <w:r w:rsidR="00D61530">
        <w:t xml:space="preserve"> </w:t>
      </w:r>
      <w:r w:rsidR="001A68F3">
        <w:t xml:space="preserve">that instruments </w:t>
      </w:r>
      <w:r w:rsidR="00612E31">
        <w:t xml:space="preserve">are likely to be </w:t>
      </w:r>
      <w:r>
        <w:t>exogenous</w:t>
      </w:r>
      <w:r w:rsidR="001A68F3">
        <w:t>.</w:t>
      </w:r>
      <w:r w:rsidR="0042790E">
        <w:t xml:space="preserve"> </w:t>
      </w:r>
      <w:r>
        <w:fldChar w:fldCharType="begin"/>
      </w:r>
      <w:r>
        <w:instrText xml:space="preserve"> REF _Ref25934105 \h </w:instrText>
      </w:r>
      <w:r>
        <w:fldChar w:fldCharType="separate"/>
      </w:r>
      <w:r w:rsidR="00531E14">
        <w:t xml:space="preserve">Table </w:t>
      </w:r>
      <w:r w:rsidR="00531E14">
        <w:rPr>
          <w:noProof/>
        </w:rPr>
        <w:t>3</w:t>
      </w:r>
      <w:r>
        <w:fldChar w:fldCharType="end"/>
      </w:r>
      <w:r>
        <w:t xml:space="preserve"> </w:t>
      </w:r>
      <w:r w:rsidR="008411D9">
        <w:t>includes also the estimated coefficients on control variables</w:t>
      </w:r>
      <w:r w:rsidR="0006509B">
        <w:t xml:space="preserve"> which</w:t>
      </w:r>
      <w:r w:rsidR="0018100E">
        <w:t xml:space="preserve"> we comment </w:t>
      </w:r>
      <w:r w:rsidR="001434C0">
        <w:t xml:space="preserve">on </w:t>
      </w:r>
      <w:r w:rsidR="0006509B">
        <w:t>in Section A</w:t>
      </w:r>
      <w:r w:rsidR="005616FD">
        <w:t>4</w:t>
      </w:r>
      <w:r w:rsidR="0006509B">
        <w:t xml:space="preserve"> </w:t>
      </w:r>
      <w:r w:rsidR="0004140F">
        <w:t>in</w:t>
      </w:r>
      <w:r w:rsidR="0006509B">
        <w:t xml:space="preserve"> the Appendix.</w:t>
      </w:r>
      <w:r w:rsidR="0006509B" w:rsidDel="0006509B">
        <w:t xml:space="preserve"> </w:t>
      </w:r>
    </w:p>
    <w:p w14:paraId="17DCED21" w14:textId="6DA2AA2A" w:rsidR="008C5196" w:rsidRDefault="00985B94" w:rsidP="004E0E36">
      <w:pPr>
        <w:spacing w:line="360" w:lineRule="exact"/>
        <w:ind w:firstLine="397"/>
      </w:pPr>
      <w:r>
        <w:fldChar w:fldCharType="begin"/>
      </w:r>
      <w:r>
        <w:instrText xml:space="preserve"> REF _Ref25945930 \h </w:instrText>
      </w:r>
      <w:r>
        <w:fldChar w:fldCharType="separate"/>
      </w:r>
      <w:r w:rsidR="00531E14">
        <w:t xml:space="preserve">Table </w:t>
      </w:r>
      <w:r w:rsidR="00531E14">
        <w:rPr>
          <w:noProof/>
        </w:rPr>
        <w:t>4</w:t>
      </w:r>
      <w:r>
        <w:fldChar w:fldCharType="end"/>
      </w:r>
      <w:r>
        <w:t xml:space="preserve"> shows the results of the sensitivity analysis</w:t>
      </w:r>
      <w:r w:rsidR="00FB340B">
        <w:t xml:space="preserve"> (estimated coefficients on control variables are not reported)</w:t>
      </w:r>
      <w:r>
        <w:t xml:space="preserve">. </w:t>
      </w:r>
      <w:r w:rsidR="00BE0616">
        <w:t>The direct effect is estimated at 0.0031</w:t>
      </w:r>
      <w:r w:rsidR="00531E14">
        <w:t>,</w:t>
      </w:r>
      <w:r w:rsidR="00BE0616">
        <w:t xml:space="preserve"> statistically significant at the </w:t>
      </w:r>
      <w:r w:rsidR="00531E14">
        <w:t>1</w:t>
      </w:r>
      <w:r w:rsidR="00BE0616">
        <w:t>% level</w:t>
      </w:r>
      <w:r w:rsidR="00531E14">
        <w:t xml:space="preserve"> (full results are reported in </w:t>
      </w:r>
      <w:r w:rsidR="00531E14">
        <w:fldChar w:fldCharType="begin"/>
      </w:r>
      <w:r w:rsidR="00531E14">
        <w:instrText xml:space="preserve"> REF _Ref73624691 \h </w:instrText>
      </w:r>
      <w:r w:rsidR="00531E14">
        <w:fldChar w:fldCharType="separate"/>
      </w:r>
      <w:r w:rsidR="00D11808">
        <w:t>Table A</w:t>
      </w:r>
      <w:r w:rsidR="00D11808">
        <w:rPr>
          <w:noProof/>
        </w:rPr>
        <w:t>7</w:t>
      </w:r>
      <w:r w:rsidR="00531E14">
        <w:fldChar w:fldCharType="end"/>
      </w:r>
      <w:r w:rsidR="00BE0616">
        <w:t>)</w:t>
      </w:r>
      <w:r w:rsidR="00531E14">
        <w:t>,</w:t>
      </w:r>
      <w:r w:rsidR="00BE0616">
        <w:t xml:space="preserve"> which is almost equal to the estimated total effect (0.0030).</w:t>
      </w:r>
      <w:r w:rsidR="00C913D8">
        <w:t xml:space="preserve"> </w:t>
      </w:r>
      <w:r w:rsidR="00BE0616">
        <w:t xml:space="preserve">This suggests that users </w:t>
      </w:r>
      <w:r w:rsidR="00030D5A">
        <w:t xml:space="preserve">receiving additional public ASC services </w:t>
      </w:r>
      <w:r w:rsidR="00531E14">
        <w:t>might</w:t>
      </w:r>
      <w:r w:rsidR="00BE0616">
        <w:t xml:space="preserve"> </w:t>
      </w:r>
      <w:r w:rsidR="00030D5A">
        <w:t xml:space="preserve">reduce their use of </w:t>
      </w:r>
      <w:r w:rsidR="00BE0616">
        <w:t xml:space="preserve">private LTC and informal care such that their CRQoL gains remain unchanged. It also suggests that bias in the total effect due to omission of </w:t>
      </w:r>
      <w:r w:rsidR="00766ADA">
        <w:t>private LTC and informal care</w:t>
      </w:r>
      <w:r w:rsidR="00531E14">
        <w:t>, which are</w:t>
      </w:r>
      <w:r w:rsidR="00766ADA">
        <w:t xml:space="preserve"> potentially correlated to socio-economic status</w:t>
      </w:r>
      <w:r w:rsidR="00531E14">
        <w:t>,</w:t>
      </w:r>
      <w:r w:rsidR="00766ADA">
        <w:t xml:space="preserve"> is unlikely. In addition, t</w:t>
      </w:r>
      <w:r w:rsidR="00FB340B">
        <w:t>he r</w:t>
      </w:r>
      <w:r w:rsidR="009C0A57">
        <w:t xml:space="preserve">esults </w:t>
      </w:r>
      <w:r w:rsidR="00766ADA">
        <w:t xml:space="preserve">on the total effect </w:t>
      </w:r>
      <w:r w:rsidR="009C0A57">
        <w:t xml:space="preserve">are robust </w:t>
      </w:r>
      <w:r w:rsidR="00AD2BA3">
        <w:t>to</w:t>
      </w:r>
      <w:r w:rsidR="009C0A57">
        <w:t xml:space="preserve"> </w:t>
      </w:r>
      <w:r w:rsidR="00BA7727">
        <w:t xml:space="preserve">the inclusion of </w:t>
      </w:r>
      <w:r w:rsidR="009C0A57">
        <w:t>additional controls</w:t>
      </w:r>
      <w:r w:rsidR="00AD2BA3">
        <w:t xml:space="preserve"> capturing LA </w:t>
      </w:r>
      <w:r w:rsidR="00C559FB">
        <w:t>expenditure</w:t>
      </w:r>
      <w:r w:rsidR="00D72BC4">
        <w:t xml:space="preserve"> per capita</w:t>
      </w:r>
      <w:r w:rsidR="00C559FB">
        <w:t xml:space="preserve"> for </w:t>
      </w:r>
      <w:r w:rsidR="00AD2BA3">
        <w:t>non-LTC services</w:t>
      </w:r>
      <w:r w:rsidR="00BA7727">
        <w:t xml:space="preserve"> (column 1)</w:t>
      </w:r>
      <w:r w:rsidR="00A8471A">
        <w:t xml:space="preserve">, </w:t>
      </w:r>
      <w:r w:rsidR="00BA7727">
        <w:t xml:space="preserve">the </w:t>
      </w:r>
      <w:r w:rsidR="00A8471A">
        <w:t>number of charities</w:t>
      </w:r>
      <w:r w:rsidR="00D72BC4">
        <w:t xml:space="preserve"> that are likely to provide LTC services</w:t>
      </w:r>
      <w:r w:rsidR="00AD2BA3">
        <w:t xml:space="preserve"> and </w:t>
      </w:r>
      <w:r w:rsidR="00C559FB">
        <w:t xml:space="preserve">expenditure </w:t>
      </w:r>
      <w:r w:rsidR="00A8471A">
        <w:t xml:space="preserve">per capita </w:t>
      </w:r>
      <w:r w:rsidR="00C559FB">
        <w:t xml:space="preserve">for </w:t>
      </w:r>
      <w:r w:rsidR="00D72BC4">
        <w:t xml:space="preserve">these charities </w:t>
      </w:r>
      <w:r w:rsidR="00BA7727">
        <w:t xml:space="preserve">(column </w:t>
      </w:r>
      <w:r w:rsidR="00CF1267">
        <w:t>2</w:t>
      </w:r>
      <w:r w:rsidR="00BA7727">
        <w:t>)</w:t>
      </w:r>
      <w:r w:rsidR="00CF1267">
        <w:t>, and all these three additional variables (column 3)</w:t>
      </w:r>
      <w:r w:rsidR="00BA7727">
        <w:t xml:space="preserve"> </w:t>
      </w:r>
      <w:r w:rsidR="00965110">
        <w:t>(</w:t>
      </w:r>
      <w:r w:rsidR="00945915">
        <w:rPr>
          <w:highlight w:val="yellow"/>
        </w:rPr>
        <w:fldChar w:fldCharType="begin"/>
      </w:r>
      <w:r w:rsidR="00945915">
        <w:instrText xml:space="preserve"> REF _Ref64561322 \h </w:instrText>
      </w:r>
      <w:r w:rsidR="00945915">
        <w:rPr>
          <w:highlight w:val="yellow"/>
        </w:rPr>
      </w:r>
      <w:r w:rsidR="00945915">
        <w:rPr>
          <w:highlight w:val="yellow"/>
        </w:rPr>
        <w:fldChar w:fldCharType="separate"/>
      </w:r>
      <w:r w:rsidR="00D11808">
        <w:t>Table A</w:t>
      </w:r>
      <w:r w:rsidR="00D11808">
        <w:rPr>
          <w:noProof/>
        </w:rPr>
        <w:t>8</w:t>
      </w:r>
      <w:r w:rsidR="00945915">
        <w:rPr>
          <w:highlight w:val="yellow"/>
        </w:rPr>
        <w:fldChar w:fldCharType="end"/>
      </w:r>
      <w:r w:rsidR="00965110">
        <w:t xml:space="preserve"> </w:t>
      </w:r>
      <w:r w:rsidR="0004140F">
        <w:t>in</w:t>
      </w:r>
      <w:r w:rsidR="00965110">
        <w:t xml:space="preserve"> the Appendix provides </w:t>
      </w:r>
      <w:r w:rsidR="00D277FF">
        <w:t xml:space="preserve">some </w:t>
      </w:r>
      <w:r w:rsidR="00965110">
        <w:t xml:space="preserve">descriptive statistics </w:t>
      </w:r>
      <w:r w:rsidR="00D277FF">
        <w:t>for</w:t>
      </w:r>
      <w:r w:rsidR="00965110">
        <w:t xml:space="preserve"> these variables)</w:t>
      </w:r>
      <w:r w:rsidR="009C0A57">
        <w:t>.</w:t>
      </w:r>
      <w:r w:rsidR="00D277FF">
        <w:t xml:space="preserve"> </w:t>
      </w:r>
      <w:bookmarkStart w:id="22" w:name="_Hlk64992569"/>
      <w:r w:rsidR="00D277FF">
        <w:t xml:space="preserve">In addition, point-estimates of the marginal </w:t>
      </w:r>
      <w:r w:rsidR="00B65F68">
        <w:t xml:space="preserve">productivity </w:t>
      </w:r>
      <w:r w:rsidR="00D277FF">
        <w:t xml:space="preserve">of </w:t>
      </w:r>
      <w:r w:rsidR="00B65F68">
        <w:t>ASC expenditure</w:t>
      </w:r>
      <w:r w:rsidR="00C559FB">
        <w:t xml:space="preserve"> per user</w:t>
      </w:r>
      <w:r w:rsidR="00B65F68">
        <w:t xml:space="preserve"> on </w:t>
      </w:r>
      <w:r w:rsidR="00C559FB">
        <w:t xml:space="preserve">user </w:t>
      </w:r>
      <w:r w:rsidR="00B65F68">
        <w:t>CRQoL</w:t>
      </w:r>
      <w:r w:rsidR="00D277FF">
        <w:t xml:space="preserve"> for the three sub-groups (</w:t>
      </w:r>
      <w:r w:rsidR="00D277FF" w:rsidRPr="00D277FF">
        <w:rPr>
          <w:i/>
          <w:iCs/>
        </w:rPr>
        <w:t>a</w:t>
      </w:r>
      <w:r w:rsidR="00D277FF">
        <w:t>), (</w:t>
      </w:r>
      <w:r w:rsidR="00D277FF" w:rsidRPr="00D277FF">
        <w:rPr>
          <w:i/>
          <w:iCs/>
        </w:rPr>
        <w:t>b</w:t>
      </w:r>
      <w:r w:rsidR="00D277FF">
        <w:t>) and (</w:t>
      </w:r>
      <w:r w:rsidR="00D277FF" w:rsidRPr="00D277FF">
        <w:rPr>
          <w:i/>
          <w:iCs/>
        </w:rPr>
        <w:t>c</w:t>
      </w:r>
      <w:r w:rsidR="00D277FF">
        <w:t>)</w:t>
      </w:r>
      <w:r w:rsidR="00046876">
        <w:t xml:space="preserve">, as defined in Section </w:t>
      </w:r>
      <w:r w:rsidR="00046876">
        <w:fldChar w:fldCharType="begin"/>
      </w:r>
      <w:r w:rsidR="00046876">
        <w:instrText xml:space="preserve"> REF _Ref66720373 \r \h </w:instrText>
      </w:r>
      <w:r w:rsidR="00046876">
        <w:fldChar w:fldCharType="separate"/>
      </w:r>
      <w:r w:rsidR="00D11808">
        <w:t>5.1</w:t>
      </w:r>
      <w:r w:rsidR="00046876">
        <w:fldChar w:fldCharType="end"/>
      </w:r>
      <w:r w:rsidR="00046876">
        <w:t>,</w:t>
      </w:r>
      <w:r w:rsidR="00D277FF">
        <w:t xml:space="preserve"> are within </w:t>
      </w:r>
      <w:r w:rsidR="006D7C16">
        <w:t>[0.0014, 0.004</w:t>
      </w:r>
      <w:r w:rsidR="00387506">
        <w:t>6</w:t>
      </w:r>
      <w:r w:rsidR="006D7C16">
        <w:t xml:space="preserve">], i.e. </w:t>
      </w:r>
      <w:r w:rsidR="00D277FF">
        <w:t>the 95% confidence interval of the full sample result. This suggests that primary support reason</w:t>
      </w:r>
      <w:r w:rsidR="00B65F68">
        <w:t xml:space="preserve"> and </w:t>
      </w:r>
      <w:r w:rsidR="00D277FF">
        <w:t>age</w:t>
      </w:r>
      <w:r w:rsidR="00B65F68">
        <w:t xml:space="preserve"> are unlikely to drive </w:t>
      </w:r>
      <w:r w:rsidR="000D3FBB">
        <w:t xml:space="preserve">the potential </w:t>
      </w:r>
      <w:r w:rsidR="00B65F68">
        <w:t>heterogeneity in the marginal productivity across</w:t>
      </w:r>
      <w:r w:rsidR="00C559FB">
        <w:t xml:space="preserve"> users</w:t>
      </w:r>
      <w:r w:rsidR="00B65F68">
        <w:t xml:space="preserve">. To the extent these three groups </w:t>
      </w:r>
      <w:r w:rsidR="00C559FB">
        <w:t xml:space="preserve">of users </w:t>
      </w:r>
      <w:r w:rsidR="00B65F68">
        <w:t>have on average different CRQoL</w:t>
      </w:r>
      <w:r w:rsidR="00C559FB">
        <w:t xml:space="preserve">, as indicated in </w:t>
      </w:r>
      <w:r w:rsidR="00C559FB">
        <w:fldChar w:fldCharType="begin"/>
      </w:r>
      <w:r w:rsidR="00C559FB">
        <w:instrText xml:space="preserve"> REF _Ref25945930 \h </w:instrText>
      </w:r>
      <w:r w:rsidR="00C559FB">
        <w:fldChar w:fldCharType="separate"/>
      </w:r>
      <w:r w:rsidR="00D11808">
        <w:t xml:space="preserve">Table </w:t>
      </w:r>
      <w:r w:rsidR="00D11808">
        <w:rPr>
          <w:noProof/>
        </w:rPr>
        <w:t>4</w:t>
      </w:r>
      <w:r w:rsidR="00C559FB">
        <w:fldChar w:fldCharType="end"/>
      </w:r>
      <w:r w:rsidR="00B65F68">
        <w:t xml:space="preserve">, this </w:t>
      </w:r>
      <w:r w:rsidR="00AC31F0">
        <w:t xml:space="preserve">result </w:t>
      </w:r>
      <w:r w:rsidR="00B65F68">
        <w:t xml:space="preserve">suggests also that CRQoL </w:t>
      </w:r>
      <w:r w:rsidR="00E06944">
        <w:t>might</w:t>
      </w:r>
      <w:r w:rsidR="00B65F68">
        <w:t xml:space="preserve"> not drive</w:t>
      </w:r>
      <w:r w:rsidR="00B65F68" w:rsidRPr="00B65F68">
        <w:t xml:space="preserve"> </w:t>
      </w:r>
      <w:r w:rsidR="00B65F68">
        <w:t xml:space="preserve">the </w:t>
      </w:r>
      <w:r w:rsidR="000D3FBB">
        <w:t xml:space="preserve">potential </w:t>
      </w:r>
      <w:r w:rsidR="00B65F68">
        <w:t>heterogeneity in the marginal productivity across individuals.</w:t>
      </w:r>
      <w:bookmarkEnd w:id="22"/>
      <w:r w:rsidR="00D277FF">
        <w:t xml:space="preserve"> </w:t>
      </w:r>
      <w:r w:rsidR="00AC31F0">
        <w:t xml:space="preserve">In addition, </w:t>
      </w:r>
      <w:r w:rsidR="00D736E4">
        <w:t xml:space="preserve">LA-level </w:t>
      </w:r>
      <w:r w:rsidR="008C5196">
        <w:t>regression</w:t>
      </w:r>
      <w:r w:rsidR="00D736E4">
        <w:t>s</w:t>
      </w:r>
      <w:r w:rsidR="008C5196">
        <w:t xml:space="preserve"> estimated </w:t>
      </w:r>
      <w:r w:rsidR="00D736E4">
        <w:t>by OLS</w:t>
      </w:r>
      <w:r w:rsidR="008C5196">
        <w:t xml:space="preserve"> </w:t>
      </w:r>
      <w:r w:rsidR="00D736E4">
        <w:t xml:space="preserve">and 2SLS </w:t>
      </w:r>
      <w:r w:rsidR="001A41D1">
        <w:t xml:space="preserve">produce results which </w:t>
      </w:r>
      <w:r w:rsidR="00D736E4">
        <w:t xml:space="preserve">are qualitatively </w:t>
      </w:r>
      <w:r w:rsidR="008C5196">
        <w:t xml:space="preserve">similar </w:t>
      </w:r>
      <w:r w:rsidR="001A41D1">
        <w:t xml:space="preserve">but smaller in magnitude </w:t>
      </w:r>
      <w:r w:rsidR="008C5196">
        <w:t xml:space="preserve">compared to </w:t>
      </w:r>
      <w:r w:rsidR="00D736E4">
        <w:t xml:space="preserve">those from </w:t>
      </w:r>
      <w:r w:rsidR="008C5196">
        <w:t>our primary specifications</w:t>
      </w:r>
      <w:r w:rsidR="00D736E4">
        <w:t xml:space="preserve">. This suggests that </w:t>
      </w:r>
      <w:r w:rsidR="008C5196">
        <w:t xml:space="preserve">estimates </w:t>
      </w:r>
      <w:r w:rsidR="00D736E4">
        <w:t xml:space="preserve">from LA-level data </w:t>
      </w:r>
      <w:r w:rsidR="008C5196">
        <w:t xml:space="preserve">may be </w:t>
      </w:r>
      <w:r w:rsidR="00FC6799">
        <w:t xml:space="preserve">downwardly biased because of </w:t>
      </w:r>
      <w:r w:rsidR="000733E7">
        <w:t xml:space="preserve">the </w:t>
      </w:r>
      <w:r w:rsidR="00FC6799">
        <w:t xml:space="preserve">loss of </w:t>
      </w:r>
      <w:r w:rsidR="000733E7">
        <w:t xml:space="preserve">information </w:t>
      </w:r>
      <w:r w:rsidR="00FC6799">
        <w:t>in the aggregated outcome and control variables</w:t>
      </w:r>
      <w:bookmarkStart w:id="23" w:name="_Ref23253826"/>
      <w:r w:rsidR="008C5196">
        <w:t>.</w:t>
      </w:r>
      <w:r w:rsidR="00D736E4">
        <w:t xml:space="preserve"> The multiple imputation analysis under the MAR assumption produces results which are mostly similar to those from our primary specifications described above. This suggests that results are robust to different assumptions on the missing data mechanism.</w:t>
      </w:r>
    </w:p>
    <w:p w14:paraId="45599CBA" w14:textId="46ED86F2" w:rsidR="008C5196" w:rsidRPr="008C5196" w:rsidRDefault="00845BD1" w:rsidP="00004B8B">
      <w:pPr>
        <w:pStyle w:val="Heading1"/>
      </w:pPr>
      <w:bookmarkStart w:id="24" w:name="_Ref39486184"/>
      <w:r>
        <w:t>Discussion and c</w:t>
      </w:r>
      <w:r w:rsidR="008C5196" w:rsidRPr="008C5196">
        <w:t>onclusions</w:t>
      </w:r>
      <w:bookmarkEnd w:id="24"/>
    </w:p>
    <w:bookmarkEnd w:id="23"/>
    <w:p w14:paraId="6CC889EA" w14:textId="4FCE6D1F" w:rsidR="008111B0" w:rsidRDefault="00CD29B5" w:rsidP="00D0519B">
      <w:pPr>
        <w:spacing w:line="360" w:lineRule="exact"/>
        <w:ind w:firstLine="397"/>
      </w:pPr>
      <w:r>
        <w:t xml:space="preserve">This </w:t>
      </w:r>
      <w:bookmarkStart w:id="25" w:name="_Hlk66714232"/>
      <w:r w:rsidR="005D7B8B">
        <w:t xml:space="preserve">study </w:t>
      </w:r>
      <w:r>
        <w:t xml:space="preserve">has </w:t>
      </w:r>
      <w:r w:rsidR="00651854">
        <w:t xml:space="preserve">investigated </w:t>
      </w:r>
      <w:r>
        <w:t xml:space="preserve">the </w:t>
      </w:r>
      <w:r w:rsidR="006C0AD0">
        <w:t>effect</w:t>
      </w:r>
      <w:r w:rsidR="0061463F">
        <w:t>s</w:t>
      </w:r>
      <w:r w:rsidR="006C0AD0">
        <w:t xml:space="preserve"> </w:t>
      </w:r>
      <w:r>
        <w:t xml:space="preserve">of public </w:t>
      </w:r>
      <w:r w:rsidR="00FB4D40">
        <w:t>expenditure</w:t>
      </w:r>
      <w:r w:rsidR="007A02D6">
        <w:t xml:space="preserve"> per user</w:t>
      </w:r>
      <w:r w:rsidR="006E1E1F">
        <w:t xml:space="preserve"> </w:t>
      </w:r>
      <w:r w:rsidR="00ED7E99">
        <w:t xml:space="preserve">invested in the </w:t>
      </w:r>
      <w:r w:rsidR="006E1E1F">
        <w:t>intensity of ASC services</w:t>
      </w:r>
      <w:r w:rsidR="007A02D6" w:rsidRPr="007A02D6">
        <w:t xml:space="preserve"> </w:t>
      </w:r>
      <w:r w:rsidR="007A22F6">
        <w:t xml:space="preserve">controlling </w:t>
      </w:r>
      <w:r w:rsidR="007A02D6">
        <w:t>for eligibility levels (i.e. for a given number of eligible individuals)</w:t>
      </w:r>
      <w:r>
        <w:t xml:space="preserve"> </w:t>
      </w:r>
      <w:r w:rsidR="00651854">
        <w:t xml:space="preserve">on </w:t>
      </w:r>
      <w:r w:rsidR="006E1E1F">
        <w:t xml:space="preserve">user </w:t>
      </w:r>
      <w:r>
        <w:t>CRQoL</w:t>
      </w:r>
      <w:bookmarkEnd w:id="25"/>
      <w:r w:rsidR="008111B0">
        <w:t>.</w:t>
      </w:r>
      <w:r w:rsidR="007278F8">
        <w:t xml:space="preserve"> </w:t>
      </w:r>
      <w:r w:rsidR="0061463F">
        <w:t>Our key finding suggests</w:t>
      </w:r>
      <w:r w:rsidR="006C0AD0">
        <w:t xml:space="preserve"> that</w:t>
      </w:r>
      <w:r w:rsidR="000E3C8D">
        <w:t>, across LAs,</w:t>
      </w:r>
      <w:r w:rsidR="007278F8">
        <w:t xml:space="preserve"> </w:t>
      </w:r>
      <w:r w:rsidR="006F23A4">
        <w:t xml:space="preserve">a </w:t>
      </w:r>
      <w:r w:rsidR="007278F8">
        <w:t xml:space="preserve">£1,000 increase in public ASC expenditure per user increases CRQoL </w:t>
      </w:r>
      <w:r w:rsidR="000E3C8D">
        <w:t xml:space="preserve">of an average </w:t>
      </w:r>
      <w:r w:rsidR="007A02D6">
        <w:t xml:space="preserve">existing </w:t>
      </w:r>
      <w:r w:rsidR="000E3C8D">
        <w:t xml:space="preserve">user </w:t>
      </w:r>
      <w:r w:rsidR="007278F8">
        <w:t>by 0.003</w:t>
      </w:r>
      <w:r w:rsidR="0061463F">
        <w:t>0</w:t>
      </w:r>
      <w:r w:rsidR="008111B0" w:rsidRPr="008111B0">
        <w:t xml:space="preserve"> </w:t>
      </w:r>
      <w:r w:rsidR="000D13CC">
        <w:t xml:space="preserve">with a 95% confidence interval of </w:t>
      </w:r>
      <w:r w:rsidR="008111B0">
        <w:t>[0.0014, 0.004</w:t>
      </w:r>
      <w:r w:rsidR="0061463F">
        <w:t>6</w:t>
      </w:r>
      <w:r w:rsidR="008111B0">
        <w:t>]</w:t>
      </w:r>
      <w:r w:rsidR="006C0AD0">
        <w:t xml:space="preserve">. This effect </w:t>
      </w:r>
      <w:r w:rsidR="007278F8">
        <w:t xml:space="preserve">is relatively small if compared to the </w:t>
      </w:r>
      <w:r w:rsidR="006F23A4">
        <w:t>CRQoL</w:t>
      </w:r>
      <w:r w:rsidR="00697B7A">
        <w:t xml:space="preserve"> of </w:t>
      </w:r>
      <w:r w:rsidR="00925DED">
        <w:t xml:space="preserve">an </w:t>
      </w:r>
      <w:r w:rsidR="00697B7A">
        <w:t xml:space="preserve">average </w:t>
      </w:r>
      <w:r w:rsidR="007A02D6">
        <w:t xml:space="preserve">existing </w:t>
      </w:r>
      <w:r w:rsidR="00697B7A">
        <w:t>user</w:t>
      </w:r>
      <w:r w:rsidR="007278F8">
        <w:t xml:space="preserve"> (0.</w:t>
      </w:r>
      <w:r w:rsidR="006C0AD0">
        <w:t>4</w:t>
      </w:r>
      <w:r w:rsidR="007278F8">
        <w:t>%)</w:t>
      </w:r>
      <w:r w:rsidR="008111B0">
        <w:t xml:space="preserve">. Assuming </w:t>
      </w:r>
      <w:r w:rsidR="005C49DD">
        <w:t>that th</w:t>
      </w:r>
      <w:r w:rsidR="000D13CC">
        <w:t xml:space="preserve">is </w:t>
      </w:r>
      <w:bookmarkStart w:id="26" w:name="_Hlk65070553"/>
      <w:r w:rsidR="005C49DD">
        <w:t xml:space="preserve">estimated </w:t>
      </w:r>
      <w:r w:rsidR="005C49DD" w:rsidRPr="005C49DD">
        <w:t>CRQoL gain</w:t>
      </w:r>
      <w:r w:rsidR="00925DED">
        <w:t xml:space="preserve"> of an average </w:t>
      </w:r>
      <w:r w:rsidR="007A02D6">
        <w:t xml:space="preserve">existing </w:t>
      </w:r>
      <w:r w:rsidR="00925DED">
        <w:t>user</w:t>
      </w:r>
      <w:r w:rsidR="005C49DD" w:rsidRPr="005C49DD">
        <w:t xml:space="preserve"> </w:t>
      </w:r>
      <w:r w:rsidR="00925DED">
        <w:t>across LAs</w:t>
      </w:r>
      <w:r w:rsidR="000D13CC">
        <w:t xml:space="preserve"> spans </w:t>
      </w:r>
      <w:bookmarkEnd w:id="26"/>
      <w:r w:rsidR="005C49DD" w:rsidRPr="005C49DD">
        <w:t>over a year</w:t>
      </w:r>
      <w:r w:rsidR="008111B0">
        <w:t>,</w:t>
      </w:r>
      <w:r w:rsidR="006C0AD0">
        <w:t xml:space="preserve"> it translates into a high cost per </w:t>
      </w:r>
      <w:r w:rsidR="00857921">
        <w:t>social care-quality-adjusted life year (SC-</w:t>
      </w:r>
      <w:r w:rsidR="006C0AD0">
        <w:t>QALY</w:t>
      </w:r>
      <w:r w:rsidR="00857921">
        <w:t>)</w:t>
      </w:r>
      <w:r w:rsidR="006C0AD0">
        <w:t xml:space="preserve"> of </w:t>
      </w:r>
      <w:r w:rsidR="00857921">
        <w:t>£</w:t>
      </w:r>
      <w:r w:rsidR="006C0AD0">
        <w:t>3</w:t>
      </w:r>
      <w:r w:rsidR="0061463F">
        <w:t>33</w:t>
      </w:r>
      <w:r w:rsidR="00857921">
        <w:t>,</w:t>
      </w:r>
      <w:r w:rsidR="0061463F">
        <w:t>333</w:t>
      </w:r>
      <w:r w:rsidR="00857921">
        <w:t xml:space="preserve"> per SC-QALY (=£1,000</w:t>
      </w:r>
      <w:r w:rsidR="00857921">
        <w:rPr>
          <w:rFonts w:cstheme="minorHAnsi"/>
        </w:rPr>
        <w:t>÷</w:t>
      </w:r>
      <w:r w:rsidR="00857921">
        <w:t>0.003</w:t>
      </w:r>
      <w:r w:rsidR="0061463F">
        <w:t>0</w:t>
      </w:r>
      <w:r w:rsidR="00857921">
        <w:t>)</w:t>
      </w:r>
      <w:r w:rsidR="008111B0">
        <w:t xml:space="preserve"> with a</w:t>
      </w:r>
      <w:r w:rsidR="000D13CC">
        <w:t xml:space="preserve"> 95%</w:t>
      </w:r>
      <w:r w:rsidR="008111B0">
        <w:t xml:space="preserve"> confidence interval of [</w:t>
      </w:r>
      <w:r w:rsidR="008111B0" w:rsidRPr="008111B0">
        <w:t>2</w:t>
      </w:r>
      <w:r w:rsidR="0061463F">
        <w:t>17</w:t>
      </w:r>
      <w:r w:rsidR="008111B0" w:rsidRPr="008111B0">
        <w:t>,</w:t>
      </w:r>
      <w:r w:rsidR="0061463F">
        <w:t>391</w:t>
      </w:r>
      <w:r w:rsidR="005C49DD">
        <w:t xml:space="preserve">, </w:t>
      </w:r>
      <w:r w:rsidR="008111B0" w:rsidRPr="008111B0">
        <w:t>714,28</w:t>
      </w:r>
      <w:r w:rsidR="008111B0">
        <w:t>6]</w:t>
      </w:r>
      <w:r w:rsidR="00857921">
        <w:t>.</w:t>
      </w:r>
      <w:r w:rsidR="009E268A">
        <w:t xml:space="preserve"> </w:t>
      </w:r>
      <w:r w:rsidR="004E35D5">
        <w:t xml:space="preserve">Given our model specification, this </w:t>
      </w:r>
      <w:r w:rsidR="006E1E1F">
        <w:t xml:space="preserve">is a </w:t>
      </w:r>
      <w:r w:rsidR="004E35D5">
        <w:t>LATE</w:t>
      </w:r>
      <w:r w:rsidR="006E1E1F">
        <w:t xml:space="preserve"> estimate</w:t>
      </w:r>
      <w:r w:rsidR="00ED7E99">
        <w:t xml:space="preserve">. This </w:t>
      </w:r>
      <w:r w:rsidR="004226EF">
        <w:t xml:space="preserve">may differ from the average treatment effect estimate if there exists heterogeneity in the treatment effect across LAs, i.e. if the treatment effect for LAs that are compliers </w:t>
      </w:r>
      <w:r w:rsidR="004226EF">
        <w:lastRenderedPageBreak/>
        <w:t>differ from other LAs.</w:t>
      </w:r>
      <w:r w:rsidR="006E1E1F">
        <w:t xml:space="preserve"> Moreover, our estimate relies on the validity of our IV strategy which requires the assumption of exogeneity, relevance and monotonicity of the instruments as discussed in Section </w:t>
      </w:r>
      <w:r w:rsidR="006E1E1F">
        <w:fldChar w:fldCharType="begin"/>
      </w:r>
      <w:r w:rsidR="006E1E1F">
        <w:instrText xml:space="preserve"> REF _Ref23253810 \r \h </w:instrText>
      </w:r>
      <w:r w:rsidR="006E1E1F">
        <w:fldChar w:fldCharType="separate"/>
      </w:r>
      <w:r w:rsidR="0098540E">
        <w:t>5</w:t>
      </w:r>
      <w:r w:rsidR="006E1E1F">
        <w:fldChar w:fldCharType="end"/>
      </w:r>
      <w:r w:rsidR="006E1E1F">
        <w:t>.</w:t>
      </w:r>
      <w:r w:rsidR="00ED7E99">
        <w:t xml:space="preserve"> Finally, it is subject to the assumption</w:t>
      </w:r>
      <w:r w:rsidR="007C1C4B">
        <w:t xml:space="preserve"> that the type of LA captures most of the variability in the eligibility policy across LAs as argued by</w:t>
      </w:r>
      <w:r w:rsidR="005D0933">
        <w:t xml:space="preserve"> </w:t>
      </w:r>
      <w:r w:rsidR="007C1C4B">
        <w:fldChar w:fldCharType="begin"/>
      </w:r>
      <w:r w:rsidR="00B77580">
        <w:instrText xml:space="preserve"> ADDIN EN.CITE &lt;EndNote&gt;&lt;Cite AuthorYear="1"&gt;&lt;Author&gt;Forder&lt;/Author&gt;&lt;Year&gt;2014&lt;/Year&gt;&lt;RecNum&gt;9&lt;/RecNum&gt;&lt;DisplayText&gt;Forder et al. (2014b)&lt;/DisplayText&gt;&lt;record&gt;&lt;rec-number&gt;9&lt;/rec-number&gt;&lt;foreign-keys&gt;&lt;key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007C1C4B">
        <w:fldChar w:fldCharType="separate"/>
      </w:r>
      <w:r w:rsidR="007C1C4B">
        <w:rPr>
          <w:noProof/>
        </w:rPr>
        <w:t>Forder et al. (2014b)</w:t>
      </w:r>
      <w:r w:rsidR="007C1C4B">
        <w:fldChar w:fldCharType="end"/>
      </w:r>
      <w:r w:rsidR="007C1C4B">
        <w:t>.</w:t>
      </w:r>
    </w:p>
    <w:p w14:paraId="5ED7A1F5" w14:textId="3D3D2EF4" w:rsidR="00D13AA2" w:rsidRDefault="009D77B1" w:rsidP="00D0519B">
      <w:pPr>
        <w:spacing w:line="360" w:lineRule="exact"/>
        <w:ind w:firstLine="397"/>
      </w:pPr>
      <w:r>
        <w:t xml:space="preserve">Previous studies </w:t>
      </w:r>
      <w:r w:rsidR="005D38B7">
        <w:t xml:space="preserve">suggest </w:t>
      </w:r>
      <w:r w:rsidR="001E54DA">
        <w:t>lower cost per SC-QALY</w:t>
      </w:r>
      <w:r w:rsidR="005D38B7">
        <w:t xml:space="preserve">. </w:t>
      </w:r>
      <w:r w:rsidR="005D38B7">
        <w:fldChar w:fldCharType="begin"/>
      </w:r>
      <w:r w:rsidR="00B77580">
        <w:instrText xml:space="preserve"> ADDIN EN.CITE &lt;EndNote&gt;&lt;Cite AuthorYear="1"&gt;&lt;Author&gt;Forder&lt;/Author&gt;&lt;Year&gt;2014&lt;/Year&gt;&lt;RecNum&gt;9&lt;/RecNum&gt;&lt;DisplayText&gt;Forder et al. (2014b)&lt;/DisplayText&gt;&lt;record&gt;&lt;rec-number&gt;9&lt;/rec-number&gt;&lt;foreign-keys&gt;&lt;key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005D38B7">
        <w:fldChar w:fldCharType="separate"/>
      </w:r>
      <w:r w:rsidR="005D38B7">
        <w:rPr>
          <w:noProof/>
        </w:rPr>
        <w:t>Forder et al. (2014b)</w:t>
      </w:r>
      <w:r w:rsidR="005D38B7">
        <w:fldChar w:fldCharType="end"/>
      </w:r>
      <w:r w:rsidR="00722032">
        <w:t xml:space="preserve"> find a cost per SC-QALY of £50,000</w:t>
      </w:r>
      <w:r w:rsidR="00246AF1">
        <w:t>,</w:t>
      </w:r>
      <w:r w:rsidR="00722032">
        <w:t xml:space="preserve"> but this </w:t>
      </w:r>
      <w:r w:rsidR="00254D35">
        <w:t xml:space="preserve">estimate </w:t>
      </w:r>
      <w:r w:rsidR="00722032">
        <w:t>refers to public home care services which are only a small proportion of public ASC expenditure</w:t>
      </w:r>
      <w:r w:rsidR="006A260E">
        <w:t xml:space="preserve"> (</w:t>
      </w:r>
      <w:r w:rsidR="00722032">
        <w:t>8.2% in 2017/18).</w:t>
      </w:r>
      <w:r w:rsidR="004679F4">
        <w:t xml:space="preserve"> </w:t>
      </w:r>
      <w:r w:rsidR="004679F4">
        <w:fldChar w:fldCharType="begin"/>
      </w:r>
      <w:r w:rsidR="00B77580">
        <w:instrText xml:space="preserve"> ADDIN EN.CITE &lt;EndNote&gt;&lt;Cite AuthorYear="1"&gt;&lt;Author&gt;Forder&lt;/Author&gt;&lt;Year&gt;2018&lt;/Year&gt;&lt;RecNum&gt;21&lt;/RecNum&gt;&lt;DisplayText&gt;Forder et al. (2018b)&lt;/DisplayText&gt;&lt;record&gt;&lt;rec-number&gt;21&lt;/rec-number&gt;&lt;foreign-keys&gt;&lt;key app="EN" db-id="r920as25hw5rrve2fa8psvr8e0dxvzxa200s" timestamp="1568897906" guid="cc96016e-de3d-4b7e-bb7f-2f7896c2fa3d"&gt;21&lt;/key&gt;&lt;/foreign-keys&gt;&lt;ref-type name="Journal Article"&gt;17&lt;/ref-type&gt;&lt;contributors&gt;&lt;authors&gt;&lt;author&gt;Forder, Julien&lt;/author&gt;&lt;author&gt;Vadean, Florin&lt;/author&gt;&lt;author&gt;Rand, Stacey&lt;/author&gt;&lt;author&gt;Malley, Juliette&lt;/author&gt;&lt;/authors&gt;&lt;/contributors&gt;&lt;titles&gt;&lt;title&gt;The impact of long‐term care on quality of life&lt;/title&gt;&lt;secondary-title&gt;Health economics&lt;/secondary-title&gt;&lt;/titles&gt;&lt;periodical&gt;&lt;full-title&gt;Health economics&lt;/full-title&gt;&lt;/periodical&gt;&lt;pages&gt;e43-e58&lt;/pages&gt;&lt;volume&gt;27&lt;/volume&gt;&lt;number&gt;3&lt;/number&gt;&lt;dates&gt;&lt;year&gt;2018&lt;/year&gt;&lt;/dates&gt;&lt;isbn&gt;1057-9230&lt;/isbn&gt;&lt;urls&gt;&lt;/urls&gt;&lt;/record&gt;&lt;/Cite&gt;&lt;/EndNote&gt;</w:instrText>
      </w:r>
      <w:r w:rsidR="004679F4">
        <w:fldChar w:fldCharType="separate"/>
      </w:r>
      <w:r w:rsidR="004679F4">
        <w:rPr>
          <w:noProof/>
        </w:rPr>
        <w:t>Forder et al. (2018b)</w:t>
      </w:r>
      <w:r w:rsidR="004679F4">
        <w:fldChar w:fldCharType="end"/>
      </w:r>
      <w:r w:rsidR="004679F4">
        <w:t xml:space="preserve"> find a</w:t>
      </w:r>
      <w:r w:rsidR="00E04DC2">
        <w:t xml:space="preserve"> cost per SC-QALY of £15,000 and £19,000 for low-need and high-need users of community care services</w:t>
      </w:r>
      <w:r w:rsidR="006A260E">
        <w:t>, respectively</w:t>
      </w:r>
      <w:r w:rsidR="00246AF1">
        <w:t>,</w:t>
      </w:r>
      <w:r w:rsidR="007575E2">
        <w:t xml:space="preserve"> which still represent a relatively </w:t>
      </w:r>
      <w:r w:rsidR="00726DEC">
        <w:t>small proportion of public ASC expenditure</w:t>
      </w:r>
      <w:r w:rsidR="006A260E">
        <w:t xml:space="preserve"> (</w:t>
      </w:r>
      <w:r w:rsidR="00726DEC">
        <w:t>34% in 2017/18</w:t>
      </w:r>
      <w:r w:rsidR="006A260E">
        <w:t>). Moreover,</w:t>
      </w:r>
      <w:r w:rsidR="00E04DC2">
        <w:t xml:space="preserve"> </w:t>
      </w:r>
      <w:r w:rsidR="002B55FE">
        <w:t xml:space="preserve">estimates in the </w:t>
      </w:r>
      <w:r w:rsidR="006A260E">
        <w:t xml:space="preserve">latter </w:t>
      </w:r>
      <w:r w:rsidR="002B55FE">
        <w:t xml:space="preserve">study </w:t>
      </w:r>
      <w:r w:rsidR="008C58DD">
        <w:t xml:space="preserve">are based on </w:t>
      </w:r>
      <w:r w:rsidR="000C59BA">
        <w:t>the extensive margin:</w:t>
      </w:r>
      <w:r w:rsidR="008C58DD">
        <w:t xml:space="preserve"> from</w:t>
      </w:r>
      <w:r w:rsidR="000C59BA">
        <w:t xml:space="preserve"> using</w:t>
      </w:r>
      <w:r w:rsidR="008C58DD">
        <w:t xml:space="preserve"> no service</w:t>
      </w:r>
      <w:r w:rsidR="000C59BA">
        <w:t>s</w:t>
      </w:r>
      <w:r w:rsidR="008C58DD">
        <w:t xml:space="preserve"> to new service user.</w:t>
      </w:r>
      <w:r w:rsidR="00254D35">
        <w:t xml:space="preserve"> Therefore, results from previous studies are not directly comparable with ours</w:t>
      </w:r>
      <w:r w:rsidR="00D0519B">
        <w:t xml:space="preserve"> and </w:t>
      </w:r>
      <w:r w:rsidR="009F49CF">
        <w:t xml:space="preserve">they </w:t>
      </w:r>
      <w:r w:rsidR="005C251B">
        <w:t xml:space="preserve">suggest some potential </w:t>
      </w:r>
      <w:r w:rsidR="00D0519B">
        <w:t>reasons why our</w:t>
      </w:r>
      <w:r w:rsidR="009F49CF">
        <w:t xml:space="preserve"> estimated cost per SC-QALY is </w:t>
      </w:r>
      <w:r w:rsidR="00D0519B" w:rsidRPr="00D0519B">
        <w:t xml:space="preserve">substantially </w:t>
      </w:r>
      <w:r w:rsidR="00D0519B">
        <w:t xml:space="preserve">higher. </w:t>
      </w:r>
      <w:r w:rsidR="001644CB">
        <w:t>For example,</w:t>
      </w:r>
      <w:r w:rsidR="00D0519B">
        <w:t xml:space="preserve"> by considering </w:t>
      </w:r>
      <w:r w:rsidR="00754C15">
        <w:t xml:space="preserve">all </w:t>
      </w:r>
      <w:r w:rsidR="00D0519B">
        <w:t>public ASC expenditure, our estimate</w:t>
      </w:r>
      <w:r w:rsidR="009F49CF">
        <w:t xml:space="preserve"> is </w:t>
      </w:r>
      <w:r w:rsidR="00D0519B">
        <w:t xml:space="preserve">likely to reflect </w:t>
      </w:r>
      <w:r w:rsidR="002B7ACA">
        <w:t xml:space="preserve">a greater heterogeneity in the effectiveness </w:t>
      </w:r>
      <w:r w:rsidR="005C251B">
        <w:t xml:space="preserve">on </w:t>
      </w:r>
      <w:r w:rsidR="007A02D6">
        <w:t xml:space="preserve">user </w:t>
      </w:r>
      <w:r w:rsidR="002B7ACA">
        <w:t>CRQoL across ASC services. Moreover, we analyse users accessing services which are more intensive compared to home care, such as residential and nursing care</w:t>
      </w:r>
      <w:r w:rsidR="009F49CF">
        <w:t>, and these u</w:t>
      </w:r>
      <w:r w:rsidR="002B7ACA">
        <w:t xml:space="preserve">sers </w:t>
      </w:r>
      <w:r w:rsidR="009F49CF">
        <w:t xml:space="preserve">are </w:t>
      </w:r>
      <w:r w:rsidR="002B7ACA">
        <w:t>more likely to have higher needs and lower CRQoL</w:t>
      </w:r>
      <w:r w:rsidR="009F49CF">
        <w:t xml:space="preserve">. Our </w:t>
      </w:r>
      <w:r w:rsidR="005C251B">
        <w:t xml:space="preserve">higher estimated cost per SC-QALY </w:t>
      </w:r>
      <w:r w:rsidR="009F49CF">
        <w:t xml:space="preserve">may therefore reflect </w:t>
      </w:r>
      <w:r w:rsidR="005C251B">
        <w:t xml:space="preserve">a </w:t>
      </w:r>
      <w:r w:rsidR="009F49CF">
        <w:t xml:space="preserve">higher heterogeneity in the effectiveness </w:t>
      </w:r>
      <w:r w:rsidR="001A4D38">
        <w:t xml:space="preserve">of ASC services </w:t>
      </w:r>
      <w:r w:rsidR="009F49CF">
        <w:t xml:space="preserve">along the </w:t>
      </w:r>
      <w:r w:rsidR="00C15E5B">
        <w:t xml:space="preserve">user </w:t>
      </w:r>
      <w:r w:rsidR="009F49CF">
        <w:t>CRQoL distribution</w:t>
      </w:r>
      <w:r w:rsidR="00C15E5B">
        <w:t xml:space="preserve"> (e.g. ASC is less effective when user CRQoL is low), although our sub-group analysis suggests this heterogeneity might not be substantial</w:t>
      </w:r>
      <w:r w:rsidR="009F49CF">
        <w:t>.</w:t>
      </w:r>
      <w:r w:rsidR="00EB042C">
        <w:t xml:space="preserve"> </w:t>
      </w:r>
      <w:r w:rsidR="005F28A1">
        <w:t xml:space="preserve">Moreover, if </w:t>
      </w:r>
      <w:r w:rsidR="006042BA">
        <w:t xml:space="preserve">public </w:t>
      </w:r>
      <w:r w:rsidR="005F28A1">
        <w:t>ASC reduc</w:t>
      </w:r>
      <w:r w:rsidR="007A02D6">
        <w:t>es</w:t>
      </w:r>
      <w:r w:rsidR="005F28A1">
        <w:t xml:space="preserve"> mortality of users with low CRQoL</w:t>
      </w:r>
      <w:r w:rsidR="005311FF">
        <w:t xml:space="preserve">, this might </w:t>
      </w:r>
      <w:r w:rsidR="0027462A">
        <w:t xml:space="preserve">be a </w:t>
      </w:r>
      <w:r w:rsidR="005311FF">
        <w:t xml:space="preserve">further </w:t>
      </w:r>
      <w:r w:rsidR="0027462A">
        <w:t xml:space="preserve">reason for a </w:t>
      </w:r>
      <w:r w:rsidR="001A4D38">
        <w:t xml:space="preserve">high </w:t>
      </w:r>
      <w:r w:rsidR="00A909A2">
        <w:t xml:space="preserve">estimated </w:t>
      </w:r>
      <w:r w:rsidR="001A4D38">
        <w:t>cost per SC-QALY.</w:t>
      </w:r>
    </w:p>
    <w:p w14:paraId="36E9823B" w14:textId="6F3F27AC" w:rsidR="00430CA9" w:rsidRDefault="00430CA9" w:rsidP="00430CA9">
      <w:pPr>
        <w:spacing w:line="360" w:lineRule="exact"/>
        <w:ind w:firstLine="397"/>
      </w:pPr>
      <w:r>
        <w:t xml:space="preserve">To our knowledge, this is one of the first studies to provide a causal estimate of the effect of </w:t>
      </w:r>
      <w:r w:rsidR="0025128B">
        <w:t xml:space="preserve">the </w:t>
      </w:r>
      <w:r w:rsidR="00754C15">
        <w:t xml:space="preserve">all </w:t>
      </w:r>
      <w:r w:rsidR="008A6645">
        <w:t xml:space="preserve">public ASC </w:t>
      </w:r>
      <w:r>
        <w:t xml:space="preserve">expenditure on quality of life in England. </w:t>
      </w:r>
      <w:r w:rsidR="002D6CB0">
        <w:t>As discussed, the focus of e</w:t>
      </w:r>
      <w:r>
        <w:t xml:space="preserve">xisting studies </w:t>
      </w:r>
      <w:r w:rsidR="002D6CB0">
        <w:t xml:space="preserve">is narrower </w:t>
      </w:r>
      <w:r w:rsidR="00CE1C33">
        <w:fldChar w:fldCharType="begin"/>
      </w:r>
      <w:r w:rsidR="00B77580">
        <w:instrText xml:space="preserve"> ADDIN EN.CITE &lt;EndNote&gt;&lt;Cite&gt;&lt;Author&gt;Forder&lt;/Author&gt;&lt;Year&gt;2014&lt;/Year&gt;&lt;RecNum&gt;9&lt;/RecNum&gt;&lt;DisplayText&gt;(Forder et al., 2014b, Forder et al., 2018b)&lt;/DisplayText&gt;&lt;record&gt;&lt;rec-number&gt;9&lt;/rec-number&gt;&lt;foreign-keys&gt;&lt;key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Cite&gt;&lt;Author&gt;Forder&lt;/Author&gt;&lt;Year&gt;2018&lt;/Year&gt;&lt;RecNum&gt;21&lt;/RecNum&gt;&lt;record&gt;&lt;rec-number&gt;21&lt;/rec-number&gt;&lt;foreign-keys&gt;&lt;key app="EN" db-id="r920as25hw5rrve2fa8psvr8e0dxvzxa200s" timestamp="1568897906" guid="cc96016e-de3d-4b7e-bb7f-2f7896c2fa3d"&gt;21&lt;/key&gt;&lt;/foreign-keys&gt;&lt;ref-type name="Journal Article"&gt;17&lt;/ref-type&gt;&lt;contributors&gt;&lt;authors&gt;&lt;author&gt;Forder, Julien&lt;/author&gt;&lt;author&gt;Vadean, Florin&lt;/author&gt;&lt;author&gt;Rand, Stacey&lt;/author&gt;&lt;author&gt;Malley, Juliette&lt;/author&gt;&lt;/authors&gt;&lt;/contributors&gt;&lt;titles&gt;&lt;title&gt;The impact of long‐term care on quality of life&lt;/title&gt;&lt;secondary-title&gt;Health economics&lt;/secondary-title&gt;&lt;/titles&gt;&lt;periodical&gt;&lt;full-title&gt;Health economics&lt;/full-title&gt;&lt;/periodical&gt;&lt;pages&gt;e43-e58&lt;/pages&gt;&lt;volume&gt;27&lt;/volume&gt;&lt;number&gt;3&lt;/number&gt;&lt;dates&gt;&lt;year&gt;2018&lt;/year&gt;&lt;/dates&gt;&lt;isbn&gt;1057-9230&lt;/isbn&gt;&lt;urls&gt;&lt;/urls&gt;&lt;/record&gt;&lt;/Cite&gt;&lt;/EndNote&gt;</w:instrText>
      </w:r>
      <w:r w:rsidR="00CE1C33">
        <w:fldChar w:fldCharType="separate"/>
      </w:r>
      <w:r w:rsidR="00CE1C33">
        <w:rPr>
          <w:noProof/>
        </w:rPr>
        <w:t>(Forder et al., 2014b, Forder et al., 2018b)</w:t>
      </w:r>
      <w:r w:rsidR="00CE1C33">
        <w:fldChar w:fldCharType="end"/>
      </w:r>
      <w:r w:rsidR="002D6CB0">
        <w:t>. O</w:t>
      </w:r>
      <w:r>
        <w:t xml:space="preserve">ur </w:t>
      </w:r>
      <w:r w:rsidR="002D6CB0">
        <w:t xml:space="preserve">broader </w:t>
      </w:r>
      <w:r>
        <w:t xml:space="preserve">focus on the whole public ASC sector allows us to propose a novel identification strategy which uses </w:t>
      </w:r>
      <w:r w:rsidR="00C00B38">
        <w:t xml:space="preserve">conditionally </w:t>
      </w:r>
      <w:r>
        <w:t xml:space="preserve">exogenous elements of the public funding system as </w:t>
      </w:r>
      <w:r w:rsidR="008A6645">
        <w:t>IVs</w:t>
      </w:r>
      <w:r>
        <w:t xml:space="preserve">. </w:t>
      </w:r>
      <w:r w:rsidR="00DA2815">
        <w:t xml:space="preserve">Unlike existing studies, we exclude </w:t>
      </w:r>
      <w:r w:rsidR="00654A22">
        <w:t xml:space="preserve">current </w:t>
      </w:r>
      <w:r w:rsidR="00DA2815">
        <w:t xml:space="preserve">ASC outcomes </w:t>
      </w:r>
      <w:r w:rsidR="007D0645">
        <w:t xml:space="preserve">measures (e.g. current activities of daily living, home adaptations) </w:t>
      </w:r>
      <w:r w:rsidR="00DA2815">
        <w:t xml:space="preserve">from the set of control variables to avoid the potential bad control problem </w:t>
      </w:r>
      <w:r w:rsidR="00DA2815">
        <w:fldChar w:fldCharType="begin"/>
      </w:r>
      <w:r w:rsidR="00B77580">
        <w:instrText xml:space="preserve"> ADDIN EN.CITE &lt;EndNote&gt;&lt;Cite&gt;&lt;Author&gt;Angrist&lt;/Author&gt;&lt;Year&gt;2008&lt;/Year&gt;&lt;RecNum&gt;18&lt;/RecNum&gt;&lt;Suffix&gt;`, p. 47&lt;/Suffix&gt;&lt;DisplayText&gt;(Angrist and Pischke, 2008, p. 47)&lt;/DisplayText&gt;&lt;record&gt;&lt;rec-number&gt;18&lt;/rec-number&gt;&lt;foreign-keys&gt;&lt;key app="EN" db-id="r920as25hw5rrve2fa8psvr8e0dxvzxa200s" timestamp="1568734585" guid="6ab0234e-bcf1-41e5-a944-dc299efb709d"&gt;18&lt;/key&gt;&lt;/foreign-keys&gt;&lt;ref-type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00DA2815">
        <w:fldChar w:fldCharType="separate"/>
      </w:r>
      <w:r w:rsidR="00DC6BF5">
        <w:rPr>
          <w:noProof/>
        </w:rPr>
        <w:t>(Angrist and Pischke, 2008, p. 47)</w:t>
      </w:r>
      <w:r w:rsidR="00DA2815">
        <w:fldChar w:fldCharType="end"/>
      </w:r>
      <w:r w:rsidR="00DA2815">
        <w:t>.</w:t>
      </w:r>
      <w:r w:rsidR="00220432">
        <w:t xml:space="preserve"> </w:t>
      </w:r>
      <w:r>
        <w:t xml:space="preserve">Moreover, compared to the existing studies, we use data from a survey of users which includes a much larger representative sample of the </w:t>
      </w:r>
      <w:r w:rsidR="00513079">
        <w:t>LTC</w:t>
      </w:r>
      <w:r>
        <w:t xml:space="preserve"> population in England. We use survey data in 2017/18 because these are the most recent at the time of </w:t>
      </w:r>
      <w:r w:rsidR="000C59BA">
        <w:t>writing</w:t>
      </w:r>
      <w:r>
        <w:t xml:space="preserve"> and they include a richer set of key variables, such as sample stratification category and primary support reason, which are missing in previous years’ survey data available in the public domain. Future waves of the survey can be used to develop a panel data model to test the robustness of our results to different methods. </w:t>
      </w:r>
      <w:r w:rsidR="00D72E3C">
        <w:t>This</w:t>
      </w:r>
      <w:r w:rsidR="002D6CB0">
        <w:t xml:space="preserve"> study </w:t>
      </w:r>
      <w:r w:rsidR="0025128B">
        <w:t xml:space="preserve">also </w:t>
      </w:r>
      <w:r w:rsidR="002D6CB0">
        <w:t xml:space="preserve">contributes to the literature on the effectiveness of public expenditure which mostly includes studies on health care </w:t>
      </w:r>
      <w:r w:rsidR="002D6CB0">
        <w:fldChar w:fldCharType="begin">
          <w:fldData xml:space="preserve">PEVuZE5vdGU+PENpdGU+PEF1dGhvcj5DbGF4dG9uPC9BdXRob3I+PFllYXI+MjAxODwvWWVhcj48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</w:fldData>
        </w:fldChar>
      </w:r>
      <w:r w:rsidR="00B77580">
        <w:instrText xml:space="preserve"> ADDIN EN.CITE </w:instrText>
      </w:r>
      <w:r w:rsidR="00B77580">
        <w:fldChar w:fldCharType="begin">
          <w:fldData xml:space="preserve">PEVuZE5vdGU+PENpdGU+PEF1dGhvcj5DbGF4dG9uPC9BdXRob3I+PFllYXI+MjAxODwvWWVhcj48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</w:fldData>
        </w:fldChar>
      </w:r>
      <w:r w:rsidR="00B77580">
        <w:instrText xml:space="preserve"> ADDIN EN.CITE.DATA </w:instrText>
      </w:r>
      <w:r w:rsidR="00B77580">
        <w:fldChar w:fldCharType="end"/>
      </w:r>
      <w:r w:rsidR="002D6CB0">
        <w:fldChar w:fldCharType="separate"/>
      </w:r>
      <w:r w:rsidR="002D6CB0">
        <w:rPr>
          <w:noProof/>
        </w:rPr>
        <w:t>(Martin et al., 2008, Claxton et al., 2018, Vallejo‐Torres et al., 2018, Siverskog and Henriksson, 2019)</w:t>
      </w:r>
      <w:r w:rsidR="002D6CB0">
        <w:fldChar w:fldCharType="end"/>
      </w:r>
      <w:r w:rsidR="002D6CB0">
        <w:t xml:space="preserve"> and education sector </w:t>
      </w:r>
      <w:r w:rsidR="002D6CB0">
        <w:fldChar w:fldCharType="begin">
          <w:fldData xml:space="preserve">PEVuZE5vdGU+PENpdGU+PEF1dGhvcj5HaWdsaW90dGk8L0F1dGhvcj48WWVhcj4yMDE4PC9ZZWFy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</w:fldData>
        </w:fldChar>
      </w:r>
      <w:r w:rsidR="00B77580">
        <w:instrText xml:space="preserve"> ADDIN EN.CITE </w:instrText>
      </w:r>
      <w:r w:rsidR="00B77580">
        <w:fldChar w:fldCharType="begin">
          <w:fldData xml:space="preserve">PEVuZE5vdGU+PENpdGU+PEF1dGhvcj5HaWdsaW90dGk8L0F1dGhvcj48WWVhcj4yMDE4PC9ZZWFy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</w:fldData>
        </w:fldChar>
      </w:r>
      <w:r w:rsidR="00B77580">
        <w:instrText xml:space="preserve"> ADDIN EN.CITE.DATA </w:instrText>
      </w:r>
      <w:r w:rsidR="00B77580">
        <w:fldChar w:fldCharType="end"/>
      </w:r>
      <w:r w:rsidR="002D6CB0">
        <w:fldChar w:fldCharType="separate"/>
      </w:r>
      <w:r w:rsidR="002D6CB0">
        <w:rPr>
          <w:noProof/>
        </w:rPr>
        <w:t>(Hægeland et al., 2012, Hyman, 2017, Gigliotti and Sorensen, 2018)</w:t>
      </w:r>
      <w:r w:rsidR="002D6CB0">
        <w:fldChar w:fldCharType="end"/>
      </w:r>
      <w:r w:rsidR="002D6CB0">
        <w:t>.</w:t>
      </w:r>
    </w:p>
    <w:p w14:paraId="4E05B331" w14:textId="710B413B" w:rsidR="00440FC6" w:rsidRDefault="001B50D7" w:rsidP="00C01F86">
      <w:pPr>
        <w:spacing w:line="360" w:lineRule="exact"/>
        <w:ind w:firstLine="397"/>
      </w:pPr>
      <w:r>
        <w:t xml:space="preserve">Our findings can inform policy makers about </w:t>
      </w:r>
      <w:r w:rsidR="00612E31">
        <w:t xml:space="preserve">the effects of </w:t>
      </w:r>
      <w:r>
        <w:t xml:space="preserve">changes in public ASC expenditure on </w:t>
      </w:r>
      <w:r w:rsidR="006D6BEE">
        <w:lastRenderedPageBreak/>
        <w:t xml:space="preserve">the </w:t>
      </w:r>
      <w:r>
        <w:t>quality of life</w:t>
      </w:r>
      <w:r w:rsidR="00697B7A">
        <w:t xml:space="preserve"> of users</w:t>
      </w:r>
      <w:r>
        <w:t>. This is</w:t>
      </w:r>
      <w:r w:rsidR="000C59BA">
        <w:t xml:space="preserve"> especially</w:t>
      </w:r>
      <w:r>
        <w:t xml:space="preserve"> relevant i</w:t>
      </w:r>
      <w:r w:rsidR="00094CAB">
        <w:t xml:space="preserve">n recent years, </w:t>
      </w:r>
      <w:r>
        <w:t xml:space="preserve">when </w:t>
      </w:r>
      <w:r w:rsidR="00094CAB">
        <w:t xml:space="preserve">the increasing demand of </w:t>
      </w:r>
      <w:r w:rsidR="00BB3166">
        <w:t>LTC</w:t>
      </w:r>
      <w:r w:rsidR="00094CAB">
        <w:t xml:space="preserve"> due to, for example, population ageing and the lower availability of informal carers </w:t>
      </w:r>
      <w:r w:rsidR="00094CAB">
        <w:fldChar w:fldCharType="begin"/>
      </w:r>
      <w:r w:rsidR="00B77580">
        <w:instrText xml:space="preserve"> ADDIN EN.CITE &lt;EndNote&gt;&lt;Cite&gt;&lt;Author&gt;Joshua&lt;/Author&gt;&lt;Year&gt;2017&lt;/Year&gt;&lt;RecNum&gt;51&lt;/RecNum&gt;&lt;DisplayText&gt;(Joshua, 2017)&lt;/DisplayText&gt;&lt;record&gt;&lt;rec-number&gt;51&lt;/rec-number&gt;&lt;foreign-keys&gt;&lt;key app="EN" db-id="r920as25hw5rrve2fa8psvr8e0dxvzxa200s" timestamp="1571666078" guid="e0f133e3-6c63-4822-8ca0-b3b3ae285dc4"&gt;51&lt;/key&gt;&lt;/foreign-keys&gt;&lt;ref-type name="Report"&gt;27&lt;/ref-type&gt;&lt;contributors&gt;&lt;authors&gt;&lt;author&gt;Joshua, Laurie&lt;/author&gt;&lt;/authors&gt;&lt;/contributors&gt;&lt;titles&gt;&lt;title&gt;Aging and Long Term Care Systems: A Review of Finance and Governance Arrangements in Europe, North America and Asia-Pacific&lt;/title&gt;&lt;/titles&gt;&lt;dates&gt;&lt;year&gt;2017&lt;/year&gt;&lt;/dates&gt;&lt;pub-location&gt;Discussion Paper. Vol.  1705. Washington, DC&lt;/pub-location&gt;&lt;publisher&gt;The World Bank&lt;/publisher&gt;&lt;urls&gt;&lt;/urls&gt;&lt;/record&gt;&lt;/Cite&gt;&lt;/EndNote&gt;</w:instrText>
      </w:r>
      <w:r w:rsidR="00094CAB">
        <w:fldChar w:fldCharType="separate"/>
      </w:r>
      <w:r w:rsidR="00094CAB">
        <w:rPr>
          <w:noProof/>
        </w:rPr>
        <w:t>(Joshua, 2017)</w:t>
      </w:r>
      <w:r w:rsidR="00094CAB">
        <w:fldChar w:fldCharType="end"/>
      </w:r>
      <w:r w:rsidR="00094CAB">
        <w:t xml:space="preserve"> are expected to make </w:t>
      </w:r>
      <w:r w:rsidR="00BB3166">
        <w:t>LTC</w:t>
      </w:r>
      <w:r w:rsidR="00094CAB">
        <w:t xml:space="preserve"> expenditure grow faster than health care expenditure </w:t>
      </w:r>
      <w:r w:rsidR="00094CAB">
        <w:fldChar w:fldCharType="begin"/>
      </w:r>
      <w:r w:rsidR="00B77580">
        <w:instrText xml:space="preserve"> ADDIN EN.CITE &lt;EndNote&gt;&lt;Cite&gt;&lt;Author&gt;OECD&lt;/Author&gt;&lt;Year&gt;2018&lt;/Year&gt;&lt;RecNum&gt;56&lt;/RecNum&gt;&lt;DisplayText&gt;(OECD, 2018)&lt;/DisplayText&gt;&lt;record&gt;&lt;rec-number&gt;56&lt;/rec-number&gt;&lt;foreign-keys&gt;&lt;key app="EN" db-id="r920as25hw5rrve2fa8psvr8e0dxvzxa200s" timestamp="1571674071" guid="121a4100-8b49-4c63-b054-21687e773f18"&gt;56&lt;/key&gt;&lt;/foreign-keys&gt;&lt;ref-type name="Book"&gt;6&lt;/ref-type&gt;&lt;contributors&gt;&lt;authors&gt;&lt;author&gt;OECD&lt;/author&gt;&lt;/authors&gt;&lt;/contributors&gt;&lt;titles&gt;&lt;title&gt;Health at a glance: Europe 2018&lt;/title&gt;&lt;/titles&gt;&lt;dates&gt;&lt;year&gt;2018&lt;/year&gt;&lt;/dates&gt;&lt;publisher&gt;Organisation for Economic Co-operation and Development&lt;/publisher&gt;&lt;isbn&gt;9264303340&lt;/isbn&gt;&lt;urls&gt;&lt;/urls&gt;&lt;/record&gt;&lt;/Cite&gt;&lt;/EndNote&gt;</w:instrText>
      </w:r>
      <w:r w:rsidR="00094CAB">
        <w:fldChar w:fldCharType="separate"/>
      </w:r>
      <w:r w:rsidR="00094CAB">
        <w:rPr>
          <w:noProof/>
        </w:rPr>
        <w:t>(OECD, 2018)</w:t>
      </w:r>
      <w:r w:rsidR="00094CAB">
        <w:fldChar w:fldCharType="end"/>
      </w:r>
      <w:r w:rsidR="00094CAB">
        <w:t xml:space="preserve">. </w:t>
      </w:r>
      <w:r>
        <w:t>P</w:t>
      </w:r>
      <w:r w:rsidR="00094CAB">
        <w:t xml:space="preserve">olicy makers around the world have </w:t>
      </w:r>
      <w:r>
        <w:t xml:space="preserve">therefore </w:t>
      </w:r>
      <w:r w:rsidR="00094CAB">
        <w:t xml:space="preserve">reformed their </w:t>
      </w:r>
      <w:r w:rsidR="00BB3166">
        <w:t>LTC</w:t>
      </w:r>
      <w:r w:rsidR="00094CAB">
        <w:t xml:space="preserve"> systems in the attempt to contain costs </w:t>
      </w:r>
      <w:r w:rsidR="00094CAB">
        <w:fldChar w:fldCharType="begin"/>
      </w:r>
      <w:r w:rsidR="00B77580">
        <w:instrText xml:space="preserve"> ADDIN EN.CITE &lt;EndNote&gt;&lt;Cite&gt;&lt;Author&gt;Joshua&lt;/Author&gt;&lt;Year&gt;2017&lt;/Year&gt;&lt;RecNum&gt;51&lt;/RecNum&gt;&lt;DisplayText&gt;(Joshua, 2017)&lt;/DisplayText&gt;&lt;record&gt;&lt;rec-number&gt;51&lt;/rec-number&gt;&lt;foreign-keys&gt;&lt;key app="EN" db-id="r920as25hw5rrve2fa8psvr8e0dxvzxa200s" timestamp="1571666078" guid="e0f133e3-6c63-4822-8ca0-b3b3ae285dc4"&gt;51&lt;/key&gt;&lt;/foreign-keys&gt;&lt;ref-type name="Report"&gt;27&lt;/ref-type&gt;&lt;contributors&gt;&lt;authors&gt;&lt;author&gt;Joshua, Laurie&lt;/author&gt;&lt;/authors&gt;&lt;/contributors&gt;&lt;titles&gt;&lt;title&gt;Aging and Long Term Care Systems: A Review of Finance and Governance Arrangements in Europe, North America and Asia-Pacific&lt;/title&gt;&lt;/titles&gt;&lt;dates&gt;&lt;year&gt;2017&lt;/year&gt;&lt;/dates&gt;&lt;pub-location&gt;Discussion Paper. Vol.  1705. Washington, DC&lt;/pub-location&gt;&lt;publisher&gt;The World Bank&lt;/publisher&gt;&lt;urls&gt;&lt;/urls&gt;&lt;/record&gt;&lt;/Cite&gt;&lt;/EndNote&gt;</w:instrText>
      </w:r>
      <w:r w:rsidR="00094CAB">
        <w:fldChar w:fldCharType="separate"/>
      </w:r>
      <w:r w:rsidR="00094CAB">
        <w:rPr>
          <w:noProof/>
        </w:rPr>
        <w:t>(Joshua, 2017)</w:t>
      </w:r>
      <w:r w:rsidR="00094CAB">
        <w:fldChar w:fldCharType="end"/>
      </w:r>
      <w:r w:rsidR="00094CAB">
        <w:t xml:space="preserve">. For example, in the UK, public ASC expenditure was cut by 11% between 2009/10 and 2015/16 </w:t>
      </w:r>
      <w:r w:rsidR="00094CAB">
        <w:fldChar w:fldCharType="begin"/>
      </w:r>
      <w:r w:rsidR="00B77580">
        <w:instrText xml:space="preserve"> ADDIN EN.CITE &lt;EndNote&gt;&lt;Cite&gt;&lt;Author&gt;Simpson&lt;/Author&gt;&lt;Year&gt;2017&lt;/Year&gt;&lt;RecNum&gt;82&lt;/RecNum&gt;&lt;DisplayText&gt;(Simpson, 2017)&lt;/DisplayText&gt;&lt;record&gt;&lt;rec-number&gt;82&lt;/rec-number&gt;&lt;foreign-keys&gt;&lt;key app="EN" db-id="r920as25hw5rrve2fa8psvr8e0dxvzxa200s" timestamp="1575093183" guid="6e1ce48c-77af-40a3-85c4-3ccddb7f6c1f"&gt;82&lt;/key&gt;&lt;/foreign-keys&gt;&lt;ref-type name="Journal Article"&gt;17&lt;/ref-type&gt;&lt;contributors&gt;&lt;authors&gt;&lt;author&gt;Simpson, Polly&lt;/author&gt;&lt;/authors&gt;&lt;/contributors&gt;&lt;titles&gt;&lt;title&gt;Public spending on adult social care in England&lt;/title&gt;&lt;secondary-title&gt;Institute for Fiscal Studies. https://www. ifs. org. uk/publications/9185&lt;/secondary-title&gt;&lt;/titles&gt;&lt;periodical&gt;&lt;full-title&gt;Institute for Fiscal Studies. https://www. ifs. org. uk/publications/9185&lt;/full-title&gt;&lt;/periodical&gt;&lt;dates&gt;&lt;year&gt;2017&lt;/year&gt;&lt;/dates&gt;&lt;urls&gt;&lt;/urls&gt;&lt;/record&gt;&lt;/Cite&gt;&lt;/EndNote&gt;</w:instrText>
      </w:r>
      <w:r w:rsidR="00094CAB">
        <w:fldChar w:fldCharType="separate"/>
      </w:r>
      <w:r w:rsidR="00094CAB">
        <w:rPr>
          <w:noProof/>
        </w:rPr>
        <w:t>(Simpson, 2017)</w:t>
      </w:r>
      <w:r w:rsidR="00094CAB">
        <w:fldChar w:fldCharType="end"/>
      </w:r>
      <w:r w:rsidR="00094CAB">
        <w:t xml:space="preserve">, and the number of elderly individuals receiving public ASC fell by 40% between 2009 and 2015 </w:t>
      </w:r>
      <w:r w:rsidR="00094CAB">
        <w:fldChar w:fldCharType="begin"/>
      </w:r>
      <w:r w:rsidR="00B77580">
        <w:instrText xml:space="preserve"> ADDIN EN.CITE &lt;EndNote&gt;&lt;Cite&gt;&lt;Author&gt;Seamer&lt;/Author&gt;&lt;Year&gt;2019&lt;/Year&gt;&lt;RecNum&gt;72&lt;/RecNum&gt;&lt;DisplayText&gt;(Seamer et al., 2019)&lt;/DisplayText&gt;&lt;record&gt;&lt;rec-number&gt;72&lt;/rec-number&gt;&lt;foreign-keys&gt;&lt;key app="EN" db-id="r920as25hw5rrve2fa8psvr8e0dxvzxa200s" timestamp="1572356917" guid="40df8324-4833-4f66-b4b1-a7455fd2584e"&gt;72&lt;/key&gt;&lt;/foreign-keys&gt;&lt;ref-type name="Journal Article"&gt;17&lt;/ref-type&gt;&lt;contributors&gt;&lt;authors&gt;&lt;author&gt;Seamer, Paul&lt;/author&gt;&lt;author&gt;Brake, Simon&lt;/author&gt;&lt;author&gt;Moore, Patrick&lt;/author&gt;&lt;author&gt;Mohammed, Mohammed A&lt;/author&gt;&lt;author&gt;Wyatt, Steven&lt;/author&gt;&lt;/authors&gt;&lt;/contributors&gt;&lt;titles&gt;&lt;title&gt;Did government spending cuts to social care for older people lead to an increase in emergency hospital admissions? An ecological study, England 2005–2016&lt;/title&gt;&lt;secondary-title&gt;BMJ open&lt;/secondary-title&gt;&lt;/titles&gt;&lt;periodical&gt;&lt;full-title&gt;BMJ open&lt;/full-title&gt;&lt;/periodical&gt;&lt;pages&gt;e024577&lt;/pages&gt;&lt;volume&gt;9&lt;/volume&gt;&lt;number&gt;4&lt;/number&gt;&lt;dates&gt;&lt;year&gt;2019&lt;/year&gt;&lt;/dates&gt;&lt;isbn&gt;2044-6055&lt;/isbn&gt;&lt;urls&gt;&lt;/urls&gt;&lt;/record&gt;&lt;/Cite&gt;&lt;/EndNote&gt;</w:instrText>
      </w:r>
      <w:r w:rsidR="00094CAB">
        <w:fldChar w:fldCharType="separate"/>
      </w:r>
      <w:r w:rsidR="00094CAB">
        <w:rPr>
          <w:noProof/>
        </w:rPr>
        <w:t>(Seamer et al., 2019)</w:t>
      </w:r>
      <w:r w:rsidR="00094CAB">
        <w:fldChar w:fldCharType="end"/>
      </w:r>
      <w:r w:rsidR="00094CAB">
        <w:t xml:space="preserve">. </w:t>
      </w:r>
      <w:bookmarkStart w:id="27" w:name="_Hlk64976618"/>
      <w:r w:rsidR="000946DC">
        <w:t xml:space="preserve">Our findings suggest that, for fixed eligibility </w:t>
      </w:r>
      <w:r w:rsidR="00223DFA">
        <w:t>levels</w:t>
      </w:r>
      <w:r w:rsidR="000946DC">
        <w:t xml:space="preserve">, </w:t>
      </w:r>
      <w:r w:rsidR="00094CAB">
        <w:t>cut</w:t>
      </w:r>
      <w:r w:rsidR="00223DFA">
        <w:t>ting the amount or intensity of public ASC service</w:t>
      </w:r>
      <w:r w:rsidR="00094CAB">
        <w:t xml:space="preserve">s </w:t>
      </w:r>
      <w:r w:rsidR="003931C7">
        <w:t xml:space="preserve">across LAs </w:t>
      </w:r>
      <w:r w:rsidR="00094CAB">
        <w:t>can be expected to have had</w:t>
      </w:r>
      <w:r w:rsidR="00C118A9">
        <w:t>,</w:t>
      </w:r>
      <w:r w:rsidR="00094CAB">
        <w:t xml:space="preserve"> </w:t>
      </w:r>
      <w:r w:rsidR="00C118A9">
        <w:t xml:space="preserve">on average, </w:t>
      </w:r>
      <w:r w:rsidR="00094CAB">
        <w:t xml:space="preserve">a </w:t>
      </w:r>
      <w:r w:rsidR="00D10E84">
        <w:t xml:space="preserve">relatively </w:t>
      </w:r>
      <w:r w:rsidR="00094CAB">
        <w:t>small effect on quality of life</w:t>
      </w:r>
      <w:r w:rsidR="00697B7A">
        <w:t xml:space="preserve"> of users</w:t>
      </w:r>
      <w:r w:rsidR="000946DC">
        <w:t>.</w:t>
      </w:r>
      <w:bookmarkEnd w:id="27"/>
      <w:r w:rsidR="00094CAB">
        <w:t xml:space="preserve"> </w:t>
      </w:r>
      <w:r w:rsidR="009B47E1">
        <w:t>Th</w:t>
      </w:r>
      <w:r w:rsidR="00B2049E">
        <w:t>e</w:t>
      </w:r>
      <w:r w:rsidR="009B47E1">
        <w:t>s</w:t>
      </w:r>
      <w:r w:rsidR="00B2049E">
        <w:t>e</w:t>
      </w:r>
      <w:r w:rsidR="009B47E1">
        <w:t xml:space="preserve"> finding</w:t>
      </w:r>
      <w:r w:rsidR="00B2049E">
        <w:t>s</w:t>
      </w:r>
      <w:r w:rsidR="009B47E1">
        <w:t xml:space="preserve"> may </w:t>
      </w:r>
      <w:r w:rsidR="00DE2C50">
        <w:t xml:space="preserve">also </w:t>
      </w:r>
      <w:r w:rsidR="009B47E1">
        <w:t xml:space="preserve">inform </w:t>
      </w:r>
      <w:r w:rsidR="00E5654B">
        <w:t xml:space="preserve">other </w:t>
      </w:r>
      <w:r w:rsidR="00DE2C50">
        <w:t>LTC</w:t>
      </w:r>
      <w:r w:rsidR="009B47E1">
        <w:t xml:space="preserve"> policy makers across OECD countries, wh</w:t>
      </w:r>
      <w:r w:rsidR="00C36A84">
        <w:t>o</w:t>
      </w:r>
      <w:r w:rsidR="003B1214">
        <w:t xml:space="preserve"> also often operate a</w:t>
      </w:r>
      <w:r w:rsidR="00C00B38">
        <w:t>t</w:t>
      </w:r>
      <w:r w:rsidR="003B1214">
        <w:t xml:space="preserve"> sub-national level with</w:t>
      </w:r>
      <w:r w:rsidR="009B47E1">
        <w:t xml:space="preserve"> typically </w:t>
      </w:r>
      <w:r w:rsidR="003B1214">
        <w:t>considerable</w:t>
      </w:r>
      <w:r w:rsidR="009B47E1" w:rsidRPr="00D428B1">
        <w:t xml:space="preserve"> autonomy o</w:t>
      </w:r>
      <w:r w:rsidR="003B1214">
        <w:t>ver</w:t>
      </w:r>
      <w:r w:rsidR="009B47E1" w:rsidRPr="00D428B1">
        <w:t xml:space="preserve"> LTC service delivery </w:t>
      </w:r>
      <w:r w:rsidR="009B47E1" w:rsidRPr="00E5654B">
        <w:fldChar w:fldCharType="begin"/>
      </w:r>
      <w:r w:rsidR="00B77580">
        <w:instrText xml:space="preserve"> ADDIN EN.CITE &lt;EndNote&gt;&lt;Cite&gt;&lt;Author&gt;Colombo&lt;/Author&gt;&lt;Year&gt;2011&lt;/Year&gt;&lt;RecNum&gt;48&lt;/RecNum&gt;&lt;DisplayText&gt;(Colombo et al., 2011)&lt;/DisplayText&gt;&lt;record&gt;&lt;rec-number&gt;48&lt;/rec-number&gt;&lt;foreign-keys&gt;&lt;key app="EN" db-id="r920as25hw5rrve2fa8psvr8e0dxvzxa200s" timestamp="1571412829" guid="a05bfedd-9359-48dd-84c9-6b99c7b54d73"&gt;48&lt;/key&gt;&lt;/foreign-keys&gt;&lt;ref-type name="Government Document"&gt;46&lt;/ref-type&gt;&lt;contributors&gt;&lt;authors&gt;&lt;author&gt;Colombo, Francesca&lt;/author&gt;&lt;author&gt;Llena-Nozal, Ana&lt;/author&gt;&lt;author&gt;Mercier, Jérôme&lt;/author&gt;&lt;author&gt;Tjadens, Frits&lt;/author&gt;&lt;/authors&gt;&lt;/contributors&gt;&lt;titles&gt;&lt;title&gt;Help Wanted? Providing and Paying for Long-Term Care&lt;/title&gt;&lt;/titles&gt;&lt;dates&gt;&lt;year&gt;2011&lt;/year&gt;&lt;/dates&gt;&lt;pub-location&gt;OECD Health Policy Studies, Paris&lt;/pub-location&gt;&lt;publisher&gt;OECD Publishing&lt;/publisher&gt;&lt;urls&gt;&lt;related-urls&gt;&lt;url&gt;https://www.oecd-ilibrary.org/content/publication/9789264097759-en&lt;/url&gt;&lt;/related-urls&gt;&lt;/urls&gt;&lt;electronic-resource-num&gt;doi:https://doi.org/10.1787/9789264097759-en&lt;/electronic-resource-num&gt;&lt;/record&gt;&lt;/Cite&gt;&lt;/EndNote&gt;</w:instrText>
      </w:r>
      <w:r w:rsidR="009B47E1" w:rsidRPr="00E5654B">
        <w:fldChar w:fldCharType="separate"/>
      </w:r>
      <w:r w:rsidR="009B47E1" w:rsidRPr="00E5654B">
        <w:rPr>
          <w:noProof/>
        </w:rPr>
        <w:t>(Colombo et al., 2011)</w:t>
      </w:r>
      <w:r w:rsidR="009B47E1" w:rsidRPr="00E5654B">
        <w:fldChar w:fldCharType="end"/>
      </w:r>
      <w:r w:rsidR="00E5654B" w:rsidRPr="00E5654B">
        <w:t xml:space="preserve"> and wh</w:t>
      </w:r>
      <w:r w:rsidR="00C36A84">
        <w:t>ose</w:t>
      </w:r>
      <w:r w:rsidR="00E5654B" w:rsidRPr="00E5654B">
        <w:t xml:space="preserve"> role is increasingly more important to reduce disparities within countries </w:t>
      </w:r>
      <w:r w:rsidR="00E5654B" w:rsidRPr="00E5654B">
        <w:fldChar w:fldCharType="begin"/>
      </w:r>
      <w:r w:rsidR="00B77580">
        <w:instrText xml:space="preserve"> ADDIN EN.CITE &lt;EndNote&gt;&lt;Cite&gt;&lt;Author&gt;Joshua&lt;/Author&gt;&lt;Year&gt;2017&lt;/Year&gt;&lt;RecNum&gt;51&lt;/RecNum&gt;&lt;DisplayText&gt;(Joshua, 2017)&lt;/DisplayText&gt;&lt;record&gt;&lt;rec-number&gt;51&lt;/rec-number&gt;&lt;foreign-keys&gt;&lt;key app="EN" db-id="r920as25hw5rrve2fa8psvr8e0dxvzxa200s" timestamp="1571666078" guid="e0f133e3-6c63-4822-8ca0-b3b3ae285dc4"&gt;51&lt;/key&gt;&lt;/foreign-keys&gt;&lt;ref-type name="Report"&gt;27&lt;/ref-type&gt;&lt;contributors&gt;&lt;authors&gt;&lt;author&gt;Joshua, Laurie&lt;/author&gt;&lt;/authors&gt;&lt;/contributors&gt;&lt;titles&gt;&lt;title&gt;Aging and Long Term Care Systems: A Review of Finance and Governance Arrangements in Europe, North America and Asia-Pacific&lt;/title&gt;&lt;/titles&gt;&lt;dates&gt;&lt;year&gt;2017&lt;/year&gt;&lt;/dates&gt;&lt;pub-location&gt;Discussion Paper. Vol.  1705. Washington, DC&lt;/pub-location&gt;&lt;publisher&gt;The World Bank&lt;/publisher&gt;&lt;urls&gt;&lt;/urls&gt;&lt;/record&gt;&lt;/Cite&gt;&lt;/EndNote&gt;</w:instrText>
      </w:r>
      <w:r w:rsidR="00E5654B" w:rsidRPr="00E5654B">
        <w:fldChar w:fldCharType="separate"/>
      </w:r>
      <w:r w:rsidR="00E5654B" w:rsidRPr="00E5654B">
        <w:rPr>
          <w:noProof/>
        </w:rPr>
        <w:t>(Joshua, 2017)</w:t>
      </w:r>
      <w:r w:rsidR="00E5654B" w:rsidRPr="00E5654B">
        <w:fldChar w:fldCharType="end"/>
      </w:r>
      <w:r w:rsidR="0084396E" w:rsidRPr="00E5654B">
        <w:t>.</w:t>
      </w:r>
    </w:p>
    <w:p w14:paraId="04285C42" w14:textId="19CDC936" w:rsidR="00094CAB" w:rsidRDefault="00791103" w:rsidP="00C01F86">
      <w:pPr>
        <w:spacing w:line="360" w:lineRule="exact"/>
        <w:ind w:firstLine="397"/>
      </w:pPr>
      <w:bookmarkStart w:id="28" w:name="_Hlk64893759"/>
      <w:r>
        <w:t>A</w:t>
      </w:r>
      <w:r w:rsidRPr="00791103">
        <w:t xml:space="preserve">lthough </w:t>
      </w:r>
      <w:r>
        <w:t xml:space="preserve">this </w:t>
      </w:r>
      <w:r w:rsidRPr="00791103">
        <w:t>study estimat</w:t>
      </w:r>
      <w:r w:rsidR="008B5F19">
        <w:t xml:space="preserve">es </w:t>
      </w:r>
      <w:r w:rsidRPr="00791103">
        <w:t xml:space="preserve">one important aspect of the effects of changes in public </w:t>
      </w:r>
      <w:r w:rsidR="008B5F19">
        <w:t>ASC</w:t>
      </w:r>
      <w:r w:rsidRPr="00791103">
        <w:t xml:space="preserve"> expenditure, there are other effects which require further research as the evolving data in this area allow. For example, changes in public </w:t>
      </w:r>
      <w:r w:rsidR="008B5F19">
        <w:t>ASC</w:t>
      </w:r>
      <w:r w:rsidRPr="00791103">
        <w:t xml:space="preserve"> expenditure may also have causal CRQoL effects through its impact on eligibility levels, as well as other outcomes for informal carers. It is also possible that changes in </w:t>
      </w:r>
      <w:r w:rsidR="00A66FED">
        <w:t>ASC</w:t>
      </w:r>
      <w:r w:rsidRPr="00791103">
        <w:t xml:space="preserve"> expenditure ha</w:t>
      </w:r>
      <w:r w:rsidR="00F8347B">
        <w:t>ve</w:t>
      </w:r>
      <w:r w:rsidRPr="00791103">
        <w:t xml:space="preserve"> a direct effect on mortality for </w:t>
      </w:r>
      <w:r w:rsidR="00A66FED">
        <w:t xml:space="preserve">ASC </w:t>
      </w:r>
      <w:r w:rsidRPr="00791103">
        <w:t xml:space="preserve">users and an indirect, but causal, effect on other services for other types of users. For example, it may impact the composition of </w:t>
      </w:r>
      <w:r w:rsidR="00A66FED">
        <w:t>health care</w:t>
      </w:r>
      <w:r w:rsidRPr="00791103">
        <w:t xml:space="preserve"> expenditure, which, in turn, may impact mortality and quality of life outcomes for </w:t>
      </w:r>
      <w:r w:rsidR="00A66FED">
        <w:t>health care</w:t>
      </w:r>
      <w:r w:rsidR="00A66FED" w:rsidRPr="00791103">
        <w:t xml:space="preserve"> </w:t>
      </w:r>
      <w:r w:rsidRPr="00791103">
        <w:t>patients. For these reasons,</w:t>
      </w:r>
      <w:r w:rsidR="001B6968">
        <w:t xml:space="preserve"> </w:t>
      </w:r>
      <w:r w:rsidR="001B6968" w:rsidRPr="001B6968">
        <w:t>the cost</w:t>
      </w:r>
      <w:r w:rsidR="001B6968">
        <w:t xml:space="preserve"> </w:t>
      </w:r>
      <w:r w:rsidR="001B6968" w:rsidRPr="001B6968">
        <w:t>per</w:t>
      </w:r>
      <w:r w:rsidR="001B6968">
        <w:t xml:space="preserve"> S</w:t>
      </w:r>
      <w:r w:rsidR="001B6968" w:rsidRPr="001B6968">
        <w:t>C</w:t>
      </w:r>
      <w:r w:rsidR="001B6968">
        <w:t>-</w:t>
      </w:r>
      <w:r w:rsidR="001B6968" w:rsidRPr="001B6968">
        <w:t>Q</w:t>
      </w:r>
      <w:r w:rsidR="001B6968">
        <w:t>ALY</w:t>
      </w:r>
      <w:r w:rsidR="001B6968" w:rsidRPr="001B6968">
        <w:t xml:space="preserve"> implied by the results in this </w:t>
      </w:r>
      <w:r w:rsidR="001B6968">
        <w:t>study should not be over-interpreted. F</w:t>
      </w:r>
      <w:r w:rsidR="001B6968" w:rsidRPr="001B6968">
        <w:t xml:space="preserve">urther research is needed </w:t>
      </w:r>
      <w:r w:rsidR="006F6FD8">
        <w:t xml:space="preserve">for a </w:t>
      </w:r>
      <w:r w:rsidR="001B6968" w:rsidRPr="001B6968">
        <w:t xml:space="preserve">complete understanding of the likely </w:t>
      </w:r>
      <w:r w:rsidR="008A7750">
        <w:rPr>
          <w:i/>
          <w:iCs/>
        </w:rPr>
        <w:t>overall</w:t>
      </w:r>
      <w:r w:rsidR="008A7750" w:rsidRPr="001B6968">
        <w:t xml:space="preserve"> </w:t>
      </w:r>
      <w:r w:rsidR="001B6968" w:rsidRPr="001B6968">
        <w:t xml:space="preserve">effects of changes in public </w:t>
      </w:r>
      <w:r w:rsidR="00067C96">
        <w:t>ASC</w:t>
      </w:r>
      <w:r w:rsidR="001B6968" w:rsidRPr="001B6968">
        <w:t xml:space="preserve"> expenditure</w:t>
      </w:r>
      <w:r w:rsidR="00067C96">
        <w:t>,</w:t>
      </w:r>
      <w:r w:rsidR="001B6968">
        <w:t xml:space="preserve"> which</w:t>
      </w:r>
      <w:r w:rsidR="00067C96">
        <w:t xml:space="preserve"> </w:t>
      </w:r>
      <w:r w:rsidR="00D32ACD">
        <w:t xml:space="preserve">can be used for the assessment of </w:t>
      </w:r>
      <w:r w:rsidR="00802025">
        <w:t xml:space="preserve">an </w:t>
      </w:r>
      <w:r w:rsidR="00D32ACD">
        <w:t xml:space="preserve">opportunity costs </w:t>
      </w:r>
      <w:r w:rsidR="0025128B">
        <w:t xml:space="preserve">threshold </w:t>
      </w:r>
      <w:r w:rsidR="00D32ACD">
        <w:t>in the</w:t>
      </w:r>
      <w:r w:rsidR="008F2550">
        <w:t xml:space="preserve"> public</w:t>
      </w:r>
      <w:r w:rsidR="00D32ACD">
        <w:t xml:space="preserve"> ASC sector</w:t>
      </w:r>
      <w:bookmarkEnd w:id="28"/>
      <w:r w:rsidR="00F50D37">
        <w:t>. This</w:t>
      </w:r>
      <w:r w:rsidR="00D32ACD">
        <w:t xml:space="preserve"> will aid judgment about</w:t>
      </w:r>
      <w:r w:rsidR="008F2550">
        <w:t xml:space="preserve"> </w:t>
      </w:r>
      <w:r w:rsidR="00D32ACD">
        <w:t>the cost-effectiveness of alternative services and investments</w:t>
      </w:r>
      <w:r w:rsidR="008F2550">
        <w:t xml:space="preserve"> </w:t>
      </w:r>
      <w:r w:rsidR="00D32ACD">
        <w:t>given current levels of funding.</w:t>
      </w:r>
    </w:p>
    <w:p w14:paraId="2E30C21E" w14:textId="2873B4D6" w:rsidR="00411B9A" w:rsidRPr="001D6D8C" w:rsidRDefault="00411B9A" w:rsidP="00004B8B">
      <w:pPr>
        <w:pStyle w:val="Heading1"/>
        <w:numPr>
          <w:ilvl w:val="0"/>
          <w:numId w:val="0"/>
        </w:numPr>
        <w:jc w:val="center"/>
      </w:pPr>
      <w:r w:rsidRPr="001D6D8C">
        <w:t>Acknowledgement</w:t>
      </w:r>
    </w:p>
    <w:p w14:paraId="05B206B5" w14:textId="76032CB6" w:rsidR="00411B9A" w:rsidRDefault="00411B9A" w:rsidP="00193F70">
      <w:pPr>
        <w:spacing w:line="360" w:lineRule="exact"/>
        <w:ind w:firstLine="397"/>
      </w:pPr>
      <w:r w:rsidRPr="00411B9A">
        <w:t>This report is independent research funded by the National Institute for Health Research Policy Research Programme</w:t>
      </w:r>
      <w:r>
        <w:t xml:space="preserve"> </w:t>
      </w:r>
      <w:r w:rsidRPr="00411B9A">
        <w:t>(NIHR PRP) through its Policy Research Unit in Economic Evaluation of Health &amp; Care Interventions (EEPRU, grant reference PR-PRU-1217-20401).</w:t>
      </w:r>
      <w:r>
        <w:t xml:space="preserve"> </w:t>
      </w:r>
      <w:r w:rsidRPr="00411B9A">
        <w:t>The views expressed in this publication are those of the author(s) and not necessarily those of the NHS, the National Institute for Health Re</w:t>
      </w:r>
      <w:bookmarkStart w:id="29" w:name="_GoBack"/>
      <w:bookmarkEnd w:id="29"/>
      <w:r w:rsidRPr="00411B9A">
        <w:t>search or the Department of Health and Social Care.</w:t>
      </w:r>
      <w:r w:rsidR="003A46A0" w:rsidRPr="003A46A0">
        <w:t xml:space="preserve"> We are grateful to</w:t>
      </w:r>
      <w:r w:rsidR="00F02376">
        <w:t xml:space="preserve"> two anonymous </w:t>
      </w:r>
      <w:r w:rsidR="005200CC">
        <w:t>reviewers</w:t>
      </w:r>
      <w:r w:rsidR="00F02376">
        <w:t>. We thank also</w:t>
      </w:r>
      <w:r w:rsidR="00796186">
        <w:t xml:space="preserve"> Yvonne Birks for the helpful discussions, Chris Sampson and other</w:t>
      </w:r>
      <w:r w:rsidR="003A46A0" w:rsidRPr="003A46A0">
        <w:t xml:space="preserve"> participants at the 20</w:t>
      </w:r>
      <w:r w:rsidR="003A46A0">
        <w:t>20</w:t>
      </w:r>
      <w:r w:rsidR="003A46A0" w:rsidRPr="003A46A0">
        <w:t xml:space="preserve"> HESG meeting in </w:t>
      </w:r>
      <w:r w:rsidR="003A46A0">
        <w:t>Newcastle who commented on this study</w:t>
      </w:r>
      <w:r w:rsidR="00F02376">
        <w:t>.</w:t>
      </w:r>
    </w:p>
    <w:p w14:paraId="41117D41" w14:textId="56FF08C5" w:rsidR="00411B9A" w:rsidRDefault="00411B9A"/>
    <w:p w14:paraId="11004576" w14:textId="77777777" w:rsidR="00411B9A" w:rsidRDefault="00411B9A"/>
    <w:p w14:paraId="3AE1EB5D" w14:textId="77777777" w:rsidR="005743FB" w:rsidRDefault="005743FB">
      <w:pPr>
        <w:sectPr w:rsidR="005743FB" w:rsidSect="009C6916">
          <w:footerReference w:type="default" r:id="rId30"/>
          <w:pgSz w:w="11906" w:h="16838"/>
          <w:pgMar w:top="1440" w:right="1440" w:bottom="1440" w:left="1440" w:header="283" w:footer="57" w:gutter="0"/>
          <w:cols w:space="708"/>
          <w:docGrid w:linePitch="360"/>
        </w:sectPr>
      </w:pPr>
    </w:p>
    <w:p w14:paraId="080F2328" w14:textId="77777777" w:rsidR="00B1458D" w:rsidRDefault="005743FB" w:rsidP="00B7664F">
      <w:pPr>
        <w:pStyle w:val="Heading1"/>
        <w:numPr>
          <w:ilvl w:val="0"/>
          <w:numId w:val="0"/>
        </w:numPr>
        <w:jc w:val="center"/>
      </w:pPr>
      <w:r w:rsidRPr="005743FB">
        <w:lastRenderedPageBreak/>
        <w:t>References</w:t>
      </w:r>
    </w:p>
    <w:p w14:paraId="70518A29" w14:textId="77777777" w:rsidR="00B77580" w:rsidRPr="00B77580" w:rsidRDefault="00B1458D" w:rsidP="00B77580">
      <w:pPr>
        <w:pStyle w:val="EndNoteBibliography"/>
        <w:spacing w:after="0"/>
        <w:ind w:left="720" w:hanging="720"/>
      </w:pPr>
      <w:r>
        <w:fldChar w:fldCharType="begin"/>
      </w:r>
      <w:r>
        <w:instrText xml:space="preserve"> ADDIN EN.REFLIST </w:instrText>
      </w:r>
      <w:r>
        <w:fldChar w:fldCharType="separate"/>
      </w:r>
      <w:r w:rsidR="00B77580" w:rsidRPr="00B77580">
        <w:t xml:space="preserve">ADERMON, A., LINDAHL, M. &amp; WALDENSTRÖM, D. 2018. Intergenerational wealth mobility and the role of inheritance: Evidence from multiple generations. </w:t>
      </w:r>
      <w:r w:rsidR="00B77580" w:rsidRPr="00B77580">
        <w:rPr>
          <w:i/>
        </w:rPr>
        <w:t>The Economic Journal,</w:t>
      </w:r>
      <w:r w:rsidR="00B77580" w:rsidRPr="00B77580">
        <w:t xml:space="preserve"> 128</w:t>
      </w:r>
      <w:r w:rsidR="00B77580" w:rsidRPr="00B77580">
        <w:rPr>
          <w:b/>
        </w:rPr>
        <w:t>,</w:t>
      </w:r>
      <w:r w:rsidR="00B77580" w:rsidRPr="00B77580">
        <w:t xml:space="preserve"> F482-F513.</w:t>
      </w:r>
    </w:p>
    <w:p w14:paraId="122EA026" w14:textId="77777777" w:rsidR="00B77580" w:rsidRPr="00B77580" w:rsidRDefault="00B77580" w:rsidP="00B77580">
      <w:pPr>
        <w:pStyle w:val="EndNoteBibliography"/>
        <w:spacing w:after="0"/>
        <w:ind w:left="720" w:hanging="720"/>
      </w:pPr>
      <w:r w:rsidRPr="00B77580">
        <w:t xml:space="preserve">AMIN-SMITH, N., PHILLIPS, D. &amp; SIMPSON, P. 2018. Adult social care funding: a local or national responsibility. </w:t>
      </w:r>
      <w:r w:rsidRPr="00B77580">
        <w:rPr>
          <w:i/>
        </w:rPr>
        <w:t>Institute for Fiscal Studies,</w:t>
      </w:r>
      <w:r w:rsidRPr="00B77580">
        <w:t xml:space="preserve"> BN227, London.</w:t>
      </w:r>
    </w:p>
    <w:p w14:paraId="77DB33FC" w14:textId="77777777" w:rsidR="00B77580" w:rsidRPr="00B77580" w:rsidRDefault="00B77580" w:rsidP="00B77580">
      <w:pPr>
        <w:pStyle w:val="EndNoteBibliography"/>
        <w:spacing w:after="0"/>
        <w:ind w:left="720" w:hanging="720"/>
      </w:pPr>
      <w:r w:rsidRPr="00B77580">
        <w:t xml:space="preserve">ANDREWS, M., ELAMIN, O., HALL, A. R., KYRIAKOULIS, K. &amp; SUTTON, M. 2017. Inference in the presence of redundant moment conditions and the impact of government health expenditure on health outcomes in England. </w:t>
      </w:r>
      <w:r w:rsidRPr="00B77580">
        <w:rPr>
          <w:i/>
        </w:rPr>
        <w:t>Econometric Reviews,</w:t>
      </w:r>
      <w:r w:rsidRPr="00B77580">
        <w:t xml:space="preserve"> 36</w:t>
      </w:r>
      <w:r w:rsidRPr="00B77580">
        <w:rPr>
          <w:b/>
        </w:rPr>
        <w:t>,</w:t>
      </w:r>
      <w:r w:rsidRPr="00B77580">
        <w:t xml:space="preserve"> 23-41.</w:t>
      </w:r>
    </w:p>
    <w:p w14:paraId="7F23DDF7" w14:textId="77777777" w:rsidR="00B77580" w:rsidRPr="00B77580" w:rsidRDefault="00B77580" w:rsidP="00B77580">
      <w:pPr>
        <w:pStyle w:val="EndNoteBibliography"/>
        <w:spacing w:after="0"/>
        <w:ind w:left="720" w:hanging="720"/>
      </w:pPr>
      <w:r w:rsidRPr="00B77580">
        <w:t xml:space="preserve">ANGRIST, J. D. &amp; PISCHKE, J.-S. 2008. </w:t>
      </w:r>
      <w:r w:rsidRPr="00B77580">
        <w:rPr>
          <w:i/>
        </w:rPr>
        <w:t>Mostly harmless econometrics: An empiricist's companion</w:t>
      </w:r>
      <w:r w:rsidRPr="00B77580">
        <w:t>, Princeton university press.</w:t>
      </w:r>
    </w:p>
    <w:p w14:paraId="6909A797" w14:textId="77777777" w:rsidR="00B77580" w:rsidRPr="00B77580" w:rsidRDefault="00B77580" w:rsidP="00B77580">
      <w:pPr>
        <w:pStyle w:val="EndNoteBibliography"/>
        <w:spacing w:after="0"/>
        <w:ind w:left="720" w:hanging="720"/>
      </w:pPr>
      <w:r w:rsidRPr="00B77580">
        <w:t xml:space="preserve">BECKER, G. S. 1981. </w:t>
      </w:r>
      <w:r w:rsidRPr="00B77580">
        <w:rPr>
          <w:i/>
        </w:rPr>
        <w:t>A Treatise on the Family</w:t>
      </w:r>
      <w:r w:rsidRPr="00B77580">
        <w:t>, Harvard university press.</w:t>
      </w:r>
    </w:p>
    <w:p w14:paraId="72D6EC58" w14:textId="77777777" w:rsidR="00B77580" w:rsidRPr="00B77580" w:rsidRDefault="00B77580" w:rsidP="00B77580">
      <w:pPr>
        <w:pStyle w:val="EndNoteBibliography"/>
        <w:spacing w:after="0"/>
        <w:ind w:left="720" w:hanging="720"/>
      </w:pPr>
      <w:r w:rsidRPr="00B77580">
        <w:t xml:space="preserve">BHALOTRA, S. 2007. Spending to save? State health expenditure and infant mortality in India. </w:t>
      </w:r>
      <w:r w:rsidRPr="00B77580">
        <w:rPr>
          <w:i/>
        </w:rPr>
        <w:t>Health economics,</w:t>
      </w:r>
      <w:r w:rsidRPr="00B77580">
        <w:t xml:space="preserve"> 16</w:t>
      </w:r>
      <w:r w:rsidRPr="00B77580">
        <w:rPr>
          <w:b/>
        </w:rPr>
        <w:t>,</w:t>
      </w:r>
      <w:r w:rsidRPr="00B77580">
        <w:t xml:space="preserve"> 911-928.</w:t>
      </w:r>
    </w:p>
    <w:p w14:paraId="2DF35C08" w14:textId="680A1DB4" w:rsidR="00B77580" w:rsidRPr="00B77580" w:rsidRDefault="00B77580" w:rsidP="00B77580">
      <w:pPr>
        <w:pStyle w:val="EndNoteBibliography"/>
        <w:spacing w:after="0"/>
        <w:ind w:left="720" w:hanging="720"/>
      </w:pPr>
      <w:r w:rsidRPr="00B77580">
        <w:t xml:space="preserve">BOTTERY, S. 2020. </w:t>
      </w:r>
      <w:r w:rsidRPr="00B77580">
        <w:rPr>
          <w:i/>
        </w:rPr>
        <w:t xml:space="preserve">Social care services: funding cuts are biting hard </w:t>
      </w:r>
      <w:r w:rsidRPr="00B77580">
        <w:t xml:space="preserve">[Online]. The King's Fund. Available: </w:t>
      </w:r>
      <w:hyperlink r:id="rId31" w:history="1">
        <w:r w:rsidRPr="00B77580">
          <w:rPr>
            <w:rStyle w:val="Hyperlink"/>
          </w:rPr>
          <w:t>https://www.kingsfund.org.uk/blog/2020/01/social-care-funding-cuts-are-biting-hard</w:t>
        </w:r>
      </w:hyperlink>
      <w:r w:rsidRPr="00B77580">
        <w:t xml:space="preserve"> [Accessed 21 October 2020.</w:t>
      </w:r>
    </w:p>
    <w:p w14:paraId="641176D7" w14:textId="77777777" w:rsidR="00B77580" w:rsidRPr="00B77580" w:rsidRDefault="00B77580" w:rsidP="00B77580">
      <w:pPr>
        <w:pStyle w:val="EndNoteBibliography"/>
        <w:spacing w:after="0"/>
        <w:ind w:left="720" w:hanging="720"/>
      </w:pPr>
      <w:r w:rsidRPr="00B77580">
        <w:t>BRIEN, P. 2018. Local government finances. London: House of Commons Library.</w:t>
      </w:r>
    </w:p>
    <w:p w14:paraId="2B00E78E" w14:textId="77777777" w:rsidR="00B77580" w:rsidRPr="00B77580" w:rsidRDefault="00B77580" w:rsidP="00B77580">
      <w:pPr>
        <w:pStyle w:val="EndNoteBibliography"/>
        <w:spacing w:after="0"/>
        <w:ind w:left="720" w:hanging="720"/>
      </w:pPr>
      <w:r w:rsidRPr="00B77580">
        <w:t xml:space="preserve">BUCKNER, L. &amp; YEANDLE, S. 2015. Valuing carers 2015. </w:t>
      </w:r>
      <w:r w:rsidRPr="00B77580">
        <w:rPr>
          <w:i/>
        </w:rPr>
        <w:t>Carers UK, London</w:t>
      </w:r>
      <w:r w:rsidRPr="00B77580">
        <w:t>.</w:t>
      </w:r>
    </w:p>
    <w:p w14:paraId="39714C39" w14:textId="77777777" w:rsidR="00B77580" w:rsidRPr="00B77580" w:rsidRDefault="00B77580" w:rsidP="00B77580">
      <w:pPr>
        <w:pStyle w:val="EndNoteBibliography"/>
        <w:spacing w:after="0"/>
        <w:ind w:left="720" w:hanging="720"/>
      </w:pPr>
      <w:r w:rsidRPr="00B77580">
        <w:t xml:space="preserve">CLAXTON, K., LOMAS, J. &amp; MARTIN, S. 2018. The impact of NHS expenditure on health outcomes in England: Alternative approaches to identification in all‐cause and disease specific models of mortality. </w:t>
      </w:r>
      <w:r w:rsidRPr="00B77580">
        <w:rPr>
          <w:i/>
        </w:rPr>
        <w:t>Health economics,</w:t>
      </w:r>
      <w:r w:rsidRPr="00B77580">
        <w:t xml:space="preserve"> 27</w:t>
      </w:r>
      <w:r w:rsidRPr="00B77580">
        <w:rPr>
          <w:b/>
        </w:rPr>
        <w:t>,</w:t>
      </w:r>
      <w:r w:rsidRPr="00B77580">
        <w:t xml:space="preserve"> 1017-1023.</w:t>
      </w:r>
    </w:p>
    <w:p w14:paraId="4134F1A4" w14:textId="77777777" w:rsidR="00B77580" w:rsidRPr="00B77580" w:rsidRDefault="00B77580" w:rsidP="00B77580">
      <w:pPr>
        <w:pStyle w:val="EndNoteBibliography"/>
        <w:spacing w:after="0"/>
        <w:ind w:left="720" w:hanging="720"/>
      </w:pPr>
      <w:r w:rsidRPr="00B77580">
        <w:t>COLOMBO, F., LLENA-NOZAL, A., MERCIER, J. &amp; TJADENS, F. 2011. Help Wanted? Providing and Paying for Long-Term Care. OECD Health Policy Studies, Paris: OECD Publishing.</w:t>
      </w:r>
    </w:p>
    <w:p w14:paraId="605B3324" w14:textId="77777777" w:rsidR="00B77580" w:rsidRPr="00B77580" w:rsidRDefault="00B77580" w:rsidP="00B77580">
      <w:pPr>
        <w:pStyle w:val="EndNoteBibliography"/>
        <w:spacing w:after="0"/>
        <w:ind w:left="720" w:hanging="720"/>
      </w:pPr>
      <w:r w:rsidRPr="00B77580">
        <w:t xml:space="preserve">COMPTON, J. &amp; POLLAK, R. A. 2014. Family proximity, childcare, and women’s labor force attachment. </w:t>
      </w:r>
      <w:r w:rsidRPr="00B77580">
        <w:rPr>
          <w:i/>
        </w:rPr>
        <w:t>Journal of Urban Economics,</w:t>
      </w:r>
      <w:r w:rsidRPr="00B77580">
        <w:t xml:space="preserve"> 79</w:t>
      </w:r>
      <w:r w:rsidRPr="00B77580">
        <w:rPr>
          <w:b/>
        </w:rPr>
        <w:t>,</w:t>
      </w:r>
      <w:r w:rsidRPr="00B77580">
        <w:t xml:space="preserve"> 72-90.</w:t>
      </w:r>
    </w:p>
    <w:p w14:paraId="3376C9CE" w14:textId="77777777" w:rsidR="00B77580" w:rsidRPr="00B77580" w:rsidRDefault="00B77580" w:rsidP="00B77580">
      <w:pPr>
        <w:pStyle w:val="EndNoteBibliography"/>
        <w:spacing w:after="0"/>
        <w:ind w:left="720" w:hanging="720"/>
      </w:pPr>
      <w:r w:rsidRPr="00B77580">
        <w:t>CROMARTY, H. 2019. Adult Social Care Funding (England). London: House of Commons Library.</w:t>
      </w:r>
    </w:p>
    <w:p w14:paraId="6CA63D43" w14:textId="672271E2" w:rsidR="00B77580" w:rsidRPr="00B77580" w:rsidRDefault="00B77580" w:rsidP="00B77580">
      <w:pPr>
        <w:pStyle w:val="EndNoteBibliography"/>
        <w:spacing w:after="0"/>
        <w:ind w:left="720" w:hanging="720"/>
      </w:pPr>
      <w:r w:rsidRPr="00B77580">
        <w:t xml:space="preserve">DEPARTMENT FOR COMMUNITIES AND LOCAL GOVERNMENT 2014. Methodology Guide for Adults’ Personal Social Services Relative Needs Formulae 2013/14. London. Link: </w:t>
      </w:r>
      <w:hyperlink r:id="rId32" w:history="1">
        <w:r w:rsidRPr="00B77580">
          <w:rPr>
            <w:rStyle w:val="Hyperlink"/>
          </w:rPr>
          <w:t>https://webarchive.nationalarchives.gov.uk/20131203161415/http://www.local.communities.gov.uk/finance/1314/methpssas.pdf</w:t>
        </w:r>
      </w:hyperlink>
      <w:r w:rsidRPr="00B77580">
        <w:t>.</w:t>
      </w:r>
    </w:p>
    <w:p w14:paraId="74E03333" w14:textId="77777777" w:rsidR="00B77580" w:rsidRPr="00B77580" w:rsidRDefault="00B77580" w:rsidP="00B77580">
      <w:pPr>
        <w:pStyle w:val="EndNoteBibliography"/>
        <w:spacing w:after="0"/>
        <w:ind w:left="720" w:hanging="720"/>
      </w:pPr>
      <w:r w:rsidRPr="00B77580">
        <w:t>DEPARTMENT FOR COMMUNITIES AND LOCAL GOVERNMENT 2017a. Council tax levels set by local authorities: England 2017-18. London.</w:t>
      </w:r>
    </w:p>
    <w:p w14:paraId="5933B0BB" w14:textId="77777777" w:rsidR="00B77580" w:rsidRPr="00B77580" w:rsidRDefault="00B77580" w:rsidP="00B77580">
      <w:pPr>
        <w:pStyle w:val="EndNoteBibliography"/>
        <w:spacing w:after="0"/>
        <w:ind w:left="720" w:hanging="720"/>
      </w:pPr>
      <w:r w:rsidRPr="00B77580">
        <w:t>DEPARTMENT FOR COMMUNITIES AND LOCAL GOVERNMENT 2017b. Local Authority Revenue Expenditure and Financing: 2017-18 Budget, England. London.</w:t>
      </w:r>
    </w:p>
    <w:p w14:paraId="0DF30179" w14:textId="77777777" w:rsidR="00B77580" w:rsidRPr="00B77580" w:rsidRDefault="00B77580" w:rsidP="00B77580">
      <w:pPr>
        <w:pStyle w:val="EndNoteBibliography"/>
        <w:spacing w:after="0"/>
        <w:ind w:left="720" w:hanging="720"/>
      </w:pPr>
      <w:r w:rsidRPr="00B77580">
        <w:t>DEPARTMENT OF HEALTH 2015. Social Care Funding Reform Impact Assessment. London.</w:t>
      </w:r>
    </w:p>
    <w:p w14:paraId="5C180784" w14:textId="2F77CFBB" w:rsidR="00B77580" w:rsidRPr="00B77580" w:rsidRDefault="00B77580" w:rsidP="00B77580">
      <w:pPr>
        <w:pStyle w:val="EndNoteBibliography"/>
        <w:spacing w:after="0"/>
        <w:ind w:left="720" w:hanging="720"/>
      </w:pPr>
      <w:r w:rsidRPr="00B77580">
        <w:t xml:space="preserve">DEPARTMENT OF HEALTH AND SOCIAL CARE. 2021. </w:t>
      </w:r>
      <w:r w:rsidRPr="00B77580">
        <w:rPr>
          <w:i/>
        </w:rPr>
        <w:t xml:space="preserve">Care and support statutory guidance </w:t>
      </w:r>
      <w:r w:rsidRPr="00B77580">
        <w:t xml:space="preserve">[Online]. Available: </w:t>
      </w:r>
      <w:hyperlink r:id="rId33" w:anchor="first-contact-and-identifying-needs" w:history="1">
        <w:r w:rsidRPr="00B77580">
          <w:rPr>
            <w:rStyle w:val="Hyperlink"/>
          </w:rPr>
          <w:t>https://www.gov.uk/government/publications/care-act-statutory-guidance/care-and-support-statutory-guidance#first-contact-and-identifying-needs</w:t>
        </w:r>
      </w:hyperlink>
      <w:r w:rsidRPr="00B77580">
        <w:t xml:space="preserve"> Access date: 26/05/2021.</w:t>
      </w:r>
    </w:p>
    <w:p w14:paraId="7E845AA6" w14:textId="77777777" w:rsidR="00B77580" w:rsidRPr="00B77580" w:rsidRDefault="00B77580" w:rsidP="00B77580">
      <w:pPr>
        <w:pStyle w:val="EndNoteBibliography"/>
        <w:spacing w:after="0"/>
        <w:ind w:left="720" w:hanging="720"/>
      </w:pPr>
      <w:r w:rsidRPr="00B77580">
        <w:t xml:space="preserve">FARAHANI, M., SUBRAMANIAN, S. &amp; CANNING, D. 2010. Effects of state‐level public spending on health on the mortality probability in India. </w:t>
      </w:r>
      <w:r w:rsidRPr="00B77580">
        <w:rPr>
          <w:i/>
        </w:rPr>
        <w:t>Health economics,</w:t>
      </w:r>
      <w:r w:rsidRPr="00B77580">
        <w:t xml:space="preserve"> 19</w:t>
      </w:r>
      <w:r w:rsidRPr="00B77580">
        <w:rPr>
          <w:b/>
        </w:rPr>
        <w:t>,</w:t>
      </w:r>
      <w:r w:rsidRPr="00B77580">
        <w:t xml:space="preserve"> 1361-1376.</w:t>
      </w:r>
    </w:p>
    <w:p w14:paraId="7E6022C3" w14:textId="77777777" w:rsidR="00B77580" w:rsidRPr="00B77580" w:rsidRDefault="00B77580" w:rsidP="00B77580">
      <w:pPr>
        <w:pStyle w:val="EndNoteBibliography"/>
        <w:spacing w:after="0"/>
        <w:ind w:left="720" w:hanging="720"/>
      </w:pPr>
      <w:r w:rsidRPr="00B77580">
        <w:t xml:space="preserve">FERNANDEZ, J.-L. &amp; FORDER, J. 2008. Consequences of local variations in social care on the performance of the acute health care sector. </w:t>
      </w:r>
      <w:r w:rsidRPr="00B77580">
        <w:rPr>
          <w:i/>
        </w:rPr>
        <w:t>Applied Economics,</w:t>
      </w:r>
      <w:r w:rsidRPr="00B77580">
        <w:t xml:space="preserve"> 40</w:t>
      </w:r>
      <w:r w:rsidRPr="00B77580">
        <w:rPr>
          <w:b/>
        </w:rPr>
        <w:t>,</w:t>
      </w:r>
      <w:r w:rsidRPr="00B77580">
        <w:t xml:space="preserve"> 1503-1518.</w:t>
      </w:r>
    </w:p>
    <w:p w14:paraId="4F0B17C2" w14:textId="77777777" w:rsidR="00B77580" w:rsidRPr="00B77580" w:rsidRDefault="00B77580" w:rsidP="00B77580">
      <w:pPr>
        <w:pStyle w:val="EndNoteBibliography"/>
        <w:spacing w:after="0"/>
        <w:ind w:left="720" w:hanging="720"/>
        <w:rPr>
          <w:i/>
        </w:rPr>
      </w:pPr>
      <w:r w:rsidRPr="00B77580">
        <w:t xml:space="preserve">FERNANDEZ, J.-L., FORDER, J. &amp; KNAPP, M. 2011. Long-term care. </w:t>
      </w:r>
      <w:r w:rsidRPr="00B77580">
        <w:rPr>
          <w:i/>
        </w:rPr>
        <w:t>The Oxford handbook of health economics.</w:t>
      </w:r>
    </w:p>
    <w:p w14:paraId="16D185E2" w14:textId="77777777" w:rsidR="00B77580" w:rsidRPr="00B77580" w:rsidRDefault="00B77580" w:rsidP="00B77580">
      <w:pPr>
        <w:pStyle w:val="EndNoteBibliography"/>
        <w:spacing w:after="0"/>
        <w:ind w:left="720" w:hanging="720"/>
      </w:pPr>
      <w:r w:rsidRPr="00B77580">
        <w:t xml:space="preserve">FINKELSTEIN, A. &amp; MCGARRY, K. 2006. Multiple dimensions of private information: evidence from the long-term care insurance market. </w:t>
      </w:r>
      <w:r w:rsidRPr="00B77580">
        <w:rPr>
          <w:i/>
        </w:rPr>
        <w:t>American Economic Review,</w:t>
      </w:r>
      <w:r w:rsidRPr="00B77580">
        <w:t xml:space="preserve"> 96</w:t>
      </w:r>
      <w:r w:rsidRPr="00B77580">
        <w:rPr>
          <w:b/>
        </w:rPr>
        <w:t>,</w:t>
      </w:r>
      <w:r w:rsidRPr="00B77580">
        <w:t xml:space="preserve"> 938-958.</w:t>
      </w:r>
    </w:p>
    <w:p w14:paraId="3D708975" w14:textId="77777777" w:rsidR="00B77580" w:rsidRPr="00B77580" w:rsidRDefault="00B77580" w:rsidP="00B77580">
      <w:pPr>
        <w:pStyle w:val="EndNoteBibliography"/>
        <w:spacing w:after="0"/>
        <w:ind w:left="720" w:hanging="720"/>
      </w:pPr>
      <w:r w:rsidRPr="00B77580">
        <w:t xml:space="preserve">FORDER, J. 2009. Long‐term care and hospital utilisation by older people: an analysis of substitution rates. </w:t>
      </w:r>
      <w:r w:rsidRPr="00B77580">
        <w:rPr>
          <w:i/>
        </w:rPr>
        <w:t>Health Economics,</w:t>
      </w:r>
      <w:r w:rsidRPr="00B77580">
        <w:t xml:space="preserve"> 18</w:t>
      </w:r>
      <w:r w:rsidRPr="00B77580">
        <w:rPr>
          <w:b/>
        </w:rPr>
        <w:t>,</w:t>
      </w:r>
      <w:r w:rsidRPr="00B77580">
        <w:t xml:space="preserve"> 1322-1338.</w:t>
      </w:r>
    </w:p>
    <w:p w14:paraId="576E5D50" w14:textId="77777777" w:rsidR="00B77580" w:rsidRPr="00B77580" w:rsidRDefault="00B77580" w:rsidP="00B77580">
      <w:pPr>
        <w:pStyle w:val="EndNoteBibliography"/>
        <w:spacing w:after="0"/>
        <w:ind w:left="720" w:hanging="720"/>
      </w:pPr>
      <w:r w:rsidRPr="00B77580">
        <w:t xml:space="preserve">FORDER, J., GOUSIA, K. &amp; SALONIKI, E.-C. 2018a. The impact of long-term care on primary care doctor </w:t>
      </w:r>
      <w:r w:rsidRPr="00B77580">
        <w:lastRenderedPageBreak/>
        <w:t xml:space="preserve">consultations for people over 75 years. </w:t>
      </w:r>
      <w:r w:rsidRPr="00B77580">
        <w:rPr>
          <w:i/>
        </w:rPr>
        <w:t>The European Journal of Health Economics</w:t>
      </w:r>
      <w:r w:rsidRPr="00B77580">
        <w:rPr>
          <w:b/>
        </w:rPr>
        <w:t>,</w:t>
      </w:r>
      <w:r w:rsidRPr="00B77580">
        <w:t xml:space="preserve"> 1-13.</w:t>
      </w:r>
    </w:p>
    <w:p w14:paraId="643BC538" w14:textId="77777777" w:rsidR="00B77580" w:rsidRPr="00B77580" w:rsidRDefault="00B77580" w:rsidP="00B77580">
      <w:pPr>
        <w:pStyle w:val="EndNoteBibliography"/>
        <w:spacing w:after="0"/>
        <w:ind w:left="720" w:hanging="720"/>
      </w:pPr>
      <w:r w:rsidRPr="00B77580">
        <w:t xml:space="preserve">FORDER, J., KNAPP, M. &amp; WISTOW, G. 1996. Competition in the mixed economy of care. </w:t>
      </w:r>
      <w:r w:rsidRPr="00B77580">
        <w:rPr>
          <w:i/>
        </w:rPr>
        <w:t>Journal of Social Policy,</w:t>
      </w:r>
      <w:r w:rsidRPr="00B77580">
        <w:t xml:space="preserve"> 25</w:t>
      </w:r>
      <w:r w:rsidRPr="00B77580">
        <w:rPr>
          <w:b/>
        </w:rPr>
        <w:t>,</w:t>
      </w:r>
      <w:r w:rsidRPr="00B77580">
        <w:t xml:space="preserve"> 201-221.</w:t>
      </w:r>
    </w:p>
    <w:p w14:paraId="084CDEE7" w14:textId="77777777" w:rsidR="00B77580" w:rsidRPr="00B77580" w:rsidRDefault="00B77580" w:rsidP="00B77580">
      <w:pPr>
        <w:pStyle w:val="EndNoteBibliography"/>
        <w:spacing w:after="0"/>
        <w:ind w:left="720" w:hanging="720"/>
      </w:pPr>
      <w:r w:rsidRPr="00B77580">
        <w:t>FORDER, J., MALLEY, J., RAND, S., VADEAN, F., JONES, K. &amp; NETTEN, A. 2014a. Interpreting Outcome Data for Use in the Adult Social Care Outcomes Framework (ASCOF). Discussion Paper 4633. Personal Social Services Research Unit, University of Kent, Canterbury.</w:t>
      </w:r>
    </w:p>
    <w:p w14:paraId="667EBBC7" w14:textId="77777777" w:rsidR="00B77580" w:rsidRPr="00B77580" w:rsidRDefault="00B77580" w:rsidP="00B77580">
      <w:pPr>
        <w:pStyle w:val="EndNoteBibliography"/>
        <w:spacing w:after="0"/>
        <w:ind w:left="720" w:hanging="720"/>
      </w:pPr>
      <w:r w:rsidRPr="00B77580">
        <w:t xml:space="preserve">FORDER, J., MALLEY, J., TOWERS, A. M. &amp; NETTEN, A. 2014b. Using cost‐effectiveness estimates from survey data to guide commissioning: An application to home care. </w:t>
      </w:r>
      <w:r w:rsidRPr="00B77580">
        <w:rPr>
          <w:i/>
        </w:rPr>
        <w:t>Health economics,</w:t>
      </w:r>
      <w:r w:rsidRPr="00B77580">
        <w:t xml:space="preserve"> 23</w:t>
      </w:r>
      <w:r w:rsidRPr="00B77580">
        <w:rPr>
          <w:b/>
        </w:rPr>
        <w:t>,</w:t>
      </w:r>
      <w:r w:rsidRPr="00B77580">
        <w:t xml:space="preserve"> 979-992.</w:t>
      </w:r>
    </w:p>
    <w:p w14:paraId="3CB627BB" w14:textId="77777777" w:rsidR="00B77580" w:rsidRPr="00B77580" w:rsidRDefault="00B77580" w:rsidP="00B77580">
      <w:pPr>
        <w:pStyle w:val="EndNoteBibliography"/>
        <w:spacing w:after="0"/>
        <w:ind w:left="720" w:hanging="720"/>
      </w:pPr>
      <w:r w:rsidRPr="00B77580">
        <w:t xml:space="preserve">FORDER, J., VADEAN, F., RAND, S. &amp; MALLEY, J. 2018b. The impact of long‐term care on quality of life. </w:t>
      </w:r>
      <w:r w:rsidRPr="00B77580">
        <w:rPr>
          <w:i/>
        </w:rPr>
        <w:t>Health economics,</w:t>
      </w:r>
      <w:r w:rsidRPr="00B77580">
        <w:t xml:space="preserve"> 27</w:t>
      </w:r>
      <w:r w:rsidRPr="00B77580">
        <w:rPr>
          <w:b/>
        </w:rPr>
        <w:t>,</w:t>
      </w:r>
      <w:r w:rsidRPr="00B77580">
        <w:t xml:space="preserve"> e43-e58.</w:t>
      </w:r>
    </w:p>
    <w:p w14:paraId="2A36CB13" w14:textId="77777777" w:rsidR="00B77580" w:rsidRPr="00B77580" w:rsidRDefault="00B77580" w:rsidP="00B77580">
      <w:pPr>
        <w:pStyle w:val="EndNoteBibliography"/>
        <w:spacing w:after="0"/>
        <w:ind w:left="720" w:hanging="720"/>
      </w:pPr>
      <w:r w:rsidRPr="00B77580">
        <w:t xml:space="preserve">GAUGHAN, J., GRAVELLE, H. &amp; SICILIANI, L. 2015. Testing the bed‐blocking hypothesis: does nursing and care home supply reduce delayed hospital discharges? </w:t>
      </w:r>
      <w:r w:rsidRPr="00B77580">
        <w:rPr>
          <w:i/>
        </w:rPr>
        <w:t>Health economics,</w:t>
      </w:r>
      <w:r w:rsidRPr="00B77580">
        <w:t xml:space="preserve"> 24</w:t>
      </w:r>
      <w:r w:rsidRPr="00B77580">
        <w:rPr>
          <w:b/>
        </w:rPr>
        <w:t>,</w:t>
      </w:r>
      <w:r w:rsidRPr="00B77580">
        <w:t xml:space="preserve"> 32-44.</w:t>
      </w:r>
    </w:p>
    <w:p w14:paraId="50786B5A" w14:textId="77777777" w:rsidR="00B77580" w:rsidRPr="00B77580" w:rsidRDefault="00B77580" w:rsidP="00B77580">
      <w:pPr>
        <w:pStyle w:val="EndNoteBibliography"/>
        <w:spacing w:after="0"/>
        <w:ind w:left="720" w:hanging="720"/>
      </w:pPr>
      <w:r w:rsidRPr="00B77580">
        <w:t xml:space="preserve">GIGLIOTTI, P. &amp; SORENSEN, L. C. 2018. Educational resources and student achievement: Evidence from the Save Harmless provision in New York State. </w:t>
      </w:r>
      <w:r w:rsidRPr="00B77580">
        <w:rPr>
          <w:i/>
        </w:rPr>
        <w:t>Economics of Education Review,</w:t>
      </w:r>
      <w:r w:rsidRPr="00B77580">
        <w:t xml:space="preserve"> 66</w:t>
      </w:r>
      <w:r w:rsidRPr="00B77580">
        <w:rPr>
          <w:b/>
        </w:rPr>
        <w:t>,</w:t>
      </w:r>
      <w:r w:rsidRPr="00B77580">
        <w:t xml:space="preserve"> 167-182.</w:t>
      </w:r>
    </w:p>
    <w:p w14:paraId="6C1DBCBA" w14:textId="77777777" w:rsidR="00B77580" w:rsidRPr="00B77580" w:rsidRDefault="00B77580" w:rsidP="00B77580">
      <w:pPr>
        <w:pStyle w:val="EndNoteBibliography"/>
        <w:spacing w:after="0"/>
        <w:ind w:left="720" w:hanging="720"/>
      </w:pPr>
      <w:r w:rsidRPr="00B77580">
        <w:t xml:space="preserve">GOODSPEED, T. J. 2000. Tax structure in a federation. </w:t>
      </w:r>
      <w:r w:rsidRPr="00B77580">
        <w:rPr>
          <w:i/>
        </w:rPr>
        <w:t>Journal of Public Economics,</w:t>
      </w:r>
      <w:r w:rsidRPr="00B77580">
        <w:t xml:space="preserve"> 75</w:t>
      </w:r>
      <w:r w:rsidRPr="00B77580">
        <w:rPr>
          <w:b/>
        </w:rPr>
        <w:t>,</w:t>
      </w:r>
      <w:r w:rsidRPr="00B77580">
        <w:t xml:space="preserve"> 493-506.</w:t>
      </w:r>
    </w:p>
    <w:p w14:paraId="00D7376D" w14:textId="77777777" w:rsidR="00B77580" w:rsidRPr="00B77580" w:rsidRDefault="00B77580" w:rsidP="00B77580">
      <w:pPr>
        <w:pStyle w:val="EndNoteBibliography"/>
        <w:spacing w:after="0"/>
        <w:ind w:left="720" w:hanging="720"/>
      </w:pPr>
      <w:r w:rsidRPr="00B77580">
        <w:t xml:space="preserve">HÆGELAND, T., RAAUM, O. &amp; SALVANES, K. G. 2012. Pennies from heaven? Using exogenous tax variation to identify effects of school resources on pupil achievement. </w:t>
      </w:r>
      <w:r w:rsidRPr="00B77580">
        <w:rPr>
          <w:i/>
        </w:rPr>
        <w:t>Economics of Education Review,</w:t>
      </w:r>
      <w:r w:rsidRPr="00B77580">
        <w:t xml:space="preserve"> 31</w:t>
      </w:r>
      <w:r w:rsidRPr="00B77580">
        <w:rPr>
          <w:b/>
        </w:rPr>
        <w:t>,</w:t>
      </w:r>
      <w:r w:rsidRPr="00B77580">
        <w:t xml:space="preserve"> 601-614.</w:t>
      </w:r>
    </w:p>
    <w:p w14:paraId="58D4E698" w14:textId="2269109A" w:rsidR="00B77580" w:rsidRPr="00B77580" w:rsidRDefault="00B77580" w:rsidP="00B77580">
      <w:pPr>
        <w:pStyle w:val="EndNoteBibliography"/>
        <w:spacing w:after="0"/>
        <w:ind w:left="720" w:hanging="720"/>
      </w:pPr>
      <w:r w:rsidRPr="00B77580">
        <w:t xml:space="preserve">HEMMINGS, N. 2019. </w:t>
      </w:r>
      <w:r w:rsidRPr="00B77580">
        <w:rPr>
          <w:i/>
        </w:rPr>
        <w:t xml:space="preserve">What does the British public think about social care? </w:t>
      </w:r>
      <w:r w:rsidRPr="00B77580">
        <w:t xml:space="preserve">[Online]. Nuffield Trust. Available: </w:t>
      </w:r>
      <w:hyperlink r:id="rId34" w:history="1">
        <w:r w:rsidRPr="00B77580">
          <w:rPr>
            <w:rStyle w:val="Hyperlink"/>
          </w:rPr>
          <w:t>https://www.nuffieldtrust.org.uk/news-item/what-does-the-british-public-think-about-social-care</w:t>
        </w:r>
      </w:hyperlink>
      <w:r w:rsidRPr="00B77580">
        <w:t xml:space="preserve"> [Accessed 22 January 2021.</w:t>
      </w:r>
    </w:p>
    <w:p w14:paraId="685267AD" w14:textId="77777777" w:rsidR="00B77580" w:rsidRPr="00B77580" w:rsidRDefault="00B77580" w:rsidP="00B77580">
      <w:pPr>
        <w:pStyle w:val="EndNoteBibliography"/>
        <w:spacing w:after="0"/>
        <w:ind w:left="720" w:hanging="720"/>
      </w:pPr>
      <w:r w:rsidRPr="00B77580">
        <w:t xml:space="preserve">HUDSON, B. 2016. The failure of privatised adult social care in England: what is to be done. </w:t>
      </w:r>
      <w:r w:rsidRPr="00B77580">
        <w:rPr>
          <w:i/>
        </w:rPr>
        <w:t>Centre for health</w:t>
      </w:r>
      <w:r w:rsidRPr="00B77580">
        <w:t>.</w:t>
      </w:r>
    </w:p>
    <w:p w14:paraId="74FECB9E" w14:textId="77777777" w:rsidR="00B77580" w:rsidRPr="00B77580" w:rsidRDefault="00B77580" w:rsidP="00B77580">
      <w:pPr>
        <w:pStyle w:val="EndNoteBibliography"/>
        <w:spacing w:after="0"/>
        <w:ind w:left="720" w:hanging="720"/>
      </w:pPr>
      <w:r w:rsidRPr="00B77580">
        <w:t xml:space="preserve">HYMAN, J. 2017. Does money matter in the long run? Effects of school spending on educational attainment. </w:t>
      </w:r>
      <w:r w:rsidRPr="00B77580">
        <w:rPr>
          <w:i/>
        </w:rPr>
        <w:t>American Economic Journal: Economic Policy,</w:t>
      </w:r>
      <w:r w:rsidRPr="00B77580">
        <w:t xml:space="preserve"> 9</w:t>
      </w:r>
      <w:r w:rsidRPr="00B77580">
        <w:rPr>
          <w:b/>
        </w:rPr>
        <w:t>,</w:t>
      </w:r>
      <w:r w:rsidRPr="00B77580">
        <w:t xml:space="preserve"> 256-80.</w:t>
      </w:r>
    </w:p>
    <w:p w14:paraId="54C3B0B1" w14:textId="77777777" w:rsidR="00B77580" w:rsidRPr="00B77580" w:rsidRDefault="00B77580" w:rsidP="00B77580">
      <w:pPr>
        <w:pStyle w:val="EndNoteBibliography"/>
        <w:spacing w:after="0"/>
        <w:ind w:left="720" w:hanging="720"/>
      </w:pPr>
      <w:r w:rsidRPr="00B77580">
        <w:t xml:space="preserve">JACOBS, R., SMITH, P. C. &amp; STREET, A. 2006. </w:t>
      </w:r>
      <w:r w:rsidRPr="00B77580">
        <w:rPr>
          <w:i/>
        </w:rPr>
        <w:t>Measuring efficiency in health care: analytic techniques and health policy</w:t>
      </w:r>
      <w:r w:rsidRPr="00B77580">
        <w:t>, Cambridge University Press.</w:t>
      </w:r>
    </w:p>
    <w:p w14:paraId="530611DD" w14:textId="77777777" w:rsidR="00B77580" w:rsidRPr="00B77580" w:rsidRDefault="00B77580" w:rsidP="00B77580">
      <w:pPr>
        <w:pStyle w:val="EndNoteBibliography"/>
        <w:spacing w:after="0"/>
        <w:ind w:left="720" w:hanging="720"/>
      </w:pPr>
      <w:r w:rsidRPr="00B77580">
        <w:t>JOSHUA, L. 2017. Aging and Long Term Care Systems: A Review of Finance and Governance Arrangements in Europe, North America and Asia-Pacific. Discussion Paper. Vol.  1705. Washington, DC: The World Bank.</w:t>
      </w:r>
    </w:p>
    <w:p w14:paraId="282F9F6D" w14:textId="77777777" w:rsidR="00B77580" w:rsidRPr="00B77580" w:rsidRDefault="00B77580" w:rsidP="00B77580">
      <w:pPr>
        <w:pStyle w:val="EndNoteBibliography"/>
        <w:spacing w:after="0"/>
        <w:ind w:left="720" w:hanging="720"/>
      </w:pPr>
      <w:r w:rsidRPr="00B77580">
        <w:t>KING, D. &amp; WITTENBERG, R. 2015. Data on adult social care.</w:t>
      </w:r>
    </w:p>
    <w:p w14:paraId="3D0B3D42" w14:textId="77777777" w:rsidR="00B77580" w:rsidRPr="00B77580" w:rsidRDefault="00B77580" w:rsidP="00B77580">
      <w:pPr>
        <w:pStyle w:val="EndNoteBibliography"/>
        <w:spacing w:after="0"/>
        <w:ind w:left="720" w:hanging="720"/>
      </w:pPr>
      <w:r w:rsidRPr="00B77580">
        <w:t xml:space="preserve">KOOPMANS, T. C. 1951. Efficient allocation of resources. </w:t>
      </w:r>
      <w:r w:rsidRPr="00B77580">
        <w:rPr>
          <w:i/>
        </w:rPr>
        <w:t>Econometrica: Journal of the Econometric Society</w:t>
      </w:r>
      <w:r w:rsidRPr="00B77580">
        <w:rPr>
          <w:b/>
        </w:rPr>
        <w:t>,</w:t>
      </w:r>
      <w:r w:rsidRPr="00B77580">
        <w:t xml:space="preserve"> 455-465.</w:t>
      </w:r>
    </w:p>
    <w:p w14:paraId="0E9AFA23" w14:textId="77777777" w:rsidR="00B77580" w:rsidRPr="00B77580" w:rsidRDefault="00B77580" w:rsidP="00B77580">
      <w:pPr>
        <w:pStyle w:val="EndNoteBibliography"/>
        <w:spacing w:after="0"/>
        <w:ind w:left="720" w:hanging="720"/>
      </w:pPr>
      <w:r w:rsidRPr="00B77580">
        <w:t>LIPSZYC, B., SAIL, E. &amp; XAVIER, A. 2012. Long-term care: need, use and expenditure in the EU-27. Brussels: Directorate General Economic and Financial Affairs.</w:t>
      </w:r>
    </w:p>
    <w:p w14:paraId="23A04FFA" w14:textId="33AEAB5A" w:rsidR="00B77580" w:rsidRPr="00B77580" w:rsidRDefault="00B77580" w:rsidP="00B77580">
      <w:pPr>
        <w:pStyle w:val="EndNoteBibliography"/>
        <w:spacing w:after="0"/>
        <w:ind w:left="720" w:hanging="720"/>
      </w:pPr>
      <w:r w:rsidRPr="00B77580">
        <w:t xml:space="preserve">LOCAL GOVERNMENT ASSOCIATION. 2017. </w:t>
      </w:r>
      <w:r w:rsidRPr="00B77580">
        <w:rPr>
          <w:i/>
        </w:rPr>
        <w:t xml:space="preserve">How is £1 of your council tax spent? </w:t>
      </w:r>
      <w:r w:rsidRPr="00B77580">
        <w:t xml:space="preserve">[Online]. Available: </w:t>
      </w:r>
      <w:hyperlink r:id="rId35" w:history="1">
        <w:r w:rsidRPr="00B77580">
          <w:rPr>
            <w:rStyle w:val="Hyperlink"/>
          </w:rPr>
          <w:t>https://www.local.gov.uk/sites/default/files/documents/A4%20STATIC%20IMAGE_04_1.pdf</w:t>
        </w:r>
      </w:hyperlink>
      <w:r w:rsidRPr="00B77580">
        <w:t xml:space="preserve"> [Accessed 25 January 2021].</w:t>
      </w:r>
    </w:p>
    <w:p w14:paraId="36D27EEC" w14:textId="77777777" w:rsidR="00B77580" w:rsidRPr="00B77580" w:rsidRDefault="00B77580" w:rsidP="00B77580">
      <w:pPr>
        <w:pStyle w:val="EndNoteBibliography"/>
        <w:spacing w:after="0"/>
        <w:ind w:left="720" w:hanging="720"/>
      </w:pPr>
      <w:r w:rsidRPr="00B77580">
        <w:t xml:space="preserve">LOURY, L. D. 2006. All in the extended family: Effects of grandparents, aunts, and uncles on educational attainment. </w:t>
      </w:r>
      <w:r w:rsidRPr="00B77580">
        <w:rPr>
          <w:i/>
        </w:rPr>
        <w:t>American Economic Review,</w:t>
      </w:r>
      <w:r w:rsidRPr="00B77580">
        <w:t xml:space="preserve"> 96</w:t>
      </w:r>
      <w:r w:rsidRPr="00B77580">
        <w:rPr>
          <w:b/>
        </w:rPr>
        <w:t>,</w:t>
      </w:r>
      <w:r w:rsidRPr="00B77580">
        <w:t xml:space="preserve"> 275-278.</w:t>
      </w:r>
    </w:p>
    <w:p w14:paraId="1904979A" w14:textId="77777777" w:rsidR="00B77580" w:rsidRPr="00B77580" w:rsidRDefault="00B77580" w:rsidP="00B77580">
      <w:pPr>
        <w:pStyle w:val="EndNoteBibliography"/>
        <w:spacing w:after="0"/>
        <w:ind w:left="720" w:hanging="720"/>
      </w:pPr>
      <w:r w:rsidRPr="00B77580">
        <w:t xml:space="preserve">MALLEY, J. &amp; FERNANDEZ, J.-L. 2012. Patterns and Effects of Nonresponse in the English Adult Social Care Survey. </w:t>
      </w:r>
      <w:r w:rsidRPr="00B77580">
        <w:rPr>
          <w:i/>
        </w:rPr>
        <w:t>London: Personal Social Services Research Unit, London School of Economics</w:t>
      </w:r>
      <w:r w:rsidRPr="00B77580">
        <w:t>.</w:t>
      </w:r>
    </w:p>
    <w:p w14:paraId="4F389D99" w14:textId="77777777" w:rsidR="00B77580" w:rsidRPr="00B77580" w:rsidRDefault="00B77580" w:rsidP="00B77580">
      <w:pPr>
        <w:pStyle w:val="EndNoteBibliography"/>
        <w:spacing w:after="0"/>
        <w:ind w:left="720" w:hanging="720"/>
      </w:pPr>
      <w:r w:rsidRPr="00B77580">
        <w:t xml:space="preserve">MARTIN, S., RICE, N. &amp; SMITH, P. C. 2008. Does health care spending improve health outcomes? Evidence from English programme budgeting data. </w:t>
      </w:r>
      <w:r w:rsidRPr="00B77580">
        <w:rPr>
          <w:i/>
        </w:rPr>
        <w:t>Journal of health economics,</w:t>
      </w:r>
      <w:r w:rsidRPr="00B77580">
        <w:t xml:space="preserve"> 27</w:t>
      </w:r>
      <w:r w:rsidRPr="00B77580">
        <w:rPr>
          <w:b/>
        </w:rPr>
        <w:t>,</w:t>
      </w:r>
      <w:r w:rsidRPr="00B77580">
        <w:t xml:space="preserve"> 826-842.</w:t>
      </w:r>
    </w:p>
    <w:p w14:paraId="6D320E3C" w14:textId="77777777" w:rsidR="00B77580" w:rsidRPr="00B77580" w:rsidRDefault="00B77580" w:rsidP="00B77580">
      <w:pPr>
        <w:pStyle w:val="EndNoteBibliography"/>
        <w:spacing w:after="0"/>
        <w:ind w:left="720" w:hanging="720"/>
      </w:pPr>
      <w:r w:rsidRPr="00B77580">
        <w:t>MINISTRY OF HOUSING‚ COMMUNITIES AND LOCAL GOVERNMENT 2018. Local Authority Council Tax base, England 2017 (revised). London.</w:t>
      </w:r>
    </w:p>
    <w:p w14:paraId="4397FEA1" w14:textId="4EF07981" w:rsidR="00B77580" w:rsidRPr="00B77580" w:rsidRDefault="00B77580" w:rsidP="00B77580">
      <w:pPr>
        <w:pStyle w:val="EndNoteBibliography"/>
        <w:spacing w:after="0"/>
        <w:ind w:left="720" w:hanging="720"/>
      </w:pPr>
      <w:r w:rsidRPr="00B77580">
        <w:t xml:space="preserve">MINISTRY OF HOUSING‚ COMMUNITIES AND LOCAL GOVERNMENT. 2019. </w:t>
      </w:r>
      <w:r w:rsidRPr="00B77580">
        <w:rPr>
          <w:i/>
        </w:rPr>
        <w:t xml:space="preserve">Local authority revenue expenditure and financing England: 2017 to 2018 individual local authority data - outturn </w:t>
      </w:r>
      <w:r w:rsidRPr="00B77580">
        <w:t xml:space="preserve">[Online]. Available: </w:t>
      </w:r>
      <w:hyperlink r:id="rId36" w:history="1">
        <w:r w:rsidRPr="00B77580">
          <w:rPr>
            <w:rStyle w:val="Hyperlink"/>
          </w:rPr>
          <w:t>https://www.gov.uk/government/statistics/local-authority-revenue-expenditure-and-financing-england-2017-to-2018-individual-local-authority-data-outturn</w:t>
        </w:r>
      </w:hyperlink>
      <w:r w:rsidRPr="00B77580">
        <w:t xml:space="preserve"> </w:t>
      </w:r>
      <w:r w:rsidRPr="00B77580">
        <w:lastRenderedPageBreak/>
        <w:t>[Accessed 15 March 2021].</w:t>
      </w:r>
    </w:p>
    <w:p w14:paraId="5BE40299" w14:textId="7A723395" w:rsidR="00B77580" w:rsidRPr="00B77580" w:rsidRDefault="00B77580" w:rsidP="00B77580">
      <w:pPr>
        <w:pStyle w:val="EndNoteBibliography"/>
        <w:spacing w:after="0"/>
        <w:ind w:left="720" w:hanging="720"/>
      </w:pPr>
      <w:r w:rsidRPr="00B77580">
        <w:t xml:space="preserve">NATIONAL AUDIT OFFICE. 2018. </w:t>
      </w:r>
      <w:r w:rsidRPr="00B77580">
        <w:rPr>
          <w:i/>
        </w:rPr>
        <w:t xml:space="preserve">Adult social care at a glance </w:t>
      </w:r>
      <w:r w:rsidRPr="00B77580">
        <w:t xml:space="preserve">[Online]. London: National Audit Office. Available: </w:t>
      </w:r>
      <w:hyperlink r:id="rId37" w:history="1">
        <w:r w:rsidRPr="00B77580">
          <w:rPr>
            <w:rStyle w:val="Hyperlink"/>
          </w:rPr>
          <w:t>www.nao.org.uk/report/adult-social-care-at-a-glance/#</w:t>
        </w:r>
      </w:hyperlink>
      <w:r w:rsidRPr="00B77580">
        <w:t xml:space="preserve"> [Accessed 1 October 2018].</w:t>
      </w:r>
    </w:p>
    <w:p w14:paraId="5846D088" w14:textId="0A31E6A6" w:rsidR="00B77580" w:rsidRPr="00B77580" w:rsidRDefault="00B77580" w:rsidP="00B77580">
      <w:pPr>
        <w:pStyle w:val="EndNoteBibliography"/>
        <w:spacing w:after="0"/>
        <w:ind w:left="720" w:hanging="720"/>
      </w:pPr>
      <w:r w:rsidRPr="00B77580">
        <w:t xml:space="preserve">NATIONAL INSTITUTE ON AGING. 2017. </w:t>
      </w:r>
      <w:r w:rsidRPr="00B77580">
        <w:rPr>
          <w:i/>
        </w:rPr>
        <w:t xml:space="preserve">What Is Long-Term Care? </w:t>
      </w:r>
      <w:r w:rsidRPr="00B77580">
        <w:t xml:space="preserve">[Online]. US Department of Health and Human Services. Available: </w:t>
      </w:r>
      <w:hyperlink r:id="rId38" w:history="1">
        <w:r w:rsidRPr="00B77580">
          <w:rPr>
            <w:rStyle w:val="Hyperlink"/>
          </w:rPr>
          <w:t>https://www.nia.nih.gov/health/what-long-term-care</w:t>
        </w:r>
      </w:hyperlink>
      <w:r w:rsidRPr="00B77580">
        <w:t xml:space="preserve"> [Accessed 18/10/2019.</w:t>
      </w:r>
    </w:p>
    <w:p w14:paraId="3091CDD4" w14:textId="77777777" w:rsidR="00B77580" w:rsidRPr="00B77580" w:rsidRDefault="00B77580" w:rsidP="00B77580">
      <w:pPr>
        <w:pStyle w:val="EndNoteBibliography"/>
        <w:spacing w:after="0"/>
        <w:ind w:left="720" w:hanging="720"/>
      </w:pPr>
      <w:r w:rsidRPr="00B77580">
        <w:t>NETTEN, A., BURGE, P., MALLEY, J., POTOGLOU, D., TOWERS, A.-M., BRAZIER, J., FLYNN, T. &amp; FORDER, J. J. H. T. A. 2012. Outcomes of social care for adults: developing a preference-weighted measure. 16</w:t>
      </w:r>
      <w:r w:rsidRPr="00B77580">
        <w:rPr>
          <w:b/>
        </w:rPr>
        <w:t>,</w:t>
      </w:r>
      <w:r w:rsidRPr="00B77580">
        <w:t xml:space="preserve"> 1-166.</w:t>
      </w:r>
    </w:p>
    <w:p w14:paraId="7E26ECE7" w14:textId="376A2A2C" w:rsidR="00B77580" w:rsidRPr="00B77580" w:rsidRDefault="00B77580" w:rsidP="00B77580">
      <w:pPr>
        <w:pStyle w:val="EndNoteBibliography"/>
        <w:spacing w:after="0"/>
        <w:ind w:left="720" w:hanging="720"/>
      </w:pPr>
      <w:r w:rsidRPr="00B77580">
        <w:t xml:space="preserve">NHS DIGITAL 2017a. Personal Social Services Adult Social Care Srvey, England. Information and guidance for the 2017-18 survey year. </w:t>
      </w:r>
      <w:hyperlink r:id="rId39" w:history="1">
        <w:r w:rsidRPr="00B77580">
          <w:rPr>
            <w:rStyle w:val="Hyperlink"/>
          </w:rPr>
          <w:t>https://digital.nhs.uk/binaries/content/assets/legacy/pdf/e/6/personal_social_services_adult_social_care_survey__england_information_and_guidance_for_the_2017-18_.pdf</w:t>
        </w:r>
      </w:hyperlink>
      <w:r w:rsidRPr="00B77580">
        <w:t xml:space="preserve"> Access date: 29/11/2019.</w:t>
      </w:r>
    </w:p>
    <w:p w14:paraId="6912AE0C" w14:textId="7EE0B8D7" w:rsidR="00B77580" w:rsidRPr="00B77580" w:rsidRDefault="00B77580" w:rsidP="00B77580">
      <w:pPr>
        <w:pStyle w:val="EndNoteBibliography"/>
        <w:spacing w:after="0"/>
        <w:ind w:left="720" w:hanging="720"/>
      </w:pPr>
      <w:r w:rsidRPr="00B77580">
        <w:t xml:space="preserve">NHS DIGITAL 2017b. Personal Social Services Survey of Adult Carers in England, 2016-17: Methodological and Further Information. </w:t>
      </w:r>
      <w:hyperlink r:id="rId40" w:history="1">
        <w:r w:rsidRPr="00B77580">
          <w:rPr>
            <w:rStyle w:val="Hyperlink"/>
          </w:rPr>
          <w:t>https://files.digital.nhs.uk/publication/a/6/sace_methodological_and_further_information_2016-17.pdf</w:t>
        </w:r>
      </w:hyperlink>
      <w:r w:rsidRPr="00B77580">
        <w:t xml:space="preserve"> Access date: 29/01/2020.</w:t>
      </w:r>
    </w:p>
    <w:p w14:paraId="227DD6BC" w14:textId="0E200EAA" w:rsidR="00B77580" w:rsidRPr="00B77580" w:rsidRDefault="00B77580" w:rsidP="00B77580">
      <w:pPr>
        <w:pStyle w:val="EndNoteBibliography"/>
        <w:spacing w:after="0"/>
        <w:ind w:left="720" w:hanging="720"/>
      </w:pPr>
      <w:r w:rsidRPr="00B77580">
        <w:t xml:space="preserve">NHS DIGITAL 2018. Personal Social Services Adult Social Care Survey, England: Methodology and Further Information </w:t>
      </w:r>
      <w:hyperlink r:id="rId41" w:history="1">
        <w:r w:rsidRPr="00B77580">
          <w:rPr>
            <w:rStyle w:val="Hyperlink"/>
          </w:rPr>
          <w:t>https://files.digital.nhs.uk/5A/C55503/pss-ascs-eng-1718-methodology.pdf</w:t>
        </w:r>
      </w:hyperlink>
      <w:r w:rsidRPr="00B77580">
        <w:t xml:space="preserve"> Access date: 30/01/2019.</w:t>
      </w:r>
    </w:p>
    <w:p w14:paraId="2D64385D" w14:textId="7EDF3B4A" w:rsidR="00B77580" w:rsidRPr="00B77580" w:rsidRDefault="00B77580" w:rsidP="00B77580">
      <w:pPr>
        <w:pStyle w:val="EndNoteBibliography"/>
        <w:spacing w:after="0"/>
        <w:ind w:left="720" w:hanging="720"/>
      </w:pPr>
      <w:r w:rsidRPr="00B77580">
        <w:t xml:space="preserve">NHS DIGITAL 2019. Adult Social Care Finance Return (ASC-FR) Guidance. </w:t>
      </w:r>
      <w:hyperlink r:id="rId42" w:history="1">
        <w:r w:rsidRPr="00B77580">
          <w:rPr>
            <w:rStyle w:val="Hyperlink"/>
          </w:rPr>
          <w:t>https://digital.nhs.uk/binaries/content/assets/website-assets/data-and-information/data-collections/social-care-collections-2019/asc-fr-guidance-2018-19-v1.2-final.pdf</w:t>
        </w:r>
      </w:hyperlink>
      <w:r w:rsidRPr="00B77580">
        <w:t xml:space="preserve"> Access date: 19/05/2020.</w:t>
      </w:r>
    </w:p>
    <w:p w14:paraId="52A1B821" w14:textId="77777777" w:rsidR="00B77580" w:rsidRPr="00B77580" w:rsidRDefault="00B77580" w:rsidP="00B77580">
      <w:pPr>
        <w:pStyle w:val="EndNoteBibliography"/>
        <w:spacing w:after="0"/>
        <w:ind w:left="720" w:hanging="720"/>
      </w:pPr>
      <w:r w:rsidRPr="00B77580">
        <w:t xml:space="preserve">NICE 2018. Developing NICE guidelines: the manual. </w:t>
      </w:r>
      <w:r w:rsidRPr="00B77580">
        <w:rPr>
          <w:i/>
        </w:rPr>
        <w:t>National Institute for Health and Care Excellence.</w:t>
      </w:r>
      <w:r w:rsidRPr="00B77580">
        <w:t xml:space="preserve"> Manchester, England.</w:t>
      </w:r>
    </w:p>
    <w:p w14:paraId="24573984" w14:textId="77777777" w:rsidR="00B77580" w:rsidRPr="00B77580" w:rsidRDefault="00B77580" w:rsidP="00B77580">
      <w:pPr>
        <w:pStyle w:val="EndNoteBibliography"/>
        <w:spacing w:after="0"/>
        <w:ind w:left="720" w:hanging="720"/>
      </w:pPr>
      <w:r w:rsidRPr="00B77580">
        <w:t xml:space="preserve">OECD 2018. </w:t>
      </w:r>
      <w:r w:rsidRPr="00B77580">
        <w:rPr>
          <w:i/>
        </w:rPr>
        <w:t>Health at a glance: Europe 2018</w:t>
      </w:r>
      <w:r w:rsidRPr="00B77580">
        <w:t>, Organisation for Economic Co-operation and Development.</w:t>
      </w:r>
    </w:p>
    <w:p w14:paraId="04389858" w14:textId="77777777" w:rsidR="00B77580" w:rsidRPr="00B77580" w:rsidRDefault="00B77580" w:rsidP="00B77580">
      <w:pPr>
        <w:pStyle w:val="EndNoteBibliography"/>
        <w:spacing w:after="0"/>
        <w:ind w:left="720" w:hanging="720"/>
      </w:pPr>
      <w:r w:rsidRPr="00B77580">
        <w:t xml:space="preserve">PUTHENPARAMBIL, M. J. &amp; KRÖGER, T. 2016. Using private social care services in Finland: free or forced choices for older people? </w:t>
      </w:r>
      <w:r w:rsidRPr="00B77580">
        <w:rPr>
          <w:i/>
        </w:rPr>
        <w:t>Journal of Social Service Research,</w:t>
      </w:r>
      <w:r w:rsidRPr="00B77580">
        <w:t xml:space="preserve"> 42</w:t>
      </w:r>
      <w:r w:rsidRPr="00B77580">
        <w:rPr>
          <w:b/>
        </w:rPr>
        <w:t>,</w:t>
      </w:r>
      <w:r w:rsidRPr="00B77580">
        <w:t xml:space="preserve"> 167-179.</w:t>
      </w:r>
    </w:p>
    <w:p w14:paraId="0ECE69CE" w14:textId="77777777" w:rsidR="00B77580" w:rsidRPr="00B77580" w:rsidRDefault="00B77580" w:rsidP="00B77580">
      <w:pPr>
        <w:pStyle w:val="EndNoteBibliography"/>
        <w:spacing w:after="0"/>
        <w:ind w:left="720" w:hanging="720"/>
      </w:pPr>
      <w:r w:rsidRPr="00B77580">
        <w:t xml:space="preserve">RABIEE, P., BERNARD, S., BAXTER, K. &amp; PARKER, G. 2016. Community-based vision rehabilitation provision in England. </w:t>
      </w:r>
      <w:r w:rsidRPr="00B77580">
        <w:rPr>
          <w:i/>
        </w:rPr>
        <w:t>British Journal of Visual Impairment,</w:t>
      </w:r>
      <w:r w:rsidRPr="00B77580">
        <w:t xml:space="preserve"> 34</w:t>
      </w:r>
      <w:r w:rsidRPr="00B77580">
        <w:rPr>
          <w:b/>
        </w:rPr>
        <w:t>,</w:t>
      </w:r>
      <w:r w:rsidRPr="00B77580">
        <w:t xml:space="preserve"> 248-261.</w:t>
      </w:r>
    </w:p>
    <w:p w14:paraId="171BF5C0" w14:textId="77777777" w:rsidR="00B77580" w:rsidRPr="00B77580" w:rsidRDefault="00B77580" w:rsidP="00B77580">
      <w:pPr>
        <w:pStyle w:val="EndNoteBibliography"/>
        <w:spacing w:after="0"/>
        <w:ind w:left="720" w:hanging="720"/>
      </w:pPr>
      <w:r w:rsidRPr="00B77580">
        <w:t xml:space="preserve">RAND, S. &amp; MALLEY, J. 2017. The factors associated with care‐related quality of life of adults with intellectual disabilities in England: implications for policy and practice. </w:t>
      </w:r>
      <w:r w:rsidRPr="00B77580">
        <w:rPr>
          <w:i/>
        </w:rPr>
        <w:t>Health &amp; social care in the community,</w:t>
      </w:r>
      <w:r w:rsidRPr="00B77580">
        <w:t xml:space="preserve"> 25</w:t>
      </w:r>
      <w:r w:rsidRPr="00B77580">
        <w:rPr>
          <w:b/>
        </w:rPr>
        <w:t>,</w:t>
      </w:r>
      <w:r w:rsidRPr="00B77580">
        <w:t xml:space="preserve"> 1607-1619.</w:t>
      </w:r>
    </w:p>
    <w:p w14:paraId="0FCE18B1" w14:textId="77777777" w:rsidR="00B77580" w:rsidRPr="00B77580" w:rsidRDefault="00B77580" w:rsidP="00B77580">
      <w:pPr>
        <w:pStyle w:val="EndNoteBibliography"/>
        <w:spacing w:after="0"/>
        <w:ind w:left="720" w:hanging="720"/>
      </w:pPr>
      <w:r w:rsidRPr="00B77580">
        <w:t xml:space="preserve">RAND, S., MALLEY, J., TOWERS, A.-M., NETTEN, A. &amp; FORDER, J. 2017. Validity and test-retest reliability of the self-completion adult social care outcomes toolkit (ASCOT-SCT4) with adults with long-term physical, sensory and mental health conditions in England. </w:t>
      </w:r>
      <w:r w:rsidRPr="00B77580">
        <w:rPr>
          <w:i/>
        </w:rPr>
        <w:t>Health and quality of life outcomes,</w:t>
      </w:r>
      <w:r w:rsidRPr="00B77580">
        <w:t xml:space="preserve"> 15</w:t>
      </w:r>
      <w:r w:rsidRPr="00B77580">
        <w:rPr>
          <w:b/>
        </w:rPr>
        <w:t>,</w:t>
      </w:r>
      <w:r w:rsidRPr="00B77580">
        <w:t xml:space="preserve"> 163.</w:t>
      </w:r>
    </w:p>
    <w:p w14:paraId="37AD6B66" w14:textId="77777777" w:rsidR="00B77580" w:rsidRPr="00B77580" w:rsidRDefault="00B77580" w:rsidP="00B77580">
      <w:pPr>
        <w:pStyle w:val="EndNoteBibliography"/>
        <w:spacing w:after="0"/>
        <w:ind w:left="720" w:hanging="720"/>
      </w:pPr>
      <w:r w:rsidRPr="00B77580">
        <w:t xml:space="preserve">RHEE, J. C., DONE, N. &amp; ANDERSON, G. F. 2015. Considering long-term care insurance for middle-income countries: comparing South Korea with Japan and Germany. </w:t>
      </w:r>
      <w:r w:rsidRPr="00B77580">
        <w:rPr>
          <w:i/>
        </w:rPr>
        <w:t>Health policy,</w:t>
      </w:r>
      <w:r w:rsidRPr="00B77580">
        <w:t xml:space="preserve"> 119</w:t>
      </w:r>
      <w:r w:rsidRPr="00B77580">
        <w:rPr>
          <w:b/>
        </w:rPr>
        <w:t>,</w:t>
      </w:r>
      <w:r w:rsidRPr="00B77580">
        <w:t xml:space="preserve"> 1319-1329.</w:t>
      </w:r>
    </w:p>
    <w:p w14:paraId="3456AE7A" w14:textId="77777777" w:rsidR="00B77580" w:rsidRPr="00B77580" w:rsidRDefault="00B77580" w:rsidP="00B77580">
      <w:pPr>
        <w:pStyle w:val="EndNoteBibliography"/>
        <w:spacing w:after="0"/>
        <w:ind w:left="720" w:hanging="720"/>
      </w:pPr>
      <w:r w:rsidRPr="00B77580">
        <w:t xml:space="preserve">RICE, N., JONES, A. M. &amp; GOLDSTEIN, H. 2002. Multilevel models where the random effects are correlated with the fixed predictors. </w:t>
      </w:r>
      <w:r w:rsidRPr="00B77580">
        <w:rPr>
          <w:i/>
        </w:rPr>
        <w:t>Centre for Health Economics, University of York, York</w:t>
      </w:r>
      <w:r w:rsidRPr="00B77580">
        <w:t>.</w:t>
      </w:r>
    </w:p>
    <w:p w14:paraId="0E97ED09" w14:textId="77777777" w:rsidR="00B77580" w:rsidRPr="00B77580" w:rsidRDefault="00B77580" w:rsidP="00B77580">
      <w:pPr>
        <w:pStyle w:val="EndNoteBibliography"/>
        <w:spacing w:after="0"/>
        <w:ind w:left="720" w:hanging="720"/>
      </w:pPr>
      <w:r w:rsidRPr="00B77580">
        <w:t xml:space="preserve">RUBIN, D. B. 1974. Estimating causal effects of treatments in randomized and nonrandomized studies. </w:t>
      </w:r>
      <w:r w:rsidRPr="00B77580">
        <w:rPr>
          <w:i/>
        </w:rPr>
        <w:t>Journal of educational Psychology,</w:t>
      </w:r>
      <w:r w:rsidRPr="00B77580">
        <w:t xml:space="preserve"> 66</w:t>
      </w:r>
      <w:r w:rsidRPr="00B77580">
        <w:rPr>
          <w:b/>
        </w:rPr>
        <w:t>,</w:t>
      </w:r>
      <w:r w:rsidRPr="00B77580">
        <w:t xml:space="preserve"> 688.</w:t>
      </w:r>
    </w:p>
    <w:p w14:paraId="7A44BFEA" w14:textId="77777777" w:rsidR="00B77580" w:rsidRPr="00B77580" w:rsidRDefault="00B77580" w:rsidP="00B77580">
      <w:pPr>
        <w:pStyle w:val="EndNoteBibliography"/>
        <w:spacing w:after="0"/>
        <w:ind w:left="720" w:hanging="720"/>
      </w:pPr>
      <w:r w:rsidRPr="00B77580">
        <w:t xml:space="preserve">RUBIN, D. B. 1978. Bayesian inference for causal effects: The role of randomization. </w:t>
      </w:r>
      <w:r w:rsidRPr="00B77580">
        <w:rPr>
          <w:i/>
        </w:rPr>
        <w:t>The Annals of statistics</w:t>
      </w:r>
      <w:r w:rsidRPr="00B77580">
        <w:rPr>
          <w:b/>
        </w:rPr>
        <w:t>,</w:t>
      </w:r>
      <w:r w:rsidRPr="00B77580">
        <w:t xml:space="preserve"> 34-58.</w:t>
      </w:r>
    </w:p>
    <w:p w14:paraId="1A6DC5B3" w14:textId="77777777" w:rsidR="00B77580" w:rsidRPr="00B77580" w:rsidRDefault="00B77580" w:rsidP="00B77580">
      <w:pPr>
        <w:pStyle w:val="EndNoteBibliography"/>
        <w:spacing w:after="0"/>
        <w:ind w:left="720" w:hanging="720"/>
      </w:pPr>
      <w:r w:rsidRPr="00B77580">
        <w:t>SANDFORD, M. 2018a. Business rates. London: House of Commons Library.</w:t>
      </w:r>
    </w:p>
    <w:p w14:paraId="20560F9E" w14:textId="77777777" w:rsidR="00B77580" w:rsidRPr="00B77580" w:rsidRDefault="00B77580" w:rsidP="00B77580">
      <w:pPr>
        <w:pStyle w:val="EndNoteBibliography"/>
        <w:spacing w:after="0"/>
        <w:ind w:left="720" w:hanging="720"/>
      </w:pPr>
      <w:r w:rsidRPr="00B77580">
        <w:lastRenderedPageBreak/>
        <w:t>SANDFORD, M. 2018b. Council tax: FAQs. London: House of Commons Library.</w:t>
      </w:r>
    </w:p>
    <w:p w14:paraId="7E4C75C5" w14:textId="77777777" w:rsidR="00B77580" w:rsidRPr="00B77580" w:rsidRDefault="00B77580" w:rsidP="00B77580">
      <w:pPr>
        <w:pStyle w:val="EndNoteBibliography"/>
        <w:spacing w:after="0"/>
        <w:ind w:left="720" w:hanging="720"/>
      </w:pPr>
      <w:r w:rsidRPr="00B77580">
        <w:t>SANDFORD, M. 2018c. Local government in England: structures. London: House of Commons Library.</w:t>
      </w:r>
    </w:p>
    <w:p w14:paraId="3651E644" w14:textId="77777777" w:rsidR="00B77580" w:rsidRPr="00B77580" w:rsidRDefault="00B77580" w:rsidP="00B77580">
      <w:pPr>
        <w:pStyle w:val="EndNoteBibliography"/>
        <w:spacing w:after="0"/>
        <w:ind w:left="720" w:hanging="720"/>
      </w:pPr>
      <w:r w:rsidRPr="00B77580">
        <w:t xml:space="preserve">SEAMER, P., BRAKE, S., MOORE, P., MOHAMMED, M. A. &amp; WYATT, S. 2019. Did government spending cuts to social care for older people lead to an increase in emergency hospital admissions? An ecological study, England 2005–2016. </w:t>
      </w:r>
      <w:r w:rsidRPr="00B77580">
        <w:rPr>
          <w:i/>
        </w:rPr>
        <w:t>BMJ open,</w:t>
      </w:r>
      <w:r w:rsidRPr="00B77580">
        <w:t xml:space="preserve"> 9</w:t>
      </w:r>
      <w:r w:rsidRPr="00B77580">
        <w:rPr>
          <w:b/>
        </w:rPr>
        <w:t>,</w:t>
      </w:r>
      <w:r w:rsidRPr="00B77580">
        <w:t xml:space="preserve"> e024577.</w:t>
      </w:r>
    </w:p>
    <w:p w14:paraId="3232AB59" w14:textId="54F2742D" w:rsidR="00B77580" w:rsidRPr="00B77580" w:rsidRDefault="00B77580" w:rsidP="00B77580">
      <w:pPr>
        <w:pStyle w:val="EndNoteBibliography"/>
        <w:spacing w:after="0"/>
        <w:ind w:left="720" w:hanging="720"/>
      </w:pPr>
      <w:r w:rsidRPr="00B77580">
        <w:t xml:space="preserve">SIMPSON, P. 2017. Public spending on adult social care in England. </w:t>
      </w:r>
      <w:r w:rsidRPr="00B77580">
        <w:rPr>
          <w:i/>
        </w:rPr>
        <w:t xml:space="preserve">Institute for Fiscal Studies. </w:t>
      </w:r>
      <w:hyperlink r:id="rId43" w:history="1">
        <w:r w:rsidRPr="00B77580">
          <w:rPr>
            <w:rStyle w:val="Hyperlink"/>
            <w:i/>
          </w:rPr>
          <w:t>https://www</w:t>
        </w:r>
      </w:hyperlink>
      <w:r w:rsidRPr="00B77580">
        <w:rPr>
          <w:i/>
        </w:rPr>
        <w:t>. ifs. org. uk/publications/9185</w:t>
      </w:r>
      <w:r w:rsidRPr="00B77580">
        <w:t>.</w:t>
      </w:r>
    </w:p>
    <w:p w14:paraId="3CF7C595" w14:textId="77777777" w:rsidR="00B77580" w:rsidRPr="00B77580" w:rsidRDefault="00B77580" w:rsidP="00B77580">
      <w:pPr>
        <w:pStyle w:val="EndNoteBibliography"/>
        <w:spacing w:after="0"/>
        <w:ind w:left="720" w:hanging="720"/>
      </w:pPr>
      <w:r w:rsidRPr="00B77580">
        <w:t xml:space="preserve">SIVERSKOG, J. &amp; HENRIKSSON, M. 2019. Estimating the marginal cost of a life year in Sweden’s public healthcare sector. </w:t>
      </w:r>
      <w:r w:rsidRPr="00B77580">
        <w:rPr>
          <w:i/>
        </w:rPr>
        <w:t>The European Journal of Health Economics,</w:t>
      </w:r>
      <w:r w:rsidRPr="00B77580">
        <w:t xml:space="preserve"> 20</w:t>
      </w:r>
      <w:r w:rsidRPr="00B77580">
        <w:rPr>
          <w:b/>
        </w:rPr>
        <w:t>,</w:t>
      </w:r>
      <w:r w:rsidRPr="00B77580">
        <w:t xml:space="preserve"> 751-762.</w:t>
      </w:r>
    </w:p>
    <w:p w14:paraId="24B99929" w14:textId="77777777" w:rsidR="00B77580" w:rsidRPr="00B77580" w:rsidRDefault="00B77580" w:rsidP="00B77580">
      <w:pPr>
        <w:pStyle w:val="EndNoteBibliography"/>
        <w:spacing w:after="0"/>
        <w:ind w:left="720" w:hanging="720"/>
      </w:pPr>
      <w:r w:rsidRPr="00B77580">
        <w:t xml:space="preserve">STOCK, J. H. &amp; WATSON, M. W. 2011. </w:t>
      </w:r>
      <w:r w:rsidRPr="00B77580">
        <w:rPr>
          <w:i/>
        </w:rPr>
        <w:t>Introduction to econometrics</w:t>
      </w:r>
      <w:r w:rsidRPr="00B77580">
        <w:t>.</w:t>
      </w:r>
    </w:p>
    <w:p w14:paraId="43BC78A0" w14:textId="77777777" w:rsidR="00B77580" w:rsidRPr="00B77580" w:rsidRDefault="00B77580" w:rsidP="00B77580">
      <w:pPr>
        <w:pStyle w:val="EndNoteBibliography"/>
        <w:spacing w:after="0"/>
        <w:ind w:left="720" w:hanging="720"/>
      </w:pPr>
      <w:r w:rsidRPr="00B77580">
        <w:t>THE KING'S FUND 2018. Key challenges facing the adult social care sector in England. London.</w:t>
      </w:r>
    </w:p>
    <w:p w14:paraId="6C0F82E0" w14:textId="77777777" w:rsidR="00B77580" w:rsidRPr="00B77580" w:rsidRDefault="00B77580" w:rsidP="00B77580">
      <w:pPr>
        <w:pStyle w:val="EndNoteBibliography"/>
        <w:spacing w:after="0"/>
        <w:ind w:left="720" w:hanging="720"/>
      </w:pPr>
      <w:r w:rsidRPr="00B77580">
        <w:t xml:space="preserve">URWIN, S., LAU, Y. S. &amp; MASON, T. 2019. Investigating the relationship between formal and informal care: An application using panel data for people living together. </w:t>
      </w:r>
      <w:r w:rsidRPr="00B77580">
        <w:rPr>
          <w:i/>
        </w:rPr>
        <w:t>Health economics</w:t>
      </w:r>
      <w:r w:rsidRPr="00B77580">
        <w:t>.</w:t>
      </w:r>
    </w:p>
    <w:p w14:paraId="29B2CCDE" w14:textId="77777777" w:rsidR="00B77580" w:rsidRPr="00B77580" w:rsidRDefault="00B77580" w:rsidP="00B77580">
      <w:pPr>
        <w:pStyle w:val="EndNoteBibliography"/>
        <w:spacing w:after="0"/>
        <w:ind w:left="720" w:hanging="720"/>
      </w:pPr>
      <w:r w:rsidRPr="00B77580">
        <w:t xml:space="preserve">VALLEJO‐TORRES, L., GARCÍA‐LORENZO, B. &amp; SERRANO‐AGUILAR, P. 2018. Estimating a cost‐effectiveness threshold for the Spanish NHS. </w:t>
      </w:r>
      <w:r w:rsidRPr="00B77580">
        <w:rPr>
          <w:i/>
        </w:rPr>
        <w:t>Health economics,</w:t>
      </w:r>
      <w:r w:rsidRPr="00B77580">
        <w:t xml:space="preserve"> 27</w:t>
      </w:r>
      <w:r w:rsidRPr="00B77580">
        <w:rPr>
          <w:b/>
        </w:rPr>
        <w:t>,</w:t>
      </w:r>
      <w:r w:rsidRPr="00B77580">
        <w:t xml:space="preserve"> 746-761.</w:t>
      </w:r>
    </w:p>
    <w:p w14:paraId="68B1090E" w14:textId="77777777" w:rsidR="00B77580" w:rsidRPr="00B77580" w:rsidRDefault="00B77580" w:rsidP="00B77580">
      <w:pPr>
        <w:pStyle w:val="EndNoteBibliography"/>
        <w:spacing w:after="0"/>
        <w:ind w:left="720" w:hanging="720"/>
      </w:pPr>
      <w:r w:rsidRPr="00B77580">
        <w:t xml:space="preserve">VAN LEEUWEN, K. M., BOSMANS, J. E., JANSEN, A. P., HOOGENDIJK, E. O., VAN TULDER, M. W., VAN DER HORST, H. E. &amp; OSTELO, R. W. 2015. Comparing measurement properties of the EQ-5D-3L, ICECAP-O, and ASCOT in frail older adults. </w:t>
      </w:r>
      <w:r w:rsidRPr="00B77580">
        <w:rPr>
          <w:i/>
        </w:rPr>
        <w:t>Value in Health,</w:t>
      </w:r>
      <w:r w:rsidRPr="00B77580">
        <w:t xml:space="preserve"> 18</w:t>
      </w:r>
      <w:r w:rsidRPr="00B77580">
        <w:rPr>
          <w:b/>
        </w:rPr>
        <w:t>,</w:t>
      </w:r>
      <w:r w:rsidRPr="00B77580">
        <w:t xml:space="preserve"> 35-43.</w:t>
      </w:r>
    </w:p>
    <w:p w14:paraId="3E196B15" w14:textId="77777777" w:rsidR="00B77580" w:rsidRPr="00B77580" w:rsidRDefault="00B77580" w:rsidP="00B77580">
      <w:pPr>
        <w:pStyle w:val="EndNoteBibliography"/>
        <w:spacing w:after="0"/>
        <w:ind w:left="720" w:hanging="720"/>
      </w:pPr>
      <w:r w:rsidRPr="00B77580">
        <w:t xml:space="preserve">VAN LEEUWEN, K. M., MALLEY, J., BOSMANS, J. E., JANSEN, A. P., OSTELO, R. W., VAN DER HORST, H. E. &amp; NETTEN, A. 2014. What can local authorities do to improve the social care-related quality of life of older adults living at home? Evidence from the Adult Social Care Survey. </w:t>
      </w:r>
      <w:r w:rsidRPr="00B77580">
        <w:rPr>
          <w:i/>
        </w:rPr>
        <w:t>Health &amp; place,</w:t>
      </w:r>
      <w:r w:rsidRPr="00B77580">
        <w:t xml:space="preserve"> 29</w:t>
      </w:r>
      <w:r w:rsidRPr="00B77580">
        <w:rPr>
          <w:b/>
        </w:rPr>
        <w:t>,</w:t>
      </w:r>
      <w:r w:rsidRPr="00B77580">
        <w:t xml:space="preserve"> 104-113.</w:t>
      </w:r>
    </w:p>
    <w:p w14:paraId="2A8E7556" w14:textId="77777777" w:rsidR="00B77580" w:rsidRPr="00B77580" w:rsidRDefault="00B77580" w:rsidP="00B77580">
      <w:pPr>
        <w:pStyle w:val="EndNoteBibliography"/>
        <w:spacing w:after="0"/>
        <w:ind w:left="720" w:hanging="720"/>
      </w:pPr>
      <w:r w:rsidRPr="00B77580">
        <w:t xml:space="preserve">VILLALOBOS DINTRANS, P. 2018. Long-term care systems as social security: the case of Chile. </w:t>
      </w:r>
      <w:r w:rsidRPr="00B77580">
        <w:rPr>
          <w:i/>
        </w:rPr>
        <w:t>Health Policy and Planning,</w:t>
      </w:r>
      <w:r w:rsidRPr="00B77580">
        <w:t xml:space="preserve"> 33</w:t>
      </w:r>
      <w:r w:rsidRPr="00B77580">
        <w:rPr>
          <w:b/>
        </w:rPr>
        <w:t>,</w:t>
      </w:r>
      <w:r w:rsidRPr="00B77580">
        <w:t xml:space="preserve"> 1018-1025.</w:t>
      </w:r>
    </w:p>
    <w:p w14:paraId="67C8948B" w14:textId="77777777" w:rsidR="00B77580" w:rsidRPr="00B77580" w:rsidRDefault="00B77580" w:rsidP="00B77580">
      <w:pPr>
        <w:pStyle w:val="EndNoteBibliography"/>
        <w:ind w:left="720" w:hanging="720"/>
      </w:pPr>
      <w:r w:rsidRPr="00B77580">
        <w:t xml:space="preserve">WATKINS, J., WULANINGSIH, W., DA ZHOU, C., MARSHALL, D. C., SYLIANTENG, G. D., ROSA, P. G. D., MIGUEL, V. A., RAINE, R., KING, L. P. &amp; MARUTHAPPU, M. 2017. Effects of health and social care spending constraints on mortality in England: a time trend analysis. </w:t>
      </w:r>
      <w:r w:rsidRPr="00B77580">
        <w:rPr>
          <w:i/>
        </w:rPr>
        <w:t>BMJ open,</w:t>
      </w:r>
      <w:r w:rsidRPr="00B77580">
        <w:t xml:space="preserve"> 7</w:t>
      </w:r>
      <w:r w:rsidRPr="00B77580">
        <w:rPr>
          <w:b/>
        </w:rPr>
        <w:t>,</w:t>
      </w:r>
      <w:r w:rsidRPr="00B77580">
        <w:t xml:space="preserve"> e017722.</w:t>
      </w:r>
    </w:p>
    <w:p w14:paraId="22C0AA49" w14:textId="25091071" w:rsidR="00214111" w:rsidRDefault="00B1458D" w:rsidP="00F66D88">
      <w:pPr>
        <w:pStyle w:val="EndNoteBibliography"/>
        <w:ind w:left="720" w:hanging="720"/>
      </w:pPr>
      <w:r>
        <w:fldChar w:fldCharType="end"/>
      </w:r>
    </w:p>
    <w:p w14:paraId="54516791" w14:textId="77777777" w:rsidR="00214111" w:rsidRDefault="00214111">
      <w:pPr>
        <w:sectPr w:rsidR="00214111" w:rsidSect="00D16663">
          <w:pgSz w:w="11906" w:h="16838"/>
          <w:pgMar w:top="1440" w:right="1440" w:bottom="1440" w:left="1440" w:header="283" w:footer="57" w:gutter="0"/>
          <w:cols w:space="708"/>
          <w:docGrid w:linePitch="360"/>
        </w:sectPr>
      </w:pPr>
    </w:p>
    <w:p w14:paraId="51FF1698" w14:textId="77777777" w:rsidR="0072622B" w:rsidRDefault="0072622B" w:rsidP="00B7664F">
      <w:pPr>
        <w:pStyle w:val="Heading1"/>
        <w:numPr>
          <w:ilvl w:val="0"/>
          <w:numId w:val="0"/>
        </w:numPr>
        <w:jc w:val="center"/>
      </w:pPr>
      <w:bookmarkStart w:id="30" w:name="_Ref19711037"/>
      <w:r w:rsidRPr="0072622B">
        <w:lastRenderedPageBreak/>
        <w:t>Tables and figures</w:t>
      </w:r>
    </w:p>
    <w:p w14:paraId="421294CB" w14:textId="0B7E0D91" w:rsidR="00214111" w:rsidRDefault="00214111" w:rsidP="00214111">
      <w:pPr>
        <w:pStyle w:val="Caption"/>
      </w:pPr>
      <w:bookmarkStart w:id="31" w:name="_Ref20323994"/>
      <w:r>
        <w:t xml:space="preserve">Table </w:t>
      </w:r>
      <w:fldSimple w:instr=" SEQ Table \* ARABIC ">
        <w:r w:rsidR="0098540E">
          <w:rPr>
            <w:noProof/>
          </w:rPr>
          <w:t>1</w:t>
        </w:r>
      </w:fldSimple>
      <w:bookmarkEnd w:id="30"/>
      <w:bookmarkEnd w:id="31"/>
      <w:r>
        <w:t xml:space="preserve"> – Descriptive statistics of individual-level variables.</w:t>
      </w:r>
    </w:p>
    <w:tbl>
      <w:tblPr>
        <w:tblW w:w="8820" w:type="dxa"/>
        <w:tblLook w:val="04A0" w:firstRow="1" w:lastRow="0" w:firstColumn="1" w:lastColumn="0" w:noHBand="0" w:noVBand="1"/>
      </w:tblPr>
      <w:tblGrid>
        <w:gridCol w:w="5920"/>
        <w:gridCol w:w="900"/>
        <w:gridCol w:w="1000"/>
        <w:gridCol w:w="1000"/>
      </w:tblGrid>
      <w:tr w:rsidR="00202593" w:rsidRPr="00202593" w14:paraId="5118B019" w14:textId="77777777" w:rsidTr="00202593">
        <w:trPr>
          <w:trHeight w:val="199"/>
        </w:trPr>
        <w:tc>
          <w:tcPr>
            <w:tcW w:w="5920" w:type="dxa"/>
            <w:tcBorders>
              <w:top w:val="single" w:sz="4" w:space="0" w:color="auto"/>
              <w:left w:val="nil"/>
              <w:bottom w:val="single" w:sz="4" w:space="0" w:color="auto"/>
              <w:right w:val="nil"/>
            </w:tcBorders>
            <w:shd w:val="clear" w:color="000000" w:fill="FFFFFF"/>
            <w:noWrap/>
            <w:vAlign w:val="center"/>
            <w:hideMark/>
          </w:tcPr>
          <w:p w14:paraId="312CA7E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Variable at the user level</w:t>
            </w:r>
          </w:p>
        </w:tc>
        <w:tc>
          <w:tcPr>
            <w:tcW w:w="900" w:type="dxa"/>
            <w:tcBorders>
              <w:top w:val="single" w:sz="4" w:space="0" w:color="auto"/>
              <w:left w:val="nil"/>
              <w:bottom w:val="single" w:sz="4" w:space="0" w:color="auto"/>
              <w:right w:val="nil"/>
            </w:tcBorders>
            <w:shd w:val="clear" w:color="000000" w:fill="FFFFFF"/>
            <w:noWrap/>
            <w:vAlign w:val="center"/>
            <w:hideMark/>
          </w:tcPr>
          <w:p w14:paraId="1931A913"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Mean</w:t>
            </w:r>
          </w:p>
        </w:tc>
        <w:tc>
          <w:tcPr>
            <w:tcW w:w="1000" w:type="dxa"/>
            <w:tcBorders>
              <w:top w:val="single" w:sz="4" w:space="0" w:color="auto"/>
              <w:left w:val="nil"/>
              <w:bottom w:val="single" w:sz="4" w:space="0" w:color="auto"/>
              <w:right w:val="nil"/>
            </w:tcBorders>
            <w:shd w:val="clear" w:color="000000" w:fill="FFFFFF"/>
            <w:noWrap/>
            <w:vAlign w:val="center"/>
            <w:hideMark/>
          </w:tcPr>
          <w:p w14:paraId="2130102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Std Err</w:t>
            </w:r>
          </w:p>
        </w:tc>
        <w:tc>
          <w:tcPr>
            <w:tcW w:w="1000" w:type="dxa"/>
            <w:tcBorders>
              <w:top w:val="single" w:sz="4" w:space="0" w:color="auto"/>
              <w:left w:val="nil"/>
              <w:bottom w:val="single" w:sz="4" w:space="0" w:color="auto"/>
              <w:right w:val="nil"/>
            </w:tcBorders>
            <w:shd w:val="clear" w:color="000000" w:fill="FFFFFF"/>
            <w:noWrap/>
            <w:vAlign w:val="center"/>
            <w:hideMark/>
          </w:tcPr>
          <w:p w14:paraId="4BE952C2"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Std Dev</w:t>
            </w:r>
          </w:p>
        </w:tc>
      </w:tr>
      <w:tr w:rsidR="00202593" w:rsidRPr="00202593" w14:paraId="1A0688C3" w14:textId="77777777" w:rsidTr="00202593">
        <w:trPr>
          <w:trHeight w:val="199"/>
        </w:trPr>
        <w:tc>
          <w:tcPr>
            <w:tcW w:w="5920" w:type="dxa"/>
            <w:tcBorders>
              <w:top w:val="nil"/>
              <w:left w:val="nil"/>
              <w:bottom w:val="nil"/>
              <w:right w:val="nil"/>
            </w:tcBorders>
            <w:shd w:val="clear" w:color="000000" w:fill="FFFFFF"/>
            <w:noWrap/>
            <w:vAlign w:val="center"/>
            <w:hideMark/>
          </w:tcPr>
          <w:p w14:paraId="3B287DD5"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Outcome</w:t>
            </w:r>
          </w:p>
        </w:tc>
        <w:tc>
          <w:tcPr>
            <w:tcW w:w="900" w:type="dxa"/>
            <w:tcBorders>
              <w:top w:val="nil"/>
              <w:left w:val="nil"/>
              <w:bottom w:val="nil"/>
              <w:right w:val="nil"/>
            </w:tcBorders>
            <w:shd w:val="clear" w:color="000000" w:fill="FFFFFF"/>
            <w:noWrap/>
            <w:vAlign w:val="center"/>
            <w:hideMark/>
          </w:tcPr>
          <w:p w14:paraId="1B702A8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391D125A"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2B55EA3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0647198E" w14:textId="77777777" w:rsidTr="00202593">
        <w:trPr>
          <w:trHeight w:val="199"/>
        </w:trPr>
        <w:tc>
          <w:tcPr>
            <w:tcW w:w="5920" w:type="dxa"/>
            <w:tcBorders>
              <w:top w:val="nil"/>
              <w:left w:val="nil"/>
              <w:bottom w:val="nil"/>
              <w:right w:val="nil"/>
            </w:tcBorders>
            <w:shd w:val="clear" w:color="000000" w:fill="FFFFFF"/>
            <w:noWrap/>
            <w:vAlign w:val="center"/>
            <w:hideMark/>
          </w:tcPr>
          <w:p w14:paraId="07B95957"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Care-related quality of life</w:t>
            </w:r>
          </w:p>
        </w:tc>
        <w:tc>
          <w:tcPr>
            <w:tcW w:w="900" w:type="dxa"/>
            <w:tcBorders>
              <w:top w:val="nil"/>
              <w:left w:val="nil"/>
              <w:bottom w:val="nil"/>
              <w:right w:val="nil"/>
            </w:tcBorders>
            <w:shd w:val="clear" w:color="000000" w:fill="FFFFFF"/>
            <w:noWrap/>
            <w:vAlign w:val="center"/>
            <w:hideMark/>
          </w:tcPr>
          <w:p w14:paraId="6CA5106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0.824</w:t>
            </w:r>
          </w:p>
        </w:tc>
        <w:tc>
          <w:tcPr>
            <w:tcW w:w="1000" w:type="dxa"/>
            <w:tcBorders>
              <w:top w:val="nil"/>
              <w:left w:val="nil"/>
              <w:bottom w:val="nil"/>
              <w:right w:val="nil"/>
            </w:tcBorders>
            <w:shd w:val="clear" w:color="000000" w:fill="FFFFFF"/>
            <w:noWrap/>
            <w:vAlign w:val="center"/>
            <w:hideMark/>
          </w:tcPr>
          <w:p w14:paraId="1374442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0.003</w:t>
            </w:r>
          </w:p>
        </w:tc>
        <w:tc>
          <w:tcPr>
            <w:tcW w:w="1000" w:type="dxa"/>
            <w:tcBorders>
              <w:top w:val="nil"/>
              <w:left w:val="nil"/>
              <w:bottom w:val="nil"/>
              <w:right w:val="nil"/>
            </w:tcBorders>
            <w:shd w:val="clear" w:color="000000" w:fill="FFFFFF"/>
            <w:noWrap/>
            <w:vAlign w:val="center"/>
            <w:hideMark/>
          </w:tcPr>
          <w:p w14:paraId="6E6726C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0.191</w:t>
            </w:r>
          </w:p>
        </w:tc>
      </w:tr>
      <w:tr w:rsidR="00202593" w:rsidRPr="00202593" w14:paraId="2F3C9E9A" w14:textId="77777777" w:rsidTr="00202593">
        <w:trPr>
          <w:trHeight w:val="199"/>
        </w:trPr>
        <w:tc>
          <w:tcPr>
            <w:tcW w:w="5920" w:type="dxa"/>
            <w:tcBorders>
              <w:top w:val="nil"/>
              <w:left w:val="nil"/>
              <w:bottom w:val="nil"/>
              <w:right w:val="nil"/>
            </w:tcBorders>
            <w:shd w:val="clear" w:color="000000" w:fill="FFFFFF"/>
            <w:noWrap/>
            <w:vAlign w:val="center"/>
            <w:hideMark/>
          </w:tcPr>
          <w:p w14:paraId="70AC02DF"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Gender</w:t>
            </w:r>
          </w:p>
        </w:tc>
        <w:tc>
          <w:tcPr>
            <w:tcW w:w="900" w:type="dxa"/>
            <w:tcBorders>
              <w:top w:val="nil"/>
              <w:left w:val="nil"/>
              <w:bottom w:val="nil"/>
              <w:right w:val="nil"/>
            </w:tcBorders>
            <w:shd w:val="clear" w:color="000000" w:fill="FFFFFF"/>
            <w:noWrap/>
            <w:vAlign w:val="center"/>
            <w:hideMark/>
          </w:tcPr>
          <w:p w14:paraId="11F71E40"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50502CD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2ED4A7F8"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175E7E21" w14:textId="77777777" w:rsidTr="00202593">
        <w:trPr>
          <w:trHeight w:val="199"/>
        </w:trPr>
        <w:tc>
          <w:tcPr>
            <w:tcW w:w="5920" w:type="dxa"/>
            <w:tcBorders>
              <w:top w:val="nil"/>
              <w:left w:val="nil"/>
              <w:bottom w:val="nil"/>
              <w:right w:val="nil"/>
            </w:tcBorders>
            <w:shd w:val="clear" w:color="000000" w:fill="FFFFFF"/>
            <w:noWrap/>
            <w:vAlign w:val="center"/>
            <w:hideMark/>
          </w:tcPr>
          <w:p w14:paraId="439D34B0"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Male user (ref)</w:t>
            </w:r>
          </w:p>
        </w:tc>
        <w:tc>
          <w:tcPr>
            <w:tcW w:w="900" w:type="dxa"/>
            <w:tcBorders>
              <w:top w:val="nil"/>
              <w:left w:val="nil"/>
              <w:bottom w:val="nil"/>
              <w:right w:val="nil"/>
            </w:tcBorders>
            <w:shd w:val="clear" w:color="000000" w:fill="FFFFFF"/>
            <w:noWrap/>
            <w:vAlign w:val="center"/>
            <w:hideMark/>
          </w:tcPr>
          <w:p w14:paraId="00FB2D5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41.9%</w:t>
            </w:r>
          </w:p>
        </w:tc>
        <w:tc>
          <w:tcPr>
            <w:tcW w:w="1000" w:type="dxa"/>
            <w:tcBorders>
              <w:top w:val="nil"/>
              <w:left w:val="nil"/>
              <w:bottom w:val="nil"/>
              <w:right w:val="nil"/>
            </w:tcBorders>
            <w:shd w:val="clear" w:color="000000" w:fill="FFFFFF"/>
            <w:noWrap/>
            <w:vAlign w:val="center"/>
            <w:hideMark/>
          </w:tcPr>
          <w:p w14:paraId="3F08121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0.005</w:t>
            </w:r>
          </w:p>
        </w:tc>
        <w:tc>
          <w:tcPr>
            <w:tcW w:w="1000" w:type="dxa"/>
            <w:tcBorders>
              <w:top w:val="nil"/>
              <w:left w:val="nil"/>
              <w:bottom w:val="nil"/>
              <w:right w:val="nil"/>
            </w:tcBorders>
            <w:shd w:val="clear" w:color="000000" w:fill="FFFFFF"/>
            <w:noWrap/>
            <w:vAlign w:val="center"/>
            <w:hideMark/>
          </w:tcPr>
          <w:p w14:paraId="33A9E26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0.493</w:t>
            </w:r>
          </w:p>
        </w:tc>
      </w:tr>
      <w:tr w:rsidR="00202593" w:rsidRPr="00202593" w14:paraId="70E01935" w14:textId="77777777" w:rsidTr="00202593">
        <w:trPr>
          <w:trHeight w:val="199"/>
        </w:trPr>
        <w:tc>
          <w:tcPr>
            <w:tcW w:w="5920" w:type="dxa"/>
            <w:tcBorders>
              <w:top w:val="nil"/>
              <w:left w:val="nil"/>
              <w:bottom w:val="nil"/>
              <w:right w:val="nil"/>
            </w:tcBorders>
            <w:shd w:val="clear" w:color="000000" w:fill="FFFFFF"/>
            <w:noWrap/>
            <w:vAlign w:val="center"/>
            <w:hideMark/>
          </w:tcPr>
          <w:p w14:paraId="1F197821"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Female user</w:t>
            </w:r>
          </w:p>
        </w:tc>
        <w:tc>
          <w:tcPr>
            <w:tcW w:w="900" w:type="dxa"/>
            <w:tcBorders>
              <w:top w:val="nil"/>
              <w:left w:val="nil"/>
              <w:bottom w:val="nil"/>
              <w:right w:val="nil"/>
            </w:tcBorders>
            <w:shd w:val="clear" w:color="000000" w:fill="FFFFFF"/>
            <w:noWrap/>
            <w:vAlign w:val="center"/>
            <w:hideMark/>
          </w:tcPr>
          <w:p w14:paraId="2F22500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58.1%</w:t>
            </w:r>
          </w:p>
        </w:tc>
        <w:tc>
          <w:tcPr>
            <w:tcW w:w="1000" w:type="dxa"/>
            <w:tcBorders>
              <w:top w:val="nil"/>
              <w:left w:val="nil"/>
              <w:bottom w:val="nil"/>
              <w:right w:val="nil"/>
            </w:tcBorders>
            <w:shd w:val="clear" w:color="000000" w:fill="FFFFFF"/>
            <w:noWrap/>
            <w:vAlign w:val="center"/>
            <w:hideMark/>
          </w:tcPr>
          <w:p w14:paraId="5265AFD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0.005</w:t>
            </w:r>
          </w:p>
        </w:tc>
        <w:tc>
          <w:tcPr>
            <w:tcW w:w="1000" w:type="dxa"/>
            <w:tcBorders>
              <w:top w:val="nil"/>
              <w:left w:val="nil"/>
              <w:bottom w:val="nil"/>
              <w:right w:val="nil"/>
            </w:tcBorders>
            <w:shd w:val="clear" w:color="000000" w:fill="FFFFFF"/>
            <w:noWrap/>
            <w:vAlign w:val="center"/>
            <w:hideMark/>
          </w:tcPr>
          <w:p w14:paraId="22173F32"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0.493</w:t>
            </w:r>
          </w:p>
        </w:tc>
      </w:tr>
      <w:tr w:rsidR="00202593" w:rsidRPr="00202593" w14:paraId="5B19C254" w14:textId="77777777" w:rsidTr="00202593">
        <w:trPr>
          <w:trHeight w:val="199"/>
        </w:trPr>
        <w:tc>
          <w:tcPr>
            <w:tcW w:w="5920" w:type="dxa"/>
            <w:tcBorders>
              <w:top w:val="nil"/>
              <w:left w:val="nil"/>
              <w:bottom w:val="nil"/>
              <w:right w:val="nil"/>
            </w:tcBorders>
            <w:shd w:val="clear" w:color="000000" w:fill="FFFFFF"/>
            <w:noWrap/>
            <w:vAlign w:val="center"/>
            <w:hideMark/>
          </w:tcPr>
          <w:p w14:paraId="6034015C"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Age</w:t>
            </w:r>
          </w:p>
        </w:tc>
        <w:tc>
          <w:tcPr>
            <w:tcW w:w="900" w:type="dxa"/>
            <w:tcBorders>
              <w:top w:val="nil"/>
              <w:left w:val="nil"/>
              <w:bottom w:val="nil"/>
              <w:right w:val="nil"/>
            </w:tcBorders>
            <w:shd w:val="clear" w:color="000000" w:fill="FFFFFF"/>
            <w:noWrap/>
            <w:vAlign w:val="center"/>
            <w:hideMark/>
          </w:tcPr>
          <w:p w14:paraId="4625110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170BBF0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38ACDFF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491C8946" w14:textId="77777777" w:rsidTr="00202593">
        <w:trPr>
          <w:trHeight w:val="199"/>
        </w:trPr>
        <w:tc>
          <w:tcPr>
            <w:tcW w:w="5920" w:type="dxa"/>
            <w:tcBorders>
              <w:top w:val="nil"/>
              <w:left w:val="nil"/>
              <w:bottom w:val="nil"/>
              <w:right w:val="nil"/>
            </w:tcBorders>
            <w:shd w:val="clear" w:color="000000" w:fill="FFFFFF"/>
            <w:noWrap/>
            <w:vAlign w:val="center"/>
            <w:hideMark/>
          </w:tcPr>
          <w:p w14:paraId="0640ED0E"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aged between 18 and 64 years old (ref)</w:t>
            </w:r>
          </w:p>
        </w:tc>
        <w:tc>
          <w:tcPr>
            <w:tcW w:w="900" w:type="dxa"/>
            <w:tcBorders>
              <w:top w:val="nil"/>
              <w:left w:val="nil"/>
              <w:bottom w:val="nil"/>
              <w:right w:val="nil"/>
            </w:tcBorders>
            <w:shd w:val="clear" w:color="000000" w:fill="FFFFFF"/>
            <w:noWrap/>
            <w:vAlign w:val="center"/>
            <w:hideMark/>
          </w:tcPr>
          <w:p w14:paraId="03D2F21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42.9%</w:t>
            </w:r>
          </w:p>
        </w:tc>
        <w:tc>
          <w:tcPr>
            <w:tcW w:w="1000" w:type="dxa"/>
            <w:tcBorders>
              <w:top w:val="nil"/>
              <w:left w:val="nil"/>
              <w:bottom w:val="nil"/>
              <w:right w:val="nil"/>
            </w:tcBorders>
            <w:shd w:val="clear" w:color="000000" w:fill="FFFFFF"/>
            <w:noWrap/>
            <w:vAlign w:val="center"/>
            <w:hideMark/>
          </w:tcPr>
          <w:p w14:paraId="4E9DA163"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0.016</w:t>
            </w:r>
          </w:p>
        </w:tc>
        <w:tc>
          <w:tcPr>
            <w:tcW w:w="1000" w:type="dxa"/>
            <w:tcBorders>
              <w:top w:val="nil"/>
              <w:left w:val="nil"/>
              <w:bottom w:val="nil"/>
              <w:right w:val="nil"/>
            </w:tcBorders>
            <w:shd w:val="clear" w:color="000000" w:fill="FFFFFF"/>
            <w:noWrap/>
            <w:vAlign w:val="center"/>
            <w:hideMark/>
          </w:tcPr>
          <w:p w14:paraId="10452EA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0.495</w:t>
            </w:r>
          </w:p>
        </w:tc>
      </w:tr>
      <w:tr w:rsidR="00202593" w:rsidRPr="00202593" w14:paraId="6B088C39" w14:textId="77777777" w:rsidTr="00202593">
        <w:trPr>
          <w:trHeight w:val="199"/>
        </w:trPr>
        <w:tc>
          <w:tcPr>
            <w:tcW w:w="5920" w:type="dxa"/>
            <w:tcBorders>
              <w:top w:val="nil"/>
              <w:left w:val="nil"/>
              <w:bottom w:val="nil"/>
              <w:right w:val="nil"/>
            </w:tcBorders>
            <w:shd w:val="clear" w:color="000000" w:fill="FFFFFF"/>
            <w:noWrap/>
            <w:vAlign w:val="center"/>
            <w:hideMark/>
          </w:tcPr>
          <w:p w14:paraId="66CB27E1"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aged 65 or older</w:t>
            </w:r>
          </w:p>
        </w:tc>
        <w:tc>
          <w:tcPr>
            <w:tcW w:w="900" w:type="dxa"/>
            <w:tcBorders>
              <w:top w:val="nil"/>
              <w:left w:val="nil"/>
              <w:bottom w:val="nil"/>
              <w:right w:val="nil"/>
            </w:tcBorders>
            <w:shd w:val="clear" w:color="000000" w:fill="FFFFFF"/>
            <w:noWrap/>
            <w:vAlign w:val="center"/>
            <w:hideMark/>
          </w:tcPr>
          <w:p w14:paraId="1AC5E0B2"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57.1%</w:t>
            </w:r>
          </w:p>
        </w:tc>
        <w:tc>
          <w:tcPr>
            <w:tcW w:w="1000" w:type="dxa"/>
            <w:tcBorders>
              <w:top w:val="nil"/>
              <w:left w:val="nil"/>
              <w:bottom w:val="nil"/>
              <w:right w:val="nil"/>
            </w:tcBorders>
            <w:shd w:val="clear" w:color="000000" w:fill="FFFFFF"/>
            <w:noWrap/>
            <w:vAlign w:val="center"/>
            <w:hideMark/>
          </w:tcPr>
          <w:p w14:paraId="3449CD1A"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0.016</w:t>
            </w:r>
          </w:p>
        </w:tc>
        <w:tc>
          <w:tcPr>
            <w:tcW w:w="1000" w:type="dxa"/>
            <w:tcBorders>
              <w:top w:val="nil"/>
              <w:left w:val="nil"/>
              <w:bottom w:val="nil"/>
              <w:right w:val="nil"/>
            </w:tcBorders>
            <w:shd w:val="clear" w:color="000000" w:fill="FFFFFF"/>
            <w:noWrap/>
            <w:vAlign w:val="center"/>
            <w:hideMark/>
          </w:tcPr>
          <w:p w14:paraId="0E4E406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0.495</w:t>
            </w:r>
          </w:p>
        </w:tc>
      </w:tr>
      <w:tr w:rsidR="00202593" w:rsidRPr="00202593" w14:paraId="792C3841" w14:textId="77777777" w:rsidTr="00202593">
        <w:trPr>
          <w:trHeight w:val="199"/>
        </w:trPr>
        <w:tc>
          <w:tcPr>
            <w:tcW w:w="5920" w:type="dxa"/>
            <w:tcBorders>
              <w:top w:val="nil"/>
              <w:left w:val="nil"/>
              <w:bottom w:val="nil"/>
              <w:right w:val="nil"/>
            </w:tcBorders>
            <w:shd w:val="clear" w:color="000000" w:fill="FFFFFF"/>
            <w:noWrap/>
            <w:vAlign w:val="center"/>
            <w:hideMark/>
          </w:tcPr>
          <w:p w14:paraId="41F84F62"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Ethnicity</w:t>
            </w:r>
          </w:p>
        </w:tc>
        <w:tc>
          <w:tcPr>
            <w:tcW w:w="900" w:type="dxa"/>
            <w:tcBorders>
              <w:top w:val="nil"/>
              <w:left w:val="nil"/>
              <w:bottom w:val="nil"/>
              <w:right w:val="nil"/>
            </w:tcBorders>
            <w:shd w:val="clear" w:color="000000" w:fill="FFFFFF"/>
            <w:noWrap/>
            <w:vAlign w:val="center"/>
            <w:hideMark/>
          </w:tcPr>
          <w:p w14:paraId="6E0A32FF"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18535D05"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5124505F"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7D56552A" w14:textId="77777777" w:rsidTr="00202593">
        <w:trPr>
          <w:trHeight w:val="199"/>
        </w:trPr>
        <w:tc>
          <w:tcPr>
            <w:tcW w:w="5920" w:type="dxa"/>
            <w:tcBorders>
              <w:top w:val="nil"/>
              <w:left w:val="nil"/>
              <w:bottom w:val="nil"/>
              <w:right w:val="nil"/>
            </w:tcBorders>
            <w:shd w:val="clear" w:color="000000" w:fill="FFFFFF"/>
            <w:noWrap/>
            <w:vAlign w:val="center"/>
            <w:hideMark/>
          </w:tcPr>
          <w:p w14:paraId="30771D76"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of white ethnicity (ref)</w:t>
            </w:r>
          </w:p>
        </w:tc>
        <w:tc>
          <w:tcPr>
            <w:tcW w:w="900" w:type="dxa"/>
            <w:tcBorders>
              <w:top w:val="nil"/>
              <w:left w:val="nil"/>
              <w:bottom w:val="nil"/>
              <w:right w:val="nil"/>
            </w:tcBorders>
            <w:shd w:val="clear" w:color="000000" w:fill="FFFFFF"/>
            <w:noWrap/>
            <w:vAlign w:val="center"/>
            <w:hideMark/>
          </w:tcPr>
          <w:p w14:paraId="64B1F77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90.1%</w:t>
            </w:r>
          </w:p>
        </w:tc>
        <w:tc>
          <w:tcPr>
            <w:tcW w:w="1000" w:type="dxa"/>
            <w:tcBorders>
              <w:top w:val="nil"/>
              <w:left w:val="nil"/>
              <w:bottom w:val="nil"/>
              <w:right w:val="nil"/>
            </w:tcBorders>
            <w:shd w:val="clear" w:color="000000" w:fill="FFFFFF"/>
            <w:noWrap/>
            <w:vAlign w:val="center"/>
            <w:hideMark/>
          </w:tcPr>
          <w:p w14:paraId="1A700BB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0.006</w:t>
            </w:r>
          </w:p>
        </w:tc>
        <w:tc>
          <w:tcPr>
            <w:tcW w:w="1000" w:type="dxa"/>
            <w:tcBorders>
              <w:top w:val="nil"/>
              <w:left w:val="nil"/>
              <w:bottom w:val="nil"/>
              <w:right w:val="nil"/>
            </w:tcBorders>
            <w:shd w:val="clear" w:color="000000" w:fill="FFFFFF"/>
            <w:noWrap/>
            <w:vAlign w:val="center"/>
            <w:hideMark/>
          </w:tcPr>
          <w:p w14:paraId="577D4F4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0.299</w:t>
            </w:r>
          </w:p>
        </w:tc>
      </w:tr>
      <w:tr w:rsidR="00202593" w:rsidRPr="00202593" w14:paraId="36762C1C" w14:textId="77777777" w:rsidTr="00202593">
        <w:trPr>
          <w:trHeight w:val="199"/>
        </w:trPr>
        <w:tc>
          <w:tcPr>
            <w:tcW w:w="5920" w:type="dxa"/>
            <w:tcBorders>
              <w:top w:val="nil"/>
              <w:left w:val="nil"/>
              <w:bottom w:val="nil"/>
              <w:right w:val="nil"/>
            </w:tcBorders>
            <w:shd w:val="clear" w:color="000000" w:fill="FFFFFF"/>
            <w:noWrap/>
            <w:vAlign w:val="center"/>
            <w:hideMark/>
          </w:tcPr>
          <w:p w14:paraId="740E2351"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of non-white ethnicity</w:t>
            </w:r>
          </w:p>
        </w:tc>
        <w:tc>
          <w:tcPr>
            <w:tcW w:w="900" w:type="dxa"/>
            <w:tcBorders>
              <w:top w:val="nil"/>
              <w:left w:val="nil"/>
              <w:bottom w:val="nil"/>
              <w:right w:val="nil"/>
            </w:tcBorders>
            <w:shd w:val="clear" w:color="000000" w:fill="FFFFFF"/>
            <w:noWrap/>
            <w:vAlign w:val="center"/>
            <w:hideMark/>
          </w:tcPr>
          <w:p w14:paraId="5D6DCC6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8.2%</w:t>
            </w:r>
          </w:p>
        </w:tc>
        <w:tc>
          <w:tcPr>
            <w:tcW w:w="1000" w:type="dxa"/>
            <w:tcBorders>
              <w:top w:val="nil"/>
              <w:left w:val="nil"/>
              <w:bottom w:val="nil"/>
              <w:right w:val="nil"/>
            </w:tcBorders>
            <w:shd w:val="clear" w:color="000000" w:fill="FFFFFF"/>
            <w:noWrap/>
            <w:vAlign w:val="center"/>
            <w:hideMark/>
          </w:tcPr>
          <w:p w14:paraId="5846FCC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0.006</w:t>
            </w:r>
          </w:p>
        </w:tc>
        <w:tc>
          <w:tcPr>
            <w:tcW w:w="1000" w:type="dxa"/>
            <w:tcBorders>
              <w:top w:val="nil"/>
              <w:left w:val="nil"/>
              <w:bottom w:val="nil"/>
              <w:right w:val="nil"/>
            </w:tcBorders>
            <w:shd w:val="clear" w:color="000000" w:fill="FFFFFF"/>
            <w:noWrap/>
            <w:vAlign w:val="center"/>
            <w:hideMark/>
          </w:tcPr>
          <w:p w14:paraId="365D5AE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0.275</w:t>
            </w:r>
          </w:p>
        </w:tc>
      </w:tr>
      <w:tr w:rsidR="00202593" w:rsidRPr="00202593" w14:paraId="05F5A4E9" w14:textId="77777777" w:rsidTr="00202593">
        <w:trPr>
          <w:trHeight w:val="199"/>
        </w:trPr>
        <w:tc>
          <w:tcPr>
            <w:tcW w:w="5920" w:type="dxa"/>
            <w:tcBorders>
              <w:top w:val="nil"/>
              <w:left w:val="nil"/>
              <w:bottom w:val="nil"/>
              <w:right w:val="nil"/>
            </w:tcBorders>
            <w:shd w:val="clear" w:color="000000" w:fill="FFFFFF"/>
            <w:noWrap/>
            <w:vAlign w:val="center"/>
            <w:hideMark/>
          </w:tcPr>
          <w:p w14:paraId="6E870B3B"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did not state ethnicity</w:t>
            </w:r>
          </w:p>
        </w:tc>
        <w:tc>
          <w:tcPr>
            <w:tcW w:w="900" w:type="dxa"/>
            <w:tcBorders>
              <w:top w:val="nil"/>
              <w:left w:val="nil"/>
              <w:bottom w:val="nil"/>
              <w:right w:val="nil"/>
            </w:tcBorders>
            <w:shd w:val="clear" w:color="000000" w:fill="FFFFFF"/>
            <w:noWrap/>
            <w:vAlign w:val="center"/>
            <w:hideMark/>
          </w:tcPr>
          <w:p w14:paraId="4DC6C733"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1.7%</w:t>
            </w:r>
          </w:p>
        </w:tc>
        <w:tc>
          <w:tcPr>
            <w:tcW w:w="1000" w:type="dxa"/>
            <w:tcBorders>
              <w:top w:val="nil"/>
              <w:left w:val="nil"/>
              <w:bottom w:val="nil"/>
              <w:right w:val="nil"/>
            </w:tcBorders>
            <w:shd w:val="clear" w:color="000000" w:fill="FFFFFF"/>
            <w:noWrap/>
            <w:vAlign w:val="center"/>
            <w:hideMark/>
          </w:tcPr>
          <w:p w14:paraId="5DD4D79A"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0.002</w:t>
            </w:r>
          </w:p>
        </w:tc>
        <w:tc>
          <w:tcPr>
            <w:tcW w:w="1000" w:type="dxa"/>
            <w:tcBorders>
              <w:top w:val="nil"/>
              <w:left w:val="nil"/>
              <w:bottom w:val="nil"/>
              <w:right w:val="nil"/>
            </w:tcBorders>
            <w:shd w:val="clear" w:color="000000" w:fill="FFFFFF"/>
            <w:noWrap/>
            <w:vAlign w:val="center"/>
            <w:hideMark/>
          </w:tcPr>
          <w:p w14:paraId="49601440"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0.128</w:t>
            </w:r>
          </w:p>
        </w:tc>
      </w:tr>
      <w:tr w:rsidR="00202593" w:rsidRPr="00202593" w14:paraId="292B0B95" w14:textId="77777777" w:rsidTr="00202593">
        <w:trPr>
          <w:trHeight w:val="199"/>
        </w:trPr>
        <w:tc>
          <w:tcPr>
            <w:tcW w:w="5920" w:type="dxa"/>
            <w:tcBorders>
              <w:top w:val="nil"/>
              <w:left w:val="nil"/>
              <w:bottom w:val="nil"/>
              <w:right w:val="nil"/>
            </w:tcBorders>
            <w:shd w:val="clear" w:color="000000" w:fill="FFFFFF"/>
            <w:noWrap/>
            <w:vAlign w:val="center"/>
            <w:hideMark/>
          </w:tcPr>
          <w:p w14:paraId="3BC420F6"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Language</w:t>
            </w:r>
          </w:p>
        </w:tc>
        <w:tc>
          <w:tcPr>
            <w:tcW w:w="900" w:type="dxa"/>
            <w:tcBorders>
              <w:top w:val="nil"/>
              <w:left w:val="nil"/>
              <w:bottom w:val="nil"/>
              <w:right w:val="nil"/>
            </w:tcBorders>
            <w:shd w:val="clear" w:color="000000" w:fill="FFFFFF"/>
            <w:noWrap/>
            <w:vAlign w:val="center"/>
            <w:hideMark/>
          </w:tcPr>
          <w:p w14:paraId="6E315E8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77051140"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1873AFC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2353D99D" w14:textId="77777777" w:rsidTr="00202593">
        <w:trPr>
          <w:trHeight w:val="199"/>
        </w:trPr>
        <w:tc>
          <w:tcPr>
            <w:tcW w:w="5920" w:type="dxa"/>
            <w:tcBorders>
              <w:top w:val="nil"/>
              <w:left w:val="nil"/>
              <w:bottom w:val="nil"/>
              <w:right w:val="nil"/>
            </w:tcBorders>
            <w:shd w:val="clear" w:color="000000" w:fill="FFFFFF"/>
            <w:noWrap/>
            <w:vAlign w:val="center"/>
            <w:hideMark/>
          </w:tcPr>
          <w:p w14:paraId="736825FF"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in English (ref)</w:t>
            </w:r>
          </w:p>
        </w:tc>
        <w:tc>
          <w:tcPr>
            <w:tcW w:w="900" w:type="dxa"/>
            <w:tcBorders>
              <w:top w:val="nil"/>
              <w:left w:val="nil"/>
              <w:bottom w:val="nil"/>
              <w:right w:val="nil"/>
            </w:tcBorders>
            <w:shd w:val="clear" w:color="000000" w:fill="FFFFFF"/>
            <w:noWrap/>
            <w:vAlign w:val="center"/>
            <w:hideMark/>
          </w:tcPr>
          <w:p w14:paraId="7D86A3CA"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99.87%</w:t>
            </w:r>
          </w:p>
        </w:tc>
        <w:tc>
          <w:tcPr>
            <w:tcW w:w="1000" w:type="dxa"/>
            <w:tcBorders>
              <w:top w:val="nil"/>
              <w:left w:val="nil"/>
              <w:bottom w:val="nil"/>
              <w:right w:val="nil"/>
            </w:tcBorders>
            <w:shd w:val="clear" w:color="000000" w:fill="FFFFFF"/>
            <w:noWrap/>
            <w:vAlign w:val="center"/>
            <w:hideMark/>
          </w:tcPr>
          <w:p w14:paraId="31467BD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0.0005</w:t>
            </w:r>
          </w:p>
        </w:tc>
        <w:tc>
          <w:tcPr>
            <w:tcW w:w="1000" w:type="dxa"/>
            <w:tcBorders>
              <w:top w:val="nil"/>
              <w:left w:val="nil"/>
              <w:bottom w:val="nil"/>
              <w:right w:val="nil"/>
            </w:tcBorders>
            <w:shd w:val="clear" w:color="000000" w:fill="FFFFFF"/>
            <w:noWrap/>
            <w:vAlign w:val="center"/>
            <w:hideMark/>
          </w:tcPr>
          <w:p w14:paraId="78099987"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0.036</w:t>
            </w:r>
          </w:p>
        </w:tc>
      </w:tr>
      <w:tr w:rsidR="00202593" w:rsidRPr="00202593" w14:paraId="02A2AEA3" w14:textId="77777777" w:rsidTr="00202593">
        <w:trPr>
          <w:trHeight w:val="199"/>
        </w:trPr>
        <w:tc>
          <w:tcPr>
            <w:tcW w:w="5920" w:type="dxa"/>
            <w:tcBorders>
              <w:top w:val="nil"/>
              <w:left w:val="nil"/>
              <w:bottom w:val="nil"/>
              <w:right w:val="nil"/>
            </w:tcBorders>
            <w:shd w:val="clear" w:color="000000" w:fill="FFFFFF"/>
            <w:noWrap/>
            <w:vAlign w:val="center"/>
            <w:hideMark/>
          </w:tcPr>
          <w:p w14:paraId="62D02264"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in non-English European languages</w:t>
            </w:r>
          </w:p>
        </w:tc>
        <w:tc>
          <w:tcPr>
            <w:tcW w:w="900" w:type="dxa"/>
            <w:tcBorders>
              <w:top w:val="nil"/>
              <w:left w:val="nil"/>
              <w:bottom w:val="nil"/>
              <w:right w:val="nil"/>
            </w:tcBorders>
            <w:shd w:val="clear" w:color="000000" w:fill="FFFFFF"/>
            <w:noWrap/>
            <w:vAlign w:val="center"/>
            <w:hideMark/>
          </w:tcPr>
          <w:p w14:paraId="65C445A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0.02%</w:t>
            </w:r>
          </w:p>
        </w:tc>
        <w:tc>
          <w:tcPr>
            <w:tcW w:w="1000" w:type="dxa"/>
            <w:tcBorders>
              <w:top w:val="nil"/>
              <w:left w:val="nil"/>
              <w:bottom w:val="nil"/>
              <w:right w:val="nil"/>
            </w:tcBorders>
            <w:shd w:val="clear" w:color="000000" w:fill="FFFFFF"/>
            <w:noWrap/>
            <w:vAlign w:val="center"/>
            <w:hideMark/>
          </w:tcPr>
          <w:p w14:paraId="35B1AE2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0.0001</w:t>
            </w:r>
          </w:p>
        </w:tc>
        <w:tc>
          <w:tcPr>
            <w:tcW w:w="1000" w:type="dxa"/>
            <w:tcBorders>
              <w:top w:val="nil"/>
              <w:left w:val="nil"/>
              <w:bottom w:val="nil"/>
              <w:right w:val="nil"/>
            </w:tcBorders>
            <w:shd w:val="clear" w:color="000000" w:fill="FFFFFF"/>
            <w:noWrap/>
            <w:vAlign w:val="center"/>
            <w:hideMark/>
          </w:tcPr>
          <w:p w14:paraId="7C73D44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0.014</w:t>
            </w:r>
          </w:p>
        </w:tc>
      </w:tr>
      <w:tr w:rsidR="00202593" w:rsidRPr="00202593" w14:paraId="003BCB40" w14:textId="77777777" w:rsidTr="00202593">
        <w:trPr>
          <w:trHeight w:val="199"/>
        </w:trPr>
        <w:tc>
          <w:tcPr>
            <w:tcW w:w="5920" w:type="dxa"/>
            <w:tcBorders>
              <w:top w:val="nil"/>
              <w:left w:val="nil"/>
              <w:bottom w:val="nil"/>
              <w:right w:val="nil"/>
            </w:tcBorders>
            <w:shd w:val="clear" w:color="000000" w:fill="FFFFFF"/>
            <w:noWrap/>
            <w:vAlign w:val="center"/>
            <w:hideMark/>
          </w:tcPr>
          <w:p w14:paraId="361261C8"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in South Asian languages</w:t>
            </w:r>
          </w:p>
        </w:tc>
        <w:tc>
          <w:tcPr>
            <w:tcW w:w="900" w:type="dxa"/>
            <w:tcBorders>
              <w:top w:val="nil"/>
              <w:left w:val="nil"/>
              <w:bottom w:val="nil"/>
              <w:right w:val="nil"/>
            </w:tcBorders>
            <w:shd w:val="clear" w:color="000000" w:fill="FFFFFF"/>
            <w:noWrap/>
            <w:vAlign w:val="center"/>
            <w:hideMark/>
          </w:tcPr>
          <w:p w14:paraId="7A3E02D5"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0.06%</w:t>
            </w:r>
          </w:p>
        </w:tc>
        <w:tc>
          <w:tcPr>
            <w:tcW w:w="1000" w:type="dxa"/>
            <w:tcBorders>
              <w:top w:val="nil"/>
              <w:left w:val="nil"/>
              <w:bottom w:val="nil"/>
              <w:right w:val="nil"/>
            </w:tcBorders>
            <w:shd w:val="clear" w:color="000000" w:fill="FFFFFF"/>
            <w:noWrap/>
            <w:vAlign w:val="center"/>
            <w:hideMark/>
          </w:tcPr>
          <w:p w14:paraId="37FF99A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0.0005</w:t>
            </w:r>
          </w:p>
        </w:tc>
        <w:tc>
          <w:tcPr>
            <w:tcW w:w="1000" w:type="dxa"/>
            <w:tcBorders>
              <w:top w:val="nil"/>
              <w:left w:val="nil"/>
              <w:bottom w:val="nil"/>
              <w:right w:val="nil"/>
            </w:tcBorders>
            <w:shd w:val="clear" w:color="000000" w:fill="FFFFFF"/>
            <w:noWrap/>
            <w:vAlign w:val="center"/>
            <w:hideMark/>
          </w:tcPr>
          <w:p w14:paraId="63B70B5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0.025</w:t>
            </w:r>
          </w:p>
        </w:tc>
      </w:tr>
      <w:tr w:rsidR="00202593" w:rsidRPr="00202593" w14:paraId="78032768" w14:textId="77777777" w:rsidTr="00202593">
        <w:trPr>
          <w:trHeight w:val="199"/>
        </w:trPr>
        <w:tc>
          <w:tcPr>
            <w:tcW w:w="5920" w:type="dxa"/>
            <w:tcBorders>
              <w:top w:val="nil"/>
              <w:left w:val="nil"/>
              <w:bottom w:val="nil"/>
              <w:right w:val="nil"/>
            </w:tcBorders>
            <w:shd w:val="clear" w:color="000000" w:fill="FFFFFF"/>
            <w:noWrap/>
            <w:vAlign w:val="center"/>
            <w:hideMark/>
          </w:tcPr>
          <w:p w14:paraId="10F10F46"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in Middle Eastern languages</w:t>
            </w:r>
          </w:p>
        </w:tc>
        <w:tc>
          <w:tcPr>
            <w:tcW w:w="900" w:type="dxa"/>
            <w:tcBorders>
              <w:top w:val="nil"/>
              <w:left w:val="nil"/>
              <w:bottom w:val="nil"/>
              <w:right w:val="nil"/>
            </w:tcBorders>
            <w:shd w:val="clear" w:color="000000" w:fill="FFFFFF"/>
            <w:noWrap/>
            <w:vAlign w:val="center"/>
            <w:hideMark/>
          </w:tcPr>
          <w:p w14:paraId="0AE3ACA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0.04%</w:t>
            </w:r>
          </w:p>
        </w:tc>
        <w:tc>
          <w:tcPr>
            <w:tcW w:w="1000" w:type="dxa"/>
            <w:tcBorders>
              <w:top w:val="nil"/>
              <w:left w:val="nil"/>
              <w:bottom w:val="nil"/>
              <w:right w:val="nil"/>
            </w:tcBorders>
            <w:shd w:val="clear" w:color="000000" w:fill="FFFFFF"/>
            <w:noWrap/>
            <w:vAlign w:val="center"/>
            <w:hideMark/>
          </w:tcPr>
          <w:p w14:paraId="5B642C30"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0.0002</w:t>
            </w:r>
          </w:p>
        </w:tc>
        <w:tc>
          <w:tcPr>
            <w:tcW w:w="1000" w:type="dxa"/>
            <w:tcBorders>
              <w:top w:val="nil"/>
              <w:left w:val="nil"/>
              <w:bottom w:val="nil"/>
              <w:right w:val="nil"/>
            </w:tcBorders>
            <w:shd w:val="clear" w:color="000000" w:fill="FFFFFF"/>
            <w:noWrap/>
            <w:vAlign w:val="center"/>
            <w:hideMark/>
          </w:tcPr>
          <w:p w14:paraId="2D001A7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0.021</w:t>
            </w:r>
          </w:p>
        </w:tc>
      </w:tr>
      <w:tr w:rsidR="00202593" w:rsidRPr="00202593" w14:paraId="414D96D0" w14:textId="77777777" w:rsidTr="00202593">
        <w:trPr>
          <w:trHeight w:val="199"/>
        </w:trPr>
        <w:tc>
          <w:tcPr>
            <w:tcW w:w="5920" w:type="dxa"/>
            <w:tcBorders>
              <w:top w:val="nil"/>
              <w:left w:val="nil"/>
              <w:bottom w:val="nil"/>
              <w:right w:val="nil"/>
            </w:tcBorders>
            <w:shd w:val="clear" w:color="000000" w:fill="FFFFFF"/>
            <w:noWrap/>
            <w:vAlign w:val="center"/>
            <w:hideMark/>
          </w:tcPr>
          <w:p w14:paraId="2C0BB020"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Primary support reason</w:t>
            </w:r>
          </w:p>
        </w:tc>
        <w:tc>
          <w:tcPr>
            <w:tcW w:w="900" w:type="dxa"/>
            <w:tcBorders>
              <w:top w:val="nil"/>
              <w:left w:val="nil"/>
              <w:bottom w:val="nil"/>
              <w:right w:val="nil"/>
            </w:tcBorders>
            <w:shd w:val="clear" w:color="000000" w:fill="FFFFFF"/>
            <w:noWrap/>
            <w:vAlign w:val="center"/>
            <w:hideMark/>
          </w:tcPr>
          <w:p w14:paraId="57709277"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14AFCD1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375B36AF"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7AD3244B" w14:textId="77777777" w:rsidTr="00202593">
        <w:trPr>
          <w:trHeight w:val="199"/>
        </w:trPr>
        <w:tc>
          <w:tcPr>
            <w:tcW w:w="5920" w:type="dxa"/>
            <w:tcBorders>
              <w:top w:val="nil"/>
              <w:left w:val="nil"/>
              <w:bottom w:val="nil"/>
              <w:right w:val="nil"/>
            </w:tcBorders>
            <w:shd w:val="clear" w:color="000000" w:fill="FFFFFF"/>
            <w:noWrap/>
            <w:vAlign w:val="center"/>
            <w:hideMark/>
          </w:tcPr>
          <w:p w14:paraId="589F8F17"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physical support (ref)</w:t>
            </w:r>
          </w:p>
        </w:tc>
        <w:tc>
          <w:tcPr>
            <w:tcW w:w="900" w:type="dxa"/>
            <w:tcBorders>
              <w:top w:val="nil"/>
              <w:left w:val="nil"/>
              <w:bottom w:val="nil"/>
              <w:right w:val="nil"/>
            </w:tcBorders>
            <w:shd w:val="clear" w:color="000000" w:fill="FFFFFF"/>
            <w:noWrap/>
            <w:vAlign w:val="center"/>
            <w:hideMark/>
          </w:tcPr>
          <w:p w14:paraId="7C4143E9"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54.4%</w:t>
            </w:r>
          </w:p>
        </w:tc>
        <w:tc>
          <w:tcPr>
            <w:tcW w:w="1000" w:type="dxa"/>
            <w:tcBorders>
              <w:top w:val="nil"/>
              <w:left w:val="nil"/>
              <w:bottom w:val="nil"/>
              <w:right w:val="nil"/>
            </w:tcBorders>
            <w:shd w:val="clear" w:color="000000" w:fill="FFFFFF"/>
            <w:noWrap/>
            <w:vAlign w:val="center"/>
            <w:hideMark/>
          </w:tcPr>
          <w:p w14:paraId="6ED74AB0"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0.014</w:t>
            </w:r>
          </w:p>
        </w:tc>
        <w:tc>
          <w:tcPr>
            <w:tcW w:w="1000" w:type="dxa"/>
            <w:tcBorders>
              <w:top w:val="nil"/>
              <w:left w:val="nil"/>
              <w:bottom w:val="nil"/>
              <w:right w:val="nil"/>
            </w:tcBorders>
            <w:shd w:val="clear" w:color="000000" w:fill="FFFFFF"/>
            <w:noWrap/>
            <w:vAlign w:val="center"/>
            <w:hideMark/>
          </w:tcPr>
          <w:p w14:paraId="5459245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0.498</w:t>
            </w:r>
          </w:p>
        </w:tc>
      </w:tr>
      <w:tr w:rsidR="00202593" w:rsidRPr="00202593" w14:paraId="691F4331" w14:textId="77777777" w:rsidTr="00202593">
        <w:trPr>
          <w:trHeight w:val="199"/>
        </w:trPr>
        <w:tc>
          <w:tcPr>
            <w:tcW w:w="5920" w:type="dxa"/>
            <w:tcBorders>
              <w:top w:val="nil"/>
              <w:left w:val="nil"/>
              <w:bottom w:val="nil"/>
              <w:right w:val="nil"/>
            </w:tcBorders>
            <w:shd w:val="clear" w:color="000000" w:fill="FFFFFF"/>
            <w:noWrap/>
            <w:vAlign w:val="center"/>
            <w:hideMark/>
          </w:tcPr>
          <w:p w14:paraId="11244E88"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sensory support</w:t>
            </w:r>
          </w:p>
        </w:tc>
        <w:tc>
          <w:tcPr>
            <w:tcW w:w="900" w:type="dxa"/>
            <w:tcBorders>
              <w:top w:val="nil"/>
              <w:left w:val="nil"/>
              <w:bottom w:val="nil"/>
              <w:right w:val="nil"/>
            </w:tcBorders>
            <w:shd w:val="clear" w:color="000000" w:fill="FFFFFF"/>
            <w:noWrap/>
            <w:vAlign w:val="center"/>
            <w:hideMark/>
          </w:tcPr>
          <w:p w14:paraId="38E55F7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1.6%</w:t>
            </w:r>
          </w:p>
        </w:tc>
        <w:tc>
          <w:tcPr>
            <w:tcW w:w="1000" w:type="dxa"/>
            <w:tcBorders>
              <w:top w:val="nil"/>
              <w:left w:val="nil"/>
              <w:bottom w:val="nil"/>
              <w:right w:val="nil"/>
            </w:tcBorders>
            <w:shd w:val="clear" w:color="000000" w:fill="FFFFFF"/>
            <w:noWrap/>
            <w:vAlign w:val="center"/>
            <w:hideMark/>
          </w:tcPr>
          <w:p w14:paraId="528D456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0.001</w:t>
            </w:r>
          </w:p>
        </w:tc>
        <w:tc>
          <w:tcPr>
            <w:tcW w:w="1000" w:type="dxa"/>
            <w:tcBorders>
              <w:top w:val="nil"/>
              <w:left w:val="nil"/>
              <w:bottom w:val="nil"/>
              <w:right w:val="nil"/>
            </w:tcBorders>
            <w:shd w:val="clear" w:color="000000" w:fill="FFFFFF"/>
            <w:noWrap/>
            <w:vAlign w:val="center"/>
            <w:hideMark/>
          </w:tcPr>
          <w:p w14:paraId="10AD72F1"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0.124</w:t>
            </w:r>
          </w:p>
        </w:tc>
      </w:tr>
      <w:tr w:rsidR="00202593" w:rsidRPr="00202593" w14:paraId="34780F12" w14:textId="77777777" w:rsidTr="00202593">
        <w:trPr>
          <w:trHeight w:val="199"/>
        </w:trPr>
        <w:tc>
          <w:tcPr>
            <w:tcW w:w="5920" w:type="dxa"/>
            <w:tcBorders>
              <w:top w:val="nil"/>
              <w:left w:val="nil"/>
              <w:bottom w:val="nil"/>
              <w:right w:val="nil"/>
            </w:tcBorders>
            <w:shd w:val="clear" w:color="000000" w:fill="FFFFFF"/>
            <w:noWrap/>
            <w:vAlign w:val="center"/>
            <w:hideMark/>
          </w:tcPr>
          <w:p w14:paraId="6F619F1E"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support with memory and cognition</w:t>
            </w:r>
          </w:p>
        </w:tc>
        <w:tc>
          <w:tcPr>
            <w:tcW w:w="900" w:type="dxa"/>
            <w:tcBorders>
              <w:top w:val="nil"/>
              <w:left w:val="nil"/>
              <w:bottom w:val="nil"/>
              <w:right w:val="nil"/>
            </w:tcBorders>
            <w:shd w:val="clear" w:color="000000" w:fill="FFFFFF"/>
            <w:noWrap/>
            <w:vAlign w:val="center"/>
            <w:hideMark/>
          </w:tcPr>
          <w:p w14:paraId="0F222675"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5.2%</w:t>
            </w:r>
          </w:p>
        </w:tc>
        <w:tc>
          <w:tcPr>
            <w:tcW w:w="1000" w:type="dxa"/>
            <w:tcBorders>
              <w:top w:val="nil"/>
              <w:left w:val="nil"/>
              <w:bottom w:val="nil"/>
              <w:right w:val="nil"/>
            </w:tcBorders>
            <w:shd w:val="clear" w:color="000000" w:fill="FFFFFF"/>
            <w:noWrap/>
            <w:vAlign w:val="center"/>
            <w:hideMark/>
          </w:tcPr>
          <w:p w14:paraId="2C2A00F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0.003</w:t>
            </w:r>
          </w:p>
        </w:tc>
        <w:tc>
          <w:tcPr>
            <w:tcW w:w="1000" w:type="dxa"/>
            <w:tcBorders>
              <w:top w:val="nil"/>
              <w:left w:val="nil"/>
              <w:bottom w:val="nil"/>
              <w:right w:val="nil"/>
            </w:tcBorders>
            <w:shd w:val="clear" w:color="000000" w:fill="FFFFFF"/>
            <w:noWrap/>
            <w:vAlign w:val="center"/>
            <w:hideMark/>
          </w:tcPr>
          <w:p w14:paraId="6274C35F"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0.221</w:t>
            </w:r>
          </w:p>
        </w:tc>
      </w:tr>
      <w:tr w:rsidR="00202593" w:rsidRPr="00202593" w14:paraId="61E4CF1D" w14:textId="77777777" w:rsidTr="00202593">
        <w:trPr>
          <w:trHeight w:val="199"/>
        </w:trPr>
        <w:tc>
          <w:tcPr>
            <w:tcW w:w="5920" w:type="dxa"/>
            <w:tcBorders>
              <w:top w:val="nil"/>
              <w:left w:val="nil"/>
              <w:bottom w:val="nil"/>
              <w:right w:val="nil"/>
            </w:tcBorders>
            <w:shd w:val="clear" w:color="000000" w:fill="FFFFFF"/>
            <w:noWrap/>
            <w:vAlign w:val="center"/>
            <w:hideMark/>
          </w:tcPr>
          <w:p w14:paraId="7CE6ED2B"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learning disability support</w:t>
            </w:r>
          </w:p>
        </w:tc>
        <w:tc>
          <w:tcPr>
            <w:tcW w:w="900" w:type="dxa"/>
            <w:tcBorders>
              <w:top w:val="nil"/>
              <w:left w:val="nil"/>
              <w:bottom w:val="nil"/>
              <w:right w:val="nil"/>
            </w:tcBorders>
            <w:shd w:val="clear" w:color="000000" w:fill="FFFFFF"/>
            <w:noWrap/>
            <w:vAlign w:val="center"/>
            <w:hideMark/>
          </w:tcPr>
          <w:p w14:paraId="42257D5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28.5%</w:t>
            </w:r>
          </w:p>
        </w:tc>
        <w:tc>
          <w:tcPr>
            <w:tcW w:w="1000" w:type="dxa"/>
            <w:tcBorders>
              <w:top w:val="nil"/>
              <w:left w:val="nil"/>
              <w:bottom w:val="nil"/>
              <w:right w:val="nil"/>
            </w:tcBorders>
            <w:shd w:val="clear" w:color="000000" w:fill="FFFFFF"/>
            <w:noWrap/>
            <w:vAlign w:val="center"/>
            <w:hideMark/>
          </w:tcPr>
          <w:p w14:paraId="334629A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0.016</w:t>
            </w:r>
          </w:p>
        </w:tc>
        <w:tc>
          <w:tcPr>
            <w:tcW w:w="1000" w:type="dxa"/>
            <w:tcBorders>
              <w:top w:val="nil"/>
              <w:left w:val="nil"/>
              <w:bottom w:val="nil"/>
              <w:right w:val="nil"/>
            </w:tcBorders>
            <w:shd w:val="clear" w:color="000000" w:fill="FFFFFF"/>
            <w:noWrap/>
            <w:vAlign w:val="center"/>
            <w:hideMark/>
          </w:tcPr>
          <w:p w14:paraId="25B9BF18"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0.452</w:t>
            </w:r>
          </w:p>
        </w:tc>
      </w:tr>
      <w:tr w:rsidR="00202593" w:rsidRPr="00202593" w14:paraId="2EE23470" w14:textId="77777777" w:rsidTr="00202593">
        <w:trPr>
          <w:trHeight w:val="199"/>
        </w:trPr>
        <w:tc>
          <w:tcPr>
            <w:tcW w:w="5920" w:type="dxa"/>
            <w:tcBorders>
              <w:top w:val="nil"/>
              <w:left w:val="nil"/>
              <w:bottom w:val="nil"/>
              <w:right w:val="nil"/>
            </w:tcBorders>
            <w:shd w:val="clear" w:color="000000" w:fill="FFFFFF"/>
            <w:noWrap/>
            <w:vAlign w:val="center"/>
            <w:hideMark/>
          </w:tcPr>
          <w:p w14:paraId="21EA6BBF"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mental health support</w:t>
            </w:r>
          </w:p>
        </w:tc>
        <w:tc>
          <w:tcPr>
            <w:tcW w:w="900" w:type="dxa"/>
            <w:tcBorders>
              <w:top w:val="nil"/>
              <w:left w:val="nil"/>
              <w:bottom w:val="nil"/>
              <w:right w:val="nil"/>
            </w:tcBorders>
            <w:shd w:val="clear" w:color="000000" w:fill="FFFFFF"/>
            <w:noWrap/>
            <w:vAlign w:val="center"/>
            <w:hideMark/>
          </w:tcPr>
          <w:p w14:paraId="39343A8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8.2%</w:t>
            </w:r>
          </w:p>
        </w:tc>
        <w:tc>
          <w:tcPr>
            <w:tcW w:w="1000" w:type="dxa"/>
            <w:tcBorders>
              <w:top w:val="nil"/>
              <w:left w:val="nil"/>
              <w:bottom w:val="nil"/>
              <w:right w:val="nil"/>
            </w:tcBorders>
            <w:shd w:val="clear" w:color="000000" w:fill="FFFFFF"/>
            <w:noWrap/>
            <w:vAlign w:val="center"/>
            <w:hideMark/>
          </w:tcPr>
          <w:p w14:paraId="23B72DF5"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0.004</w:t>
            </w:r>
          </w:p>
        </w:tc>
        <w:tc>
          <w:tcPr>
            <w:tcW w:w="1000" w:type="dxa"/>
            <w:tcBorders>
              <w:top w:val="nil"/>
              <w:left w:val="nil"/>
              <w:bottom w:val="nil"/>
              <w:right w:val="nil"/>
            </w:tcBorders>
            <w:shd w:val="clear" w:color="000000" w:fill="FFFFFF"/>
            <w:noWrap/>
            <w:vAlign w:val="center"/>
            <w:hideMark/>
          </w:tcPr>
          <w:p w14:paraId="456AD7B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0.274</w:t>
            </w:r>
          </w:p>
        </w:tc>
      </w:tr>
      <w:tr w:rsidR="00202593" w:rsidRPr="00202593" w14:paraId="14E098E9" w14:textId="77777777" w:rsidTr="00202593">
        <w:trPr>
          <w:trHeight w:val="199"/>
        </w:trPr>
        <w:tc>
          <w:tcPr>
            <w:tcW w:w="5920" w:type="dxa"/>
            <w:tcBorders>
              <w:top w:val="nil"/>
              <w:left w:val="nil"/>
              <w:bottom w:val="nil"/>
              <w:right w:val="nil"/>
            </w:tcBorders>
            <w:shd w:val="clear" w:color="000000" w:fill="FFFFFF"/>
            <w:noWrap/>
            <w:vAlign w:val="center"/>
            <w:hideMark/>
          </w:tcPr>
          <w:p w14:paraId="370285EE"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social support</w:t>
            </w:r>
          </w:p>
        </w:tc>
        <w:tc>
          <w:tcPr>
            <w:tcW w:w="900" w:type="dxa"/>
            <w:tcBorders>
              <w:top w:val="nil"/>
              <w:left w:val="nil"/>
              <w:bottom w:val="nil"/>
              <w:right w:val="nil"/>
            </w:tcBorders>
            <w:shd w:val="clear" w:color="000000" w:fill="FFFFFF"/>
            <w:noWrap/>
            <w:vAlign w:val="center"/>
            <w:hideMark/>
          </w:tcPr>
          <w:p w14:paraId="76D8BBBF"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2.2%</w:t>
            </w:r>
          </w:p>
        </w:tc>
        <w:tc>
          <w:tcPr>
            <w:tcW w:w="1000" w:type="dxa"/>
            <w:tcBorders>
              <w:top w:val="nil"/>
              <w:left w:val="nil"/>
              <w:bottom w:val="nil"/>
              <w:right w:val="nil"/>
            </w:tcBorders>
            <w:shd w:val="clear" w:color="000000" w:fill="FFFFFF"/>
            <w:noWrap/>
            <w:vAlign w:val="center"/>
            <w:hideMark/>
          </w:tcPr>
          <w:p w14:paraId="73A788B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0.002</w:t>
            </w:r>
          </w:p>
        </w:tc>
        <w:tc>
          <w:tcPr>
            <w:tcW w:w="1000" w:type="dxa"/>
            <w:tcBorders>
              <w:top w:val="nil"/>
              <w:left w:val="nil"/>
              <w:bottom w:val="nil"/>
              <w:right w:val="nil"/>
            </w:tcBorders>
            <w:shd w:val="clear" w:color="000000" w:fill="FFFFFF"/>
            <w:noWrap/>
            <w:vAlign w:val="center"/>
            <w:hideMark/>
          </w:tcPr>
          <w:p w14:paraId="7D35D2B0"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0.145</w:t>
            </w:r>
          </w:p>
        </w:tc>
      </w:tr>
      <w:tr w:rsidR="00202593" w:rsidRPr="00202593" w14:paraId="7184A338" w14:textId="77777777" w:rsidTr="00202593">
        <w:trPr>
          <w:trHeight w:val="199"/>
        </w:trPr>
        <w:tc>
          <w:tcPr>
            <w:tcW w:w="5920" w:type="dxa"/>
            <w:tcBorders>
              <w:top w:val="nil"/>
              <w:left w:val="nil"/>
              <w:bottom w:val="nil"/>
              <w:right w:val="nil"/>
            </w:tcBorders>
            <w:shd w:val="clear" w:color="000000" w:fill="FFFFFF"/>
            <w:noWrap/>
            <w:vAlign w:val="center"/>
            <w:hideMark/>
          </w:tcPr>
          <w:p w14:paraId="0756D693"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Help with questionnaire</w:t>
            </w:r>
          </w:p>
        </w:tc>
        <w:tc>
          <w:tcPr>
            <w:tcW w:w="900" w:type="dxa"/>
            <w:tcBorders>
              <w:top w:val="nil"/>
              <w:left w:val="nil"/>
              <w:bottom w:val="nil"/>
              <w:right w:val="nil"/>
            </w:tcBorders>
            <w:shd w:val="clear" w:color="000000" w:fill="FFFFFF"/>
            <w:noWrap/>
            <w:vAlign w:val="center"/>
            <w:hideMark/>
          </w:tcPr>
          <w:p w14:paraId="29727429"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26DF098F"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557E836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5B6314AA" w14:textId="77777777" w:rsidTr="00202593">
        <w:trPr>
          <w:trHeight w:val="199"/>
        </w:trPr>
        <w:tc>
          <w:tcPr>
            <w:tcW w:w="5920" w:type="dxa"/>
            <w:tcBorders>
              <w:top w:val="nil"/>
              <w:left w:val="nil"/>
              <w:bottom w:val="nil"/>
              <w:right w:val="nil"/>
            </w:tcBorders>
            <w:shd w:val="clear" w:color="000000" w:fill="FFFFFF"/>
            <w:noWrap/>
            <w:vAlign w:val="center"/>
            <w:hideMark/>
          </w:tcPr>
          <w:p w14:paraId="08768525"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did not receive help with questionnaire</w:t>
            </w:r>
          </w:p>
        </w:tc>
        <w:tc>
          <w:tcPr>
            <w:tcW w:w="900" w:type="dxa"/>
            <w:tcBorders>
              <w:top w:val="nil"/>
              <w:left w:val="nil"/>
              <w:bottom w:val="nil"/>
              <w:right w:val="nil"/>
            </w:tcBorders>
            <w:shd w:val="clear" w:color="000000" w:fill="FFFFFF"/>
            <w:noWrap/>
            <w:vAlign w:val="center"/>
            <w:hideMark/>
          </w:tcPr>
          <w:p w14:paraId="45DEA233"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18.1%</w:t>
            </w:r>
          </w:p>
        </w:tc>
        <w:tc>
          <w:tcPr>
            <w:tcW w:w="1000" w:type="dxa"/>
            <w:tcBorders>
              <w:top w:val="nil"/>
              <w:left w:val="nil"/>
              <w:bottom w:val="nil"/>
              <w:right w:val="nil"/>
            </w:tcBorders>
            <w:shd w:val="clear" w:color="000000" w:fill="FFFFFF"/>
            <w:noWrap/>
            <w:vAlign w:val="center"/>
            <w:hideMark/>
          </w:tcPr>
          <w:p w14:paraId="09015C7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0.005</w:t>
            </w:r>
          </w:p>
        </w:tc>
        <w:tc>
          <w:tcPr>
            <w:tcW w:w="1000" w:type="dxa"/>
            <w:tcBorders>
              <w:top w:val="nil"/>
              <w:left w:val="nil"/>
              <w:bottom w:val="nil"/>
              <w:right w:val="nil"/>
            </w:tcBorders>
            <w:shd w:val="clear" w:color="000000" w:fill="FFFFFF"/>
            <w:noWrap/>
            <w:vAlign w:val="center"/>
            <w:hideMark/>
          </w:tcPr>
          <w:p w14:paraId="1445F8B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0.385</w:t>
            </w:r>
          </w:p>
        </w:tc>
      </w:tr>
      <w:tr w:rsidR="00202593" w:rsidRPr="00202593" w14:paraId="62220E2F" w14:textId="77777777" w:rsidTr="00202593">
        <w:trPr>
          <w:trHeight w:val="199"/>
        </w:trPr>
        <w:tc>
          <w:tcPr>
            <w:tcW w:w="5920" w:type="dxa"/>
            <w:tcBorders>
              <w:top w:val="nil"/>
              <w:left w:val="nil"/>
              <w:bottom w:val="nil"/>
              <w:right w:val="nil"/>
            </w:tcBorders>
            <w:shd w:val="clear" w:color="000000" w:fill="FFFFFF"/>
            <w:noWrap/>
            <w:vAlign w:val="center"/>
            <w:hideMark/>
          </w:tcPr>
          <w:p w14:paraId="031CA098"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read by someone else</w:t>
            </w:r>
          </w:p>
        </w:tc>
        <w:tc>
          <w:tcPr>
            <w:tcW w:w="900" w:type="dxa"/>
            <w:tcBorders>
              <w:top w:val="nil"/>
              <w:left w:val="nil"/>
              <w:bottom w:val="nil"/>
              <w:right w:val="nil"/>
            </w:tcBorders>
            <w:shd w:val="clear" w:color="000000" w:fill="FFFFFF"/>
            <w:noWrap/>
            <w:vAlign w:val="center"/>
            <w:hideMark/>
          </w:tcPr>
          <w:p w14:paraId="7C498AB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49.9%</w:t>
            </w:r>
          </w:p>
        </w:tc>
        <w:tc>
          <w:tcPr>
            <w:tcW w:w="1000" w:type="dxa"/>
            <w:tcBorders>
              <w:top w:val="nil"/>
              <w:left w:val="nil"/>
              <w:bottom w:val="nil"/>
              <w:right w:val="nil"/>
            </w:tcBorders>
            <w:shd w:val="clear" w:color="000000" w:fill="FFFFFF"/>
            <w:noWrap/>
            <w:vAlign w:val="center"/>
            <w:hideMark/>
          </w:tcPr>
          <w:p w14:paraId="2C5C2BE3"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0.006</w:t>
            </w:r>
          </w:p>
        </w:tc>
        <w:tc>
          <w:tcPr>
            <w:tcW w:w="1000" w:type="dxa"/>
            <w:tcBorders>
              <w:top w:val="nil"/>
              <w:left w:val="nil"/>
              <w:bottom w:val="nil"/>
              <w:right w:val="nil"/>
            </w:tcBorders>
            <w:shd w:val="clear" w:color="000000" w:fill="FFFFFF"/>
            <w:noWrap/>
            <w:vAlign w:val="center"/>
            <w:hideMark/>
          </w:tcPr>
          <w:p w14:paraId="670C68E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0.500</w:t>
            </w:r>
          </w:p>
        </w:tc>
      </w:tr>
      <w:tr w:rsidR="00202593" w:rsidRPr="00202593" w14:paraId="5D547AD9" w14:textId="77777777" w:rsidTr="00202593">
        <w:trPr>
          <w:trHeight w:val="199"/>
        </w:trPr>
        <w:tc>
          <w:tcPr>
            <w:tcW w:w="5920" w:type="dxa"/>
            <w:tcBorders>
              <w:top w:val="nil"/>
              <w:left w:val="nil"/>
              <w:bottom w:val="nil"/>
              <w:right w:val="nil"/>
            </w:tcBorders>
            <w:shd w:val="clear" w:color="000000" w:fill="FFFFFF"/>
            <w:noWrap/>
            <w:vAlign w:val="center"/>
            <w:hideMark/>
          </w:tcPr>
          <w:p w14:paraId="4F8702DB"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translated by someone else</w:t>
            </w:r>
          </w:p>
        </w:tc>
        <w:tc>
          <w:tcPr>
            <w:tcW w:w="900" w:type="dxa"/>
            <w:tcBorders>
              <w:top w:val="nil"/>
              <w:left w:val="nil"/>
              <w:bottom w:val="nil"/>
              <w:right w:val="nil"/>
            </w:tcBorders>
            <w:shd w:val="clear" w:color="000000" w:fill="FFFFFF"/>
            <w:noWrap/>
            <w:vAlign w:val="center"/>
            <w:hideMark/>
          </w:tcPr>
          <w:p w14:paraId="098566FA"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24.2%</w:t>
            </w:r>
          </w:p>
        </w:tc>
        <w:tc>
          <w:tcPr>
            <w:tcW w:w="1000" w:type="dxa"/>
            <w:tcBorders>
              <w:top w:val="nil"/>
              <w:left w:val="nil"/>
              <w:bottom w:val="nil"/>
              <w:right w:val="nil"/>
            </w:tcBorders>
            <w:shd w:val="clear" w:color="000000" w:fill="FFFFFF"/>
            <w:noWrap/>
            <w:vAlign w:val="center"/>
            <w:hideMark/>
          </w:tcPr>
          <w:p w14:paraId="5DCC2902"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0.010</w:t>
            </w:r>
          </w:p>
        </w:tc>
        <w:tc>
          <w:tcPr>
            <w:tcW w:w="1000" w:type="dxa"/>
            <w:tcBorders>
              <w:top w:val="nil"/>
              <w:left w:val="nil"/>
              <w:bottom w:val="nil"/>
              <w:right w:val="nil"/>
            </w:tcBorders>
            <w:shd w:val="clear" w:color="000000" w:fill="FFFFFF"/>
            <w:noWrap/>
            <w:vAlign w:val="center"/>
            <w:hideMark/>
          </w:tcPr>
          <w:p w14:paraId="7C4E27A9"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0.428</w:t>
            </w:r>
          </w:p>
        </w:tc>
      </w:tr>
      <w:tr w:rsidR="00202593" w:rsidRPr="00202593" w14:paraId="19334AD9" w14:textId="77777777" w:rsidTr="00202593">
        <w:trPr>
          <w:trHeight w:val="199"/>
        </w:trPr>
        <w:tc>
          <w:tcPr>
            <w:tcW w:w="5920" w:type="dxa"/>
            <w:tcBorders>
              <w:top w:val="nil"/>
              <w:left w:val="nil"/>
              <w:bottom w:val="nil"/>
              <w:right w:val="nil"/>
            </w:tcBorders>
            <w:shd w:val="clear" w:color="000000" w:fill="FFFFFF"/>
            <w:noWrap/>
            <w:vAlign w:val="center"/>
            <w:hideMark/>
          </w:tcPr>
          <w:p w14:paraId="0CF9CBCC"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only filled in by someone else</w:t>
            </w:r>
          </w:p>
        </w:tc>
        <w:tc>
          <w:tcPr>
            <w:tcW w:w="900" w:type="dxa"/>
            <w:tcBorders>
              <w:top w:val="nil"/>
              <w:left w:val="nil"/>
              <w:bottom w:val="nil"/>
              <w:right w:val="nil"/>
            </w:tcBorders>
            <w:shd w:val="clear" w:color="000000" w:fill="FFFFFF"/>
            <w:noWrap/>
            <w:vAlign w:val="center"/>
            <w:hideMark/>
          </w:tcPr>
          <w:p w14:paraId="660C1957"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40.7%</w:t>
            </w:r>
          </w:p>
        </w:tc>
        <w:tc>
          <w:tcPr>
            <w:tcW w:w="1000" w:type="dxa"/>
            <w:tcBorders>
              <w:top w:val="nil"/>
              <w:left w:val="nil"/>
              <w:bottom w:val="nil"/>
              <w:right w:val="nil"/>
            </w:tcBorders>
            <w:shd w:val="clear" w:color="000000" w:fill="FFFFFF"/>
            <w:noWrap/>
            <w:vAlign w:val="center"/>
            <w:hideMark/>
          </w:tcPr>
          <w:p w14:paraId="7934FC5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0.004</w:t>
            </w:r>
          </w:p>
        </w:tc>
        <w:tc>
          <w:tcPr>
            <w:tcW w:w="1000" w:type="dxa"/>
            <w:tcBorders>
              <w:top w:val="nil"/>
              <w:left w:val="nil"/>
              <w:bottom w:val="nil"/>
              <w:right w:val="nil"/>
            </w:tcBorders>
            <w:shd w:val="clear" w:color="000000" w:fill="FFFFFF"/>
            <w:noWrap/>
            <w:vAlign w:val="center"/>
            <w:hideMark/>
          </w:tcPr>
          <w:p w14:paraId="00C1785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0.491</w:t>
            </w:r>
          </w:p>
        </w:tc>
      </w:tr>
      <w:tr w:rsidR="00202593" w:rsidRPr="00202593" w14:paraId="6054AEA4" w14:textId="77777777" w:rsidTr="00202593">
        <w:trPr>
          <w:trHeight w:val="199"/>
        </w:trPr>
        <w:tc>
          <w:tcPr>
            <w:tcW w:w="5920" w:type="dxa"/>
            <w:tcBorders>
              <w:top w:val="nil"/>
              <w:left w:val="nil"/>
              <w:bottom w:val="nil"/>
              <w:right w:val="nil"/>
            </w:tcBorders>
            <w:shd w:val="clear" w:color="000000" w:fill="FFFFFF"/>
            <w:noWrap/>
            <w:vAlign w:val="center"/>
            <w:hideMark/>
          </w:tcPr>
          <w:p w14:paraId="5FCB301D"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talked through with someone else</w:t>
            </w:r>
          </w:p>
        </w:tc>
        <w:tc>
          <w:tcPr>
            <w:tcW w:w="900" w:type="dxa"/>
            <w:tcBorders>
              <w:top w:val="nil"/>
              <w:left w:val="nil"/>
              <w:bottom w:val="nil"/>
              <w:right w:val="nil"/>
            </w:tcBorders>
            <w:shd w:val="clear" w:color="000000" w:fill="FFFFFF"/>
            <w:noWrap/>
            <w:vAlign w:val="center"/>
            <w:hideMark/>
          </w:tcPr>
          <w:p w14:paraId="1101A03E"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29.3%</w:t>
            </w:r>
          </w:p>
        </w:tc>
        <w:tc>
          <w:tcPr>
            <w:tcW w:w="1000" w:type="dxa"/>
            <w:tcBorders>
              <w:top w:val="nil"/>
              <w:left w:val="nil"/>
              <w:bottom w:val="nil"/>
              <w:right w:val="nil"/>
            </w:tcBorders>
            <w:shd w:val="clear" w:color="000000" w:fill="FFFFFF"/>
            <w:noWrap/>
            <w:vAlign w:val="center"/>
            <w:hideMark/>
          </w:tcPr>
          <w:p w14:paraId="066D2246"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0.003</w:t>
            </w:r>
          </w:p>
        </w:tc>
        <w:tc>
          <w:tcPr>
            <w:tcW w:w="1000" w:type="dxa"/>
            <w:tcBorders>
              <w:top w:val="nil"/>
              <w:left w:val="nil"/>
              <w:bottom w:val="nil"/>
              <w:right w:val="nil"/>
            </w:tcBorders>
            <w:shd w:val="clear" w:color="000000" w:fill="FFFFFF"/>
            <w:noWrap/>
            <w:vAlign w:val="center"/>
            <w:hideMark/>
          </w:tcPr>
          <w:p w14:paraId="23C8904D"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0.455</w:t>
            </w:r>
          </w:p>
        </w:tc>
      </w:tr>
      <w:tr w:rsidR="00202593" w:rsidRPr="00202593" w14:paraId="43A33269" w14:textId="77777777" w:rsidTr="00202593">
        <w:trPr>
          <w:trHeight w:val="199"/>
        </w:trPr>
        <w:tc>
          <w:tcPr>
            <w:tcW w:w="5920" w:type="dxa"/>
            <w:tcBorders>
              <w:top w:val="nil"/>
              <w:left w:val="nil"/>
              <w:bottom w:val="nil"/>
              <w:right w:val="nil"/>
            </w:tcBorders>
            <w:shd w:val="clear" w:color="000000" w:fill="FFFFFF"/>
            <w:noWrap/>
            <w:vAlign w:val="center"/>
            <w:hideMark/>
          </w:tcPr>
          <w:p w14:paraId="2BBCAD29"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whose questionnaire was answered without asking by someone else</w:t>
            </w:r>
          </w:p>
        </w:tc>
        <w:tc>
          <w:tcPr>
            <w:tcW w:w="900" w:type="dxa"/>
            <w:tcBorders>
              <w:top w:val="nil"/>
              <w:left w:val="nil"/>
              <w:bottom w:val="nil"/>
              <w:right w:val="nil"/>
            </w:tcBorders>
            <w:shd w:val="clear" w:color="000000" w:fill="FFFFFF"/>
            <w:noWrap/>
            <w:vAlign w:val="center"/>
            <w:hideMark/>
          </w:tcPr>
          <w:p w14:paraId="004BC0B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8.9%</w:t>
            </w:r>
          </w:p>
        </w:tc>
        <w:tc>
          <w:tcPr>
            <w:tcW w:w="1000" w:type="dxa"/>
            <w:tcBorders>
              <w:top w:val="nil"/>
              <w:left w:val="nil"/>
              <w:bottom w:val="nil"/>
              <w:right w:val="nil"/>
            </w:tcBorders>
            <w:shd w:val="clear" w:color="000000" w:fill="FFFFFF"/>
            <w:noWrap/>
            <w:vAlign w:val="center"/>
            <w:hideMark/>
          </w:tcPr>
          <w:p w14:paraId="752DA0A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0.002</w:t>
            </w:r>
          </w:p>
        </w:tc>
        <w:tc>
          <w:tcPr>
            <w:tcW w:w="1000" w:type="dxa"/>
            <w:tcBorders>
              <w:top w:val="nil"/>
              <w:left w:val="nil"/>
              <w:bottom w:val="nil"/>
              <w:right w:val="nil"/>
            </w:tcBorders>
            <w:shd w:val="clear" w:color="000000" w:fill="FFFFFF"/>
            <w:noWrap/>
            <w:vAlign w:val="center"/>
            <w:hideMark/>
          </w:tcPr>
          <w:p w14:paraId="7279BF0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0.285</w:t>
            </w:r>
          </w:p>
        </w:tc>
      </w:tr>
      <w:tr w:rsidR="00202593" w:rsidRPr="00202593" w14:paraId="7C0B8321" w14:textId="77777777" w:rsidTr="00202593">
        <w:trPr>
          <w:trHeight w:val="199"/>
        </w:trPr>
        <w:tc>
          <w:tcPr>
            <w:tcW w:w="5920" w:type="dxa"/>
            <w:tcBorders>
              <w:top w:val="nil"/>
              <w:left w:val="nil"/>
              <w:bottom w:val="nil"/>
              <w:right w:val="nil"/>
            </w:tcBorders>
            <w:shd w:val="clear" w:color="000000" w:fill="FFFFFF"/>
            <w:noWrap/>
            <w:vAlign w:val="center"/>
            <w:hideMark/>
          </w:tcPr>
          <w:p w14:paraId="66D1B425"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Questionnaire version</w:t>
            </w:r>
          </w:p>
        </w:tc>
        <w:tc>
          <w:tcPr>
            <w:tcW w:w="900" w:type="dxa"/>
            <w:tcBorders>
              <w:top w:val="nil"/>
              <w:left w:val="nil"/>
              <w:bottom w:val="nil"/>
              <w:right w:val="nil"/>
            </w:tcBorders>
            <w:shd w:val="clear" w:color="000000" w:fill="FFFFFF"/>
            <w:noWrap/>
            <w:vAlign w:val="center"/>
            <w:hideMark/>
          </w:tcPr>
          <w:p w14:paraId="15F8CCA8"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04CFFB03"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39DD5B7C"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w:t>
            </w:r>
          </w:p>
        </w:tc>
      </w:tr>
      <w:tr w:rsidR="00202593" w:rsidRPr="00202593" w14:paraId="23B27F9C" w14:textId="77777777" w:rsidTr="00202593">
        <w:trPr>
          <w:trHeight w:val="199"/>
        </w:trPr>
        <w:tc>
          <w:tcPr>
            <w:tcW w:w="5920" w:type="dxa"/>
            <w:tcBorders>
              <w:top w:val="nil"/>
              <w:left w:val="nil"/>
              <w:bottom w:val="nil"/>
              <w:right w:val="nil"/>
            </w:tcBorders>
            <w:shd w:val="clear" w:color="000000" w:fill="FFFFFF"/>
            <w:noWrap/>
            <w:vAlign w:val="center"/>
            <w:hideMark/>
          </w:tcPr>
          <w:p w14:paraId="60B27615"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a standard questionnaire (ref)</w:t>
            </w:r>
          </w:p>
        </w:tc>
        <w:tc>
          <w:tcPr>
            <w:tcW w:w="900" w:type="dxa"/>
            <w:tcBorders>
              <w:top w:val="nil"/>
              <w:left w:val="nil"/>
              <w:bottom w:val="nil"/>
              <w:right w:val="nil"/>
            </w:tcBorders>
            <w:shd w:val="clear" w:color="000000" w:fill="FFFFFF"/>
            <w:noWrap/>
            <w:vAlign w:val="center"/>
            <w:hideMark/>
          </w:tcPr>
          <w:p w14:paraId="3968EF7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71.7%</w:t>
            </w:r>
          </w:p>
        </w:tc>
        <w:tc>
          <w:tcPr>
            <w:tcW w:w="1000" w:type="dxa"/>
            <w:tcBorders>
              <w:top w:val="nil"/>
              <w:left w:val="nil"/>
              <w:bottom w:val="nil"/>
              <w:right w:val="nil"/>
            </w:tcBorders>
            <w:shd w:val="clear" w:color="000000" w:fill="FFFFFF"/>
            <w:noWrap/>
            <w:vAlign w:val="center"/>
            <w:hideMark/>
          </w:tcPr>
          <w:p w14:paraId="09B6F73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0.016</w:t>
            </w:r>
          </w:p>
        </w:tc>
        <w:tc>
          <w:tcPr>
            <w:tcW w:w="1000" w:type="dxa"/>
            <w:tcBorders>
              <w:top w:val="nil"/>
              <w:left w:val="nil"/>
              <w:bottom w:val="nil"/>
              <w:right w:val="nil"/>
            </w:tcBorders>
            <w:shd w:val="clear" w:color="000000" w:fill="FFFFFF"/>
            <w:noWrap/>
            <w:vAlign w:val="center"/>
            <w:hideMark/>
          </w:tcPr>
          <w:p w14:paraId="4B374DDA"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0.451</w:t>
            </w:r>
          </w:p>
        </w:tc>
      </w:tr>
      <w:tr w:rsidR="00202593" w:rsidRPr="00202593" w14:paraId="61AABC5F" w14:textId="77777777" w:rsidTr="00202593">
        <w:trPr>
          <w:trHeight w:val="195"/>
        </w:trPr>
        <w:tc>
          <w:tcPr>
            <w:tcW w:w="5920" w:type="dxa"/>
            <w:tcBorders>
              <w:top w:val="nil"/>
              <w:left w:val="nil"/>
              <w:bottom w:val="nil"/>
              <w:right w:val="nil"/>
            </w:tcBorders>
            <w:shd w:val="clear" w:color="000000" w:fill="FFFFFF"/>
            <w:noWrap/>
            <w:vAlign w:val="center"/>
            <w:hideMark/>
          </w:tcPr>
          <w:p w14:paraId="11D64E3B" w14:textId="77777777" w:rsidR="00202593" w:rsidRPr="00202593" w:rsidRDefault="00202593" w:rsidP="00202593">
            <w:pPr>
              <w:widowControl/>
              <w:spacing w:after="0" w:line="240" w:lineRule="auto"/>
              <w:ind w:firstLineChars="100" w:firstLine="180"/>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User who received an easy-read questionnaire</w:t>
            </w:r>
          </w:p>
        </w:tc>
        <w:tc>
          <w:tcPr>
            <w:tcW w:w="900" w:type="dxa"/>
            <w:tcBorders>
              <w:top w:val="nil"/>
              <w:left w:val="nil"/>
              <w:bottom w:val="nil"/>
              <w:right w:val="nil"/>
            </w:tcBorders>
            <w:shd w:val="clear" w:color="000000" w:fill="FFFFFF"/>
            <w:noWrap/>
            <w:vAlign w:val="center"/>
            <w:hideMark/>
          </w:tcPr>
          <w:p w14:paraId="6583D6A4"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28.3%</w:t>
            </w:r>
          </w:p>
        </w:tc>
        <w:tc>
          <w:tcPr>
            <w:tcW w:w="1000" w:type="dxa"/>
            <w:tcBorders>
              <w:top w:val="nil"/>
              <w:left w:val="nil"/>
              <w:bottom w:val="nil"/>
              <w:right w:val="nil"/>
            </w:tcBorders>
            <w:shd w:val="clear" w:color="000000" w:fill="FFFFFF"/>
            <w:noWrap/>
            <w:vAlign w:val="center"/>
            <w:hideMark/>
          </w:tcPr>
          <w:p w14:paraId="0DCE4E0A"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0.016</w:t>
            </w:r>
          </w:p>
        </w:tc>
        <w:tc>
          <w:tcPr>
            <w:tcW w:w="1000" w:type="dxa"/>
            <w:tcBorders>
              <w:top w:val="nil"/>
              <w:left w:val="nil"/>
              <w:bottom w:val="nil"/>
              <w:right w:val="nil"/>
            </w:tcBorders>
            <w:shd w:val="clear" w:color="000000" w:fill="FFFFFF"/>
            <w:noWrap/>
            <w:vAlign w:val="center"/>
            <w:hideMark/>
          </w:tcPr>
          <w:p w14:paraId="3E947DCB"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0.451</w:t>
            </w:r>
          </w:p>
        </w:tc>
      </w:tr>
      <w:tr w:rsidR="00202593" w:rsidRPr="00202593" w14:paraId="636379E9" w14:textId="77777777" w:rsidTr="00202593">
        <w:trPr>
          <w:trHeight w:val="199"/>
        </w:trPr>
        <w:tc>
          <w:tcPr>
            <w:tcW w:w="5920" w:type="dxa"/>
            <w:tcBorders>
              <w:top w:val="single" w:sz="4" w:space="0" w:color="auto"/>
              <w:left w:val="nil"/>
              <w:bottom w:val="single" w:sz="4" w:space="0" w:color="auto"/>
              <w:right w:val="nil"/>
            </w:tcBorders>
            <w:shd w:val="clear" w:color="000000" w:fill="FFFFFF"/>
            <w:noWrap/>
            <w:vAlign w:val="center"/>
            <w:hideMark/>
          </w:tcPr>
          <w:p w14:paraId="6E096A5E"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Observations</w:t>
            </w:r>
          </w:p>
        </w:tc>
        <w:tc>
          <w:tcPr>
            <w:tcW w:w="2900" w:type="dxa"/>
            <w:gridSpan w:val="3"/>
            <w:tcBorders>
              <w:top w:val="single" w:sz="4" w:space="0" w:color="auto"/>
              <w:left w:val="nil"/>
              <w:bottom w:val="single" w:sz="4" w:space="0" w:color="auto"/>
              <w:right w:val="nil"/>
            </w:tcBorders>
            <w:shd w:val="clear" w:color="000000" w:fill="FFFFFF"/>
            <w:noWrap/>
            <w:vAlign w:val="center"/>
            <w:hideMark/>
          </w:tcPr>
          <w:p w14:paraId="7A427A87" w14:textId="77777777" w:rsidR="00202593" w:rsidRPr="00202593" w:rsidRDefault="00202593" w:rsidP="00202593">
            <w:pPr>
              <w:widowControl/>
              <w:spacing w:after="0" w:line="240" w:lineRule="auto"/>
              <w:jc w:val="center"/>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 xml:space="preserve">52,602 </w:t>
            </w:r>
          </w:p>
        </w:tc>
      </w:tr>
      <w:tr w:rsidR="00202593" w:rsidRPr="00202593" w14:paraId="58531E6B" w14:textId="77777777" w:rsidTr="00202593">
        <w:trPr>
          <w:trHeight w:val="199"/>
        </w:trPr>
        <w:tc>
          <w:tcPr>
            <w:tcW w:w="8820" w:type="dxa"/>
            <w:gridSpan w:val="4"/>
            <w:tcBorders>
              <w:top w:val="nil"/>
              <w:left w:val="nil"/>
              <w:bottom w:val="nil"/>
              <w:right w:val="nil"/>
            </w:tcBorders>
            <w:shd w:val="clear" w:color="000000" w:fill="FFFFFF"/>
            <w:vAlign w:val="center"/>
            <w:hideMark/>
          </w:tcPr>
          <w:p w14:paraId="7A48DCFF" w14:textId="77777777" w:rsidR="00202593" w:rsidRPr="00202593" w:rsidRDefault="00202593" w:rsidP="00202593">
            <w:pPr>
              <w:widowControl/>
              <w:spacing w:after="0" w:line="240" w:lineRule="auto"/>
              <w:jc w:val="left"/>
              <w:rPr>
                <w:rFonts w:ascii="Calibri" w:eastAsia="Times New Roman" w:hAnsi="Calibri" w:cs="Calibri"/>
                <w:color w:val="000000"/>
                <w:sz w:val="18"/>
                <w:szCs w:val="18"/>
                <w:lang w:eastAsia="en-GB"/>
              </w:rPr>
            </w:pPr>
            <w:r w:rsidRPr="00202593">
              <w:rPr>
                <w:rFonts w:ascii="Calibri" w:eastAsia="Times New Roman" w:hAnsi="Calibri" w:cs="Calibri"/>
                <w:color w:val="000000"/>
                <w:sz w:val="18"/>
                <w:szCs w:val="18"/>
                <w:lang w:eastAsia="en-GB"/>
              </w:rPr>
              <w:t>Std Err=standard errors of the mean estimate, Std Dev=standard deviation, ref=reference category</w:t>
            </w:r>
          </w:p>
        </w:tc>
      </w:tr>
      <w:tr w:rsidR="00202593" w:rsidRPr="00202593" w14:paraId="57023B22" w14:textId="77777777" w:rsidTr="00202593">
        <w:trPr>
          <w:trHeight w:val="499"/>
        </w:trPr>
        <w:tc>
          <w:tcPr>
            <w:tcW w:w="8820" w:type="dxa"/>
            <w:gridSpan w:val="4"/>
            <w:tcBorders>
              <w:top w:val="nil"/>
              <w:left w:val="nil"/>
              <w:bottom w:val="single" w:sz="4" w:space="0" w:color="auto"/>
              <w:right w:val="nil"/>
            </w:tcBorders>
            <w:shd w:val="clear" w:color="000000" w:fill="FFFFFF"/>
            <w:vAlign w:val="center"/>
            <w:hideMark/>
          </w:tcPr>
          <w:p w14:paraId="07C2CB69" w14:textId="55880CE4" w:rsidR="00202593" w:rsidRPr="00202593" w:rsidRDefault="00CF4436" w:rsidP="00202593">
            <w:pPr>
              <w:widowControl/>
              <w:spacing w:after="0" w:line="240" w:lineRule="auto"/>
              <w:jc w:val="left"/>
              <w:rPr>
                <w:rFonts w:ascii="Calibri" w:eastAsia="Times New Roman" w:hAnsi="Calibri" w:cs="Calibri"/>
                <w:color w:val="000000"/>
                <w:sz w:val="18"/>
                <w:szCs w:val="18"/>
                <w:lang w:eastAsia="en-GB"/>
              </w:rPr>
            </w:pPr>
            <w:r w:rsidRPr="00CF4436">
              <w:rPr>
                <w:rFonts w:ascii="Calibri" w:eastAsia="Times New Roman" w:hAnsi="Calibri" w:cs="Calibri"/>
                <w:color w:val="000000"/>
                <w:sz w:val="18"/>
                <w:szCs w:val="18"/>
                <w:lang w:eastAsia="en-GB"/>
              </w:rPr>
              <w:t xml:space="preserve">Means are estimated using the survey weight, and their standard errors are obtained </w:t>
            </w:r>
            <w:r>
              <w:rPr>
                <w:rFonts w:ascii="Calibri" w:eastAsia="Times New Roman" w:hAnsi="Calibri" w:cs="Calibri"/>
                <w:color w:val="000000"/>
                <w:sz w:val="18"/>
                <w:szCs w:val="18"/>
                <w:lang w:eastAsia="en-GB"/>
              </w:rPr>
              <w:t xml:space="preserve">by </w:t>
            </w:r>
            <w:r w:rsidRPr="00CF4436">
              <w:rPr>
                <w:rFonts w:ascii="Calibri" w:eastAsia="Times New Roman" w:hAnsi="Calibri" w:cs="Calibri"/>
                <w:color w:val="000000"/>
                <w:sz w:val="18"/>
                <w:szCs w:val="18"/>
                <w:lang w:eastAsia="en-GB"/>
              </w:rPr>
              <w:t>taking into account survey stratification and clustering within local authorities.</w:t>
            </w:r>
          </w:p>
        </w:tc>
      </w:tr>
    </w:tbl>
    <w:p w14:paraId="6FC7DF90" w14:textId="77777777" w:rsidR="00214111" w:rsidRDefault="00214111" w:rsidP="00214111"/>
    <w:p w14:paraId="61D88F0C" w14:textId="77777777" w:rsidR="00214111" w:rsidRDefault="00214111" w:rsidP="00214111">
      <w:pPr>
        <w:sectPr w:rsidR="00214111" w:rsidSect="00D16663">
          <w:pgSz w:w="11906" w:h="16838"/>
          <w:pgMar w:top="720" w:right="720" w:bottom="720" w:left="720" w:header="283" w:footer="57" w:gutter="0"/>
          <w:cols w:space="708"/>
          <w:docGrid w:linePitch="360"/>
        </w:sectPr>
      </w:pPr>
    </w:p>
    <w:p w14:paraId="745CD949" w14:textId="203DCDF8" w:rsidR="00F94E8C" w:rsidRDefault="00214111" w:rsidP="008947FF">
      <w:pPr>
        <w:pStyle w:val="Caption"/>
      </w:pPr>
      <w:bookmarkStart w:id="32" w:name="_Ref65155109"/>
      <w:r>
        <w:lastRenderedPageBreak/>
        <w:t xml:space="preserve">Table </w:t>
      </w:r>
      <w:fldSimple w:instr=" SEQ Table \* ARABIC ">
        <w:r w:rsidR="0098540E">
          <w:rPr>
            <w:noProof/>
          </w:rPr>
          <w:t>2</w:t>
        </w:r>
      </w:fldSimple>
      <w:bookmarkEnd w:id="32"/>
      <w:r>
        <w:t xml:space="preserve"> – Descriptive statistics of local authority-level variables.</w:t>
      </w:r>
    </w:p>
    <w:tbl>
      <w:tblPr>
        <w:tblW w:w="9660" w:type="dxa"/>
        <w:tblLook w:val="04A0" w:firstRow="1" w:lastRow="0" w:firstColumn="1" w:lastColumn="0" w:noHBand="0" w:noVBand="1"/>
      </w:tblPr>
      <w:tblGrid>
        <w:gridCol w:w="6380"/>
        <w:gridCol w:w="820"/>
        <w:gridCol w:w="820"/>
        <w:gridCol w:w="820"/>
        <w:gridCol w:w="820"/>
      </w:tblGrid>
      <w:tr w:rsidR="00C510E1" w:rsidRPr="00C510E1" w14:paraId="46D32A35" w14:textId="77777777" w:rsidTr="00C510E1">
        <w:trPr>
          <w:trHeight w:val="199"/>
          <w:tblHeader/>
        </w:trPr>
        <w:tc>
          <w:tcPr>
            <w:tcW w:w="6380" w:type="dxa"/>
            <w:tcBorders>
              <w:top w:val="single" w:sz="4" w:space="0" w:color="auto"/>
              <w:left w:val="nil"/>
              <w:bottom w:val="single" w:sz="4" w:space="0" w:color="auto"/>
              <w:right w:val="nil"/>
            </w:tcBorders>
            <w:shd w:val="clear" w:color="000000" w:fill="FFFFFF"/>
            <w:noWrap/>
            <w:vAlign w:val="center"/>
            <w:hideMark/>
          </w:tcPr>
          <w:p w14:paraId="6E8D2C4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Variable at the local authority level</w:t>
            </w:r>
          </w:p>
        </w:tc>
        <w:tc>
          <w:tcPr>
            <w:tcW w:w="820" w:type="dxa"/>
            <w:tcBorders>
              <w:top w:val="single" w:sz="4" w:space="0" w:color="auto"/>
              <w:left w:val="nil"/>
              <w:bottom w:val="single" w:sz="4" w:space="0" w:color="auto"/>
              <w:right w:val="nil"/>
            </w:tcBorders>
            <w:shd w:val="clear" w:color="000000" w:fill="FFFFFF"/>
            <w:noWrap/>
            <w:vAlign w:val="center"/>
            <w:hideMark/>
          </w:tcPr>
          <w:p w14:paraId="38E9259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Mean</w:t>
            </w:r>
          </w:p>
        </w:tc>
        <w:tc>
          <w:tcPr>
            <w:tcW w:w="820" w:type="dxa"/>
            <w:tcBorders>
              <w:top w:val="single" w:sz="4" w:space="0" w:color="auto"/>
              <w:left w:val="nil"/>
              <w:bottom w:val="single" w:sz="4" w:space="0" w:color="auto"/>
              <w:right w:val="nil"/>
            </w:tcBorders>
            <w:shd w:val="clear" w:color="000000" w:fill="FFFFFF"/>
            <w:noWrap/>
            <w:vAlign w:val="center"/>
            <w:hideMark/>
          </w:tcPr>
          <w:p w14:paraId="635404D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Std Dev</w:t>
            </w:r>
          </w:p>
        </w:tc>
        <w:tc>
          <w:tcPr>
            <w:tcW w:w="820" w:type="dxa"/>
            <w:tcBorders>
              <w:top w:val="single" w:sz="4" w:space="0" w:color="auto"/>
              <w:left w:val="nil"/>
              <w:bottom w:val="single" w:sz="4" w:space="0" w:color="auto"/>
              <w:right w:val="nil"/>
            </w:tcBorders>
            <w:shd w:val="clear" w:color="000000" w:fill="FFFFFF"/>
            <w:noWrap/>
            <w:vAlign w:val="center"/>
            <w:hideMark/>
          </w:tcPr>
          <w:p w14:paraId="294BB1E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Min</w:t>
            </w:r>
          </w:p>
        </w:tc>
        <w:tc>
          <w:tcPr>
            <w:tcW w:w="820" w:type="dxa"/>
            <w:tcBorders>
              <w:top w:val="single" w:sz="4" w:space="0" w:color="auto"/>
              <w:left w:val="nil"/>
              <w:bottom w:val="single" w:sz="4" w:space="0" w:color="auto"/>
              <w:right w:val="nil"/>
            </w:tcBorders>
            <w:shd w:val="clear" w:color="000000" w:fill="FFFFFF"/>
            <w:noWrap/>
            <w:vAlign w:val="center"/>
            <w:hideMark/>
          </w:tcPr>
          <w:p w14:paraId="57F400E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Max</w:t>
            </w:r>
          </w:p>
        </w:tc>
      </w:tr>
      <w:tr w:rsidR="00C510E1" w:rsidRPr="00C510E1" w14:paraId="1AAC7A55" w14:textId="77777777" w:rsidTr="00C510E1">
        <w:trPr>
          <w:trHeight w:val="199"/>
        </w:trPr>
        <w:tc>
          <w:tcPr>
            <w:tcW w:w="6380" w:type="dxa"/>
            <w:tcBorders>
              <w:top w:val="nil"/>
              <w:left w:val="nil"/>
              <w:bottom w:val="nil"/>
              <w:right w:val="nil"/>
            </w:tcBorders>
            <w:shd w:val="clear" w:color="000000" w:fill="FFFFFF"/>
            <w:noWrap/>
            <w:vAlign w:val="center"/>
            <w:hideMark/>
          </w:tcPr>
          <w:p w14:paraId="2E070501"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Expenditure and activity</w:t>
            </w:r>
          </w:p>
        </w:tc>
        <w:tc>
          <w:tcPr>
            <w:tcW w:w="820" w:type="dxa"/>
            <w:tcBorders>
              <w:top w:val="nil"/>
              <w:left w:val="nil"/>
              <w:bottom w:val="nil"/>
              <w:right w:val="nil"/>
            </w:tcBorders>
            <w:shd w:val="clear" w:color="000000" w:fill="FFFFFF"/>
            <w:noWrap/>
            <w:vAlign w:val="bottom"/>
            <w:hideMark/>
          </w:tcPr>
          <w:p w14:paraId="5E57B15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bottom"/>
            <w:hideMark/>
          </w:tcPr>
          <w:p w14:paraId="653BE08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bottom"/>
            <w:hideMark/>
          </w:tcPr>
          <w:p w14:paraId="4521672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bottom"/>
            <w:hideMark/>
          </w:tcPr>
          <w:p w14:paraId="2D7FCB7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38DDC88F" w14:textId="77777777" w:rsidTr="00C510E1">
        <w:trPr>
          <w:trHeight w:val="199"/>
        </w:trPr>
        <w:tc>
          <w:tcPr>
            <w:tcW w:w="6380" w:type="dxa"/>
            <w:tcBorders>
              <w:top w:val="nil"/>
              <w:left w:val="nil"/>
              <w:bottom w:val="nil"/>
              <w:right w:val="nil"/>
            </w:tcBorders>
            <w:shd w:val="clear" w:color="000000" w:fill="FFFFFF"/>
            <w:noWrap/>
            <w:vAlign w:val="center"/>
            <w:hideMark/>
          </w:tcPr>
          <w:p w14:paraId="65DDBEE8"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Public adult social care expenditure (£000s)</w:t>
            </w:r>
          </w:p>
        </w:tc>
        <w:tc>
          <w:tcPr>
            <w:tcW w:w="820" w:type="dxa"/>
            <w:tcBorders>
              <w:top w:val="nil"/>
              <w:left w:val="nil"/>
              <w:bottom w:val="nil"/>
              <w:right w:val="nil"/>
            </w:tcBorders>
            <w:shd w:val="clear" w:color="000000" w:fill="FFFFFF"/>
            <w:noWrap/>
            <w:vAlign w:val="center"/>
            <w:hideMark/>
          </w:tcPr>
          <w:p w14:paraId="06F1B4A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140,414 </w:t>
            </w:r>
          </w:p>
        </w:tc>
        <w:tc>
          <w:tcPr>
            <w:tcW w:w="820" w:type="dxa"/>
            <w:tcBorders>
              <w:top w:val="nil"/>
              <w:left w:val="nil"/>
              <w:bottom w:val="nil"/>
              <w:right w:val="nil"/>
            </w:tcBorders>
            <w:shd w:val="clear" w:color="000000" w:fill="FFFFFF"/>
            <w:noWrap/>
            <w:vAlign w:val="center"/>
            <w:hideMark/>
          </w:tcPr>
          <w:p w14:paraId="01AD4E5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103,508 </w:t>
            </w:r>
          </w:p>
        </w:tc>
        <w:tc>
          <w:tcPr>
            <w:tcW w:w="820" w:type="dxa"/>
            <w:tcBorders>
              <w:top w:val="nil"/>
              <w:left w:val="nil"/>
              <w:bottom w:val="nil"/>
              <w:right w:val="nil"/>
            </w:tcBorders>
            <w:shd w:val="clear" w:color="000000" w:fill="FFFFFF"/>
            <w:noWrap/>
            <w:vAlign w:val="center"/>
            <w:hideMark/>
          </w:tcPr>
          <w:p w14:paraId="70A3B60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15,739 </w:t>
            </w:r>
          </w:p>
        </w:tc>
        <w:tc>
          <w:tcPr>
            <w:tcW w:w="820" w:type="dxa"/>
            <w:tcBorders>
              <w:top w:val="nil"/>
              <w:left w:val="nil"/>
              <w:bottom w:val="nil"/>
              <w:right w:val="nil"/>
            </w:tcBorders>
            <w:shd w:val="clear" w:color="000000" w:fill="FFFFFF"/>
            <w:noWrap/>
            <w:vAlign w:val="center"/>
            <w:hideMark/>
          </w:tcPr>
          <w:p w14:paraId="538BE50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585,225 </w:t>
            </w:r>
          </w:p>
        </w:tc>
      </w:tr>
      <w:tr w:rsidR="00C510E1" w:rsidRPr="00C510E1" w14:paraId="21274E7B" w14:textId="77777777" w:rsidTr="00C510E1">
        <w:trPr>
          <w:trHeight w:val="199"/>
        </w:trPr>
        <w:tc>
          <w:tcPr>
            <w:tcW w:w="6380" w:type="dxa"/>
            <w:tcBorders>
              <w:top w:val="nil"/>
              <w:left w:val="nil"/>
              <w:bottom w:val="nil"/>
              <w:right w:val="nil"/>
            </w:tcBorders>
            <w:shd w:val="clear" w:color="000000" w:fill="FFFFFF"/>
            <w:noWrap/>
            <w:vAlign w:val="center"/>
            <w:hideMark/>
          </w:tcPr>
          <w:p w14:paraId="2F63E453"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Number of adult long-term care users</w:t>
            </w:r>
          </w:p>
        </w:tc>
        <w:tc>
          <w:tcPr>
            <w:tcW w:w="820" w:type="dxa"/>
            <w:tcBorders>
              <w:top w:val="nil"/>
              <w:left w:val="nil"/>
              <w:bottom w:val="nil"/>
              <w:right w:val="nil"/>
            </w:tcBorders>
            <w:shd w:val="clear" w:color="000000" w:fill="FFFFFF"/>
            <w:noWrap/>
            <w:vAlign w:val="center"/>
            <w:hideMark/>
          </w:tcPr>
          <w:p w14:paraId="263B1DD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5,627 </w:t>
            </w:r>
          </w:p>
        </w:tc>
        <w:tc>
          <w:tcPr>
            <w:tcW w:w="820" w:type="dxa"/>
            <w:tcBorders>
              <w:top w:val="nil"/>
              <w:left w:val="nil"/>
              <w:bottom w:val="nil"/>
              <w:right w:val="nil"/>
            </w:tcBorders>
            <w:shd w:val="clear" w:color="000000" w:fill="FFFFFF"/>
            <w:noWrap/>
            <w:vAlign w:val="center"/>
            <w:hideMark/>
          </w:tcPr>
          <w:p w14:paraId="44F4AB3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4,085 </w:t>
            </w:r>
          </w:p>
        </w:tc>
        <w:tc>
          <w:tcPr>
            <w:tcW w:w="820" w:type="dxa"/>
            <w:tcBorders>
              <w:top w:val="nil"/>
              <w:left w:val="nil"/>
              <w:bottom w:val="nil"/>
              <w:right w:val="nil"/>
            </w:tcBorders>
            <w:shd w:val="clear" w:color="000000" w:fill="FFFFFF"/>
            <w:noWrap/>
            <w:vAlign w:val="center"/>
            <w:hideMark/>
          </w:tcPr>
          <w:p w14:paraId="7958CB8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415 </w:t>
            </w:r>
          </w:p>
        </w:tc>
        <w:tc>
          <w:tcPr>
            <w:tcW w:w="820" w:type="dxa"/>
            <w:tcBorders>
              <w:top w:val="nil"/>
              <w:left w:val="nil"/>
              <w:bottom w:val="nil"/>
              <w:right w:val="nil"/>
            </w:tcBorders>
            <w:shd w:val="clear" w:color="000000" w:fill="FFFFFF"/>
            <w:noWrap/>
            <w:vAlign w:val="center"/>
            <w:hideMark/>
          </w:tcPr>
          <w:p w14:paraId="5E84A12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22,585 </w:t>
            </w:r>
          </w:p>
        </w:tc>
      </w:tr>
      <w:tr w:rsidR="00C510E1" w:rsidRPr="00C510E1" w14:paraId="3439D084" w14:textId="77777777" w:rsidTr="00C510E1">
        <w:trPr>
          <w:trHeight w:val="199"/>
        </w:trPr>
        <w:tc>
          <w:tcPr>
            <w:tcW w:w="6380" w:type="dxa"/>
            <w:tcBorders>
              <w:top w:val="nil"/>
              <w:left w:val="nil"/>
              <w:bottom w:val="nil"/>
              <w:right w:val="nil"/>
            </w:tcBorders>
            <w:shd w:val="clear" w:color="000000" w:fill="FFFFFF"/>
            <w:noWrap/>
            <w:vAlign w:val="center"/>
            <w:hideMark/>
          </w:tcPr>
          <w:p w14:paraId="7BFA7B14"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Public adult social care expenditure (£000s) per user</w:t>
            </w:r>
          </w:p>
        </w:tc>
        <w:tc>
          <w:tcPr>
            <w:tcW w:w="820" w:type="dxa"/>
            <w:tcBorders>
              <w:top w:val="nil"/>
              <w:left w:val="nil"/>
              <w:bottom w:val="nil"/>
              <w:right w:val="nil"/>
            </w:tcBorders>
            <w:shd w:val="clear" w:color="000000" w:fill="FFFFFF"/>
            <w:noWrap/>
            <w:vAlign w:val="center"/>
            <w:hideMark/>
          </w:tcPr>
          <w:p w14:paraId="5350A98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26 </w:t>
            </w:r>
          </w:p>
        </w:tc>
        <w:tc>
          <w:tcPr>
            <w:tcW w:w="820" w:type="dxa"/>
            <w:tcBorders>
              <w:top w:val="nil"/>
              <w:left w:val="nil"/>
              <w:bottom w:val="nil"/>
              <w:right w:val="nil"/>
            </w:tcBorders>
            <w:shd w:val="clear" w:color="000000" w:fill="FFFFFF"/>
            <w:noWrap/>
            <w:vAlign w:val="center"/>
            <w:hideMark/>
          </w:tcPr>
          <w:p w14:paraId="58844BE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5 </w:t>
            </w:r>
          </w:p>
        </w:tc>
        <w:tc>
          <w:tcPr>
            <w:tcW w:w="820" w:type="dxa"/>
            <w:tcBorders>
              <w:top w:val="nil"/>
              <w:left w:val="nil"/>
              <w:bottom w:val="nil"/>
              <w:right w:val="nil"/>
            </w:tcBorders>
            <w:shd w:val="clear" w:color="000000" w:fill="FFFFFF"/>
            <w:noWrap/>
            <w:vAlign w:val="center"/>
            <w:hideMark/>
          </w:tcPr>
          <w:p w14:paraId="665FB42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15 </w:t>
            </w:r>
          </w:p>
        </w:tc>
        <w:tc>
          <w:tcPr>
            <w:tcW w:w="820" w:type="dxa"/>
            <w:tcBorders>
              <w:top w:val="nil"/>
              <w:left w:val="nil"/>
              <w:bottom w:val="nil"/>
              <w:right w:val="nil"/>
            </w:tcBorders>
            <w:shd w:val="clear" w:color="000000" w:fill="FFFFFF"/>
            <w:noWrap/>
            <w:vAlign w:val="center"/>
            <w:hideMark/>
          </w:tcPr>
          <w:p w14:paraId="0090207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43 </w:t>
            </w:r>
          </w:p>
        </w:tc>
      </w:tr>
      <w:tr w:rsidR="00C510E1" w:rsidRPr="00C510E1" w14:paraId="2DDA562E" w14:textId="77777777" w:rsidTr="00C510E1">
        <w:trPr>
          <w:trHeight w:val="199"/>
        </w:trPr>
        <w:tc>
          <w:tcPr>
            <w:tcW w:w="9660" w:type="dxa"/>
            <w:gridSpan w:val="5"/>
            <w:tcBorders>
              <w:top w:val="nil"/>
              <w:left w:val="nil"/>
              <w:bottom w:val="nil"/>
              <w:right w:val="nil"/>
            </w:tcBorders>
            <w:shd w:val="clear" w:color="000000" w:fill="FFFFFF"/>
            <w:noWrap/>
            <w:vAlign w:val="center"/>
            <w:hideMark/>
          </w:tcPr>
          <w:p w14:paraId="290131A5"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Type of local authority</w:t>
            </w:r>
          </w:p>
        </w:tc>
      </w:tr>
      <w:tr w:rsidR="00C510E1" w:rsidRPr="00C510E1" w14:paraId="6BDBFAF0" w14:textId="77777777" w:rsidTr="00C510E1">
        <w:trPr>
          <w:trHeight w:val="199"/>
        </w:trPr>
        <w:tc>
          <w:tcPr>
            <w:tcW w:w="6380" w:type="dxa"/>
            <w:tcBorders>
              <w:top w:val="nil"/>
              <w:left w:val="nil"/>
              <w:bottom w:val="nil"/>
              <w:right w:val="nil"/>
            </w:tcBorders>
            <w:shd w:val="clear" w:color="000000" w:fill="FFFFFF"/>
            <w:noWrap/>
            <w:vAlign w:val="center"/>
            <w:hideMark/>
          </w:tcPr>
          <w:p w14:paraId="2C28ECA1"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Inner London borough (ref)</w:t>
            </w:r>
          </w:p>
        </w:tc>
        <w:tc>
          <w:tcPr>
            <w:tcW w:w="820" w:type="dxa"/>
            <w:tcBorders>
              <w:top w:val="nil"/>
              <w:left w:val="nil"/>
              <w:bottom w:val="nil"/>
              <w:right w:val="nil"/>
            </w:tcBorders>
            <w:shd w:val="clear" w:color="000000" w:fill="FFFFFF"/>
            <w:noWrap/>
            <w:vAlign w:val="center"/>
            <w:hideMark/>
          </w:tcPr>
          <w:p w14:paraId="390AAA6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8.1%</w:t>
            </w:r>
          </w:p>
        </w:tc>
        <w:tc>
          <w:tcPr>
            <w:tcW w:w="820" w:type="dxa"/>
            <w:tcBorders>
              <w:top w:val="nil"/>
              <w:left w:val="nil"/>
              <w:bottom w:val="nil"/>
              <w:right w:val="nil"/>
            </w:tcBorders>
            <w:shd w:val="clear" w:color="000000" w:fill="FFFFFF"/>
            <w:noWrap/>
            <w:vAlign w:val="center"/>
            <w:hideMark/>
          </w:tcPr>
          <w:p w14:paraId="69370AD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0.273</w:t>
            </w:r>
          </w:p>
        </w:tc>
        <w:tc>
          <w:tcPr>
            <w:tcW w:w="820" w:type="dxa"/>
            <w:tcBorders>
              <w:top w:val="nil"/>
              <w:left w:val="nil"/>
              <w:bottom w:val="nil"/>
              <w:right w:val="nil"/>
            </w:tcBorders>
            <w:shd w:val="clear" w:color="000000" w:fill="FFFFFF"/>
            <w:noWrap/>
            <w:vAlign w:val="center"/>
            <w:hideMark/>
          </w:tcPr>
          <w:p w14:paraId="7FA6BF4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3B05E2D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590B5E24" w14:textId="77777777" w:rsidTr="00C510E1">
        <w:trPr>
          <w:trHeight w:val="199"/>
        </w:trPr>
        <w:tc>
          <w:tcPr>
            <w:tcW w:w="6380" w:type="dxa"/>
            <w:tcBorders>
              <w:top w:val="nil"/>
              <w:left w:val="nil"/>
              <w:bottom w:val="nil"/>
              <w:right w:val="nil"/>
            </w:tcBorders>
            <w:shd w:val="clear" w:color="000000" w:fill="FFFFFF"/>
            <w:noWrap/>
            <w:vAlign w:val="center"/>
            <w:hideMark/>
          </w:tcPr>
          <w:p w14:paraId="7136C92A"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Outer London borough</w:t>
            </w:r>
          </w:p>
        </w:tc>
        <w:tc>
          <w:tcPr>
            <w:tcW w:w="820" w:type="dxa"/>
            <w:tcBorders>
              <w:top w:val="nil"/>
              <w:left w:val="nil"/>
              <w:bottom w:val="nil"/>
              <w:right w:val="nil"/>
            </w:tcBorders>
            <w:shd w:val="clear" w:color="000000" w:fill="FFFFFF"/>
            <w:noWrap/>
            <w:vAlign w:val="center"/>
            <w:hideMark/>
          </w:tcPr>
          <w:p w14:paraId="5DD0336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13.4%</w:t>
            </w:r>
          </w:p>
        </w:tc>
        <w:tc>
          <w:tcPr>
            <w:tcW w:w="820" w:type="dxa"/>
            <w:tcBorders>
              <w:top w:val="nil"/>
              <w:left w:val="nil"/>
              <w:bottom w:val="nil"/>
              <w:right w:val="nil"/>
            </w:tcBorders>
            <w:shd w:val="clear" w:color="000000" w:fill="FFFFFF"/>
            <w:noWrap/>
            <w:vAlign w:val="center"/>
            <w:hideMark/>
          </w:tcPr>
          <w:p w14:paraId="175042C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0.342</w:t>
            </w:r>
          </w:p>
        </w:tc>
        <w:tc>
          <w:tcPr>
            <w:tcW w:w="820" w:type="dxa"/>
            <w:tcBorders>
              <w:top w:val="nil"/>
              <w:left w:val="nil"/>
              <w:bottom w:val="nil"/>
              <w:right w:val="nil"/>
            </w:tcBorders>
            <w:shd w:val="clear" w:color="000000" w:fill="FFFFFF"/>
            <w:noWrap/>
            <w:vAlign w:val="center"/>
            <w:hideMark/>
          </w:tcPr>
          <w:p w14:paraId="7D1F39D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31F9D92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68A1F37B" w14:textId="77777777" w:rsidTr="00C510E1">
        <w:trPr>
          <w:trHeight w:val="199"/>
        </w:trPr>
        <w:tc>
          <w:tcPr>
            <w:tcW w:w="6380" w:type="dxa"/>
            <w:tcBorders>
              <w:top w:val="nil"/>
              <w:left w:val="nil"/>
              <w:bottom w:val="nil"/>
              <w:right w:val="nil"/>
            </w:tcBorders>
            <w:shd w:val="clear" w:color="000000" w:fill="FFFFFF"/>
            <w:noWrap/>
            <w:vAlign w:val="center"/>
            <w:hideMark/>
          </w:tcPr>
          <w:p w14:paraId="242769CA"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County</w:t>
            </w:r>
          </w:p>
        </w:tc>
        <w:tc>
          <w:tcPr>
            <w:tcW w:w="820" w:type="dxa"/>
            <w:tcBorders>
              <w:top w:val="nil"/>
              <w:left w:val="nil"/>
              <w:bottom w:val="nil"/>
              <w:right w:val="nil"/>
            </w:tcBorders>
            <w:shd w:val="clear" w:color="000000" w:fill="FFFFFF"/>
            <w:noWrap/>
            <w:vAlign w:val="center"/>
            <w:hideMark/>
          </w:tcPr>
          <w:p w14:paraId="171234A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17.4%</w:t>
            </w:r>
          </w:p>
        </w:tc>
        <w:tc>
          <w:tcPr>
            <w:tcW w:w="820" w:type="dxa"/>
            <w:tcBorders>
              <w:top w:val="nil"/>
              <w:left w:val="nil"/>
              <w:bottom w:val="nil"/>
              <w:right w:val="nil"/>
            </w:tcBorders>
            <w:shd w:val="clear" w:color="000000" w:fill="FFFFFF"/>
            <w:noWrap/>
            <w:vAlign w:val="center"/>
            <w:hideMark/>
          </w:tcPr>
          <w:p w14:paraId="307A2B4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0.381</w:t>
            </w:r>
          </w:p>
        </w:tc>
        <w:tc>
          <w:tcPr>
            <w:tcW w:w="820" w:type="dxa"/>
            <w:tcBorders>
              <w:top w:val="nil"/>
              <w:left w:val="nil"/>
              <w:bottom w:val="nil"/>
              <w:right w:val="nil"/>
            </w:tcBorders>
            <w:shd w:val="clear" w:color="000000" w:fill="FFFFFF"/>
            <w:noWrap/>
            <w:vAlign w:val="center"/>
            <w:hideMark/>
          </w:tcPr>
          <w:p w14:paraId="59DB295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47CEEE8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11030FF1" w14:textId="77777777" w:rsidTr="00C510E1">
        <w:trPr>
          <w:trHeight w:val="199"/>
        </w:trPr>
        <w:tc>
          <w:tcPr>
            <w:tcW w:w="6380" w:type="dxa"/>
            <w:tcBorders>
              <w:top w:val="nil"/>
              <w:left w:val="nil"/>
              <w:bottom w:val="nil"/>
              <w:right w:val="nil"/>
            </w:tcBorders>
            <w:shd w:val="clear" w:color="000000" w:fill="FFFFFF"/>
            <w:noWrap/>
            <w:vAlign w:val="center"/>
            <w:hideMark/>
          </w:tcPr>
          <w:p w14:paraId="28069D3C"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Metropolitan district</w:t>
            </w:r>
          </w:p>
        </w:tc>
        <w:tc>
          <w:tcPr>
            <w:tcW w:w="820" w:type="dxa"/>
            <w:tcBorders>
              <w:top w:val="nil"/>
              <w:left w:val="nil"/>
              <w:bottom w:val="nil"/>
              <w:right w:val="nil"/>
            </w:tcBorders>
            <w:shd w:val="clear" w:color="000000" w:fill="FFFFFF"/>
            <w:noWrap/>
            <w:vAlign w:val="center"/>
            <w:hideMark/>
          </w:tcPr>
          <w:p w14:paraId="20CAE1B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24.2%</w:t>
            </w:r>
          </w:p>
        </w:tc>
        <w:tc>
          <w:tcPr>
            <w:tcW w:w="820" w:type="dxa"/>
            <w:tcBorders>
              <w:top w:val="nil"/>
              <w:left w:val="nil"/>
              <w:bottom w:val="nil"/>
              <w:right w:val="nil"/>
            </w:tcBorders>
            <w:shd w:val="clear" w:color="000000" w:fill="FFFFFF"/>
            <w:noWrap/>
            <w:vAlign w:val="center"/>
            <w:hideMark/>
          </w:tcPr>
          <w:p w14:paraId="2240DD1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0.430</w:t>
            </w:r>
          </w:p>
        </w:tc>
        <w:tc>
          <w:tcPr>
            <w:tcW w:w="820" w:type="dxa"/>
            <w:tcBorders>
              <w:top w:val="nil"/>
              <w:left w:val="nil"/>
              <w:bottom w:val="nil"/>
              <w:right w:val="nil"/>
            </w:tcBorders>
            <w:shd w:val="clear" w:color="000000" w:fill="FFFFFF"/>
            <w:noWrap/>
            <w:vAlign w:val="center"/>
            <w:hideMark/>
          </w:tcPr>
          <w:p w14:paraId="2D6E0E5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7228599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361147AF" w14:textId="77777777" w:rsidTr="00C510E1">
        <w:trPr>
          <w:trHeight w:val="199"/>
        </w:trPr>
        <w:tc>
          <w:tcPr>
            <w:tcW w:w="6380" w:type="dxa"/>
            <w:tcBorders>
              <w:top w:val="nil"/>
              <w:left w:val="nil"/>
              <w:bottom w:val="nil"/>
              <w:right w:val="nil"/>
            </w:tcBorders>
            <w:shd w:val="clear" w:color="000000" w:fill="FFFFFF"/>
            <w:noWrap/>
            <w:vAlign w:val="center"/>
            <w:hideMark/>
          </w:tcPr>
          <w:p w14:paraId="3D8748AC"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Unitary authority</w:t>
            </w:r>
          </w:p>
        </w:tc>
        <w:tc>
          <w:tcPr>
            <w:tcW w:w="820" w:type="dxa"/>
            <w:tcBorders>
              <w:top w:val="nil"/>
              <w:left w:val="nil"/>
              <w:bottom w:val="nil"/>
              <w:right w:val="nil"/>
            </w:tcBorders>
            <w:shd w:val="clear" w:color="000000" w:fill="FFFFFF"/>
            <w:noWrap/>
            <w:vAlign w:val="center"/>
            <w:hideMark/>
          </w:tcPr>
          <w:p w14:paraId="09FBCA3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36.9%</w:t>
            </w:r>
          </w:p>
        </w:tc>
        <w:tc>
          <w:tcPr>
            <w:tcW w:w="820" w:type="dxa"/>
            <w:tcBorders>
              <w:top w:val="nil"/>
              <w:left w:val="nil"/>
              <w:bottom w:val="nil"/>
              <w:right w:val="nil"/>
            </w:tcBorders>
            <w:shd w:val="clear" w:color="000000" w:fill="FFFFFF"/>
            <w:noWrap/>
            <w:vAlign w:val="center"/>
            <w:hideMark/>
          </w:tcPr>
          <w:p w14:paraId="1B88C69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0.484</w:t>
            </w:r>
          </w:p>
        </w:tc>
        <w:tc>
          <w:tcPr>
            <w:tcW w:w="820" w:type="dxa"/>
            <w:tcBorders>
              <w:top w:val="nil"/>
              <w:left w:val="nil"/>
              <w:bottom w:val="nil"/>
              <w:right w:val="nil"/>
            </w:tcBorders>
            <w:shd w:val="clear" w:color="000000" w:fill="FFFFFF"/>
            <w:noWrap/>
            <w:vAlign w:val="center"/>
            <w:hideMark/>
          </w:tcPr>
          <w:p w14:paraId="6937744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0F75D24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7452CC36" w14:textId="77777777" w:rsidTr="00C510E1">
        <w:trPr>
          <w:trHeight w:val="199"/>
        </w:trPr>
        <w:tc>
          <w:tcPr>
            <w:tcW w:w="9660" w:type="dxa"/>
            <w:gridSpan w:val="5"/>
            <w:tcBorders>
              <w:top w:val="nil"/>
              <w:left w:val="nil"/>
              <w:bottom w:val="nil"/>
              <w:right w:val="nil"/>
            </w:tcBorders>
            <w:shd w:val="clear" w:color="000000" w:fill="FFFFFF"/>
            <w:noWrap/>
            <w:vAlign w:val="center"/>
            <w:hideMark/>
          </w:tcPr>
          <w:p w14:paraId="4FF7E681"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Activities of daily living in the past two years</w:t>
            </w:r>
          </w:p>
        </w:tc>
      </w:tr>
      <w:tr w:rsidR="00C510E1" w:rsidRPr="00C510E1" w14:paraId="4725ED51" w14:textId="77777777" w:rsidTr="00C510E1">
        <w:trPr>
          <w:trHeight w:val="199"/>
        </w:trPr>
        <w:tc>
          <w:tcPr>
            <w:tcW w:w="6380" w:type="dxa"/>
            <w:tcBorders>
              <w:top w:val="nil"/>
              <w:left w:val="nil"/>
              <w:bottom w:val="nil"/>
              <w:right w:val="nil"/>
            </w:tcBorders>
            <w:shd w:val="clear" w:color="000000" w:fill="FFFFFF"/>
            <w:noWrap/>
            <w:vAlign w:val="center"/>
            <w:hideMark/>
          </w:tcPr>
          <w:p w14:paraId="27711C4B"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manage personal hygiene by themselves 2016/17</w:t>
            </w:r>
          </w:p>
        </w:tc>
        <w:tc>
          <w:tcPr>
            <w:tcW w:w="820" w:type="dxa"/>
            <w:tcBorders>
              <w:top w:val="nil"/>
              <w:left w:val="nil"/>
              <w:bottom w:val="nil"/>
              <w:right w:val="nil"/>
            </w:tcBorders>
            <w:shd w:val="clear" w:color="000000" w:fill="FFFFFF"/>
            <w:noWrap/>
            <w:vAlign w:val="center"/>
            <w:hideMark/>
          </w:tcPr>
          <w:p w14:paraId="395739A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44.3%</w:t>
            </w:r>
          </w:p>
        </w:tc>
        <w:tc>
          <w:tcPr>
            <w:tcW w:w="820" w:type="dxa"/>
            <w:tcBorders>
              <w:top w:val="nil"/>
              <w:left w:val="nil"/>
              <w:bottom w:val="nil"/>
              <w:right w:val="nil"/>
            </w:tcBorders>
            <w:shd w:val="clear" w:color="000000" w:fill="FFFFFF"/>
            <w:noWrap/>
            <w:vAlign w:val="center"/>
            <w:hideMark/>
          </w:tcPr>
          <w:p w14:paraId="624B44F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5.9%</w:t>
            </w:r>
          </w:p>
        </w:tc>
        <w:tc>
          <w:tcPr>
            <w:tcW w:w="820" w:type="dxa"/>
            <w:tcBorders>
              <w:top w:val="nil"/>
              <w:left w:val="nil"/>
              <w:bottom w:val="nil"/>
              <w:right w:val="nil"/>
            </w:tcBorders>
            <w:shd w:val="clear" w:color="000000" w:fill="FFFFFF"/>
            <w:noWrap/>
            <w:vAlign w:val="center"/>
            <w:hideMark/>
          </w:tcPr>
          <w:p w14:paraId="7CA158E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26.2%</w:t>
            </w:r>
          </w:p>
        </w:tc>
        <w:tc>
          <w:tcPr>
            <w:tcW w:w="820" w:type="dxa"/>
            <w:tcBorders>
              <w:top w:val="nil"/>
              <w:left w:val="nil"/>
              <w:bottom w:val="nil"/>
              <w:right w:val="nil"/>
            </w:tcBorders>
            <w:shd w:val="clear" w:color="000000" w:fill="FFFFFF"/>
            <w:noWrap/>
            <w:vAlign w:val="center"/>
            <w:hideMark/>
          </w:tcPr>
          <w:p w14:paraId="54DD417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58.8%</w:t>
            </w:r>
          </w:p>
        </w:tc>
      </w:tr>
      <w:tr w:rsidR="00C510E1" w:rsidRPr="00C510E1" w14:paraId="700F6264" w14:textId="77777777" w:rsidTr="00C510E1">
        <w:trPr>
          <w:trHeight w:val="199"/>
        </w:trPr>
        <w:tc>
          <w:tcPr>
            <w:tcW w:w="6380" w:type="dxa"/>
            <w:tcBorders>
              <w:top w:val="nil"/>
              <w:left w:val="nil"/>
              <w:bottom w:val="nil"/>
              <w:right w:val="nil"/>
            </w:tcBorders>
            <w:shd w:val="clear" w:color="000000" w:fill="FFFFFF"/>
            <w:noWrap/>
            <w:vAlign w:val="center"/>
            <w:hideMark/>
          </w:tcPr>
          <w:p w14:paraId="150E09E8"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manage continence by themselves 2016/17</w:t>
            </w:r>
          </w:p>
        </w:tc>
        <w:tc>
          <w:tcPr>
            <w:tcW w:w="820" w:type="dxa"/>
            <w:tcBorders>
              <w:top w:val="nil"/>
              <w:left w:val="nil"/>
              <w:bottom w:val="nil"/>
              <w:right w:val="nil"/>
            </w:tcBorders>
            <w:shd w:val="clear" w:color="000000" w:fill="FFFFFF"/>
            <w:noWrap/>
            <w:vAlign w:val="center"/>
            <w:hideMark/>
          </w:tcPr>
          <w:p w14:paraId="569EB5B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23.1%</w:t>
            </w:r>
          </w:p>
        </w:tc>
        <w:tc>
          <w:tcPr>
            <w:tcW w:w="820" w:type="dxa"/>
            <w:tcBorders>
              <w:top w:val="nil"/>
              <w:left w:val="nil"/>
              <w:bottom w:val="nil"/>
              <w:right w:val="nil"/>
            </w:tcBorders>
            <w:shd w:val="clear" w:color="000000" w:fill="FFFFFF"/>
            <w:noWrap/>
            <w:vAlign w:val="center"/>
            <w:hideMark/>
          </w:tcPr>
          <w:p w14:paraId="21ADFC4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c>
          <w:tcPr>
            <w:tcW w:w="820" w:type="dxa"/>
            <w:tcBorders>
              <w:top w:val="nil"/>
              <w:left w:val="nil"/>
              <w:bottom w:val="nil"/>
              <w:right w:val="nil"/>
            </w:tcBorders>
            <w:shd w:val="clear" w:color="000000" w:fill="FFFFFF"/>
            <w:noWrap/>
            <w:vAlign w:val="center"/>
            <w:hideMark/>
          </w:tcPr>
          <w:p w14:paraId="2AB5197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10.9%</w:t>
            </w:r>
          </w:p>
        </w:tc>
        <w:tc>
          <w:tcPr>
            <w:tcW w:w="820" w:type="dxa"/>
            <w:tcBorders>
              <w:top w:val="nil"/>
              <w:left w:val="nil"/>
              <w:bottom w:val="nil"/>
              <w:right w:val="nil"/>
            </w:tcBorders>
            <w:shd w:val="clear" w:color="000000" w:fill="FFFFFF"/>
            <w:noWrap/>
            <w:vAlign w:val="center"/>
            <w:hideMark/>
          </w:tcPr>
          <w:p w14:paraId="009F085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35.3%</w:t>
            </w:r>
          </w:p>
        </w:tc>
      </w:tr>
      <w:tr w:rsidR="00C510E1" w:rsidRPr="00C510E1" w14:paraId="6A01BCA7" w14:textId="77777777" w:rsidTr="00C510E1">
        <w:trPr>
          <w:trHeight w:val="199"/>
        </w:trPr>
        <w:tc>
          <w:tcPr>
            <w:tcW w:w="6380" w:type="dxa"/>
            <w:tcBorders>
              <w:top w:val="nil"/>
              <w:left w:val="nil"/>
              <w:bottom w:val="nil"/>
              <w:right w:val="nil"/>
            </w:tcBorders>
            <w:shd w:val="clear" w:color="000000" w:fill="FFFFFF"/>
            <w:noWrap/>
            <w:vAlign w:val="center"/>
            <w:hideMark/>
          </w:tcPr>
          <w:p w14:paraId="193E9B68"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dress by themselves 2016/17</w:t>
            </w:r>
          </w:p>
        </w:tc>
        <w:tc>
          <w:tcPr>
            <w:tcW w:w="820" w:type="dxa"/>
            <w:tcBorders>
              <w:top w:val="nil"/>
              <w:left w:val="nil"/>
              <w:bottom w:val="nil"/>
              <w:right w:val="nil"/>
            </w:tcBorders>
            <w:shd w:val="clear" w:color="000000" w:fill="FFFFFF"/>
            <w:noWrap/>
            <w:vAlign w:val="center"/>
            <w:hideMark/>
          </w:tcPr>
          <w:p w14:paraId="11DC943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33.4%</w:t>
            </w:r>
          </w:p>
        </w:tc>
        <w:tc>
          <w:tcPr>
            <w:tcW w:w="820" w:type="dxa"/>
            <w:tcBorders>
              <w:top w:val="nil"/>
              <w:left w:val="nil"/>
              <w:bottom w:val="nil"/>
              <w:right w:val="nil"/>
            </w:tcBorders>
            <w:shd w:val="clear" w:color="000000" w:fill="FFFFFF"/>
            <w:noWrap/>
            <w:vAlign w:val="center"/>
            <w:hideMark/>
          </w:tcPr>
          <w:p w14:paraId="562EB4A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5.5%</w:t>
            </w:r>
          </w:p>
        </w:tc>
        <w:tc>
          <w:tcPr>
            <w:tcW w:w="820" w:type="dxa"/>
            <w:tcBorders>
              <w:top w:val="nil"/>
              <w:left w:val="nil"/>
              <w:bottom w:val="nil"/>
              <w:right w:val="nil"/>
            </w:tcBorders>
            <w:shd w:val="clear" w:color="000000" w:fill="FFFFFF"/>
            <w:noWrap/>
            <w:vAlign w:val="center"/>
            <w:hideMark/>
          </w:tcPr>
          <w:p w14:paraId="58D47C9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18.0%</w:t>
            </w:r>
          </w:p>
        </w:tc>
        <w:tc>
          <w:tcPr>
            <w:tcW w:w="820" w:type="dxa"/>
            <w:tcBorders>
              <w:top w:val="nil"/>
              <w:left w:val="nil"/>
              <w:bottom w:val="nil"/>
              <w:right w:val="nil"/>
            </w:tcBorders>
            <w:shd w:val="clear" w:color="000000" w:fill="FFFFFF"/>
            <w:noWrap/>
            <w:vAlign w:val="center"/>
            <w:hideMark/>
          </w:tcPr>
          <w:p w14:paraId="6ABCD9F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46.4%</w:t>
            </w:r>
          </w:p>
        </w:tc>
      </w:tr>
      <w:tr w:rsidR="00C510E1" w:rsidRPr="00C510E1" w14:paraId="64FF9D93" w14:textId="77777777" w:rsidTr="00C510E1">
        <w:trPr>
          <w:trHeight w:val="199"/>
        </w:trPr>
        <w:tc>
          <w:tcPr>
            <w:tcW w:w="6380" w:type="dxa"/>
            <w:tcBorders>
              <w:top w:val="nil"/>
              <w:left w:val="nil"/>
              <w:bottom w:val="nil"/>
              <w:right w:val="nil"/>
            </w:tcBorders>
            <w:shd w:val="clear" w:color="000000" w:fill="FFFFFF"/>
            <w:noWrap/>
            <w:vAlign w:val="center"/>
            <w:hideMark/>
          </w:tcPr>
          <w:p w14:paraId="5FAF4528"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feed by themselves 2016/17</w:t>
            </w:r>
          </w:p>
        </w:tc>
        <w:tc>
          <w:tcPr>
            <w:tcW w:w="820" w:type="dxa"/>
            <w:tcBorders>
              <w:top w:val="nil"/>
              <w:left w:val="nil"/>
              <w:bottom w:val="nil"/>
              <w:right w:val="nil"/>
            </w:tcBorders>
            <w:shd w:val="clear" w:color="000000" w:fill="FFFFFF"/>
            <w:noWrap/>
            <w:vAlign w:val="center"/>
            <w:hideMark/>
          </w:tcPr>
          <w:p w14:paraId="61FCFE5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8.3%</w:t>
            </w:r>
          </w:p>
        </w:tc>
        <w:tc>
          <w:tcPr>
            <w:tcW w:w="820" w:type="dxa"/>
            <w:tcBorders>
              <w:top w:val="nil"/>
              <w:left w:val="nil"/>
              <w:bottom w:val="nil"/>
              <w:right w:val="nil"/>
            </w:tcBorders>
            <w:shd w:val="clear" w:color="000000" w:fill="FFFFFF"/>
            <w:noWrap/>
            <w:vAlign w:val="center"/>
            <w:hideMark/>
          </w:tcPr>
          <w:p w14:paraId="41B68EF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w:t>
            </w:r>
          </w:p>
        </w:tc>
        <w:tc>
          <w:tcPr>
            <w:tcW w:w="820" w:type="dxa"/>
            <w:tcBorders>
              <w:top w:val="nil"/>
              <w:left w:val="nil"/>
              <w:bottom w:val="nil"/>
              <w:right w:val="nil"/>
            </w:tcBorders>
            <w:shd w:val="clear" w:color="000000" w:fill="FFFFFF"/>
            <w:noWrap/>
            <w:vAlign w:val="center"/>
            <w:hideMark/>
          </w:tcPr>
          <w:p w14:paraId="1397BCD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2.6%</w:t>
            </w:r>
          </w:p>
        </w:tc>
        <w:tc>
          <w:tcPr>
            <w:tcW w:w="820" w:type="dxa"/>
            <w:tcBorders>
              <w:top w:val="nil"/>
              <w:left w:val="nil"/>
              <w:bottom w:val="nil"/>
              <w:right w:val="nil"/>
            </w:tcBorders>
            <w:shd w:val="clear" w:color="000000" w:fill="FFFFFF"/>
            <w:noWrap/>
            <w:vAlign w:val="center"/>
            <w:hideMark/>
          </w:tcPr>
          <w:p w14:paraId="3F34BB3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21.2%</w:t>
            </w:r>
          </w:p>
        </w:tc>
      </w:tr>
      <w:tr w:rsidR="00C510E1" w:rsidRPr="00C510E1" w14:paraId="78786963" w14:textId="77777777" w:rsidTr="00C510E1">
        <w:trPr>
          <w:trHeight w:val="199"/>
        </w:trPr>
        <w:tc>
          <w:tcPr>
            <w:tcW w:w="6380" w:type="dxa"/>
            <w:tcBorders>
              <w:top w:val="nil"/>
              <w:left w:val="nil"/>
              <w:bottom w:val="nil"/>
              <w:right w:val="nil"/>
            </w:tcBorders>
            <w:shd w:val="clear" w:color="000000" w:fill="FFFFFF"/>
            <w:noWrap/>
            <w:vAlign w:val="center"/>
            <w:hideMark/>
          </w:tcPr>
          <w:p w14:paraId="3D4CF3C2"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ambulate by themselves 2016/17</w:t>
            </w:r>
          </w:p>
        </w:tc>
        <w:tc>
          <w:tcPr>
            <w:tcW w:w="820" w:type="dxa"/>
            <w:tcBorders>
              <w:top w:val="nil"/>
              <w:left w:val="nil"/>
              <w:bottom w:val="nil"/>
              <w:right w:val="nil"/>
            </w:tcBorders>
            <w:shd w:val="clear" w:color="000000" w:fill="FFFFFF"/>
            <w:noWrap/>
            <w:vAlign w:val="center"/>
            <w:hideMark/>
          </w:tcPr>
          <w:p w14:paraId="4C302DC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26.6%</w:t>
            </w:r>
          </w:p>
        </w:tc>
        <w:tc>
          <w:tcPr>
            <w:tcW w:w="820" w:type="dxa"/>
            <w:tcBorders>
              <w:top w:val="nil"/>
              <w:left w:val="nil"/>
              <w:bottom w:val="nil"/>
              <w:right w:val="nil"/>
            </w:tcBorders>
            <w:shd w:val="clear" w:color="000000" w:fill="FFFFFF"/>
            <w:noWrap/>
            <w:vAlign w:val="center"/>
            <w:hideMark/>
          </w:tcPr>
          <w:p w14:paraId="6F58C5A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c>
          <w:tcPr>
            <w:tcW w:w="820" w:type="dxa"/>
            <w:tcBorders>
              <w:top w:val="nil"/>
              <w:left w:val="nil"/>
              <w:bottom w:val="nil"/>
              <w:right w:val="nil"/>
            </w:tcBorders>
            <w:shd w:val="clear" w:color="000000" w:fill="FFFFFF"/>
            <w:noWrap/>
            <w:vAlign w:val="center"/>
            <w:hideMark/>
          </w:tcPr>
          <w:p w14:paraId="3BA4089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14.6%</w:t>
            </w:r>
          </w:p>
        </w:tc>
        <w:tc>
          <w:tcPr>
            <w:tcW w:w="820" w:type="dxa"/>
            <w:tcBorders>
              <w:top w:val="nil"/>
              <w:left w:val="nil"/>
              <w:bottom w:val="nil"/>
              <w:right w:val="nil"/>
            </w:tcBorders>
            <w:shd w:val="clear" w:color="000000" w:fill="FFFFFF"/>
            <w:noWrap/>
            <w:vAlign w:val="center"/>
            <w:hideMark/>
          </w:tcPr>
          <w:p w14:paraId="1EE9554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38.2%</w:t>
            </w:r>
          </w:p>
        </w:tc>
      </w:tr>
      <w:tr w:rsidR="00C510E1" w:rsidRPr="00C510E1" w14:paraId="3911E3C5" w14:textId="77777777" w:rsidTr="00C510E1">
        <w:trPr>
          <w:trHeight w:val="199"/>
        </w:trPr>
        <w:tc>
          <w:tcPr>
            <w:tcW w:w="6380" w:type="dxa"/>
            <w:tcBorders>
              <w:top w:val="nil"/>
              <w:left w:val="nil"/>
              <w:bottom w:val="nil"/>
              <w:right w:val="nil"/>
            </w:tcBorders>
            <w:shd w:val="clear" w:color="000000" w:fill="FFFFFF"/>
            <w:noWrap/>
            <w:vAlign w:val="center"/>
            <w:hideMark/>
          </w:tcPr>
          <w:p w14:paraId="3E7005CF"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manage personal hygiene by themselves 2015/16</w:t>
            </w:r>
          </w:p>
        </w:tc>
        <w:tc>
          <w:tcPr>
            <w:tcW w:w="820" w:type="dxa"/>
            <w:tcBorders>
              <w:top w:val="nil"/>
              <w:left w:val="nil"/>
              <w:bottom w:val="nil"/>
              <w:right w:val="nil"/>
            </w:tcBorders>
            <w:shd w:val="clear" w:color="000000" w:fill="FFFFFF"/>
            <w:noWrap/>
            <w:vAlign w:val="center"/>
            <w:hideMark/>
          </w:tcPr>
          <w:p w14:paraId="6A9BA00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43.3%</w:t>
            </w:r>
          </w:p>
        </w:tc>
        <w:tc>
          <w:tcPr>
            <w:tcW w:w="820" w:type="dxa"/>
            <w:tcBorders>
              <w:top w:val="nil"/>
              <w:left w:val="nil"/>
              <w:bottom w:val="nil"/>
              <w:right w:val="nil"/>
            </w:tcBorders>
            <w:shd w:val="clear" w:color="000000" w:fill="FFFFFF"/>
            <w:noWrap/>
            <w:vAlign w:val="center"/>
            <w:hideMark/>
          </w:tcPr>
          <w:p w14:paraId="6F561CF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7.0%</w:t>
            </w:r>
          </w:p>
        </w:tc>
        <w:tc>
          <w:tcPr>
            <w:tcW w:w="820" w:type="dxa"/>
            <w:tcBorders>
              <w:top w:val="nil"/>
              <w:left w:val="nil"/>
              <w:bottom w:val="nil"/>
              <w:right w:val="nil"/>
            </w:tcBorders>
            <w:shd w:val="clear" w:color="000000" w:fill="FFFFFF"/>
            <w:noWrap/>
            <w:vAlign w:val="center"/>
            <w:hideMark/>
          </w:tcPr>
          <w:p w14:paraId="55A2A21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w:t>
            </w:r>
          </w:p>
        </w:tc>
        <w:tc>
          <w:tcPr>
            <w:tcW w:w="820" w:type="dxa"/>
            <w:tcBorders>
              <w:top w:val="nil"/>
              <w:left w:val="nil"/>
              <w:bottom w:val="nil"/>
              <w:right w:val="nil"/>
            </w:tcBorders>
            <w:shd w:val="clear" w:color="000000" w:fill="FFFFFF"/>
            <w:noWrap/>
            <w:vAlign w:val="center"/>
            <w:hideMark/>
          </w:tcPr>
          <w:p w14:paraId="5B32707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59.8%</w:t>
            </w:r>
          </w:p>
        </w:tc>
      </w:tr>
      <w:tr w:rsidR="00C510E1" w:rsidRPr="00C510E1" w14:paraId="10AB428D" w14:textId="77777777" w:rsidTr="00C510E1">
        <w:trPr>
          <w:trHeight w:val="199"/>
        </w:trPr>
        <w:tc>
          <w:tcPr>
            <w:tcW w:w="6380" w:type="dxa"/>
            <w:tcBorders>
              <w:top w:val="nil"/>
              <w:left w:val="nil"/>
              <w:bottom w:val="nil"/>
              <w:right w:val="nil"/>
            </w:tcBorders>
            <w:shd w:val="clear" w:color="000000" w:fill="FFFFFF"/>
            <w:noWrap/>
            <w:vAlign w:val="center"/>
            <w:hideMark/>
          </w:tcPr>
          <w:p w14:paraId="7E5BC22C"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manage continence by themselves 2015/16</w:t>
            </w:r>
          </w:p>
        </w:tc>
        <w:tc>
          <w:tcPr>
            <w:tcW w:w="820" w:type="dxa"/>
            <w:tcBorders>
              <w:top w:val="nil"/>
              <w:left w:val="nil"/>
              <w:bottom w:val="nil"/>
              <w:right w:val="nil"/>
            </w:tcBorders>
            <w:shd w:val="clear" w:color="000000" w:fill="FFFFFF"/>
            <w:noWrap/>
            <w:vAlign w:val="center"/>
            <w:hideMark/>
          </w:tcPr>
          <w:p w14:paraId="2135086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22.1%</w:t>
            </w:r>
          </w:p>
        </w:tc>
        <w:tc>
          <w:tcPr>
            <w:tcW w:w="820" w:type="dxa"/>
            <w:tcBorders>
              <w:top w:val="nil"/>
              <w:left w:val="nil"/>
              <w:bottom w:val="nil"/>
              <w:right w:val="nil"/>
            </w:tcBorders>
            <w:shd w:val="clear" w:color="000000" w:fill="FFFFFF"/>
            <w:noWrap/>
            <w:vAlign w:val="center"/>
            <w:hideMark/>
          </w:tcPr>
          <w:p w14:paraId="0A8EFE0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c>
          <w:tcPr>
            <w:tcW w:w="820" w:type="dxa"/>
            <w:tcBorders>
              <w:top w:val="nil"/>
              <w:left w:val="nil"/>
              <w:bottom w:val="nil"/>
              <w:right w:val="nil"/>
            </w:tcBorders>
            <w:shd w:val="clear" w:color="000000" w:fill="FFFFFF"/>
            <w:noWrap/>
            <w:vAlign w:val="center"/>
            <w:hideMark/>
          </w:tcPr>
          <w:p w14:paraId="2AB514E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w:t>
            </w:r>
          </w:p>
        </w:tc>
        <w:tc>
          <w:tcPr>
            <w:tcW w:w="820" w:type="dxa"/>
            <w:tcBorders>
              <w:top w:val="nil"/>
              <w:left w:val="nil"/>
              <w:bottom w:val="nil"/>
              <w:right w:val="nil"/>
            </w:tcBorders>
            <w:shd w:val="clear" w:color="000000" w:fill="FFFFFF"/>
            <w:noWrap/>
            <w:vAlign w:val="center"/>
            <w:hideMark/>
          </w:tcPr>
          <w:p w14:paraId="7FEF0BF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35.8%</w:t>
            </w:r>
          </w:p>
        </w:tc>
      </w:tr>
      <w:tr w:rsidR="00C510E1" w:rsidRPr="00C510E1" w14:paraId="68E4C4B8" w14:textId="77777777" w:rsidTr="00C510E1">
        <w:trPr>
          <w:trHeight w:val="199"/>
        </w:trPr>
        <w:tc>
          <w:tcPr>
            <w:tcW w:w="6380" w:type="dxa"/>
            <w:tcBorders>
              <w:top w:val="nil"/>
              <w:left w:val="nil"/>
              <w:bottom w:val="nil"/>
              <w:right w:val="nil"/>
            </w:tcBorders>
            <w:shd w:val="clear" w:color="000000" w:fill="FFFFFF"/>
            <w:noWrap/>
            <w:vAlign w:val="center"/>
            <w:hideMark/>
          </w:tcPr>
          <w:p w14:paraId="1524CEB4"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dress by themselves 2015/16</w:t>
            </w:r>
          </w:p>
        </w:tc>
        <w:tc>
          <w:tcPr>
            <w:tcW w:w="820" w:type="dxa"/>
            <w:tcBorders>
              <w:top w:val="nil"/>
              <w:left w:val="nil"/>
              <w:bottom w:val="nil"/>
              <w:right w:val="nil"/>
            </w:tcBorders>
            <w:shd w:val="clear" w:color="000000" w:fill="FFFFFF"/>
            <w:noWrap/>
            <w:vAlign w:val="center"/>
            <w:hideMark/>
          </w:tcPr>
          <w:p w14:paraId="401A7AB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32.2%</w:t>
            </w:r>
          </w:p>
        </w:tc>
        <w:tc>
          <w:tcPr>
            <w:tcW w:w="820" w:type="dxa"/>
            <w:tcBorders>
              <w:top w:val="nil"/>
              <w:left w:val="nil"/>
              <w:bottom w:val="nil"/>
              <w:right w:val="nil"/>
            </w:tcBorders>
            <w:shd w:val="clear" w:color="000000" w:fill="FFFFFF"/>
            <w:noWrap/>
            <w:vAlign w:val="center"/>
            <w:hideMark/>
          </w:tcPr>
          <w:p w14:paraId="52E1FE6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6.1%</w:t>
            </w:r>
          </w:p>
        </w:tc>
        <w:tc>
          <w:tcPr>
            <w:tcW w:w="820" w:type="dxa"/>
            <w:tcBorders>
              <w:top w:val="nil"/>
              <w:left w:val="nil"/>
              <w:bottom w:val="nil"/>
              <w:right w:val="nil"/>
            </w:tcBorders>
            <w:shd w:val="clear" w:color="000000" w:fill="FFFFFF"/>
            <w:noWrap/>
            <w:vAlign w:val="center"/>
            <w:hideMark/>
          </w:tcPr>
          <w:p w14:paraId="42EA1D1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w:t>
            </w:r>
          </w:p>
        </w:tc>
        <w:tc>
          <w:tcPr>
            <w:tcW w:w="820" w:type="dxa"/>
            <w:tcBorders>
              <w:top w:val="nil"/>
              <w:left w:val="nil"/>
              <w:bottom w:val="nil"/>
              <w:right w:val="nil"/>
            </w:tcBorders>
            <w:shd w:val="clear" w:color="000000" w:fill="FFFFFF"/>
            <w:noWrap/>
            <w:vAlign w:val="center"/>
            <w:hideMark/>
          </w:tcPr>
          <w:p w14:paraId="2A6B13D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50.5%</w:t>
            </w:r>
          </w:p>
        </w:tc>
      </w:tr>
      <w:tr w:rsidR="00C510E1" w:rsidRPr="00C510E1" w14:paraId="74F5361C" w14:textId="77777777" w:rsidTr="00C510E1">
        <w:trPr>
          <w:trHeight w:val="199"/>
        </w:trPr>
        <w:tc>
          <w:tcPr>
            <w:tcW w:w="6380" w:type="dxa"/>
            <w:tcBorders>
              <w:top w:val="nil"/>
              <w:left w:val="nil"/>
              <w:bottom w:val="nil"/>
              <w:right w:val="nil"/>
            </w:tcBorders>
            <w:shd w:val="clear" w:color="000000" w:fill="FFFFFF"/>
            <w:noWrap/>
            <w:vAlign w:val="center"/>
            <w:hideMark/>
          </w:tcPr>
          <w:p w14:paraId="2B5BA7BA"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feed by themselves 2015/16</w:t>
            </w:r>
          </w:p>
        </w:tc>
        <w:tc>
          <w:tcPr>
            <w:tcW w:w="820" w:type="dxa"/>
            <w:tcBorders>
              <w:top w:val="nil"/>
              <w:left w:val="nil"/>
              <w:bottom w:val="nil"/>
              <w:right w:val="nil"/>
            </w:tcBorders>
            <w:shd w:val="clear" w:color="000000" w:fill="FFFFFF"/>
            <w:noWrap/>
            <w:vAlign w:val="center"/>
            <w:hideMark/>
          </w:tcPr>
          <w:p w14:paraId="763E5F1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7.8%</w:t>
            </w:r>
          </w:p>
        </w:tc>
        <w:tc>
          <w:tcPr>
            <w:tcW w:w="820" w:type="dxa"/>
            <w:tcBorders>
              <w:top w:val="nil"/>
              <w:left w:val="nil"/>
              <w:bottom w:val="nil"/>
              <w:right w:val="nil"/>
            </w:tcBorders>
            <w:shd w:val="clear" w:color="000000" w:fill="FFFFFF"/>
            <w:noWrap/>
            <w:vAlign w:val="center"/>
            <w:hideMark/>
          </w:tcPr>
          <w:p w14:paraId="51D2CAF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2.2%</w:t>
            </w:r>
          </w:p>
        </w:tc>
        <w:tc>
          <w:tcPr>
            <w:tcW w:w="820" w:type="dxa"/>
            <w:tcBorders>
              <w:top w:val="nil"/>
              <w:left w:val="nil"/>
              <w:bottom w:val="nil"/>
              <w:right w:val="nil"/>
            </w:tcBorders>
            <w:shd w:val="clear" w:color="000000" w:fill="FFFFFF"/>
            <w:noWrap/>
            <w:vAlign w:val="center"/>
            <w:hideMark/>
          </w:tcPr>
          <w:p w14:paraId="1EC28A2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w:t>
            </w:r>
          </w:p>
        </w:tc>
        <w:tc>
          <w:tcPr>
            <w:tcW w:w="820" w:type="dxa"/>
            <w:tcBorders>
              <w:top w:val="nil"/>
              <w:left w:val="nil"/>
              <w:bottom w:val="nil"/>
              <w:right w:val="nil"/>
            </w:tcBorders>
            <w:shd w:val="clear" w:color="000000" w:fill="FFFFFF"/>
            <w:noWrap/>
            <w:vAlign w:val="center"/>
            <w:hideMark/>
          </w:tcPr>
          <w:p w14:paraId="283ADB2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14.7%</w:t>
            </w:r>
          </w:p>
        </w:tc>
      </w:tr>
      <w:tr w:rsidR="00C510E1" w:rsidRPr="00C510E1" w14:paraId="7F4DAB77" w14:textId="77777777" w:rsidTr="00C510E1">
        <w:trPr>
          <w:trHeight w:val="199"/>
        </w:trPr>
        <w:tc>
          <w:tcPr>
            <w:tcW w:w="6380" w:type="dxa"/>
            <w:tcBorders>
              <w:top w:val="nil"/>
              <w:left w:val="nil"/>
              <w:bottom w:val="nil"/>
              <w:right w:val="nil"/>
            </w:tcBorders>
            <w:shd w:val="clear" w:color="000000" w:fill="FFFFFF"/>
            <w:noWrap/>
            <w:vAlign w:val="center"/>
            <w:hideMark/>
          </w:tcPr>
          <w:p w14:paraId="7E29C80E"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Users who cannot ambulate by themselves 2015/16</w:t>
            </w:r>
          </w:p>
        </w:tc>
        <w:tc>
          <w:tcPr>
            <w:tcW w:w="820" w:type="dxa"/>
            <w:tcBorders>
              <w:top w:val="nil"/>
              <w:left w:val="nil"/>
              <w:bottom w:val="nil"/>
              <w:right w:val="nil"/>
            </w:tcBorders>
            <w:shd w:val="clear" w:color="000000" w:fill="FFFFFF"/>
            <w:noWrap/>
            <w:vAlign w:val="center"/>
            <w:hideMark/>
          </w:tcPr>
          <w:p w14:paraId="23ECB2E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25.8%</w:t>
            </w:r>
          </w:p>
        </w:tc>
        <w:tc>
          <w:tcPr>
            <w:tcW w:w="820" w:type="dxa"/>
            <w:tcBorders>
              <w:top w:val="nil"/>
              <w:left w:val="nil"/>
              <w:bottom w:val="nil"/>
              <w:right w:val="nil"/>
            </w:tcBorders>
            <w:shd w:val="clear" w:color="000000" w:fill="FFFFFF"/>
            <w:noWrap/>
            <w:vAlign w:val="center"/>
            <w:hideMark/>
          </w:tcPr>
          <w:p w14:paraId="4A981E7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5.0%</w:t>
            </w:r>
          </w:p>
        </w:tc>
        <w:tc>
          <w:tcPr>
            <w:tcW w:w="820" w:type="dxa"/>
            <w:tcBorders>
              <w:top w:val="nil"/>
              <w:left w:val="nil"/>
              <w:bottom w:val="nil"/>
              <w:right w:val="nil"/>
            </w:tcBorders>
            <w:shd w:val="clear" w:color="000000" w:fill="FFFFFF"/>
            <w:noWrap/>
            <w:vAlign w:val="center"/>
            <w:hideMark/>
          </w:tcPr>
          <w:p w14:paraId="48D566D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w:t>
            </w:r>
          </w:p>
        </w:tc>
        <w:tc>
          <w:tcPr>
            <w:tcW w:w="820" w:type="dxa"/>
            <w:tcBorders>
              <w:top w:val="nil"/>
              <w:left w:val="nil"/>
              <w:bottom w:val="nil"/>
              <w:right w:val="nil"/>
            </w:tcBorders>
            <w:shd w:val="clear" w:color="000000" w:fill="FFFFFF"/>
            <w:noWrap/>
            <w:vAlign w:val="center"/>
            <w:hideMark/>
          </w:tcPr>
          <w:p w14:paraId="3DD7150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39.6%</w:t>
            </w:r>
          </w:p>
        </w:tc>
      </w:tr>
      <w:tr w:rsidR="00C510E1" w:rsidRPr="00C510E1" w14:paraId="4221B2DA" w14:textId="77777777" w:rsidTr="00C510E1">
        <w:trPr>
          <w:trHeight w:val="199"/>
        </w:trPr>
        <w:tc>
          <w:tcPr>
            <w:tcW w:w="6380" w:type="dxa"/>
            <w:tcBorders>
              <w:top w:val="nil"/>
              <w:left w:val="nil"/>
              <w:bottom w:val="nil"/>
              <w:right w:val="nil"/>
            </w:tcBorders>
            <w:shd w:val="clear" w:color="000000" w:fill="FFFFFF"/>
            <w:noWrap/>
            <w:vAlign w:val="center"/>
            <w:hideMark/>
          </w:tcPr>
          <w:p w14:paraId="61B7E7D8"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Disability</w:t>
            </w:r>
          </w:p>
        </w:tc>
        <w:tc>
          <w:tcPr>
            <w:tcW w:w="820" w:type="dxa"/>
            <w:tcBorders>
              <w:top w:val="nil"/>
              <w:left w:val="nil"/>
              <w:bottom w:val="nil"/>
              <w:right w:val="nil"/>
            </w:tcBorders>
            <w:shd w:val="clear" w:color="000000" w:fill="FFFFFF"/>
            <w:noWrap/>
            <w:vAlign w:val="center"/>
            <w:hideMark/>
          </w:tcPr>
          <w:p w14:paraId="67462DC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0A57CD4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656A819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41FA808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2BE8701A" w14:textId="77777777" w:rsidTr="00C510E1">
        <w:trPr>
          <w:trHeight w:val="199"/>
        </w:trPr>
        <w:tc>
          <w:tcPr>
            <w:tcW w:w="6380" w:type="dxa"/>
            <w:tcBorders>
              <w:top w:val="nil"/>
              <w:left w:val="nil"/>
              <w:bottom w:val="nil"/>
              <w:right w:val="nil"/>
            </w:tcBorders>
            <w:shd w:val="clear" w:color="000000" w:fill="FFFFFF"/>
            <w:noWrap/>
            <w:vAlign w:val="center"/>
            <w:hideMark/>
          </w:tcPr>
          <w:p w14:paraId="21D7400C"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 are sight impaired 2016/17</w:t>
            </w:r>
          </w:p>
        </w:tc>
        <w:tc>
          <w:tcPr>
            <w:tcW w:w="820" w:type="dxa"/>
            <w:tcBorders>
              <w:top w:val="nil"/>
              <w:left w:val="nil"/>
              <w:bottom w:val="nil"/>
              <w:right w:val="nil"/>
            </w:tcBorders>
            <w:shd w:val="clear" w:color="000000" w:fill="FFFFFF"/>
            <w:noWrap/>
            <w:vAlign w:val="center"/>
            <w:hideMark/>
          </w:tcPr>
          <w:p w14:paraId="59C0C09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0.5%</w:t>
            </w:r>
          </w:p>
        </w:tc>
        <w:tc>
          <w:tcPr>
            <w:tcW w:w="820" w:type="dxa"/>
            <w:tcBorders>
              <w:top w:val="nil"/>
              <w:left w:val="nil"/>
              <w:bottom w:val="nil"/>
              <w:right w:val="nil"/>
            </w:tcBorders>
            <w:shd w:val="clear" w:color="000000" w:fill="FFFFFF"/>
            <w:noWrap/>
            <w:vAlign w:val="center"/>
            <w:hideMark/>
          </w:tcPr>
          <w:p w14:paraId="52A9051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0.2%</w:t>
            </w:r>
          </w:p>
        </w:tc>
        <w:tc>
          <w:tcPr>
            <w:tcW w:w="820" w:type="dxa"/>
            <w:tcBorders>
              <w:top w:val="nil"/>
              <w:left w:val="nil"/>
              <w:bottom w:val="nil"/>
              <w:right w:val="nil"/>
            </w:tcBorders>
            <w:shd w:val="clear" w:color="000000" w:fill="FFFFFF"/>
            <w:noWrap/>
            <w:vAlign w:val="center"/>
            <w:hideMark/>
          </w:tcPr>
          <w:p w14:paraId="39364CC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0.1%</w:t>
            </w:r>
          </w:p>
        </w:tc>
        <w:tc>
          <w:tcPr>
            <w:tcW w:w="820" w:type="dxa"/>
            <w:tcBorders>
              <w:top w:val="nil"/>
              <w:left w:val="nil"/>
              <w:bottom w:val="nil"/>
              <w:right w:val="nil"/>
            </w:tcBorders>
            <w:shd w:val="clear" w:color="000000" w:fill="FFFFFF"/>
            <w:noWrap/>
            <w:vAlign w:val="center"/>
            <w:hideMark/>
          </w:tcPr>
          <w:p w14:paraId="732D4CC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1.3%</w:t>
            </w:r>
          </w:p>
        </w:tc>
      </w:tr>
      <w:tr w:rsidR="00C510E1" w:rsidRPr="00C510E1" w14:paraId="5441D894" w14:textId="77777777" w:rsidTr="00C510E1">
        <w:trPr>
          <w:trHeight w:val="199"/>
        </w:trPr>
        <w:tc>
          <w:tcPr>
            <w:tcW w:w="6380" w:type="dxa"/>
            <w:tcBorders>
              <w:top w:val="nil"/>
              <w:left w:val="nil"/>
              <w:bottom w:val="nil"/>
              <w:right w:val="nil"/>
            </w:tcBorders>
            <w:shd w:val="clear" w:color="000000" w:fill="FFFFFF"/>
            <w:noWrap/>
            <w:vAlign w:val="center"/>
            <w:hideMark/>
          </w:tcPr>
          <w:p w14:paraId="0F215344"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 are hearing impaired 2010</w:t>
            </w:r>
          </w:p>
        </w:tc>
        <w:tc>
          <w:tcPr>
            <w:tcW w:w="820" w:type="dxa"/>
            <w:tcBorders>
              <w:top w:val="nil"/>
              <w:left w:val="nil"/>
              <w:bottom w:val="nil"/>
              <w:right w:val="nil"/>
            </w:tcBorders>
            <w:shd w:val="clear" w:color="000000" w:fill="FFFFFF"/>
            <w:noWrap/>
            <w:vAlign w:val="center"/>
            <w:hideMark/>
          </w:tcPr>
          <w:p w14:paraId="0C84059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w:t>
            </w:r>
          </w:p>
        </w:tc>
        <w:tc>
          <w:tcPr>
            <w:tcW w:w="820" w:type="dxa"/>
            <w:tcBorders>
              <w:top w:val="nil"/>
              <w:left w:val="nil"/>
              <w:bottom w:val="nil"/>
              <w:right w:val="nil"/>
            </w:tcBorders>
            <w:shd w:val="clear" w:color="000000" w:fill="FFFFFF"/>
            <w:noWrap/>
            <w:vAlign w:val="center"/>
            <w:hideMark/>
          </w:tcPr>
          <w:p w14:paraId="3FD61F1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0.3%</w:t>
            </w:r>
          </w:p>
        </w:tc>
        <w:tc>
          <w:tcPr>
            <w:tcW w:w="820" w:type="dxa"/>
            <w:tcBorders>
              <w:top w:val="nil"/>
              <w:left w:val="nil"/>
              <w:bottom w:val="nil"/>
              <w:right w:val="nil"/>
            </w:tcBorders>
            <w:shd w:val="clear" w:color="000000" w:fill="FFFFFF"/>
            <w:noWrap/>
            <w:vAlign w:val="center"/>
            <w:hideMark/>
          </w:tcPr>
          <w:p w14:paraId="1473443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250BE44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w:t>
            </w:r>
          </w:p>
        </w:tc>
      </w:tr>
      <w:tr w:rsidR="00C510E1" w:rsidRPr="00C510E1" w14:paraId="654617A6" w14:textId="77777777" w:rsidTr="00C510E1">
        <w:trPr>
          <w:trHeight w:val="199"/>
        </w:trPr>
        <w:tc>
          <w:tcPr>
            <w:tcW w:w="6380" w:type="dxa"/>
            <w:tcBorders>
              <w:top w:val="nil"/>
              <w:left w:val="nil"/>
              <w:bottom w:val="nil"/>
              <w:right w:val="nil"/>
            </w:tcBorders>
            <w:shd w:val="clear" w:color="000000" w:fill="FFFFFF"/>
            <w:noWrap/>
            <w:vAlign w:val="center"/>
            <w:hideMark/>
          </w:tcPr>
          <w:p w14:paraId="7D1E7C9B"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 are sight and hearing impaired 2016/17</w:t>
            </w:r>
          </w:p>
        </w:tc>
        <w:tc>
          <w:tcPr>
            <w:tcW w:w="820" w:type="dxa"/>
            <w:tcBorders>
              <w:top w:val="nil"/>
              <w:left w:val="nil"/>
              <w:bottom w:val="nil"/>
              <w:right w:val="nil"/>
            </w:tcBorders>
            <w:shd w:val="clear" w:color="000000" w:fill="FFFFFF"/>
            <w:noWrap/>
            <w:vAlign w:val="center"/>
            <w:hideMark/>
          </w:tcPr>
          <w:p w14:paraId="159F342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0.04%</w:t>
            </w:r>
          </w:p>
        </w:tc>
        <w:tc>
          <w:tcPr>
            <w:tcW w:w="820" w:type="dxa"/>
            <w:tcBorders>
              <w:top w:val="nil"/>
              <w:left w:val="nil"/>
              <w:bottom w:val="nil"/>
              <w:right w:val="nil"/>
            </w:tcBorders>
            <w:shd w:val="clear" w:color="000000" w:fill="FFFFFF"/>
            <w:noWrap/>
            <w:vAlign w:val="center"/>
            <w:hideMark/>
          </w:tcPr>
          <w:p w14:paraId="17A0A11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0.04%</w:t>
            </w:r>
          </w:p>
        </w:tc>
        <w:tc>
          <w:tcPr>
            <w:tcW w:w="820" w:type="dxa"/>
            <w:tcBorders>
              <w:top w:val="nil"/>
              <w:left w:val="nil"/>
              <w:bottom w:val="nil"/>
              <w:right w:val="nil"/>
            </w:tcBorders>
            <w:shd w:val="clear" w:color="000000" w:fill="FFFFFF"/>
            <w:noWrap/>
            <w:vAlign w:val="center"/>
            <w:hideMark/>
          </w:tcPr>
          <w:p w14:paraId="0851094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0.00%</w:t>
            </w:r>
          </w:p>
        </w:tc>
        <w:tc>
          <w:tcPr>
            <w:tcW w:w="820" w:type="dxa"/>
            <w:tcBorders>
              <w:top w:val="nil"/>
              <w:left w:val="nil"/>
              <w:bottom w:val="nil"/>
              <w:right w:val="nil"/>
            </w:tcBorders>
            <w:shd w:val="clear" w:color="000000" w:fill="FFFFFF"/>
            <w:noWrap/>
            <w:vAlign w:val="center"/>
            <w:hideMark/>
          </w:tcPr>
          <w:p w14:paraId="27DD064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0.2%</w:t>
            </w:r>
          </w:p>
        </w:tc>
      </w:tr>
      <w:tr w:rsidR="00C510E1" w:rsidRPr="00C510E1" w14:paraId="1F8763E8" w14:textId="77777777" w:rsidTr="00C510E1">
        <w:trPr>
          <w:trHeight w:val="199"/>
        </w:trPr>
        <w:tc>
          <w:tcPr>
            <w:tcW w:w="6380" w:type="dxa"/>
            <w:tcBorders>
              <w:top w:val="nil"/>
              <w:left w:val="nil"/>
              <w:bottom w:val="nil"/>
              <w:right w:val="nil"/>
            </w:tcBorders>
            <w:shd w:val="clear" w:color="000000" w:fill="FFFFFF"/>
            <w:noWrap/>
            <w:vAlign w:val="center"/>
            <w:hideMark/>
          </w:tcPr>
          <w:p w14:paraId="4D0616F1"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aged 65 or older with dementia</w:t>
            </w:r>
          </w:p>
        </w:tc>
        <w:tc>
          <w:tcPr>
            <w:tcW w:w="820" w:type="dxa"/>
            <w:tcBorders>
              <w:top w:val="nil"/>
              <w:left w:val="nil"/>
              <w:bottom w:val="nil"/>
              <w:right w:val="nil"/>
            </w:tcBorders>
            <w:shd w:val="clear" w:color="000000" w:fill="FFFFFF"/>
            <w:noWrap/>
            <w:vAlign w:val="center"/>
            <w:hideMark/>
          </w:tcPr>
          <w:p w14:paraId="7DAAFB0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6.4%</w:t>
            </w:r>
          </w:p>
        </w:tc>
        <w:tc>
          <w:tcPr>
            <w:tcW w:w="820" w:type="dxa"/>
            <w:tcBorders>
              <w:top w:val="nil"/>
              <w:left w:val="nil"/>
              <w:bottom w:val="nil"/>
              <w:right w:val="nil"/>
            </w:tcBorders>
            <w:shd w:val="clear" w:color="000000" w:fill="FFFFFF"/>
            <w:noWrap/>
            <w:vAlign w:val="center"/>
            <w:hideMark/>
          </w:tcPr>
          <w:p w14:paraId="236C654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0.5%</w:t>
            </w:r>
          </w:p>
        </w:tc>
        <w:tc>
          <w:tcPr>
            <w:tcW w:w="820" w:type="dxa"/>
            <w:tcBorders>
              <w:top w:val="nil"/>
              <w:left w:val="nil"/>
              <w:bottom w:val="nil"/>
              <w:right w:val="nil"/>
            </w:tcBorders>
            <w:shd w:val="clear" w:color="000000" w:fill="FFFFFF"/>
            <w:noWrap/>
            <w:vAlign w:val="center"/>
            <w:hideMark/>
          </w:tcPr>
          <w:p w14:paraId="1077124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5.1%</w:t>
            </w:r>
          </w:p>
        </w:tc>
        <w:tc>
          <w:tcPr>
            <w:tcW w:w="820" w:type="dxa"/>
            <w:tcBorders>
              <w:top w:val="nil"/>
              <w:left w:val="nil"/>
              <w:bottom w:val="nil"/>
              <w:right w:val="nil"/>
            </w:tcBorders>
            <w:shd w:val="clear" w:color="000000" w:fill="FFFFFF"/>
            <w:noWrap/>
            <w:vAlign w:val="center"/>
            <w:hideMark/>
          </w:tcPr>
          <w:p w14:paraId="430485A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9.2%</w:t>
            </w:r>
          </w:p>
        </w:tc>
      </w:tr>
      <w:tr w:rsidR="00C510E1" w:rsidRPr="00C510E1" w14:paraId="7277D61C" w14:textId="77777777" w:rsidTr="00C510E1">
        <w:trPr>
          <w:trHeight w:val="199"/>
        </w:trPr>
        <w:tc>
          <w:tcPr>
            <w:tcW w:w="6380" w:type="dxa"/>
            <w:tcBorders>
              <w:top w:val="nil"/>
              <w:left w:val="nil"/>
              <w:bottom w:val="nil"/>
              <w:right w:val="nil"/>
            </w:tcBorders>
            <w:shd w:val="clear" w:color="000000" w:fill="FFFFFF"/>
            <w:noWrap/>
            <w:vAlign w:val="center"/>
            <w:hideMark/>
          </w:tcPr>
          <w:p w14:paraId="28107CC5"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whose disability does not limit daily activities (ref)</w:t>
            </w:r>
          </w:p>
        </w:tc>
        <w:tc>
          <w:tcPr>
            <w:tcW w:w="820" w:type="dxa"/>
            <w:tcBorders>
              <w:top w:val="nil"/>
              <w:left w:val="nil"/>
              <w:bottom w:val="nil"/>
              <w:right w:val="nil"/>
            </w:tcBorders>
            <w:shd w:val="clear" w:color="000000" w:fill="FFFFFF"/>
            <w:noWrap/>
            <w:vAlign w:val="center"/>
            <w:hideMark/>
          </w:tcPr>
          <w:p w14:paraId="1B8F61F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82.3%</w:t>
            </w:r>
          </w:p>
        </w:tc>
        <w:tc>
          <w:tcPr>
            <w:tcW w:w="820" w:type="dxa"/>
            <w:tcBorders>
              <w:top w:val="nil"/>
              <w:left w:val="nil"/>
              <w:bottom w:val="nil"/>
              <w:right w:val="nil"/>
            </w:tcBorders>
            <w:shd w:val="clear" w:color="000000" w:fill="FFFFFF"/>
            <w:noWrap/>
            <w:vAlign w:val="center"/>
            <w:hideMark/>
          </w:tcPr>
          <w:p w14:paraId="66AE16B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3.3%</w:t>
            </w:r>
          </w:p>
        </w:tc>
        <w:tc>
          <w:tcPr>
            <w:tcW w:w="820" w:type="dxa"/>
            <w:tcBorders>
              <w:top w:val="nil"/>
              <w:left w:val="nil"/>
              <w:bottom w:val="nil"/>
              <w:right w:val="nil"/>
            </w:tcBorders>
            <w:shd w:val="clear" w:color="000000" w:fill="FFFFFF"/>
            <w:noWrap/>
            <w:vAlign w:val="center"/>
            <w:hideMark/>
          </w:tcPr>
          <w:p w14:paraId="3FAB8B4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74.4%</w:t>
            </w:r>
          </w:p>
        </w:tc>
        <w:tc>
          <w:tcPr>
            <w:tcW w:w="820" w:type="dxa"/>
            <w:tcBorders>
              <w:top w:val="nil"/>
              <w:left w:val="nil"/>
              <w:bottom w:val="nil"/>
              <w:right w:val="nil"/>
            </w:tcBorders>
            <w:shd w:val="clear" w:color="000000" w:fill="FFFFFF"/>
            <w:noWrap/>
            <w:vAlign w:val="center"/>
            <w:hideMark/>
          </w:tcPr>
          <w:p w14:paraId="330C1B1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88.8%</w:t>
            </w:r>
          </w:p>
        </w:tc>
      </w:tr>
      <w:tr w:rsidR="00C510E1" w:rsidRPr="00C510E1" w14:paraId="1176FBD1" w14:textId="77777777" w:rsidTr="00C510E1">
        <w:trPr>
          <w:trHeight w:val="199"/>
        </w:trPr>
        <w:tc>
          <w:tcPr>
            <w:tcW w:w="6380" w:type="dxa"/>
            <w:tcBorders>
              <w:top w:val="nil"/>
              <w:left w:val="nil"/>
              <w:bottom w:val="nil"/>
              <w:right w:val="nil"/>
            </w:tcBorders>
            <w:shd w:val="clear" w:color="000000" w:fill="FFFFFF"/>
            <w:noWrap/>
            <w:vAlign w:val="center"/>
            <w:hideMark/>
          </w:tcPr>
          <w:p w14:paraId="7A5DD612"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whose disability limits daily activities a little</w:t>
            </w:r>
          </w:p>
        </w:tc>
        <w:tc>
          <w:tcPr>
            <w:tcW w:w="820" w:type="dxa"/>
            <w:tcBorders>
              <w:top w:val="nil"/>
              <w:left w:val="nil"/>
              <w:bottom w:val="nil"/>
              <w:right w:val="nil"/>
            </w:tcBorders>
            <w:shd w:val="clear" w:color="000000" w:fill="FFFFFF"/>
            <w:noWrap/>
            <w:vAlign w:val="center"/>
            <w:hideMark/>
          </w:tcPr>
          <w:p w14:paraId="7CEA71F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9.2%</w:t>
            </w:r>
          </w:p>
        </w:tc>
        <w:tc>
          <w:tcPr>
            <w:tcW w:w="820" w:type="dxa"/>
            <w:tcBorders>
              <w:top w:val="nil"/>
              <w:left w:val="nil"/>
              <w:bottom w:val="nil"/>
              <w:right w:val="nil"/>
            </w:tcBorders>
            <w:shd w:val="clear" w:color="000000" w:fill="FFFFFF"/>
            <w:noWrap/>
            <w:vAlign w:val="center"/>
            <w:hideMark/>
          </w:tcPr>
          <w:p w14:paraId="4921F8B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1.4%</w:t>
            </w:r>
          </w:p>
        </w:tc>
        <w:tc>
          <w:tcPr>
            <w:tcW w:w="820" w:type="dxa"/>
            <w:tcBorders>
              <w:top w:val="nil"/>
              <w:left w:val="nil"/>
              <w:bottom w:val="nil"/>
              <w:right w:val="nil"/>
            </w:tcBorders>
            <w:shd w:val="clear" w:color="000000" w:fill="FFFFFF"/>
            <w:noWrap/>
            <w:vAlign w:val="center"/>
            <w:hideMark/>
          </w:tcPr>
          <w:p w14:paraId="374ED64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6.0%</w:t>
            </w:r>
          </w:p>
        </w:tc>
        <w:tc>
          <w:tcPr>
            <w:tcW w:w="820" w:type="dxa"/>
            <w:tcBorders>
              <w:top w:val="nil"/>
              <w:left w:val="nil"/>
              <w:bottom w:val="nil"/>
              <w:right w:val="nil"/>
            </w:tcBorders>
            <w:shd w:val="clear" w:color="000000" w:fill="FFFFFF"/>
            <w:noWrap/>
            <w:vAlign w:val="center"/>
            <w:hideMark/>
          </w:tcPr>
          <w:p w14:paraId="667E2C5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12.3%</w:t>
            </w:r>
          </w:p>
        </w:tc>
      </w:tr>
      <w:tr w:rsidR="00C510E1" w:rsidRPr="00C510E1" w14:paraId="140E2524" w14:textId="77777777" w:rsidTr="00C510E1">
        <w:trPr>
          <w:trHeight w:val="199"/>
        </w:trPr>
        <w:tc>
          <w:tcPr>
            <w:tcW w:w="6380" w:type="dxa"/>
            <w:tcBorders>
              <w:top w:val="nil"/>
              <w:left w:val="nil"/>
              <w:bottom w:val="nil"/>
              <w:right w:val="nil"/>
            </w:tcBorders>
            <w:shd w:val="clear" w:color="000000" w:fill="FFFFFF"/>
            <w:noWrap/>
            <w:vAlign w:val="center"/>
            <w:hideMark/>
          </w:tcPr>
          <w:p w14:paraId="1CA732FB"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whose disability limits daily activities a lot</w:t>
            </w:r>
          </w:p>
        </w:tc>
        <w:tc>
          <w:tcPr>
            <w:tcW w:w="820" w:type="dxa"/>
            <w:tcBorders>
              <w:top w:val="nil"/>
              <w:left w:val="nil"/>
              <w:bottom w:val="nil"/>
              <w:right w:val="nil"/>
            </w:tcBorders>
            <w:shd w:val="clear" w:color="000000" w:fill="FFFFFF"/>
            <w:noWrap/>
            <w:vAlign w:val="center"/>
            <w:hideMark/>
          </w:tcPr>
          <w:p w14:paraId="555B878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8.4%</w:t>
            </w:r>
          </w:p>
        </w:tc>
        <w:tc>
          <w:tcPr>
            <w:tcW w:w="820" w:type="dxa"/>
            <w:tcBorders>
              <w:top w:val="nil"/>
              <w:left w:val="nil"/>
              <w:bottom w:val="nil"/>
              <w:right w:val="nil"/>
            </w:tcBorders>
            <w:shd w:val="clear" w:color="000000" w:fill="FFFFFF"/>
            <w:noWrap/>
            <w:vAlign w:val="center"/>
            <w:hideMark/>
          </w:tcPr>
          <w:p w14:paraId="336BE0D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2.0%</w:t>
            </w:r>
          </w:p>
        </w:tc>
        <w:tc>
          <w:tcPr>
            <w:tcW w:w="820" w:type="dxa"/>
            <w:tcBorders>
              <w:top w:val="nil"/>
              <w:left w:val="nil"/>
              <w:bottom w:val="nil"/>
              <w:right w:val="nil"/>
            </w:tcBorders>
            <w:shd w:val="clear" w:color="000000" w:fill="FFFFFF"/>
            <w:noWrap/>
            <w:vAlign w:val="center"/>
            <w:hideMark/>
          </w:tcPr>
          <w:p w14:paraId="4C9CC5C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4.7%</w:t>
            </w:r>
          </w:p>
        </w:tc>
        <w:tc>
          <w:tcPr>
            <w:tcW w:w="820" w:type="dxa"/>
            <w:tcBorders>
              <w:top w:val="nil"/>
              <w:left w:val="nil"/>
              <w:bottom w:val="nil"/>
              <w:right w:val="nil"/>
            </w:tcBorders>
            <w:shd w:val="clear" w:color="000000" w:fill="FFFFFF"/>
            <w:noWrap/>
            <w:vAlign w:val="center"/>
            <w:hideMark/>
          </w:tcPr>
          <w:p w14:paraId="355B8BC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14.2%</w:t>
            </w:r>
          </w:p>
        </w:tc>
      </w:tr>
      <w:tr w:rsidR="00C510E1" w:rsidRPr="00C510E1" w14:paraId="20018C4E" w14:textId="77777777" w:rsidTr="00C510E1">
        <w:trPr>
          <w:trHeight w:val="199"/>
        </w:trPr>
        <w:tc>
          <w:tcPr>
            <w:tcW w:w="6380" w:type="dxa"/>
            <w:tcBorders>
              <w:top w:val="nil"/>
              <w:left w:val="nil"/>
              <w:bottom w:val="nil"/>
              <w:right w:val="nil"/>
            </w:tcBorders>
            <w:shd w:val="clear" w:color="000000" w:fill="FFFFFF"/>
            <w:noWrap/>
            <w:vAlign w:val="center"/>
            <w:hideMark/>
          </w:tcPr>
          <w:p w14:paraId="7DB3935E"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Disability deprivation 2015: quartile 1 (ref: least deprived)</w:t>
            </w:r>
          </w:p>
        </w:tc>
        <w:tc>
          <w:tcPr>
            <w:tcW w:w="820" w:type="dxa"/>
            <w:tcBorders>
              <w:top w:val="nil"/>
              <w:left w:val="nil"/>
              <w:bottom w:val="nil"/>
              <w:right w:val="nil"/>
            </w:tcBorders>
            <w:shd w:val="clear" w:color="000000" w:fill="FFFFFF"/>
            <w:noWrap/>
            <w:vAlign w:val="center"/>
            <w:hideMark/>
          </w:tcPr>
          <w:p w14:paraId="6D296D5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23.5%</w:t>
            </w:r>
          </w:p>
        </w:tc>
        <w:tc>
          <w:tcPr>
            <w:tcW w:w="820" w:type="dxa"/>
            <w:tcBorders>
              <w:top w:val="nil"/>
              <w:left w:val="nil"/>
              <w:bottom w:val="nil"/>
              <w:right w:val="nil"/>
            </w:tcBorders>
            <w:shd w:val="clear" w:color="000000" w:fill="FFFFFF"/>
            <w:noWrap/>
            <w:vAlign w:val="center"/>
            <w:hideMark/>
          </w:tcPr>
          <w:p w14:paraId="6953931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0.425</w:t>
            </w:r>
          </w:p>
        </w:tc>
        <w:tc>
          <w:tcPr>
            <w:tcW w:w="820" w:type="dxa"/>
            <w:tcBorders>
              <w:top w:val="nil"/>
              <w:left w:val="nil"/>
              <w:bottom w:val="nil"/>
              <w:right w:val="nil"/>
            </w:tcBorders>
            <w:shd w:val="clear" w:color="000000" w:fill="FFFFFF"/>
            <w:noWrap/>
            <w:vAlign w:val="center"/>
            <w:hideMark/>
          </w:tcPr>
          <w:p w14:paraId="463FC5E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17973CB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42ACBDFD" w14:textId="77777777" w:rsidTr="00C510E1">
        <w:trPr>
          <w:trHeight w:val="199"/>
        </w:trPr>
        <w:tc>
          <w:tcPr>
            <w:tcW w:w="6380" w:type="dxa"/>
            <w:tcBorders>
              <w:top w:val="nil"/>
              <w:left w:val="nil"/>
              <w:bottom w:val="nil"/>
              <w:right w:val="nil"/>
            </w:tcBorders>
            <w:shd w:val="clear" w:color="000000" w:fill="FFFFFF"/>
            <w:noWrap/>
            <w:vAlign w:val="center"/>
            <w:hideMark/>
          </w:tcPr>
          <w:p w14:paraId="767052EA"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Disability deprivation 2015: quartile 2</w:t>
            </w:r>
          </w:p>
        </w:tc>
        <w:tc>
          <w:tcPr>
            <w:tcW w:w="820" w:type="dxa"/>
            <w:tcBorders>
              <w:top w:val="nil"/>
              <w:left w:val="nil"/>
              <w:bottom w:val="nil"/>
              <w:right w:val="nil"/>
            </w:tcBorders>
            <w:shd w:val="clear" w:color="000000" w:fill="FFFFFF"/>
            <w:noWrap/>
            <w:vAlign w:val="center"/>
            <w:hideMark/>
          </w:tcPr>
          <w:p w14:paraId="4E29DF4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3766B16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79AFBE3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6622087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50041926" w14:textId="77777777" w:rsidTr="00C510E1">
        <w:trPr>
          <w:trHeight w:val="199"/>
        </w:trPr>
        <w:tc>
          <w:tcPr>
            <w:tcW w:w="6380" w:type="dxa"/>
            <w:tcBorders>
              <w:top w:val="nil"/>
              <w:left w:val="nil"/>
              <w:bottom w:val="nil"/>
              <w:right w:val="nil"/>
            </w:tcBorders>
            <w:shd w:val="clear" w:color="000000" w:fill="FFFFFF"/>
            <w:noWrap/>
            <w:vAlign w:val="center"/>
            <w:hideMark/>
          </w:tcPr>
          <w:p w14:paraId="7801622E"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Disability deprivation 2015: quartile 3</w:t>
            </w:r>
          </w:p>
        </w:tc>
        <w:tc>
          <w:tcPr>
            <w:tcW w:w="820" w:type="dxa"/>
            <w:tcBorders>
              <w:top w:val="nil"/>
              <w:left w:val="nil"/>
              <w:bottom w:val="nil"/>
              <w:right w:val="nil"/>
            </w:tcBorders>
            <w:shd w:val="clear" w:color="000000" w:fill="FFFFFF"/>
            <w:noWrap/>
            <w:vAlign w:val="center"/>
            <w:hideMark/>
          </w:tcPr>
          <w:p w14:paraId="682085A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42B45D1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1C650EA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6BEF224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081513A8" w14:textId="77777777" w:rsidTr="00C510E1">
        <w:trPr>
          <w:trHeight w:val="199"/>
        </w:trPr>
        <w:tc>
          <w:tcPr>
            <w:tcW w:w="6380" w:type="dxa"/>
            <w:tcBorders>
              <w:top w:val="nil"/>
              <w:left w:val="nil"/>
              <w:bottom w:val="nil"/>
              <w:right w:val="nil"/>
            </w:tcBorders>
            <w:shd w:val="clear" w:color="000000" w:fill="FFFFFF"/>
            <w:noWrap/>
            <w:vAlign w:val="center"/>
            <w:hideMark/>
          </w:tcPr>
          <w:p w14:paraId="4845A8BC"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Disability deprivation 2015: quartile 4 (most deprived)</w:t>
            </w:r>
          </w:p>
        </w:tc>
        <w:tc>
          <w:tcPr>
            <w:tcW w:w="820" w:type="dxa"/>
            <w:tcBorders>
              <w:top w:val="nil"/>
              <w:left w:val="nil"/>
              <w:bottom w:val="nil"/>
              <w:right w:val="nil"/>
            </w:tcBorders>
            <w:shd w:val="clear" w:color="000000" w:fill="FFFFFF"/>
            <w:noWrap/>
            <w:vAlign w:val="center"/>
            <w:hideMark/>
          </w:tcPr>
          <w:p w14:paraId="33671DA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15E92B9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2D3B1CB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4FC9B44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60A04876" w14:textId="77777777" w:rsidTr="00C510E1">
        <w:trPr>
          <w:trHeight w:val="199"/>
        </w:trPr>
        <w:tc>
          <w:tcPr>
            <w:tcW w:w="6380" w:type="dxa"/>
            <w:tcBorders>
              <w:top w:val="nil"/>
              <w:left w:val="nil"/>
              <w:bottom w:val="nil"/>
              <w:right w:val="nil"/>
            </w:tcBorders>
            <w:shd w:val="clear" w:color="000000" w:fill="FFFFFF"/>
            <w:noWrap/>
            <w:vAlign w:val="center"/>
            <w:hideMark/>
          </w:tcPr>
          <w:p w14:paraId="2B9FD90B"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aged 18-64 claiming Disability Living Allowance</w:t>
            </w:r>
          </w:p>
        </w:tc>
        <w:tc>
          <w:tcPr>
            <w:tcW w:w="820" w:type="dxa"/>
            <w:tcBorders>
              <w:top w:val="nil"/>
              <w:left w:val="nil"/>
              <w:bottom w:val="nil"/>
              <w:right w:val="nil"/>
            </w:tcBorders>
            <w:shd w:val="clear" w:color="000000" w:fill="FFFFFF"/>
            <w:noWrap/>
            <w:vAlign w:val="center"/>
            <w:hideMark/>
          </w:tcPr>
          <w:p w14:paraId="2E5639A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2.6%</w:t>
            </w:r>
          </w:p>
        </w:tc>
        <w:tc>
          <w:tcPr>
            <w:tcW w:w="820" w:type="dxa"/>
            <w:tcBorders>
              <w:top w:val="nil"/>
              <w:left w:val="nil"/>
              <w:bottom w:val="nil"/>
              <w:right w:val="nil"/>
            </w:tcBorders>
            <w:shd w:val="clear" w:color="000000" w:fill="FFFFFF"/>
            <w:noWrap/>
            <w:vAlign w:val="center"/>
            <w:hideMark/>
          </w:tcPr>
          <w:p w14:paraId="3CEDF65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3.1%</w:t>
            </w:r>
          </w:p>
        </w:tc>
        <w:tc>
          <w:tcPr>
            <w:tcW w:w="820" w:type="dxa"/>
            <w:tcBorders>
              <w:top w:val="nil"/>
              <w:left w:val="nil"/>
              <w:bottom w:val="nil"/>
              <w:right w:val="nil"/>
            </w:tcBorders>
            <w:shd w:val="clear" w:color="000000" w:fill="FFFFFF"/>
            <w:noWrap/>
            <w:vAlign w:val="center"/>
            <w:hideMark/>
          </w:tcPr>
          <w:p w14:paraId="1011009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w:t>
            </w:r>
          </w:p>
        </w:tc>
        <w:tc>
          <w:tcPr>
            <w:tcW w:w="820" w:type="dxa"/>
            <w:tcBorders>
              <w:top w:val="nil"/>
              <w:left w:val="nil"/>
              <w:bottom w:val="nil"/>
              <w:right w:val="nil"/>
            </w:tcBorders>
            <w:shd w:val="clear" w:color="000000" w:fill="FFFFFF"/>
            <w:noWrap/>
            <w:vAlign w:val="center"/>
            <w:hideMark/>
          </w:tcPr>
          <w:p w14:paraId="77505A2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17.6%</w:t>
            </w:r>
          </w:p>
        </w:tc>
      </w:tr>
      <w:tr w:rsidR="00C510E1" w:rsidRPr="00C510E1" w14:paraId="6829B55F" w14:textId="77777777" w:rsidTr="00C510E1">
        <w:trPr>
          <w:trHeight w:val="199"/>
        </w:trPr>
        <w:tc>
          <w:tcPr>
            <w:tcW w:w="6380" w:type="dxa"/>
            <w:tcBorders>
              <w:top w:val="nil"/>
              <w:left w:val="nil"/>
              <w:bottom w:val="nil"/>
              <w:right w:val="nil"/>
            </w:tcBorders>
            <w:shd w:val="clear" w:color="000000" w:fill="FFFFFF"/>
            <w:noWrap/>
            <w:vAlign w:val="center"/>
            <w:hideMark/>
          </w:tcPr>
          <w:p w14:paraId="0008C817"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aged 65 or older claiming Attendance Allowance</w:t>
            </w:r>
          </w:p>
        </w:tc>
        <w:tc>
          <w:tcPr>
            <w:tcW w:w="820" w:type="dxa"/>
            <w:tcBorders>
              <w:top w:val="nil"/>
              <w:left w:val="nil"/>
              <w:bottom w:val="nil"/>
              <w:right w:val="nil"/>
            </w:tcBorders>
            <w:shd w:val="clear" w:color="000000" w:fill="FFFFFF"/>
            <w:noWrap/>
            <w:vAlign w:val="center"/>
            <w:hideMark/>
          </w:tcPr>
          <w:p w14:paraId="6BF0B91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2.4%</w:t>
            </w:r>
          </w:p>
        </w:tc>
        <w:tc>
          <w:tcPr>
            <w:tcW w:w="820" w:type="dxa"/>
            <w:tcBorders>
              <w:top w:val="nil"/>
              <w:left w:val="nil"/>
              <w:bottom w:val="nil"/>
              <w:right w:val="nil"/>
            </w:tcBorders>
            <w:shd w:val="clear" w:color="000000" w:fill="FFFFFF"/>
            <w:noWrap/>
            <w:vAlign w:val="center"/>
            <w:hideMark/>
          </w:tcPr>
          <w:p w14:paraId="0CF8F9E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3.1%</w:t>
            </w:r>
          </w:p>
        </w:tc>
        <w:tc>
          <w:tcPr>
            <w:tcW w:w="820" w:type="dxa"/>
            <w:tcBorders>
              <w:top w:val="nil"/>
              <w:left w:val="nil"/>
              <w:bottom w:val="nil"/>
              <w:right w:val="nil"/>
            </w:tcBorders>
            <w:shd w:val="clear" w:color="000000" w:fill="FFFFFF"/>
            <w:noWrap/>
            <w:vAlign w:val="center"/>
            <w:hideMark/>
          </w:tcPr>
          <w:p w14:paraId="4696E41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w:t>
            </w:r>
          </w:p>
        </w:tc>
        <w:tc>
          <w:tcPr>
            <w:tcW w:w="820" w:type="dxa"/>
            <w:tcBorders>
              <w:top w:val="nil"/>
              <w:left w:val="nil"/>
              <w:bottom w:val="nil"/>
              <w:right w:val="nil"/>
            </w:tcBorders>
            <w:shd w:val="clear" w:color="000000" w:fill="FFFFFF"/>
            <w:noWrap/>
            <w:vAlign w:val="center"/>
            <w:hideMark/>
          </w:tcPr>
          <w:p w14:paraId="25B9E8E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20.2%</w:t>
            </w:r>
          </w:p>
        </w:tc>
      </w:tr>
      <w:tr w:rsidR="00C510E1" w:rsidRPr="00C510E1" w14:paraId="2F19DC81" w14:textId="77777777" w:rsidTr="00C510E1">
        <w:trPr>
          <w:trHeight w:val="199"/>
        </w:trPr>
        <w:tc>
          <w:tcPr>
            <w:tcW w:w="6380" w:type="dxa"/>
            <w:tcBorders>
              <w:top w:val="nil"/>
              <w:left w:val="nil"/>
              <w:bottom w:val="nil"/>
              <w:right w:val="nil"/>
            </w:tcBorders>
            <w:shd w:val="clear" w:color="000000" w:fill="FFFFFF"/>
            <w:noWrap/>
            <w:vAlign w:val="center"/>
            <w:hideMark/>
          </w:tcPr>
          <w:p w14:paraId="231FDF38"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Tenure</w:t>
            </w:r>
          </w:p>
        </w:tc>
        <w:tc>
          <w:tcPr>
            <w:tcW w:w="820" w:type="dxa"/>
            <w:tcBorders>
              <w:top w:val="nil"/>
              <w:left w:val="nil"/>
              <w:bottom w:val="nil"/>
              <w:right w:val="nil"/>
            </w:tcBorders>
            <w:shd w:val="clear" w:color="000000" w:fill="FFFFFF"/>
            <w:noWrap/>
            <w:vAlign w:val="center"/>
            <w:hideMark/>
          </w:tcPr>
          <w:p w14:paraId="18C33BC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14D9830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7785A5A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5D30AAE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220F9BAD" w14:textId="77777777" w:rsidTr="00C510E1">
        <w:trPr>
          <w:trHeight w:val="199"/>
        </w:trPr>
        <w:tc>
          <w:tcPr>
            <w:tcW w:w="6380" w:type="dxa"/>
            <w:tcBorders>
              <w:top w:val="nil"/>
              <w:left w:val="nil"/>
              <w:bottom w:val="nil"/>
              <w:right w:val="nil"/>
            </w:tcBorders>
            <w:shd w:val="clear" w:color="000000" w:fill="FFFFFF"/>
            <w:noWrap/>
            <w:vAlign w:val="center"/>
            <w:hideMark/>
          </w:tcPr>
          <w:p w14:paraId="0E2D0042"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Households with more than a person (ref)</w:t>
            </w:r>
          </w:p>
        </w:tc>
        <w:tc>
          <w:tcPr>
            <w:tcW w:w="820" w:type="dxa"/>
            <w:tcBorders>
              <w:top w:val="nil"/>
              <w:left w:val="nil"/>
              <w:bottom w:val="nil"/>
              <w:right w:val="nil"/>
            </w:tcBorders>
            <w:shd w:val="clear" w:color="000000" w:fill="FFFFFF"/>
            <w:noWrap/>
            <w:vAlign w:val="center"/>
            <w:hideMark/>
          </w:tcPr>
          <w:p w14:paraId="6F6F8AB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69.4%</w:t>
            </w:r>
          </w:p>
        </w:tc>
        <w:tc>
          <w:tcPr>
            <w:tcW w:w="820" w:type="dxa"/>
            <w:tcBorders>
              <w:top w:val="nil"/>
              <w:left w:val="nil"/>
              <w:bottom w:val="nil"/>
              <w:right w:val="nil"/>
            </w:tcBorders>
            <w:shd w:val="clear" w:color="000000" w:fill="FFFFFF"/>
            <w:noWrap/>
            <w:vAlign w:val="center"/>
            <w:hideMark/>
          </w:tcPr>
          <w:p w14:paraId="252964C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3.6%</w:t>
            </w:r>
          </w:p>
        </w:tc>
        <w:tc>
          <w:tcPr>
            <w:tcW w:w="820" w:type="dxa"/>
            <w:tcBorders>
              <w:top w:val="nil"/>
              <w:left w:val="nil"/>
              <w:bottom w:val="nil"/>
              <w:right w:val="nil"/>
            </w:tcBorders>
            <w:shd w:val="clear" w:color="000000" w:fill="FFFFFF"/>
            <w:noWrap/>
            <w:vAlign w:val="center"/>
            <w:hideMark/>
          </w:tcPr>
          <w:p w14:paraId="400CC98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53.5%</w:t>
            </w:r>
          </w:p>
        </w:tc>
        <w:tc>
          <w:tcPr>
            <w:tcW w:w="820" w:type="dxa"/>
            <w:tcBorders>
              <w:top w:val="nil"/>
              <w:left w:val="nil"/>
              <w:bottom w:val="nil"/>
              <w:right w:val="nil"/>
            </w:tcBorders>
            <w:shd w:val="clear" w:color="000000" w:fill="FFFFFF"/>
            <w:noWrap/>
            <w:vAlign w:val="center"/>
            <w:hideMark/>
          </w:tcPr>
          <w:p w14:paraId="459C8E6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77.4%</w:t>
            </w:r>
          </w:p>
        </w:tc>
      </w:tr>
      <w:tr w:rsidR="00C510E1" w:rsidRPr="00C510E1" w14:paraId="4EF26A5F" w14:textId="77777777" w:rsidTr="00C510E1">
        <w:trPr>
          <w:trHeight w:val="199"/>
        </w:trPr>
        <w:tc>
          <w:tcPr>
            <w:tcW w:w="6380" w:type="dxa"/>
            <w:tcBorders>
              <w:top w:val="nil"/>
              <w:left w:val="nil"/>
              <w:bottom w:val="nil"/>
              <w:right w:val="nil"/>
            </w:tcBorders>
            <w:shd w:val="clear" w:color="000000" w:fill="FFFFFF"/>
            <w:noWrap/>
            <w:vAlign w:val="center"/>
            <w:hideMark/>
          </w:tcPr>
          <w:p w14:paraId="4BD3ED4D"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Single-person households aged 0-64</w:t>
            </w:r>
          </w:p>
        </w:tc>
        <w:tc>
          <w:tcPr>
            <w:tcW w:w="820" w:type="dxa"/>
            <w:tcBorders>
              <w:top w:val="nil"/>
              <w:left w:val="nil"/>
              <w:bottom w:val="nil"/>
              <w:right w:val="nil"/>
            </w:tcBorders>
            <w:shd w:val="clear" w:color="000000" w:fill="FFFFFF"/>
            <w:noWrap/>
            <w:vAlign w:val="center"/>
            <w:hideMark/>
          </w:tcPr>
          <w:p w14:paraId="1C43785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18.6%</w:t>
            </w:r>
          </w:p>
        </w:tc>
        <w:tc>
          <w:tcPr>
            <w:tcW w:w="820" w:type="dxa"/>
            <w:tcBorders>
              <w:top w:val="nil"/>
              <w:left w:val="nil"/>
              <w:bottom w:val="nil"/>
              <w:right w:val="nil"/>
            </w:tcBorders>
            <w:shd w:val="clear" w:color="000000" w:fill="FFFFFF"/>
            <w:noWrap/>
            <w:vAlign w:val="center"/>
            <w:hideMark/>
          </w:tcPr>
          <w:p w14:paraId="636B90F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4.1%</w:t>
            </w:r>
          </w:p>
        </w:tc>
        <w:tc>
          <w:tcPr>
            <w:tcW w:w="820" w:type="dxa"/>
            <w:tcBorders>
              <w:top w:val="nil"/>
              <w:left w:val="nil"/>
              <w:bottom w:val="nil"/>
              <w:right w:val="nil"/>
            </w:tcBorders>
            <w:shd w:val="clear" w:color="000000" w:fill="FFFFFF"/>
            <w:noWrap/>
            <w:vAlign w:val="center"/>
            <w:hideMark/>
          </w:tcPr>
          <w:p w14:paraId="30A64AB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11.9%</w:t>
            </w:r>
          </w:p>
        </w:tc>
        <w:tc>
          <w:tcPr>
            <w:tcW w:w="820" w:type="dxa"/>
            <w:tcBorders>
              <w:top w:val="nil"/>
              <w:left w:val="nil"/>
              <w:bottom w:val="nil"/>
              <w:right w:val="nil"/>
            </w:tcBorders>
            <w:shd w:val="clear" w:color="000000" w:fill="FFFFFF"/>
            <w:noWrap/>
            <w:vAlign w:val="center"/>
            <w:hideMark/>
          </w:tcPr>
          <w:p w14:paraId="768E5F7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36.0%</w:t>
            </w:r>
          </w:p>
        </w:tc>
      </w:tr>
      <w:tr w:rsidR="00C510E1" w:rsidRPr="00C510E1" w14:paraId="6B1ACAFB" w14:textId="77777777" w:rsidTr="00C510E1">
        <w:trPr>
          <w:trHeight w:val="199"/>
        </w:trPr>
        <w:tc>
          <w:tcPr>
            <w:tcW w:w="6380" w:type="dxa"/>
            <w:tcBorders>
              <w:top w:val="nil"/>
              <w:left w:val="nil"/>
              <w:bottom w:val="nil"/>
              <w:right w:val="nil"/>
            </w:tcBorders>
            <w:shd w:val="clear" w:color="000000" w:fill="FFFFFF"/>
            <w:noWrap/>
            <w:vAlign w:val="center"/>
            <w:hideMark/>
          </w:tcPr>
          <w:p w14:paraId="44E79341"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Single-person households aged 65 or older</w:t>
            </w:r>
          </w:p>
        </w:tc>
        <w:tc>
          <w:tcPr>
            <w:tcW w:w="820" w:type="dxa"/>
            <w:tcBorders>
              <w:top w:val="nil"/>
              <w:left w:val="nil"/>
              <w:bottom w:val="nil"/>
              <w:right w:val="nil"/>
            </w:tcBorders>
            <w:shd w:val="clear" w:color="000000" w:fill="FFFFFF"/>
            <w:noWrap/>
            <w:vAlign w:val="center"/>
            <w:hideMark/>
          </w:tcPr>
          <w:p w14:paraId="03090F2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12.0%</w:t>
            </w:r>
          </w:p>
        </w:tc>
        <w:tc>
          <w:tcPr>
            <w:tcW w:w="820" w:type="dxa"/>
            <w:tcBorders>
              <w:top w:val="nil"/>
              <w:left w:val="nil"/>
              <w:bottom w:val="nil"/>
              <w:right w:val="nil"/>
            </w:tcBorders>
            <w:shd w:val="clear" w:color="000000" w:fill="FFFFFF"/>
            <w:noWrap/>
            <w:vAlign w:val="center"/>
            <w:hideMark/>
          </w:tcPr>
          <w:p w14:paraId="0D977CF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2.1%</w:t>
            </w:r>
          </w:p>
        </w:tc>
        <w:tc>
          <w:tcPr>
            <w:tcW w:w="820" w:type="dxa"/>
            <w:tcBorders>
              <w:top w:val="nil"/>
              <w:left w:val="nil"/>
              <w:bottom w:val="nil"/>
              <w:right w:val="nil"/>
            </w:tcBorders>
            <w:shd w:val="clear" w:color="000000" w:fill="FFFFFF"/>
            <w:noWrap/>
            <w:vAlign w:val="center"/>
            <w:hideMark/>
          </w:tcPr>
          <w:p w14:paraId="07A2379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6.0%</w:t>
            </w:r>
          </w:p>
        </w:tc>
        <w:tc>
          <w:tcPr>
            <w:tcW w:w="820" w:type="dxa"/>
            <w:tcBorders>
              <w:top w:val="nil"/>
              <w:left w:val="nil"/>
              <w:bottom w:val="nil"/>
              <w:right w:val="nil"/>
            </w:tcBorders>
            <w:shd w:val="clear" w:color="000000" w:fill="FFFFFF"/>
            <w:noWrap/>
            <w:vAlign w:val="center"/>
            <w:hideMark/>
          </w:tcPr>
          <w:p w14:paraId="753AC81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16.7%</w:t>
            </w:r>
          </w:p>
        </w:tc>
      </w:tr>
      <w:tr w:rsidR="00C510E1" w:rsidRPr="00C510E1" w14:paraId="219616BB" w14:textId="77777777" w:rsidTr="00C510E1">
        <w:trPr>
          <w:trHeight w:val="199"/>
        </w:trPr>
        <w:tc>
          <w:tcPr>
            <w:tcW w:w="6380" w:type="dxa"/>
            <w:tcBorders>
              <w:top w:val="nil"/>
              <w:left w:val="nil"/>
              <w:bottom w:val="nil"/>
              <w:right w:val="nil"/>
            </w:tcBorders>
            <w:shd w:val="clear" w:color="000000" w:fill="FFFFFF"/>
            <w:noWrap/>
            <w:vAlign w:val="center"/>
            <w:hideMark/>
          </w:tcPr>
          <w:p w14:paraId="7DE9FB09"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in household with up to 0.5 persons per bedroom (ref)</w:t>
            </w:r>
          </w:p>
        </w:tc>
        <w:tc>
          <w:tcPr>
            <w:tcW w:w="820" w:type="dxa"/>
            <w:tcBorders>
              <w:top w:val="nil"/>
              <w:left w:val="nil"/>
              <w:bottom w:val="nil"/>
              <w:right w:val="nil"/>
            </w:tcBorders>
            <w:shd w:val="clear" w:color="000000" w:fill="FFFFFF"/>
            <w:noWrap/>
            <w:vAlign w:val="center"/>
            <w:hideMark/>
          </w:tcPr>
          <w:p w14:paraId="1450923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13.7%</w:t>
            </w:r>
          </w:p>
        </w:tc>
        <w:tc>
          <w:tcPr>
            <w:tcW w:w="820" w:type="dxa"/>
            <w:tcBorders>
              <w:top w:val="nil"/>
              <w:left w:val="nil"/>
              <w:bottom w:val="nil"/>
              <w:right w:val="nil"/>
            </w:tcBorders>
            <w:shd w:val="clear" w:color="000000" w:fill="FFFFFF"/>
            <w:noWrap/>
            <w:vAlign w:val="center"/>
            <w:hideMark/>
          </w:tcPr>
          <w:p w14:paraId="72060AE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3.1%</w:t>
            </w:r>
          </w:p>
        </w:tc>
        <w:tc>
          <w:tcPr>
            <w:tcW w:w="820" w:type="dxa"/>
            <w:tcBorders>
              <w:top w:val="nil"/>
              <w:left w:val="nil"/>
              <w:bottom w:val="nil"/>
              <w:right w:val="nil"/>
            </w:tcBorders>
            <w:shd w:val="clear" w:color="000000" w:fill="FFFFFF"/>
            <w:noWrap/>
            <w:vAlign w:val="center"/>
            <w:hideMark/>
          </w:tcPr>
          <w:p w14:paraId="6CDCAE8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5.4%</w:t>
            </w:r>
          </w:p>
        </w:tc>
        <w:tc>
          <w:tcPr>
            <w:tcW w:w="820" w:type="dxa"/>
            <w:tcBorders>
              <w:top w:val="nil"/>
              <w:left w:val="nil"/>
              <w:bottom w:val="nil"/>
              <w:right w:val="nil"/>
            </w:tcBorders>
            <w:shd w:val="clear" w:color="000000" w:fill="FFFFFF"/>
            <w:noWrap/>
            <w:vAlign w:val="center"/>
            <w:hideMark/>
          </w:tcPr>
          <w:p w14:paraId="6920923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23.0%</w:t>
            </w:r>
          </w:p>
        </w:tc>
      </w:tr>
      <w:tr w:rsidR="00C510E1" w:rsidRPr="00C510E1" w14:paraId="3111DF0B" w14:textId="77777777" w:rsidTr="00C510E1">
        <w:trPr>
          <w:trHeight w:val="199"/>
        </w:trPr>
        <w:tc>
          <w:tcPr>
            <w:tcW w:w="6380" w:type="dxa"/>
            <w:tcBorders>
              <w:top w:val="nil"/>
              <w:left w:val="nil"/>
              <w:bottom w:val="nil"/>
              <w:right w:val="nil"/>
            </w:tcBorders>
            <w:shd w:val="clear" w:color="000000" w:fill="FFFFFF"/>
            <w:noWrap/>
            <w:vAlign w:val="center"/>
            <w:hideMark/>
          </w:tcPr>
          <w:p w14:paraId="15F2DA1B"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in household with 0.5 to 1.0 persons per bedroom</w:t>
            </w:r>
          </w:p>
        </w:tc>
        <w:tc>
          <w:tcPr>
            <w:tcW w:w="820" w:type="dxa"/>
            <w:tcBorders>
              <w:top w:val="nil"/>
              <w:left w:val="nil"/>
              <w:bottom w:val="nil"/>
              <w:right w:val="nil"/>
            </w:tcBorders>
            <w:shd w:val="clear" w:color="000000" w:fill="FFFFFF"/>
            <w:noWrap/>
            <w:vAlign w:val="center"/>
            <w:hideMark/>
          </w:tcPr>
          <w:p w14:paraId="20A5ECF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48.2%</w:t>
            </w:r>
          </w:p>
        </w:tc>
        <w:tc>
          <w:tcPr>
            <w:tcW w:w="820" w:type="dxa"/>
            <w:tcBorders>
              <w:top w:val="nil"/>
              <w:left w:val="nil"/>
              <w:bottom w:val="nil"/>
              <w:right w:val="nil"/>
            </w:tcBorders>
            <w:shd w:val="clear" w:color="000000" w:fill="FFFFFF"/>
            <w:noWrap/>
            <w:vAlign w:val="center"/>
            <w:hideMark/>
          </w:tcPr>
          <w:p w14:paraId="187F96B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5.6%</w:t>
            </w:r>
          </w:p>
        </w:tc>
        <w:tc>
          <w:tcPr>
            <w:tcW w:w="820" w:type="dxa"/>
            <w:tcBorders>
              <w:top w:val="nil"/>
              <w:left w:val="nil"/>
              <w:bottom w:val="nil"/>
              <w:right w:val="nil"/>
            </w:tcBorders>
            <w:shd w:val="clear" w:color="000000" w:fill="FFFFFF"/>
            <w:noWrap/>
            <w:vAlign w:val="center"/>
            <w:hideMark/>
          </w:tcPr>
          <w:p w14:paraId="71C4E68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24.5%</w:t>
            </w:r>
          </w:p>
        </w:tc>
        <w:tc>
          <w:tcPr>
            <w:tcW w:w="820" w:type="dxa"/>
            <w:tcBorders>
              <w:top w:val="nil"/>
              <w:left w:val="nil"/>
              <w:bottom w:val="nil"/>
              <w:right w:val="nil"/>
            </w:tcBorders>
            <w:shd w:val="clear" w:color="000000" w:fill="FFFFFF"/>
            <w:noWrap/>
            <w:vAlign w:val="center"/>
            <w:hideMark/>
          </w:tcPr>
          <w:p w14:paraId="29CCCE4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55.1%</w:t>
            </w:r>
          </w:p>
        </w:tc>
      </w:tr>
      <w:tr w:rsidR="00C510E1" w:rsidRPr="00C510E1" w14:paraId="4B9AE2BB" w14:textId="77777777" w:rsidTr="00C510E1">
        <w:trPr>
          <w:trHeight w:val="199"/>
        </w:trPr>
        <w:tc>
          <w:tcPr>
            <w:tcW w:w="6380" w:type="dxa"/>
            <w:tcBorders>
              <w:top w:val="nil"/>
              <w:left w:val="nil"/>
              <w:bottom w:val="nil"/>
              <w:right w:val="nil"/>
            </w:tcBorders>
            <w:shd w:val="clear" w:color="000000" w:fill="FFFFFF"/>
            <w:noWrap/>
            <w:vAlign w:val="center"/>
            <w:hideMark/>
          </w:tcPr>
          <w:p w14:paraId="15A688C2"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in household with 1.0 to 1.5 persons per bedroom</w:t>
            </w:r>
          </w:p>
        </w:tc>
        <w:tc>
          <w:tcPr>
            <w:tcW w:w="820" w:type="dxa"/>
            <w:tcBorders>
              <w:top w:val="nil"/>
              <w:left w:val="nil"/>
              <w:bottom w:val="nil"/>
              <w:right w:val="nil"/>
            </w:tcBorders>
            <w:shd w:val="clear" w:color="000000" w:fill="FFFFFF"/>
            <w:noWrap/>
            <w:vAlign w:val="center"/>
            <w:hideMark/>
          </w:tcPr>
          <w:p w14:paraId="30D9333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21.7%</w:t>
            </w:r>
          </w:p>
        </w:tc>
        <w:tc>
          <w:tcPr>
            <w:tcW w:w="820" w:type="dxa"/>
            <w:tcBorders>
              <w:top w:val="nil"/>
              <w:left w:val="nil"/>
              <w:bottom w:val="nil"/>
              <w:right w:val="nil"/>
            </w:tcBorders>
            <w:shd w:val="clear" w:color="000000" w:fill="FFFFFF"/>
            <w:noWrap/>
            <w:vAlign w:val="center"/>
            <w:hideMark/>
          </w:tcPr>
          <w:p w14:paraId="178DF24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2.0%</w:t>
            </w:r>
          </w:p>
        </w:tc>
        <w:tc>
          <w:tcPr>
            <w:tcW w:w="820" w:type="dxa"/>
            <w:tcBorders>
              <w:top w:val="nil"/>
              <w:left w:val="nil"/>
              <w:bottom w:val="nil"/>
              <w:right w:val="nil"/>
            </w:tcBorders>
            <w:shd w:val="clear" w:color="000000" w:fill="FFFFFF"/>
            <w:noWrap/>
            <w:vAlign w:val="center"/>
            <w:hideMark/>
          </w:tcPr>
          <w:p w14:paraId="3B93B9C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16.9%</w:t>
            </w:r>
          </w:p>
        </w:tc>
        <w:tc>
          <w:tcPr>
            <w:tcW w:w="820" w:type="dxa"/>
            <w:tcBorders>
              <w:top w:val="nil"/>
              <w:left w:val="nil"/>
              <w:bottom w:val="nil"/>
              <w:right w:val="nil"/>
            </w:tcBorders>
            <w:shd w:val="clear" w:color="000000" w:fill="FFFFFF"/>
            <w:noWrap/>
            <w:vAlign w:val="center"/>
            <w:hideMark/>
          </w:tcPr>
          <w:p w14:paraId="2D4BAF9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27.0%</w:t>
            </w:r>
          </w:p>
        </w:tc>
      </w:tr>
      <w:tr w:rsidR="00C510E1" w:rsidRPr="00C510E1" w14:paraId="7942F636" w14:textId="77777777" w:rsidTr="00C510E1">
        <w:trPr>
          <w:trHeight w:val="199"/>
        </w:trPr>
        <w:tc>
          <w:tcPr>
            <w:tcW w:w="6380" w:type="dxa"/>
            <w:tcBorders>
              <w:top w:val="nil"/>
              <w:left w:val="nil"/>
              <w:bottom w:val="nil"/>
              <w:right w:val="nil"/>
            </w:tcBorders>
            <w:shd w:val="clear" w:color="000000" w:fill="FFFFFF"/>
            <w:noWrap/>
            <w:vAlign w:val="center"/>
            <w:hideMark/>
          </w:tcPr>
          <w:p w14:paraId="0FF8FB59"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in household with over 1.5 persons per bedroom</w:t>
            </w:r>
          </w:p>
        </w:tc>
        <w:tc>
          <w:tcPr>
            <w:tcW w:w="820" w:type="dxa"/>
            <w:tcBorders>
              <w:top w:val="nil"/>
              <w:left w:val="nil"/>
              <w:bottom w:val="nil"/>
              <w:right w:val="nil"/>
            </w:tcBorders>
            <w:shd w:val="clear" w:color="000000" w:fill="FFFFFF"/>
            <w:noWrap/>
            <w:vAlign w:val="center"/>
            <w:hideMark/>
          </w:tcPr>
          <w:p w14:paraId="5DCF4FE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16.4%</w:t>
            </w:r>
          </w:p>
        </w:tc>
        <w:tc>
          <w:tcPr>
            <w:tcW w:w="820" w:type="dxa"/>
            <w:tcBorders>
              <w:top w:val="nil"/>
              <w:left w:val="nil"/>
              <w:bottom w:val="nil"/>
              <w:right w:val="nil"/>
            </w:tcBorders>
            <w:shd w:val="clear" w:color="000000" w:fill="FFFFFF"/>
            <w:noWrap/>
            <w:vAlign w:val="center"/>
            <w:hideMark/>
          </w:tcPr>
          <w:p w14:paraId="7538870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7.5%</w:t>
            </w:r>
          </w:p>
        </w:tc>
        <w:tc>
          <w:tcPr>
            <w:tcW w:w="820" w:type="dxa"/>
            <w:tcBorders>
              <w:top w:val="nil"/>
              <w:left w:val="nil"/>
              <w:bottom w:val="nil"/>
              <w:right w:val="nil"/>
            </w:tcBorders>
            <w:shd w:val="clear" w:color="000000" w:fill="FFFFFF"/>
            <w:noWrap/>
            <w:vAlign w:val="center"/>
            <w:hideMark/>
          </w:tcPr>
          <w:p w14:paraId="14A160B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6.8%</w:t>
            </w:r>
          </w:p>
        </w:tc>
        <w:tc>
          <w:tcPr>
            <w:tcW w:w="820" w:type="dxa"/>
            <w:tcBorders>
              <w:top w:val="nil"/>
              <w:left w:val="nil"/>
              <w:bottom w:val="nil"/>
              <w:right w:val="nil"/>
            </w:tcBorders>
            <w:shd w:val="clear" w:color="000000" w:fill="FFFFFF"/>
            <w:noWrap/>
            <w:vAlign w:val="center"/>
            <w:hideMark/>
          </w:tcPr>
          <w:p w14:paraId="0E088E2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47.0%</w:t>
            </w:r>
          </w:p>
        </w:tc>
      </w:tr>
      <w:tr w:rsidR="00C510E1" w:rsidRPr="00C510E1" w14:paraId="38EDAEEC" w14:textId="77777777" w:rsidTr="00C510E1">
        <w:trPr>
          <w:trHeight w:val="199"/>
        </w:trPr>
        <w:tc>
          <w:tcPr>
            <w:tcW w:w="6380" w:type="dxa"/>
            <w:tcBorders>
              <w:top w:val="nil"/>
              <w:left w:val="nil"/>
              <w:bottom w:val="nil"/>
              <w:right w:val="nil"/>
            </w:tcBorders>
            <w:shd w:val="clear" w:color="000000" w:fill="FFFFFF"/>
            <w:noWrap/>
            <w:vAlign w:val="center"/>
            <w:hideMark/>
          </w:tcPr>
          <w:p w14:paraId="18EC79B8"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 are house owners</w:t>
            </w:r>
          </w:p>
        </w:tc>
        <w:tc>
          <w:tcPr>
            <w:tcW w:w="820" w:type="dxa"/>
            <w:tcBorders>
              <w:top w:val="nil"/>
              <w:left w:val="nil"/>
              <w:bottom w:val="nil"/>
              <w:right w:val="nil"/>
            </w:tcBorders>
            <w:shd w:val="clear" w:color="000000" w:fill="FFFFFF"/>
            <w:noWrap/>
            <w:vAlign w:val="center"/>
            <w:hideMark/>
          </w:tcPr>
          <w:p w14:paraId="4306445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62.1%</w:t>
            </w:r>
          </w:p>
        </w:tc>
        <w:tc>
          <w:tcPr>
            <w:tcW w:w="820" w:type="dxa"/>
            <w:tcBorders>
              <w:top w:val="nil"/>
              <w:left w:val="nil"/>
              <w:bottom w:val="nil"/>
              <w:right w:val="nil"/>
            </w:tcBorders>
            <w:shd w:val="clear" w:color="000000" w:fill="FFFFFF"/>
            <w:noWrap/>
            <w:vAlign w:val="center"/>
            <w:hideMark/>
          </w:tcPr>
          <w:p w14:paraId="62777AF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11.4%</w:t>
            </w:r>
          </w:p>
        </w:tc>
        <w:tc>
          <w:tcPr>
            <w:tcW w:w="820" w:type="dxa"/>
            <w:tcBorders>
              <w:top w:val="nil"/>
              <w:left w:val="nil"/>
              <w:bottom w:val="nil"/>
              <w:right w:val="nil"/>
            </w:tcBorders>
            <w:shd w:val="clear" w:color="000000" w:fill="FFFFFF"/>
            <w:noWrap/>
            <w:vAlign w:val="center"/>
            <w:hideMark/>
          </w:tcPr>
          <w:p w14:paraId="1CB44D2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26.1%</w:t>
            </w:r>
          </w:p>
        </w:tc>
        <w:tc>
          <w:tcPr>
            <w:tcW w:w="820" w:type="dxa"/>
            <w:tcBorders>
              <w:top w:val="nil"/>
              <w:left w:val="nil"/>
              <w:bottom w:val="nil"/>
              <w:right w:val="nil"/>
            </w:tcBorders>
            <w:shd w:val="clear" w:color="000000" w:fill="FFFFFF"/>
            <w:noWrap/>
            <w:vAlign w:val="center"/>
            <w:hideMark/>
          </w:tcPr>
          <w:p w14:paraId="4C000C8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80.9%</w:t>
            </w:r>
          </w:p>
        </w:tc>
      </w:tr>
      <w:tr w:rsidR="00C510E1" w:rsidRPr="00C510E1" w14:paraId="7B422E34" w14:textId="77777777" w:rsidTr="00C510E1">
        <w:trPr>
          <w:trHeight w:val="199"/>
        </w:trPr>
        <w:tc>
          <w:tcPr>
            <w:tcW w:w="6380" w:type="dxa"/>
            <w:tcBorders>
              <w:top w:val="nil"/>
              <w:left w:val="nil"/>
              <w:bottom w:val="nil"/>
              <w:right w:val="nil"/>
            </w:tcBorders>
            <w:shd w:val="clear" w:color="000000" w:fill="FFFFFF"/>
            <w:noWrap/>
            <w:vAlign w:val="center"/>
            <w:hideMark/>
          </w:tcPr>
          <w:p w14:paraId="115C74B2"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Socio-economic status</w:t>
            </w:r>
          </w:p>
        </w:tc>
        <w:tc>
          <w:tcPr>
            <w:tcW w:w="820" w:type="dxa"/>
            <w:tcBorders>
              <w:top w:val="nil"/>
              <w:left w:val="nil"/>
              <w:bottom w:val="nil"/>
              <w:right w:val="nil"/>
            </w:tcBorders>
            <w:shd w:val="clear" w:color="000000" w:fill="FFFFFF"/>
            <w:noWrap/>
            <w:vAlign w:val="center"/>
            <w:hideMark/>
          </w:tcPr>
          <w:p w14:paraId="22F585C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401A67E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5010FAB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366FD4C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2C1B23AC" w14:textId="77777777" w:rsidTr="00C510E1">
        <w:trPr>
          <w:trHeight w:val="199"/>
        </w:trPr>
        <w:tc>
          <w:tcPr>
            <w:tcW w:w="6380" w:type="dxa"/>
            <w:tcBorders>
              <w:top w:val="nil"/>
              <w:left w:val="nil"/>
              <w:bottom w:val="nil"/>
              <w:right w:val="nil"/>
            </w:tcBorders>
            <w:shd w:val="clear" w:color="000000" w:fill="FFFFFF"/>
            <w:noWrap/>
            <w:vAlign w:val="center"/>
            <w:hideMark/>
          </w:tcPr>
          <w:p w14:paraId="34F37A47"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Population density per 10,000 people</w:t>
            </w:r>
          </w:p>
        </w:tc>
        <w:tc>
          <w:tcPr>
            <w:tcW w:w="820" w:type="dxa"/>
            <w:tcBorders>
              <w:top w:val="nil"/>
              <w:left w:val="nil"/>
              <w:bottom w:val="nil"/>
              <w:right w:val="nil"/>
            </w:tcBorders>
            <w:shd w:val="clear" w:color="000000" w:fill="FFFFFF"/>
            <w:noWrap/>
            <w:vAlign w:val="center"/>
            <w:hideMark/>
          </w:tcPr>
          <w:p w14:paraId="7BA6B32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0.2722</w:t>
            </w:r>
          </w:p>
        </w:tc>
        <w:tc>
          <w:tcPr>
            <w:tcW w:w="820" w:type="dxa"/>
            <w:tcBorders>
              <w:top w:val="nil"/>
              <w:left w:val="nil"/>
              <w:bottom w:val="nil"/>
              <w:right w:val="nil"/>
            </w:tcBorders>
            <w:shd w:val="clear" w:color="000000" w:fill="FFFFFF"/>
            <w:noWrap/>
            <w:vAlign w:val="center"/>
            <w:hideMark/>
          </w:tcPr>
          <w:p w14:paraId="4533FCA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0.3259</w:t>
            </w:r>
          </w:p>
        </w:tc>
        <w:tc>
          <w:tcPr>
            <w:tcW w:w="820" w:type="dxa"/>
            <w:tcBorders>
              <w:top w:val="nil"/>
              <w:left w:val="nil"/>
              <w:bottom w:val="nil"/>
              <w:right w:val="nil"/>
            </w:tcBorders>
            <w:shd w:val="clear" w:color="000000" w:fill="FFFFFF"/>
            <w:noWrap/>
            <w:vAlign w:val="center"/>
            <w:hideMark/>
          </w:tcPr>
          <w:p w14:paraId="7670FEC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0.0063</w:t>
            </w:r>
          </w:p>
        </w:tc>
        <w:tc>
          <w:tcPr>
            <w:tcW w:w="820" w:type="dxa"/>
            <w:tcBorders>
              <w:top w:val="nil"/>
              <w:left w:val="nil"/>
              <w:bottom w:val="nil"/>
              <w:right w:val="nil"/>
            </w:tcBorders>
            <w:shd w:val="clear" w:color="000000" w:fill="FFFFFF"/>
            <w:noWrap/>
            <w:vAlign w:val="center"/>
            <w:hideMark/>
          </w:tcPr>
          <w:p w14:paraId="67EA8C7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1.5814</w:t>
            </w:r>
          </w:p>
        </w:tc>
      </w:tr>
      <w:tr w:rsidR="00C510E1" w:rsidRPr="00C510E1" w14:paraId="780067D9" w14:textId="77777777" w:rsidTr="00C510E1">
        <w:trPr>
          <w:trHeight w:val="199"/>
        </w:trPr>
        <w:tc>
          <w:tcPr>
            <w:tcW w:w="6380" w:type="dxa"/>
            <w:tcBorders>
              <w:top w:val="nil"/>
              <w:left w:val="nil"/>
              <w:bottom w:val="nil"/>
              <w:right w:val="nil"/>
            </w:tcBorders>
            <w:shd w:val="clear" w:color="000000" w:fill="FFFFFF"/>
            <w:noWrap/>
            <w:vAlign w:val="center"/>
            <w:hideMark/>
          </w:tcPr>
          <w:p w14:paraId="283435AF"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 are students or in a non-routine occupation (ref)</w:t>
            </w:r>
          </w:p>
        </w:tc>
        <w:tc>
          <w:tcPr>
            <w:tcW w:w="820" w:type="dxa"/>
            <w:tcBorders>
              <w:top w:val="nil"/>
              <w:left w:val="nil"/>
              <w:bottom w:val="nil"/>
              <w:right w:val="nil"/>
            </w:tcBorders>
            <w:shd w:val="clear" w:color="000000" w:fill="FFFFFF"/>
            <w:noWrap/>
            <w:vAlign w:val="center"/>
            <w:hideMark/>
          </w:tcPr>
          <w:p w14:paraId="75FC36E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82.7%</w:t>
            </w:r>
          </w:p>
        </w:tc>
        <w:tc>
          <w:tcPr>
            <w:tcW w:w="820" w:type="dxa"/>
            <w:tcBorders>
              <w:top w:val="nil"/>
              <w:left w:val="nil"/>
              <w:bottom w:val="nil"/>
              <w:right w:val="nil"/>
            </w:tcBorders>
            <w:shd w:val="clear" w:color="000000" w:fill="FFFFFF"/>
            <w:noWrap/>
            <w:vAlign w:val="center"/>
            <w:hideMark/>
          </w:tcPr>
          <w:p w14:paraId="67D2AB2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c>
          <w:tcPr>
            <w:tcW w:w="820" w:type="dxa"/>
            <w:tcBorders>
              <w:top w:val="nil"/>
              <w:left w:val="nil"/>
              <w:bottom w:val="nil"/>
              <w:right w:val="nil"/>
            </w:tcBorders>
            <w:shd w:val="clear" w:color="000000" w:fill="FFFFFF"/>
            <w:noWrap/>
            <w:vAlign w:val="center"/>
            <w:hideMark/>
          </w:tcPr>
          <w:p w14:paraId="17FC1D2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72.6%</w:t>
            </w:r>
          </w:p>
        </w:tc>
        <w:tc>
          <w:tcPr>
            <w:tcW w:w="820" w:type="dxa"/>
            <w:tcBorders>
              <w:top w:val="nil"/>
              <w:left w:val="nil"/>
              <w:bottom w:val="nil"/>
              <w:right w:val="nil"/>
            </w:tcBorders>
            <w:shd w:val="clear" w:color="000000" w:fill="FFFFFF"/>
            <w:noWrap/>
            <w:vAlign w:val="center"/>
            <w:hideMark/>
          </w:tcPr>
          <w:p w14:paraId="3DF841C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92.6%</w:t>
            </w:r>
          </w:p>
        </w:tc>
      </w:tr>
      <w:tr w:rsidR="00C510E1" w:rsidRPr="00C510E1" w14:paraId="552B8BE4" w14:textId="77777777" w:rsidTr="00C510E1">
        <w:trPr>
          <w:trHeight w:val="199"/>
        </w:trPr>
        <w:tc>
          <w:tcPr>
            <w:tcW w:w="6380" w:type="dxa"/>
            <w:tcBorders>
              <w:top w:val="nil"/>
              <w:left w:val="nil"/>
              <w:bottom w:val="nil"/>
              <w:right w:val="nil"/>
            </w:tcBorders>
            <w:shd w:val="clear" w:color="000000" w:fill="FFFFFF"/>
            <w:noWrap/>
            <w:vAlign w:val="center"/>
            <w:hideMark/>
          </w:tcPr>
          <w:p w14:paraId="429CFA00"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 are in routine occupation</w:t>
            </w:r>
          </w:p>
        </w:tc>
        <w:tc>
          <w:tcPr>
            <w:tcW w:w="820" w:type="dxa"/>
            <w:tcBorders>
              <w:top w:val="nil"/>
              <w:left w:val="nil"/>
              <w:bottom w:val="nil"/>
              <w:right w:val="nil"/>
            </w:tcBorders>
            <w:shd w:val="clear" w:color="000000" w:fill="FFFFFF"/>
            <w:noWrap/>
            <w:vAlign w:val="center"/>
            <w:hideMark/>
          </w:tcPr>
          <w:p w14:paraId="1B2FA9B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11.2%</w:t>
            </w:r>
          </w:p>
        </w:tc>
        <w:tc>
          <w:tcPr>
            <w:tcW w:w="820" w:type="dxa"/>
            <w:tcBorders>
              <w:top w:val="nil"/>
              <w:left w:val="nil"/>
              <w:bottom w:val="nil"/>
              <w:right w:val="nil"/>
            </w:tcBorders>
            <w:shd w:val="clear" w:color="000000" w:fill="FFFFFF"/>
            <w:noWrap/>
            <w:vAlign w:val="center"/>
            <w:hideMark/>
          </w:tcPr>
          <w:p w14:paraId="0E8FAC6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3.3%</w:t>
            </w:r>
          </w:p>
        </w:tc>
        <w:tc>
          <w:tcPr>
            <w:tcW w:w="820" w:type="dxa"/>
            <w:tcBorders>
              <w:top w:val="nil"/>
              <w:left w:val="nil"/>
              <w:bottom w:val="nil"/>
              <w:right w:val="nil"/>
            </w:tcBorders>
            <w:shd w:val="clear" w:color="000000" w:fill="FFFFFF"/>
            <w:noWrap/>
            <w:vAlign w:val="center"/>
            <w:hideMark/>
          </w:tcPr>
          <w:p w14:paraId="38D59EB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4.0%</w:t>
            </w:r>
          </w:p>
        </w:tc>
        <w:tc>
          <w:tcPr>
            <w:tcW w:w="820" w:type="dxa"/>
            <w:tcBorders>
              <w:top w:val="nil"/>
              <w:left w:val="nil"/>
              <w:bottom w:val="nil"/>
              <w:right w:val="nil"/>
            </w:tcBorders>
            <w:shd w:val="clear" w:color="000000" w:fill="FFFFFF"/>
            <w:noWrap/>
            <w:vAlign w:val="center"/>
            <w:hideMark/>
          </w:tcPr>
          <w:p w14:paraId="7637C91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19.7%</w:t>
            </w:r>
          </w:p>
        </w:tc>
      </w:tr>
      <w:tr w:rsidR="00C510E1" w:rsidRPr="00C510E1" w14:paraId="392F5E30" w14:textId="77777777" w:rsidTr="00C510E1">
        <w:trPr>
          <w:trHeight w:val="199"/>
        </w:trPr>
        <w:tc>
          <w:tcPr>
            <w:tcW w:w="6380" w:type="dxa"/>
            <w:tcBorders>
              <w:top w:val="nil"/>
              <w:left w:val="nil"/>
              <w:bottom w:val="nil"/>
              <w:right w:val="nil"/>
            </w:tcBorders>
            <w:shd w:val="clear" w:color="000000" w:fill="FFFFFF"/>
            <w:noWrap/>
            <w:vAlign w:val="center"/>
            <w:hideMark/>
          </w:tcPr>
          <w:p w14:paraId="02A29DBF"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who never worked and are long-term unemployed</w:t>
            </w:r>
          </w:p>
        </w:tc>
        <w:tc>
          <w:tcPr>
            <w:tcW w:w="820" w:type="dxa"/>
            <w:tcBorders>
              <w:top w:val="nil"/>
              <w:left w:val="nil"/>
              <w:bottom w:val="nil"/>
              <w:right w:val="nil"/>
            </w:tcBorders>
            <w:shd w:val="clear" w:color="000000" w:fill="FFFFFF"/>
            <w:noWrap/>
            <w:vAlign w:val="center"/>
            <w:hideMark/>
          </w:tcPr>
          <w:p w14:paraId="338A5BC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6.1%</w:t>
            </w:r>
          </w:p>
        </w:tc>
        <w:tc>
          <w:tcPr>
            <w:tcW w:w="820" w:type="dxa"/>
            <w:tcBorders>
              <w:top w:val="nil"/>
              <w:left w:val="nil"/>
              <w:bottom w:val="nil"/>
              <w:right w:val="nil"/>
            </w:tcBorders>
            <w:shd w:val="clear" w:color="000000" w:fill="FFFFFF"/>
            <w:noWrap/>
            <w:vAlign w:val="center"/>
            <w:hideMark/>
          </w:tcPr>
          <w:p w14:paraId="5DF01F1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2.6%</w:t>
            </w:r>
          </w:p>
        </w:tc>
        <w:tc>
          <w:tcPr>
            <w:tcW w:w="820" w:type="dxa"/>
            <w:tcBorders>
              <w:top w:val="nil"/>
              <w:left w:val="nil"/>
              <w:bottom w:val="nil"/>
              <w:right w:val="nil"/>
            </w:tcBorders>
            <w:shd w:val="clear" w:color="000000" w:fill="FFFFFF"/>
            <w:noWrap/>
            <w:vAlign w:val="center"/>
            <w:hideMark/>
          </w:tcPr>
          <w:p w14:paraId="5FE5838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2.6%</w:t>
            </w:r>
          </w:p>
        </w:tc>
        <w:tc>
          <w:tcPr>
            <w:tcW w:w="820" w:type="dxa"/>
            <w:tcBorders>
              <w:top w:val="nil"/>
              <w:left w:val="nil"/>
              <w:bottom w:val="nil"/>
              <w:right w:val="nil"/>
            </w:tcBorders>
            <w:shd w:val="clear" w:color="000000" w:fill="FFFFFF"/>
            <w:noWrap/>
            <w:vAlign w:val="center"/>
            <w:hideMark/>
          </w:tcPr>
          <w:p w14:paraId="02F2D70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14.3%</w:t>
            </w:r>
          </w:p>
        </w:tc>
      </w:tr>
      <w:tr w:rsidR="00C510E1" w:rsidRPr="00C510E1" w14:paraId="4D2AAA95" w14:textId="77777777" w:rsidTr="00C510E1">
        <w:trPr>
          <w:trHeight w:val="199"/>
        </w:trPr>
        <w:tc>
          <w:tcPr>
            <w:tcW w:w="6380" w:type="dxa"/>
            <w:tcBorders>
              <w:top w:val="nil"/>
              <w:left w:val="nil"/>
              <w:bottom w:val="nil"/>
              <w:right w:val="nil"/>
            </w:tcBorders>
            <w:shd w:val="clear" w:color="000000" w:fill="FFFFFF"/>
            <w:noWrap/>
            <w:vAlign w:val="center"/>
            <w:hideMark/>
          </w:tcPr>
          <w:p w14:paraId="693D37F2"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Education deprivation 2015: quartile 1 (ref: least deprived)</w:t>
            </w:r>
          </w:p>
        </w:tc>
        <w:tc>
          <w:tcPr>
            <w:tcW w:w="820" w:type="dxa"/>
            <w:tcBorders>
              <w:top w:val="nil"/>
              <w:left w:val="nil"/>
              <w:bottom w:val="nil"/>
              <w:right w:val="nil"/>
            </w:tcBorders>
            <w:shd w:val="clear" w:color="000000" w:fill="FFFFFF"/>
            <w:noWrap/>
            <w:vAlign w:val="center"/>
            <w:hideMark/>
          </w:tcPr>
          <w:p w14:paraId="6C982DF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23.5%</w:t>
            </w:r>
          </w:p>
        </w:tc>
        <w:tc>
          <w:tcPr>
            <w:tcW w:w="820" w:type="dxa"/>
            <w:tcBorders>
              <w:top w:val="nil"/>
              <w:left w:val="nil"/>
              <w:bottom w:val="nil"/>
              <w:right w:val="nil"/>
            </w:tcBorders>
            <w:shd w:val="clear" w:color="000000" w:fill="FFFFFF"/>
            <w:noWrap/>
            <w:vAlign w:val="center"/>
            <w:hideMark/>
          </w:tcPr>
          <w:p w14:paraId="2527F13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0.425</w:t>
            </w:r>
          </w:p>
        </w:tc>
        <w:tc>
          <w:tcPr>
            <w:tcW w:w="820" w:type="dxa"/>
            <w:tcBorders>
              <w:top w:val="nil"/>
              <w:left w:val="nil"/>
              <w:bottom w:val="nil"/>
              <w:right w:val="nil"/>
            </w:tcBorders>
            <w:shd w:val="clear" w:color="000000" w:fill="FFFFFF"/>
            <w:noWrap/>
            <w:vAlign w:val="center"/>
            <w:hideMark/>
          </w:tcPr>
          <w:p w14:paraId="085C888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60EF089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61893FCF" w14:textId="77777777" w:rsidTr="00C510E1">
        <w:trPr>
          <w:trHeight w:val="199"/>
        </w:trPr>
        <w:tc>
          <w:tcPr>
            <w:tcW w:w="6380" w:type="dxa"/>
            <w:tcBorders>
              <w:top w:val="nil"/>
              <w:left w:val="nil"/>
              <w:bottom w:val="nil"/>
              <w:right w:val="nil"/>
            </w:tcBorders>
            <w:shd w:val="clear" w:color="000000" w:fill="FFFFFF"/>
            <w:noWrap/>
            <w:vAlign w:val="center"/>
            <w:hideMark/>
          </w:tcPr>
          <w:p w14:paraId="78DEE267"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Education deprivation 2015: quartile 2</w:t>
            </w:r>
          </w:p>
        </w:tc>
        <w:tc>
          <w:tcPr>
            <w:tcW w:w="820" w:type="dxa"/>
            <w:tcBorders>
              <w:top w:val="nil"/>
              <w:left w:val="nil"/>
              <w:bottom w:val="nil"/>
              <w:right w:val="nil"/>
            </w:tcBorders>
            <w:shd w:val="clear" w:color="000000" w:fill="FFFFFF"/>
            <w:noWrap/>
            <w:vAlign w:val="center"/>
            <w:hideMark/>
          </w:tcPr>
          <w:p w14:paraId="19A0862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3E48307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7277D69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7A71244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7DA27B4D" w14:textId="77777777" w:rsidTr="00C510E1">
        <w:trPr>
          <w:trHeight w:val="199"/>
        </w:trPr>
        <w:tc>
          <w:tcPr>
            <w:tcW w:w="6380" w:type="dxa"/>
            <w:tcBorders>
              <w:top w:val="nil"/>
              <w:left w:val="nil"/>
              <w:bottom w:val="nil"/>
              <w:right w:val="nil"/>
            </w:tcBorders>
            <w:shd w:val="clear" w:color="000000" w:fill="FFFFFF"/>
            <w:noWrap/>
            <w:vAlign w:val="center"/>
            <w:hideMark/>
          </w:tcPr>
          <w:p w14:paraId="6961D2D2"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Education deprivation 2015: quartile 3</w:t>
            </w:r>
          </w:p>
        </w:tc>
        <w:tc>
          <w:tcPr>
            <w:tcW w:w="820" w:type="dxa"/>
            <w:tcBorders>
              <w:top w:val="nil"/>
              <w:left w:val="nil"/>
              <w:bottom w:val="nil"/>
              <w:right w:val="nil"/>
            </w:tcBorders>
            <w:shd w:val="clear" w:color="000000" w:fill="FFFFFF"/>
            <w:noWrap/>
            <w:vAlign w:val="center"/>
            <w:hideMark/>
          </w:tcPr>
          <w:p w14:paraId="68E1AE5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34E9F03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0DB2033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0132318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68A45DFD" w14:textId="77777777" w:rsidTr="00C510E1">
        <w:trPr>
          <w:trHeight w:val="199"/>
        </w:trPr>
        <w:tc>
          <w:tcPr>
            <w:tcW w:w="6380" w:type="dxa"/>
            <w:tcBorders>
              <w:top w:val="nil"/>
              <w:left w:val="nil"/>
              <w:bottom w:val="nil"/>
              <w:right w:val="nil"/>
            </w:tcBorders>
            <w:shd w:val="clear" w:color="000000" w:fill="FFFFFF"/>
            <w:noWrap/>
            <w:vAlign w:val="center"/>
            <w:hideMark/>
          </w:tcPr>
          <w:p w14:paraId="5D613DD2"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Education deprivation 2015: quartile 4 (most deprived)</w:t>
            </w:r>
          </w:p>
        </w:tc>
        <w:tc>
          <w:tcPr>
            <w:tcW w:w="820" w:type="dxa"/>
            <w:tcBorders>
              <w:top w:val="nil"/>
              <w:left w:val="nil"/>
              <w:bottom w:val="nil"/>
              <w:right w:val="nil"/>
            </w:tcBorders>
            <w:shd w:val="clear" w:color="000000" w:fill="FFFFFF"/>
            <w:noWrap/>
            <w:vAlign w:val="center"/>
            <w:hideMark/>
          </w:tcPr>
          <w:p w14:paraId="768D889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2EBEDB6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6AF30B4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09038F7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3223DF41" w14:textId="77777777" w:rsidTr="00C510E1">
        <w:trPr>
          <w:trHeight w:val="199"/>
        </w:trPr>
        <w:tc>
          <w:tcPr>
            <w:tcW w:w="6380" w:type="dxa"/>
            <w:tcBorders>
              <w:top w:val="nil"/>
              <w:left w:val="nil"/>
              <w:bottom w:val="nil"/>
              <w:right w:val="nil"/>
            </w:tcBorders>
            <w:shd w:val="clear" w:color="000000" w:fill="FFFFFF"/>
            <w:noWrap/>
            <w:vAlign w:val="center"/>
            <w:hideMark/>
          </w:tcPr>
          <w:p w14:paraId="04B699DE"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Income deprivation 2015: quartile 1 (ref: least deprived)</w:t>
            </w:r>
          </w:p>
        </w:tc>
        <w:tc>
          <w:tcPr>
            <w:tcW w:w="820" w:type="dxa"/>
            <w:tcBorders>
              <w:top w:val="nil"/>
              <w:left w:val="nil"/>
              <w:bottom w:val="nil"/>
              <w:right w:val="nil"/>
            </w:tcBorders>
            <w:shd w:val="clear" w:color="000000" w:fill="FFFFFF"/>
            <w:noWrap/>
            <w:vAlign w:val="center"/>
            <w:hideMark/>
          </w:tcPr>
          <w:p w14:paraId="6C397CC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23.5%</w:t>
            </w:r>
          </w:p>
        </w:tc>
        <w:tc>
          <w:tcPr>
            <w:tcW w:w="820" w:type="dxa"/>
            <w:tcBorders>
              <w:top w:val="nil"/>
              <w:left w:val="nil"/>
              <w:bottom w:val="nil"/>
              <w:right w:val="nil"/>
            </w:tcBorders>
            <w:shd w:val="clear" w:color="000000" w:fill="FFFFFF"/>
            <w:noWrap/>
            <w:vAlign w:val="center"/>
            <w:hideMark/>
          </w:tcPr>
          <w:p w14:paraId="7475327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0.425</w:t>
            </w:r>
          </w:p>
        </w:tc>
        <w:tc>
          <w:tcPr>
            <w:tcW w:w="820" w:type="dxa"/>
            <w:tcBorders>
              <w:top w:val="nil"/>
              <w:left w:val="nil"/>
              <w:bottom w:val="nil"/>
              <w:right w:val="nil"/>
            </w:tcBorders>
            <w:shd w:val="clear" w:color="000000" w:fill="FFFFFF"/>
            <w:noWrap/>
            <w:vAlign w:val="center"/>
            <w:hideMark/>
          </w:tcPr>
          <w:p w14:paraId="4F1ECED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6BF1B11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0655F45D" w14:textId="77777777" w:rsidTr="00C510E1">
        <w:trPr>
          <w:trHeight w:val="199"/>
        </w:trPr>
        <w:tc>
          <w:tcPr>
            <w:tcW w:w="6380" w:type="dxa"/>
            <w:tcBorders>
              <w:top w:val="nil"/>
              <w:left w:val="nil"/>
              <w:bottom w:val="nil"/>
              <w:right w:val="nil"/>
            </w:tcBorders>
            <w:shd w:val="clear" w:color="000000" w:fill="FFFFFF"/>
            <w:noWrap/>
            <w:vAlign w:val="center"/>
            <w:hideMark/>
          </w:tcPr>
          <w:p w14:paraId="25388C11"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Income deprivation 2015: quartile 2</w:t>
            </w:r>
          </w:p>
        </w:tc>
        <w:tc>
          <w:tcPr>
            <w:tcW w:w="820" w:type="dxa"/>
            <w:tcBorders>
              <w:top w:val="nil"/>
              <w:left w:val="nil"/>
              <w:bottom w:val="nil"/>
              <w:right w:val="nil"/>
            </w:tcBorders>
            <w:shd w:val="clear" w:color="000000" w:fill="FFFFFF"/>
            <w:noWrap/>
            <w:vAlign w:val="center"/>
            <w:hideMark/>
          </w:tcPr>
          <w:p w14:paraId="05623EA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250A0AF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0D52B8F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398D8C8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00F38534" w14:textId="77777777" w:rsidTr="00C510E1">
        <w:trPr>
          <w:trHeight w:val="199"/>
        </w:trPr>
        <w:tc>
          <w:tcPr>
            <w:tcW w:w="6380" w:type="dxa"/>
            <w:tcBorders>
              <w:top w:val="nil"/>
              <w:left w:val="nil"/>
              <w:bottom w:val="nil"/>
              <w:right w:val="nil"/>
            </w:tcBorders>
            <w:shd w:val="clear" w:color="000000" w:fill="FFFFFF"/>
            <w:noWrap/>
            <w:vAlign w:val="center"/>
            <w:hideMark/>
          </w:tcPr>
          <w:p w14:paraId="2A8C3FEB"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Income deprivation 2015: quartile 3</w:t>
            </w:r>
          </w:p>
        </w:tc>
        <w:tc>
          <w:tcPr>
            <w:tcW w:w="820" w:type="dxa"/>
            <w:tcBorders>
              <w:top w:val="nil"/>
              <w:left w:val="nil"/>
              <w:bottom w:val="nil"/>
              <w:right w:val="nil"/>
            </w:tcBorders>
            <w:shd w:val="clear" w:color="000000" w:fill="FFFFFF"/>
            <w:noWrap/>
            <w:vAlign w:val="center"/>
            <w:hideMark/>
          </w:tcPr>
          <w:p w14:paraId="617CF3A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119D6E3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5F99440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15D3FF3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6DC09416" w14:textId="77777777" w:rsidTr="00C510E1">
        <w:trPr>
          <w:trHeight w:val="199"/>
        </w:trPr>
        <w:tc>
          <w:tcPr>
            <w:tcW w:w="6380" w:type="dxa"/>
            <w:tcBorders>
              <w:top w:val="nil"/>
              <w:left w:val="nil"/>
              <w:bottom w:val="nil"/>
              <w:right w:val="nil"/>
            </w:tcBorders>
            <w:shd w:val="clear" w:color="000000" w:fill="FFFFFF"/>
            <w:noWrap/>
            <w:vAlign w:val="center"/>
            <w:hideMark/>
          </w:tcPr>
          <w:p w14:paraId="1949DEA8"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Income deprivation 2015: quartile 4 (most deprived)</w:t>
            </w:r>
          </w:p>
        </w:tc>
        <w:tc>
          <w:tcPr>
            <w:tcW w:w="820" w:type="dxa"/>
            <w:tcBorders>
              <w:top w:val="nil"/>
              <w:left w:val="nil"/>
              <w:bottom w:val="nil"/>
              <w:right w:val="nil"/>
            </w:tcBorders>
            <w:shd w:val="clear" w:color="000000" w:fill="FFFFFF"/>
            <w:noWrap/>
            <w:vAlign w:val="center"/>
            <w:hideMark/>
          </w:tcPr>
          <w:p w14:paraId="41EF807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25.5%</w:t>
            </w:r>
          </w:p>
        </w:tc>
        <w:tc>
          <w:tcPr>
            <w:tcW w:w="820" w:type="dxa"/>
            <w:tcBorders>
              <w:top w:val="nil"/>
              <w:left w:val="nil"/>
              <w:bottom w:val="nil"/>
              <w:right w:val="nil"/>
            </w:tcBorders>
            <w:shd w:val="clear" w:color="000000" w:fill="FFFFFF"/>
            <w:noWrap/>
            <w:vAlign w:val="center"/>
            <w:hideMark/>
          </w:tcPr>
          <w:p w14:paraId="1C1F30E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0.437</w:t>
            </w:r>
          </w:p>
        </w:tc>
        <w:tc>
          <w:tcPr>
            <w:tcW w:w="820" w:type="dxa"/>
            <w:tcBorders>
              <w:top w:val="nil"/>
              <w:left w:val="nil"/>
              <w:bottom w:val="nil"/>
              <w:right w:val="nil"/>
            </w:tcBorders>
            <w:shd w:val="clear" w:color="000000" w:fill="FFFFFF"/>
            <w:noWrap/>
            <w:vAlign w:val="center"/>
            <w:hideMark/>
          </w:tcPr>
          <w:p w14:paraId="73A2DDF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w:t>
            </w:r>
          </w:p>
        </w:tc>
        <w:tc>
          <w:tcPr>
            <w:tcW w:w="820" w:type="dxa"/>
            <w:tcBorders>
              <w:top w:val="nil"/>
              <w:left w:val="nil"/>
              <w:bottom w:val="nil"/>
              <w:right w:val="nil"/>
            </w:tcBorders>
            <w:shd w:val="clear" w:color="000000" w:fill="FFFFFF"/>
            <w:noWrap/>
            <w:vAlign w:val="center"/>
            <w:hideMark/>
          </w:tcPr>
          <w:p w14:paraId="4A2AF9D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w:t>
            </w:r>
          </w:p>
        </w:tc>
      </w:tr>
      <w:tr w:rsidR="00C510E1" w:rsidRPr="00C510E1" w14:paraId="7D528F4B" w14:textId="77777777" w:rsidTr="00C510E1">
        <w:trPr>
          <w:trHeight w:val="199"/>
        </w:trPr>
        <w:tc>
          <w:tcPr>
            <w:tcW w:w="6380" w:type="dxa"/>
            <w:tcBorders>
              <w:top w:val="nil"/>
              <w:left w:val="nil"/>
              <w:bottom w:val="nil"/>
              <w:right w:val="nil"/>
            </w:tcBorders>
            <w:shd w:val="clear" w:color="000000" w:fill="FFFFFF"/>
            <w:noWrap/>
            <w:vAlign w:val="center"/>
            <w:hideMark/>
          </w:tcPr>
          <w:p w14:paraId="0FFDF30D"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with income support</w:t>
            </w:r>
          </w:p>
        </w:tc>
        <w:tc>
          <w:tcPr>
            <w:tcW w:w="820" w:type="dxa"/>
            <w:tcBorders>
              <w:top w:val="nil"/>
              <w:left w:val="nil"/>
              <w:bottom w:val="nil"/>
              <w:right w:val="nil"/>
            </w:tcBorders>
            <w:shd w:val="clear" w:color="000000" w:fill="FFFFFF"/>
            <w:noWrap/>
            <w:vAlign w:val="center"/>
            <w:hideMark/>
          </w:tcPr>
          <w:p w14:paraId="1C61F24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1.7%</w:t>
            </w:r>
          </w:p>
        </w:tc>
        <w:tc>
          <w:tcPr>
            <w:tcW w:w="820" w:type="dxa"/>
            <w:tcBorders>
              <w:top w:val="nil"/>
              <w:left w:val="nil"/>
              <w:bottom w:val="nil"/>
              <w:right w:val="nil"/>
            </w:tcBorders>
            <w:shd w:val="clear" w:color="000000" w:fill="FFFFFF"/>
            <w:noWrap/>
            <w:vAlign w:val="center"/>
            <w:hideMark/>
          </w:tcPr>
          <w:p w14:paraId="7499066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1.8%</w:t>
            </w:r>
          </w:p>
        </w:tc>
        <w:tc>
          <w:tcPr>
            <w:tcW w:w="820" w:type="dxa"/>
            <w:tcBorders>
              <w:top w:val="nil"/>
              <w:left w:val="nil"/>
              <w:bottom w:val="nil"/>
              <w:right w:val="nil"/>
            </w:tcBorders>
            <w:shd w:val="clear" w:color="000000" w:fill="FFFFFF"/>
            <w:noWrap/>
            <w:vAlign w:val="center"/>
            <w:hideMark/>
          </w:tcPr>
          <w:p w14:paraId="2D97917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0.2%</w:t>
            </w:r>
          </w:p>
        </w:tc>
        <w:tc>
          <w:tcPr>
            <w:tcW w:w="820" w:type="dxa"/>
            <w:tcBorders>
              <w:top w:val="nil"/>
              <w:left w:val="nil"/>
              <w:bottom w:val="nil"/>
              <w:right w:val="nil"/>
            </w:tcBorders>
            <w:shd w:val="clear" w:color="000000" w:fill="FFFFFF"/>
            <w:noWrap/>
            <w:vAlign w:val="center"/>
            <w:hideMark/>
          </w:tcPr>
          <w:p w14:paraId="2AB5037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10.8%</w:t>
            </w:r>
          </w:p>
        </w:tc>
      </w:tr>
      <w:tr w:rsidR="00C510E1" w:rsidRPr="00C510E1" w14:paraId="7B912676" w14:textId="77777777" w:rsidTr="00C510E1">
        <w:trPr>
          <w:trHeight w:val="199"/>
        </w:trPr>
        <w:tc>
          <w:tcPr>
            <w:tcW w:w="6380" w:type="dxa"/>
            <w:tcBorders>
              <w:top w:val="nil"/>
              <w:left w:val="nil"/>
              <w:bottom w:val="nil"/>
              <w:right w:val="nil"/>
            </w:tcBorders>
            <w:shd w:val="clear" w:color="000000" w:fill="FFFFFF"/>
            <w:noWrap/>
            <w:vAlign w:val="center"/>
            <w:hideMark/>
          </w:tcPr>
          <w:p w14:paraId="635030BF"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People with pension credit</w:t>
            </w:r>
          </w:p>
        </w:tc>
        <w:tc>
          <w:tcPr>
            <w:tcW w:w="820" w:type="dxa"/>
            <w:tcBorders>
              <w:top w:val="nil"/>
              <w:left w:val="nil"/>
              <w:bottom w:val="nil"/>
              <w:right w:val="nil"/>
            </w:tcBorders>
            <w:shd w:val="clear" w:color="000000" w:fill="FFFFFF"/>
            <w:noWrap/>
            <w:vAlign w:val="center"/>
            <w:hideMark/>
          </w:tcPr>
          <w:p w14:paraId="166AFD0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6.6%</w:t>
            </w:r>
          </w:p>
        </w:tc>
        <w:tc>
          <w:tcPr>
            <w:tcW w:w="820" w:type="dxa"/>
            <w:tcBorders>
              <w:top w:val="nil"/>
              <w:left w:val="nil"/>
              <w:bottom w:val="nil"/>
              <w:right w:val="nil"/>
            </w:tcBorders>
            <w:shd w:val="clear" w:color="000000" w:fill="FFFFFF"/>
            <w:noWrap/>
            <w:vAlign w:val="center"/>
            <w:hideMark/>
          </w:tcPr>
          <w:p w14:paraId="2179059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7.6%</w:t>
            </w:r>
          </w:p>
        </w:tc>
        <w:tc>
          <w:tcPr>
            <w:tcW w:w="820" w:type="dxa"/>
            <w:tcBorders>
              <w:top w:val="nil"/>
              <w:left w:val="nil"/>
              <w:bottom w:val="nil"/>
              <w:right w:val="nil"/>
            </w:tcBorders>
            <w:shd w:val="clear" w:color="000000" w:fill="FFFFFF"/>
            <w:noWrap/>
            <w:vAlign w:val="center"/>
            <w:hideMark/>
          </w:tcPr>
          <w:p w14:paraId="3AD8B08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1.3%</w:t>
            </w:r>
          </w:p>
        </w:tc>
        <w:tc>
          <w:tcPr>
            <w:tcW w:w="820" w:type="dxa"/>
            <w:tcBorders>
              <w:top w:val="nil"/>
              <w:left w:val="nil"/>
              <w:bottom w:val="nil"/>
              <w:right w:val="nil"/>
            </w:tcBorders>
            <w:shd w:val="clear" w:color="000000" w:fill="FFFFFF"/>
            <w:noWrap/>
            <w:vAlign w:val="center"/>
            <w:hideMark/>
          </w:tcPr>
          <w:p w14:paraId="25F9CF4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43.3%</w:t>
            </w:r>
          </w:p>
        </w:tc>
      </w:tr>
      <w:tr w:rsidR="00C510E1" w:rsidRPr="00C510E1" w14:paraId="748759DA" w14:textId="77777777" w:rsidTr="00C510E1">
        <w:trPr>
          <w:trHeight w:val="199"/>
        </w:trPr>
        <w:tc>
          <w:tcPr>
            <w:tcW w:w="6380" w:type="dxa"/>
            <w:tcBorders>
              <w:top w:val="nil"/>
              <w:left w:val="nil"/>
              <w:bottom w:val="nil"/>
              <w:right w:val="nil"/>
            </w:tcBorders>
            <w:shd w:val="clear" w:color="000000" w:fill="FFFFFF"/>
            <w:noWrap/>
            <w:vAlign w:val="center"/>
            <w:hideMark/>
          </w:tcPr>
          <w:p w14:paraId="0A7D7701"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Informal unpaid carer characteristics</w:t>
            </w:r>
          </w:p>
        </w:tc>
        <w:tc>
          <w:tcPr>
            <w:tcW w:w="820" w:type="dxa"/>
            <w:tcBorders>
              <w:top w:val="nil"/>
              <w:left w:val="nil"/>
              <w:bottom w:val="nil"/>
              <w:right w:val="nil"/>
            </w:tcBorders>
            <w:shd w:val="clear" w:color="000000" w:fill="FFFFFF"/>
            <w:noWrap/>
            <w:vAlign w:val="center"/>
            <w:hideMark/>
          </w:tcPr>
          <w:p w14:paraId="0A4B17D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7DDE489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5394304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770E23F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5C98386D" w14:textId="77777777" w:rsidTr="00C510E1">
        <w:trPr>
          <w:trHeight w:val="199"/>
        </w:trPr>
        <w:tc>
          <w:tcPr>
            <w:tcW w:w="6380" w:type="dxa"/>
            <w:tcBorders>
              <w:top w:val="nil"/>
              <w:left w:val="nil"/>
              <w:bottom w:val="nil"/>
              <w:right w:val="nil"/>
            </w:tcBorders>
            <w:shd w:val="clear" w:color="000000" w:fill="FFFFFF"/>
            <w:noWrap/>
            <w:vAlign w:val="center"/>
            <w:hideMark/>
          </w:tcPr>
          <w:p w14:paraId="078F0233"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Gender</w:t>
            </w:r>
          </w:p>
        </w:tc>
        <w:tc>
          <w:tcPr>
            <w:tcW w:w="820" w:type="dxa"/>
            <w:tcBorders>
              <w:top w:val="nil"/>
              <w:left w:val="nil"/>
              <w:bottom w:val="nil"/>
              <w:right w:val="nil"/>
            </w:tcBorders>
            <w:shd w:val="clear" w:color="000000" w:fill="FFFFFF"/>
            <w:noWrap/>
            <w:vAlign w:val="center"/>
            <w:hideMark/>
          </w:tcPr>
          <w:p w14:paraId="145417B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791DF83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0DC7DC5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475D2D1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561BB9A3" w14:textId="77777777" w:rsidTr="00C510E1">
        <w:trPr>
          <w:trHeight w:val="199"/>
        </w:trPr>
        <w:tc>
          <w:tcPr>
            <w:tcW w:w="6380" w:type="dxa"/>
            <w:tcBorders>
              <w:top w:val="nil"/>
              <w:left w:val="nil"/>
              <w:bottom w:val="nil"/>
              <w:right w:val="nil"/>
            </w:tcBorders>
            <w:shd w:val="clear" w:color="000000" w:fill="FFFFFF"/>
            <w:noWrap/>
            <w:vAlign w:val="center"/>
            <w:hideMark/>
          </w:tcPr>
          <w:p w14:paraId="56B9A2B6"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Male carers (ref)</w:t>
            </w:r>
          </w:p>
        </w:tc>
        <w:tc>
          <w:tcPr>
            <w:tcW w:w="820" w:type="dxa"/>
            <w:tcBorders>
              <w:top w:val="nil"/>
              <w:left w:val="nil"/>
              <w:bottom w:val="nil"/>
              <w:right w:val="nil"/>
            </w:tcBorders>
            <w:shd w:val="clear" w:color="000000" w:fill="FFFFFF"/>
            <w:noWrap/>
            <w:vAlign w:val="center"/>
            <w:hideMark/>
          </w:tcPr>
          <w:p w14:paraId="2AA3F64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31.2%</w:t>
            </w:r>
          </w:p>
        </w:tc>
        <w:tc>
          <w:tcPr>
            <w:tcW w:w="820" w:type="dxa"/>
            <w:tcBorders>
              <w:top w:val="nil"/>
              <w:left w:val="nil"/>
              <w:bottom w:val="nil"/>
              <w:right w:val="nil"/>
            </w:tcBorders>
            <w:shd w:val="clear" w:color="000000" w:fill="FFFFFF"/>
            <w:noWrap/>
            <w:vAlign w:val="center"/>
            <w:hideMark/>
          </w:tcPr>
          <w:p w14:paraId="6F2C240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3.3%</w:t>
            </w:r>
          </w:p>
        </w:tc>
        <w:tc>
          <w:tcPr>
            <w:tcW w:w="820" w:type="dxa"/>
            <w:tcBorders>
              <w:top w:val="nil"/>
              <w:left w:val="nil"/>
              <w:bottom w:val="nil"/>
              <w:right w:val="nil"/>
            </w:tcBorders>
            <w:shd w:val="clear" w:color="000000" w:fill="FFFFFF"/>
            <w:noWrap/>
            <w:vAlign w:val="center"/>
            <w:hideMark/>
          </w:tcPr>
          <w:p w14:paraId="0B6E6A9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20.6%</w:t>
            </w:r>
          </w:p>
        </w:tc>
        <w:tc>
          <w:tcPr>
            <w:tcW w:w="820" w:type="dxa"/>
            <w:tcBorders>
              <w:top w:val="nil"/>
              <w:left w:val="nil"/>
              <w:bottom w:val="nil"/>
              <w:right w:val="nil"/>
            </w:tcBorders>
            <w:shd w:val="clear" w:color="000000" w:fill="FFFFFF"/>
            <w:noWrap/>
            <w:vAlign w:val="center"/>
            <w:hideMark/>
          </w:tcPr>
          <w:p w14:paraId="25FC2B7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39.8%</w:t>
            </w:r>
          </w:p>
        </w:tc>
      </w:tr>
      <w:tr w:rsidR="00C510E1" w:rsidRPr="00C510E1" w14:paraId="2B03644F" w14:textId="77777777" w:rsidTr="00C510E1">
        <w:trPr>
          <w:trHeight w:val="199"/>
        </w:trPr>
        <w:tc>
          <w:tcPr>
            <w:tcW w:w="6380" w:type="dxa"/>
            <w:tcBorders>
              <w:top w:val="nil"/>
              <w:left w:val="nil"/>
              <w:bottom w:val="nil"/>
              <w:right w:val="nil"/>
            </w:tcBorders>
            <w:shd w:val="clear" w:color="000000" w:fill="FFFFFF"/>
            <w:noWrap/>
            <w:vAlign w:val="center"/>
            <w:hideMark/>
          </w:tcPr>
          <w:p w14:paraId="00AD7A69"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Female carers</w:t>
            </w:r>
          </w:p>
        </w:tc>
        <w:tc>
          <w:tcPr>
            <w:tcW w:w="820" w:type="dxa"/>
            <w:tcBorders>
              <w:top w:val="nil"/>
              <w:left w:val="nil"/>
              <w:bottom w:val="nil"/>
              <w:right w:val="nil"/>
            </w:tcBorders>
            <w:shd w:val="clear" w:color="000000" w:fill="FFFFFF"/>
            <w:noWrap/>
            <w:vAlign w:val="center"/>
            <w:hideMark/>
          </w:tcPr>
          <w:p w14:paraId="1A3DB99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68.8%</w:t>
            </w:r>
          </w:p>
        </w:tc>
        <w:tc>
          <w:tcPr>
            <w:tcW w:w="820" w:type="dxa"/>
            <w:tcBorders>
              <w:top w:val="nil"/>
              <w:left w:val="nil"/>
              <w:bottom w:val="nil"/>
              <w:right w:val="nil"/>
            </w:tcBorders>
            <w:shd w:val="clear" w:color="000000" w:fill="FFFFFF"/>
            <w:noWrap/>
            <w:vAlign w:val="center"/>
            <w:hideMark/>
          </w:tcPr>
          <w:p w14:paraId="4D06304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3.3%</w:t>
            </w:r>
          </w:p>
        </w:tc>
        <w:tc>
          <w:tcPr>
            <w:tcW w:w="820" w:type="dxa"/>
            <w:tcBorders>
              <w:top w:val="nil"/>
              <w:left w:val="nil"/>
              <w:bottom w:val="nil"/>
              <w:right w:val="nil"/>
            </w:tcBorders>
            <w:shd w:val="clear" w:color="000000" w:fill="FFFFFF"/>
            <w:noWrap/>
            <w:vAlign w:val="center"/>
            <w:hideMark/>
          </w:tcPr>
          <w:p w14:paraId="0176BEE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60.2%</w:t>
            </w:r>
          </w:p>
        </w:tc>
        <w:tc>
          <w:tcPr>
            <w:tcW w:w="820" w:type="dxa"/>
            <w:tcBorders>
              <w:top w:val="nil"/>
              <w:left w:val="nil"/>
              <w:bottom w:val="nil"/>
              <w:right w:val="nil"/>
            </w:tcBorders>
            <w:shd w:val="clear" w:color="000000" w:fill="FFFFFF"/>
            <w:noWrap/>
            <w:vAlign w:val="center"/>
            <w:hideMark/>
          </w:tcPr>
          <w:p w14:paraId="4386F21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79.4%</w:t>
            </w:r>
          </w:p>
        </w:tc>
      </w:tr>
      <w:tr w:rsidR="00C510E1" w:rsidRPr="00C510E1" w14:paraId="6543C879" w14:textId="77777777" w:rsidTr="00C510E1">
        <w:trPr>
          <w:trHeight w:val="199"/>
        </w:trPr>
        <w:tc>
          <w:tcPr>
            <w:tcW w:w="6380" w:type="dxa"/>
            <w:tcBorders>
              <w:top w:val="nil"/>
              <w:left w:val="nil"/>
              <w:bottom w:val="nil"/>
              <w:right w:val="nil"/>
            </w:tcBorders>
            <w:shd w:val="clear" w:color="000000" w:fill="FFFFFF"/>
            <w:noWrap/>
            <w:vAlign w:val="center"/>
            <w:hideMark/>
          </w:tcPr>
          <w:p w14:paraId="3C2BEFDC"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Age</w:t>
            </w:r>
          </w:p>
        </w:tc>
        <w:tc>
          <w:tcPr>
            <w:tcW w:w="820" w:type="dxa"/>
            <w:tcBorders>
              <w:top w:val="nil"/>
              <w:left w:val="nil"/>
              <w:bottom w:val="nil"/>
              <w:right w:val="nil"/>
            </w:tcBorders>
            <w:shd w:val="clear" w:color="000000" w:fill="FFFFFF"/>
            <w:noWrap/>
            <w:vAlign w:val="center"/>
            <w:hideMark/>
          </w:tcPr>
          <w:p w14:paraId="7C9D977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44C9D56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0E0CAA6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16F2376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56A1A3BB" w14:textId="77777777" w:rsidTr="00C510E1">
        <w:trPr>
          <w:trHeight w:val="199"/>
        </w:trPr>
        <w:tc>
          <w:tcPr>
            <w:tcW w:w="6380" w:type="dxa"/>
            <w:tcBorders>
              <w:top w:val="nil"/>
              <w:left w:val="nil"/>
              <w:bottom w:val="nil"/>
              <w:right w:val="nil"/>
            </w:tcBorders>
            <w:shd w:val="clear" w:color="000000" w:fill="FFFFFF"/>
            <w:noWrap/>
            <w:vAlign w:val="center"/>
            <w:hideMark/>
          </w:tcPr>
          <w:p w14:paraId="746EBF4B"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aged 18-64 (ref)</w:t>
            </w:r>
          </w:p>
        </w:tc>
        <w:tc>
          <w:tcPr>
            <w:tcW w:w="820" w:type="dxa"/>
            <w:tcBorders>
              <w:top w:val="nil"/>
              <w:left w:val="nil"/>
              <w:bottom w:val="nil"/>
              <w:right w:val="nil"/>
            </w:tcBorders>
            <w:shd w:val="clear" w:color="000000" w:fill="FFFFFF"/>
            <w:noWrap/>
            <w:vAlign w:val="center"/>
            <w:hideMark/>
          </w:tcPr>
          <w:p w14:paraId="57AD8B5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56.0%</w:t>
            </w:r>
          </w:p>
        </w:tc>
        <w:tc>
          <w:tcPr>
            <w:tcW w:w="820" w:type="dxa"/>
            <w:tcBorders>
              <w:top w:val="nil"/>
              <w:left w:val="nil"/>
              <w:bottom w:val="nil"/>
              <w:right w:val="nil"/>
            </w:tcBorders>
            <w:shd w:val="clear" w:color="000000" w:fill="FFFFFF"/>
            <w:noWrap/>
            <w:vAlign w:val="center"/>
            <w:hideMark/>
          </w:tcPr>
          <w:p w14:paraId="37C691F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9.1%</w:t>
            </w:r>
          </w:p>
        </w:tc>
        <w:tc>
          <w:tcPr>
            <w:tcW w:w="820" w:type="dxa"/>
            <w:tcBorders>
              <w:top w:val="nil"/>
              <w:left w:val="nil"/>
              <w:bottom w:val="nil"/>
              <w:right w:val="nil"/>
            </w:tcBorders>
            <w:shd w:val="clear" w:color="000000" w:fill="FFFFFF"/>
            <w:noWrap/>
            <w:vAlign w:val="center"/>
            <w:hideMark/>
          </w:tcPr>
          <w:p w14:paraId="57DBA8D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33.5%</w:t>
            </w:r>
          </w:p>
        </w:tc>
        <w:tc>
          <w:tcPr>
            <w:tcW w:w="820" w:type="dxa"/>
            <w:tcBorders>
              <w:top w:val="nil"/>
              <w:left w:val="nil"/>
              <w:bottom w:val="nil"/>
              <w:right w:val="nil"/>
            </w:tcBorders>
            <w:shd w:val="clear" w:color="000000" w:fill="FFFFFF"/>
            <w:noWrap/>
            <w:vAlign w:val="center"/>
            <w:hideMark/>
          </w:tcPr>
          <w:p w14:paraId="20EA468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81.2%</w:t>
            </w:r>
          </w:p>
        </w:tc>
      </w:tr>
      <w:tr w:rsidR="00C510E1" w:rsidRPr="00C510E1" w14:paraId="12743FF0" w14:textId="77777777" w:rsidTr="00C510E1">
        <w:trPr>
          <w:trHeight w:val="199"/>
        </w:trPr>
        <w:tc>
          <w:tcPr>
            <w:tcW w:w="6380" w:type="dxa"/>
            <w:tcBorders>
              <w:top w:val="nil"/>
              <w:left w:val="nil"/>
              <w:bottom w:val="nil"/>
              <w:right w:val="nil"/>
            </w:tcBorders>
            <w:shd w:val="clear" w:color="000000" w:fill="FFFFFF"/>
            <w:noWrap/>
            <w:vAlign w:val="center"/>
            <w:hideMark/>
          </w:tcPr>
          <w:p w14:paraId="1213173A"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aged 65 or older</w:t>
            </w:r>
          </w:p>
        </w:tc>
        <w:tc>
          <w:tcPr>
            <w:tcW w:w="820" w:type="dxa"/>
            <w:tcBorders>
              <w:top w:val="nil"/>
              <w:left w:val="nil"/>
              <w:bottom w:val="nil"/>
              <w:right w:val="nil"/>
            </w:tcBorders>
            <w:shd w:val="clear" w:color="000000" w:fill="FFFFFF"/>
            <w:noWrap/>
            <w:vAlign w:val="center"/>
            <w:hideMark/>
          </w:tcPr>
          <w:p w14:paraId="016EBAD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44.0%</w:t>
            </w:r>
          </w:p>
        </w:tc>
        <w:tc>
          <w:tcPr>
            <w:tcW w:w="820" w:type="dxa"/>
            <w:tcBorders>
              <w:top w:val="nil"/>
              <w:left w:val="nil"/>
              <w:bottom w:val="nil"/>
              <w:right w:val="nil"/>
            </w:tcBorders>
            <w:shd w:val="clear" w:color="000000" w:fill="FFFFFF"/>
            <w:noWrap/>
            <w:vAlign w:val="center"/>
            <w:hideMark/>
          </w:tcPr>
          <w:p w14:paraId="100217A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9.1%</w:t>
            </w:r>
          </w:p>
        </w:tc>
        <w:tc>
          <w:tcPr>
            <w:tcW w:w="820" w:type="dxa"/>
            <w:tcBorders>
              <w:top w:val="nil"/>
              <w:left w:val="nil"/>
              <w:bottom w:val="nil"/>
              <w:right w:val="nil"/>
            </w:tcBorders>
            <w:shd w:val="clear" w:color="000000" w:fill="FFFFFF"/>
            <w:noWrap/>
            <w:vAlign w:val="center"/>
            <w:hideMark/>
          </w:tcPr>
          <w:p w14:paraId="3B533EB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18.8%</w:t>
            </w:r>
          </w:p>
        </w:tc>
        <w:tc>
          <w:tcPr>
            <w:tcW w:w="820" w:type="dxa"/>
            <w:tcBorders>
              <w:top w:val="nil"/>
              <w:left w:val="nil"/>
              <w:bottom w:val="nil"/>
              <w:right w:val="nil"/>
            </w:tcBorders>
            <w:shd w:val="clear" w:color="000000" w:fill="FFFFFF"/>
            <w:noWrap/>
            <w:vAlign w:val="center"/>
            <w:hideMark/>
          </w:tcPr>
          <w:p w14:paraId="0398A81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66.5%</w:t>
            </w:r>
          </w:p>
        </w:tc>
      </w:tr>
      <w:tr w:rsidR="00C510E1" w:rsidRPr="00C510E1" w14:paraId="3BCF67A5" w14:textId="77777777" w:rsidTr="00C510E1">
        <w:trPr>
          <w:trHeight w:val="199"/>
        </w:trPr>
        <w:tc>
          <w:tcPr>
            <w:tcW w:w="6380" w:type="dxa"/>
            <w:tcBorders>
              <w:top w:val="nil"/>
              <w:left w:val="nil"/>
              <w:bottom w:val="nil"/>
              <w:right w:val="nil"/>
            </w:tcBorders>
            <w:shd w:val="clear" w:color="000000" w:fill="FFFFFF"/>
            <w:noWrap/>
            <w:vAlign w:val="center"/>
            <w:hideMark/>
          </w:tcPr>
          <w:p w14:paraId="10C590AA"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lastRenderedPageBreak/>
              <w:t>Ethnicity</w:t>
            </w:r>
          </w:p>
        </w:tc>
        <w:tc>
          <w:tcPr>
            <w:tcW w:w="820" w:type="dxa"/>
            <w:tcBorders>
              <w:top w:val="nil"/>
              <w:left w:val="nil"/>
              <w:bottom w:val="nil"/>
              <w:right w:val="nil"/>
            </w:tcBorders>
            <w:shd w:val="clear" w:color="000000" w:fill="FFFFFF"/>
            <w:noWrap/>
            <w:vAlign w:val="center"/>
            <w:hideMark/>
          </w:tcPr>
          <w:p w14:paraId="064B7F4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195DD4F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3FC0580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50FE033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69CA69A6" w14:textId="77777777" w:rsidTr="00C510E1">
        <w:trPr>
          <w:trHeight w:val="199"/>
        </w:trPr>
        <w:tc>
          <w:tcPr>
            <w:tcW w:w="6380" w:type="dxa"/>
            <w:tcBorders>
              <w:top w:val="nil"/>
              <w:left w:val="nil"/>
              <w:bottom w:val="nil"/>
              <w:right w:val="nil"/>
            </w:tcBorders>
            <w:shd w:val="clear" w:color="000000" w:fill="FFFFFF"/>
            <w:noWrap/>
            <w:vAlign w:val="center"/>
            <w:hideMark/>
          </w:tcPr>
          <w:p w14:paraId="1EC80407"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of white ethnicity (ref)</w:t>
            </w:r>
          </w:p>
        </w:tc>
        <w:tc>
          <w:tcPr>
            <w:tcW w:w="820" w:type="dxa"/>
            <w:tcBorders>
              <w:top w:val="nil"/>
              <w:left w:val="nil"/>
              <w:bottom w:val="nil"/>
              <w:right w:val="nil"/>
            </w:tcBorders>
            <w:shd w:val="clear" w:color="000000" w:fill="FFFFFF"/>
            <w:noWrap/>
            <w:vAlign w:val="center"/>
            <w:hideMark/>
          </w:tcPr>
          <w:p w14:paraId="7A4F474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80.7%</w:t>
            </w:r>
          </w:p>
        </w:tc>
        <w:tc>
          <w:tcPr>
            <w:tcW w:w="820" w:type="dxa"/>
            <w:tcBorders>
              <w:top w:val="nil"/>
              <w:left w:val="nil"/>
              <w:bottom w:val="nil"/>
              <w:right w:val="nil"/>
            </w:tcBorders>
            <w:shd w:val="clear" w:color="000000" w:fill="FFFFFF"/>
            <w:noWrap/>
            <w:vAlign w:val="center"/>
            <w:hideMark/>
          </w:tcPr>
          <w:p w14:paraId="4E6E344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19.2%</w:t>
            </w:r>
          </w:p>
        </w:tc>
        <w:tc>
          <w:tcPr>
            <w:tcW w:w="820" w:type="dxa"/>
            <w:tcBorders>
              <w:top w:val="nil"/>
              <w:left w:val="nil"/>
              <w:bottom w:val="nil"/>
              <w:right w:val="nil"/>
            </w:tcBorders>
            <w:shd w:val="clear" w:color="000000" w:fill="FFFFFF"/>
            <w:noWrap/>
            <w:vAlign w:val="center"/>
            <w:hideMark/>
          </w:tcPr>
          <w:p w14:paraId="74D763C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23.5%</w:t>
            </w:r>
          </w:p>
        </w:tc>
        <w:tc>
          <w:tcPr>
            <w:tcW w:w="820" w:type="dxa"/>
            <w:tcBorders>
              <w:top w:val="nil"/>
              <w:left w:val="nil"/>
              <w:bottom w:val="nil"/>
              <w:right w:val="nil"/>
            </w:tcBorders>
            <w:shd w:val="clear" w:color="000000" w:fill="FFFFFF"/>
            <w:noWrap/>
            <w:vAlign w:val="center"/>
            <w:hideMark/>
          </w:tcPr>
          <w:p w14:paraId="061B8BA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100.0%</w:t>
            </w:r>
          </w:p>
        </w:tc>
      </w:tr>
      <w:tr w:rsidR="00C510E1" w:rsidRPr="00C510E1" w14:paraId="148B2093" w14:textId="77777777" w:rsidTr="00C510E1">
        <w:trPr>
          <w:trHeight w:val="199"/>
        </w:trPr>
        <w:tc>
          <w:tcPr>
            <w:tcW w:w="6380" w:type="dxa"/>
            <w:tcBorders>
              <w:top w:val="nil"/>
              <w:left w:val="nil"/>
              <w:bottom w:val="nil"/>
              <w:right w:val="nil"/>
            </w:tcBorders>
            <w:shd w:val="clear" w:color="000000" w:fill="FFFFFF"/>
            <w:noWrap/>
            <w:vAlign w:val="center"/>
            <w:hideMark/>
          </w:tcPr>
          <w:p w14:paraId="15440489"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of non-white ethnicity</w:t>
            </w:r>
          </w:p>
        </w:tc>
        <w:tc>
          <w:tcPr>
            <w:tcW w:w="820" w:type="dxa"/>
            <w:tcBorders>
              <w:top w:val="nil"/>
              <w:left w:val="nil"/>
              <w:bottom w:val="nil"/>
              <w:right w:val="nil"/>
            </w:tcBorders>
            <w:shd w:val="clear" w:color="000000" w:fill="FFFFFF"/>
            <w:noWrap/>
            <w:vAlign w:val="center"/>
            <w:hideMark/>
          </w:tcPr>
          <w:p w14:paraId="6D6EBF9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12.8%</w:t>
            </w:r>
          </w:p>
        </w:tc>
        <w:tc>
          <w:tcPr>
            <w:tcW w:w="820" w:type="dxa"/>
            <w:tcBorders>
              <w:top w:val="nil"/>
              <w:left w:val="nil"/>
              <w:bottom w:val="nil"/>
              <w:right w:val="nil"/>
            </w:tcBorders>
            <w:shd w:val="clear" w:color="000000" w:fill="FFFFFF"/>
            <w:noWrap/>
            <w:vAlign w:val="center"/>
            <w:hideMark/>
          </w:tcPr>
          <w:p w14:paraId="4CB8795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17.8%</w:t>
            </w:r>
          </w:p>
        </w:tc>
        <w:tc>
          <w:tcPr>
            <w:tcW w:w="820" w:type="dxa"/>
            <w:tcBorders>
              <w:top w:val="nil"/>
              <w:left w:val="nil"/>
              <w:bottom w:val="nil"/>
              <w:right w:val="nil"/>
            </w:tcBorders>
            <w:shd w:val="clear" w:color="000000" w:fill="FFFFFF"/>
            <w:noWrap/>
            <w:vAlign w:val="center"/>
            <w:hideMark/>
          </w:tcPr>
          <w:p w14:paraId="5C14D48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26292C0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71.5%</w:t>
            </w:r>
          </w:p>
        </w:tc>
      </w:tr>
      <w:tr w:rsidR="00C510E1" w:rsidRPr="00C510E1" w14:paraId="4783C404" w14:textId="77777777" w:rsidTr="00C510E1">
        <w:trPr>
          <w:trHeight w:val="199"/>
        </w:trPr>
        <w:tc>
          <w:tcPr>
            <w:tcW w:w="6380" w:type="dxa"/>
            <w:tcBorders>
              <w:top w:val="nil"/>
              <w:left w:val="nil"/>
              <w:bottom w:val="nil"/>
              <w:right w:val="nil"/>
            </w:tcBorders>
            <w:shd w:val="clear" w:color="000000" w:fill="FFFFFF"/>
            <w:noWrap/>
            <w:vAlign w:val="center"/>
            <w:hideMark/>
          </w:tcPr>
          <w:p w14:paraId="386D6FEF"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did not state ethnicity</w:t>
            </w:r>
          </w:p>
        </w:tc>
        <w:tc>
          <w:tcPr>
            <w:tcW w:w="820" w:type="dxa"/>
            <w:tcBorders>
              <w:top w:val="nil"/>
              <w:left w:val="nil"/>
              <w:bottom w:val="nil"/>
              <w:right w:val="nil"/>
            </w:tcBorders>
            <w:shd w:val="clear" w:color="000000" w:fill="FFFFFF"/>
            <w:noWrap/>
            <w:vAlign w:val="center"/>
            <w:hideMark/>
          </w:tcPr>
          <w:p w14:paraId="596BF71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6.4%</w:t>
            </w:r>
          </w:p>
        </w:tc>
        <w:tc>
          <w:tcPr>
            <w:tcW w:w="820" w:type="dxa"/>
            <w:tcBorders>
              <w:top w:val="nil"/>
              <w:left w:val="nil"/>
              <w:bottom w:val="nil"/>
              <w:right w:val="nil"/>
            </w:tcBorders>
            <w:shd w:val="clear" w:color="000000" w:fill="FFFFFF"/>
            <w:noWrap/>
            <w:vAlign w:val="center"/>
            <w:hideMark/>
          </w:tcPr>
          <w:p w14:paraId="1DF23FD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9.7%</w:t>
            </w:r>
          </w:p>
        </w:tc>
        <w:tc>
          <w:tcPr>
            <w:tcW w:w="820" w:type="dxa"/>
            <w:tcBorders>
              <w:top w:val="nil"/>
              <w:left w:val="nil"/>
              <w:bottom w:val="nil"/>
              <w:right w:val="nil"/>
            </w:tcBorders>
            <w:shd w:val="clear" w:color="000000" w:fill="FFFFFF"/>
            <w:noWrap/>
            <w:vAlign w:val="center"/>
            <w:hideMark/>
          </w:tcPr>
          <w:p w14:paraId="7186D2F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5C586E1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67.3%</w:t>
            </w:r>
          </w:p>
        </w:tc>
      </w:tr>
      <w:tr w:rsidR="00C510E1" w:rsidRPr="00C510E1" w14:paraId="35001B06" w14:textId="77777777" w:rsidTr="00C510E1">
        <w:trPr>
          <w:trHeight w:val="199"/>
        </w:trPr>
        <w:tc>
          <w:tcPr>
            <w:tcW w:w="6380" w:type="dxa"/>
            <w:tcBorders>
              <w:top w:val="nil"/>
              <w:left w:val="nil"/>
              <w:bottom w:val="nil"/>
              <w:right w:val="nil"/>
            </w:tcBorders>
            <w:shd w:val="clear" w:color="000000" w:fill="FFFFFF"/>
            <w:noWrap/>
            <w:vAlign w:val="center"/>
            <w:hideMark/>
          </w:tcPr>
          <w:p w14:paraId="2503A39F"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Health condition</w:t>
            </w:r>
          </w:p>
        </w:tc>
        <w:tc>
          <w:tcPr>
            <w:tcW w:w="820" w:type="dxa"/>
            <w:tcBorders>
              <w:top w:val="nil"/>
              <w:left w:val="nil"/>
              <w:bottom w:val="nil"/>
              <w:right w:val="nil"/>
            </w:tcBorders>
            <w:shd w:val="clear" w:color="000000" w:fill="FFFFFF"/>
            <w:noWrap/>
            <w:vAlign w:val="center"/>
            <w:hideMark/>
          </w:tcPr>
          <w:p w14:paraId="17A8E04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44B0011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2F27BE2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22B5D6D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51B511A5" w14:textId="77777777" w:rsidTr="00C510E1">
        <w:trPr>
          <w:trHeight w:val="199"/>
        </w:trPr>
        <w:tc>
          <w:tcPr>
            <w:tcW w:w="6380" w:type="dxa"/>
            <w:tcBorders>
              <w:top w:val="nil"/>
              <w:left w:val="nil"/>
              <w:bottom w:val="nil"/>
              <w:right w:val="nil"/>
            </w:tcBorders>
            <w:shd w:val="clear" w:color="000000" w:fill="FFFFFF"/>
            <w:noWrap/>
            <w:vAlign w:val="center"/>
            <w:hideMark/>
          </w:tcPr>
          <w:p w14:paraId="60198700"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with Physical impairment</w:t>
            </w:r>
          </w:p>
        </w:tc>
        <w:tc>
          <w:tcPr>
            <w:tcW w:w="820" w:type="dxa"/>
            <w:tcBorders>
              <w:top w:val="nil"/>
              <w:left w:val="nil"/>
              <w:bottom w:val="nil"/>
              <w:right w:val="nil"/>
            </w:tcBorders>
            <w:shd w:val="clear" w:color="000000" w:fill="FFFFFF"/>
            <w:noWrap/>
            <w:vAlign w:val="center"/>
            <w:hideMark/>
          </w:tcPr>
          <w:p w14:paraId="4E5CF25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20.5%</w:t>
            </w:r>
          </w:p>
        </w:tc>
        <w:tc>
          <w:tcPr>
            <w:tcW w:w="820" w:type="dxa"/>
            <w:tcBorders>
              <w:top w:val="nil"/>
              <w:left w:val="nil"/>
              <w:bottom w:val="nil"/>
              <w:right w:val="nil"/>
            </w:tcBorders>
            <w:shd w:val="clear" w:color="000000" w:fill="FFFFFF"/>
            <w:noWrap/>
            <w:vAlign w:val="center"/>
            <w:hideMark/>
          </w:tcPr>
          <w:p w14:paraId="5EC9467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4.0%</w:t>
            </w:r>
          </w:p>
        </w:tc>
        <w:tc>
          <w:tcPr>
            <w:tcW w:w="820" w:type="dxa"/>
            <w:tcBorders>
              <w:top w:val="nil"/>
              <w:left w:val="nil"/>
              <w:bottom w:val="nil"/>
              <w:right w:val="nil"/>
            </w:tcBorders>
            <w:shd w:val="clear" w:color="000000" w:fill="FFFFFF"/>
            <w:noWrap/>
            <w:vAlign w:val="center"/>
            <w:hideMark/>
          </w:tcPr>
          <w:p w14:paraId="6AA2690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13.9%</w:t>
            </w:r>
          </w:p>
        </w:tc>
        <w:tc>
          <w:tcPr>
            <w:tcW w:w="820" w:type="dxa"/>
            <w:tcBorders>
              <w:top w:val="nil"/>
              <w:left w:val="nil"/>
              <w:bottom w:val="nil"/>
              <w:right w:val="nil"/>
            </w:tcBorders>
            <w:shd w:val="clear" w:color="000000" w:fill="FFFFFF"/>
            <w:noWrap/>
            <w:vAlign w:val="center"/>
            <w:hideMark/>
          </w:tcPr>
          <w:p w14:paraId="73A3104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50.0%</w:t>
            </w:r>
          </w:p>
        </w:tc>
      </w:tr>
      <w:tr w:rsidR="00C510E1" w:rsidRPr="00C510E1" w14:paraId="171E2B0A" w14:textId="77777777" w:rsidTr="00C510E1">
        <w:trPr>
          <w:trHeight w:val="199"/>
        </w:trPr>
        <w:tc>
          <w:tcPr>
            <w:tcW w:w="6380" w:type="dxa"/>
            <w:tcBorders>
              <w:top w:val="nil"/>
              <w:left w:val="nil"/>
              <w:bottom w:val="nil"/>
              <w:right w:val="nil"/>
            </w:tcBorders>
            <w:shd w:val="clear" w:color="000000" w:fill="FFFFFF"/>
            <w:noWrap/>
            <w:vAlign w:val="center"/>
            <w:hideMark/>
          </w:tcPr>
          <w:p w14:paraId="2A72BF49"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with sight or hearing loss</w:t>
            </w:r>
          </w:p>
        </w:tc>
        <w:tc>
          <w:tcPr>
            <w:tcW w:w="820" w:type="dxa"/>
            <w:tcBorders>
              <w:top w:val="nil"/>
              <w:left w:val="nil"/>
              <w:bottom w:val="nil"/>
              <w:right w:val="nil"/>
            </w:tcBorders>
            <w:shd w:val="clear" w:color="000000" w:fill="FFFFFF"/>
            <w:noWrap/>
            <w:vAlign w:val="center"/>
            <w:hideMark/>
          </w:tcPr>
          <w:p w14:paraId="0F210CE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16.5%</w:t>
            </w:r>
          </w:p>
        </w:tc>
        <w:tc>
          <w:tcPr>
            <w:tcW w:w="820" w:type="dxa"/>
            <w:tcBorders>
              <w:top w:val="nil"/>
              <w:left w:val="nil"/>
              <w:bottom w:val="nil"/>
              <w:right w:val="nil"/>
            </w:tcBorders>
            <w:shd w:val="clear" w:color="000000" w:fill="FFFFFF"/>
            <w:noWrap/>
            <w:vAlign w:val="center"/>
            <w:hideMark/>
          </w:tcPr>
          <w:p w14:paraId="01F94C1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3.5%</w:t>
            </w:r>
          </w:p>
        </w:tc>
        <w:tc>
          <w:tcPr>
            <w:tcW w:w="820" w:type="dxa"/>
            <w:tcBorders>
              <w:top w:val="nil"/>
              <w:left w:val="nil"/>
              <w:bottom w:val="nil"/>
              <w:right w:val="nil"/>
            </w:tcBorders>
            <w:shd w:val="clear" w:color="000000" w:fill="FFFFFF"/>
            <w:noWrap/>
            <w:vAlign w:val="center"/>
            <w:hideMark/>
          </w:tcPr>
          <w:p w14:paraId="53E8FB7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2C03569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24.3%</w:t>
            </w:r>
          </w:p>
        </w:tc>
      </w:tr>
      <w:tr w:rsidR="00C510E1" w:rsidRPr="00C510E1" w14:paraId="11426D89" w14:textId="77777777" w:rsidTr="00C510E1">
        <w:trPr>
          <w:trHeight w:val="199"/>
        </w:trPr>
        <w:tc>
          <w:tcPr>
            <w:tcW w:w="6380" w:type="dxa"/>
            <w:tcBorders>
              <w:top w:val="nil"/>
              <w:left w:val="nil"/>
              <w:bottom w:val="nil"/>
              <w:right w:val="nil"/>
            </w:tcBorders>
            <w:shd w:val="clear" w:color="000000" w:fill="FFFFFF"/>
            <w:noWrap/>
            <w:vAlign w:val="center"/>
            <w:hideMark/>
          </w:tcPr>
          <w:p w14:paraId="7B65D0FB"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with long-standing illness</w:t>
            </w:r>
          </w:p>
        </w:tc>
        <w:tc>
          <w:tcPr>
            <w:tcW w:w="820" w:type="dxa"/>
            <w:tcBorders>
              <w:top w:val="nil"/>
              <w:left w:val="nil"/>
              <w:bottom w:val="nil"/>
              <w:right w:val="nil"/>
            </w:tcBorders>
            <w:shd w:val="clear" w:color="000000" w:fill="FFFFFF"/>
            <w:noWrap/>
            <w:vAlign w:val="center"/>
            <w:hideMark/>
          </w:tcPr>
          <w:p w14:paraId="0C0F2FC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28.6%</w:t>
            </w:r>
          </w:p>
        </w:tc>
        <w:tc>
          <w:tcPr>
            <w:tcW w:w="820" w:type="dxa"/>
            <w:tcBorders>
              <w:top w:val="nil"/>
              <w:left w:val="nil"/>
              <w:bottom w:val="nil"/>
              <w:right w:val="nil"/>
            </w:tcBorders>
            <w:shd w:val="clear" w:color="000000" w:fill="FFFFFF"/>
            <w:noWrap/>
            <w:vAlign w:val="center"/>
            <w:hideMark/>
          </w:tcPr>
          <w:p w14:paraId="3DA8FC9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c>
          <w:tcPr>
            <w:tcW w:w="820" w:type="dxa"/>
            <w:tcBorders>
              <w:top w:val="nil"/>
              <w:left w:val="nil"/>
              <w:bottom w:val="nil"/>
              <w:right w:val="nil"/>
            </w:tcBorders>
            <w:shd w:val="clear" w:color="000000" w:fill="FFFFFF"/>
            <w:noWrap/>
            <w:vAlign w:val="center"/>
            <w:hideMark/>
          </w:tcPr>
          <w:p w14:paraId="16EE62F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5257E6E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41.0%</w:t>
            </w:r>
          </w:p>
        </w:tc>
      </w:tr>
      <w:tr w:rsidR="00C510E1" w:rsidRPr="00C510E1" w14:paraId="7900CE30" w14:textId="77777777" w:rsidTr="00C510E1">
        <w:trPr>
          <w:trHeight w:val="199"/>
        </w:trPr>
        <w:tc>
          <w:tcPr>
            <w:tcW w:w="6380" w:type="dxa"/>
            <w:tcBorders>
              <w:top w:val="nil"/>
              <w:left w:val="nil"/>
              <w:bottom w:val="nil"/>
              <w:right w:val="nil"/>
            </w:tcBorders>
            <w:shd w:val="clear" w:color="000000" w:fill="FFFFFF"/>
            <w:noWrap/>
            <w:vAlign w:val="center"/>
            <w:hideMark/>
          </w:tcPr>
          <w:p w14:paraId="3C70E208"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Employment status</w:t>
            </w:r>
          </w:p>
        </w:tc>
        <w:tc>
          <w:tcPr>
            <w:tcW w:w="820" w:type="dxa"/>
            <w:tcBorders>
              <w:top w:val="nil"/>
              <w:left w:val="nil"/>
              <w:bottom w:val="nil"/>
              <w:right w:val="nil"/>
            </w:tcBorders>
            <w:shd w:val="clear" w:color="000000" w:fill="FFFFFF"/>
            <w:noWrap/>
            <w:vAlign w:val="center"/>
            <w:hideMark/>
          </w:tcPr>
          <w:p w14:paraId="519C2EC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6FBAD13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6CF93E2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30D1BB0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03AB1EBB" w14:textId="77777777" w:rsidTr="00C510E1">
        <w:trPr>
          <w:trHeight w:val="199"/>
        </w:trPr>
        <w:tc>
          <w:tcPr>
            <w:tcW w:w="6380" w:type="dxa"/>
            <w:tcBorders>
              <w:top w:val="nil"/>
              <w:left w:val="nil"/>
              <w:bottom w:val="nil"/>
              <w:right w:val="nil"/>
            </w:tcBorders>
            <w:shd w:val="clear" w:color="000000" w:fill="FFFFFF"/>
            <w:noWrap/>
            <w:vAlign w:val="center"/>
            <w:hideMark/>
          </w:tcPr>
          <w:p w14:paraId="2EF2EEB1"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is retired</w:t>
            </w:r>
          </w:p>
        </w:tc>
        <w:tc>
          <w:tcPr>
            <w:tcW w:w="820" w:type="dxa"/>
            <w:tcBorders>
              <w:top w:val="nil"/>
              <w:left w:val="nil"/>
              <w:bottom w:val="nil"/>
              <w:right w:val="nil"/>
            </w:tcBorders>
            <w:shd w:val="clear" w:color="000000" w:fill="FFFFFF"/>
            <w:noWrap/>
            <w:vAlign w:val="center"/>
            <w:hideMark/>
          </w:tcPr>
          <w:p w14:paraId="38BBBB7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50.4%</w:t>
            </w:r>
          </w:p>
        </w:tc>
        <w:tc>
          <w:tcPr>
            <w:tcW w:w="820" w:type="dxa"/>
            <w:tcBorders>
              <w:top w:val="nil"/>
              <w:left w:val="nil"/>
              <w:bottom w:val="nil"/>
              <w:right w:val="nil"/>
            </w:tcBorders>
            <w:shd w:val="clear" w:color="000000" w:fill="FFFFFF"/>
            <w:noWrap/>
            <w:vAlign w:val="center"/>
            <w:hideMark/>
          </w:tcPr>
          <w:p w14:paraId="1513A2C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7.8%</w:t>
            </w:r>
          </w:p>
        </w:tc>
        <w:tc>
          <w:tcPr>
            <w:tcW w:w="820" w:type="dxa"/>
            <w:tcBorders>
              <w:top w:val="nil"/>
              <w:left w:val="nil"/>
              <w:bottom w:val="nil"/>
              <w:right w:val="nil"/>
            </w:tcBorders>
            <w:shd w:val="clear" w:color="000000" w:fill="FFFFFF"/>
            <w:noWrap/>
            <w:vAlign w:val="center"/>
            <w:hideMark/>
          </w:tcPr>
          <w:p w14:paraId="2D59021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23.1%</w:t>
            </w:r>
          </w:p>
        </w:tc>
        <w:tc>
          <w:tcPr>
            <w:tcW w:w="820" w:type="dxa"/>
            <w:tcBorders>
              <w:top w:val="nil"/>
              <w:left w:val="nil"/>
              <w:bottom w:val="nil"/>
              <w:right w:val="nil"/>
            </w:tcBorders>
            <w:shd w:val="clear" w:color="000000" w:fill="FFFFFF"/>
            <w:noWrap/>
            <w:vAlign w:val="center"/>
            <w:hideMark/>
          </w:tcPr>
          <w:p w14:paraId="4AB1021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65.5%</w:t>
            </w:r>
          </w:p>
        </w:tc>
      </w:tr>
      <w:tr w:rsidR="00C510E1" w:rsidRPr="00C510E1" w14:paraId="4BED6549" w14:textId="77777777" w:rsidTr="00C510E1">
        <w:trPr>
          <w:trHeight w:val="199"/>
        </w:trPr>
        <w:tc>
          <w:tcPr>
            <w:tcW w:w="6380" w:type="dxa"/>
            <w:tcBorders>
              <w:top w:val="nil"/>
              <w:left w:val="nil"/>
              <w:bottom w:val="nil"/>
              <w:right w:val="nil"/>
            </w:tcBorders>
            <w:shd w:val="clear" w:color="000000" w:fill="FFFFFF"/>
            <w:noWrap/>
            <w:vAlign w:val="center"/>
            <w:hideMark/>
          </w:tcPr>
          <w:p w14:paraId="56C699A4"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is employed</w:t>
            </w:r>
          </w:p>
        </w:tc>
        <w:tc>
          <w:tcPr>
            <w:tcW w:w="820" w:type="dxa"/>
            <w:tcBorders>
              <w:top w:val="nil"/>
              <w:left w:val="nil"/>
              <w:bottom w:val="nil"/>
              <w:right w:val="nil"/>
            </w:tcBorders>
            <w:shd w:val="clear" w:color="000000" w:fill="FFFFFF"/>
            <w:noWrap/>
            <w:vAlign w:val="center"/>
            <w:hideMark/>
          </w:tcPr>
          <w:p w14:paraId="1C00FAC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18.9%</w:t>
            </w:r>
          </w:p>
        </w:tc>
        <w:tc>
          <w:tcPr>
            <w:tcW w:w="820" w:type="dxa"/>
            <w:tcBorders>
              <w:top w:val="nil"/>
              <w:left w:val="nil"/>
              <w:bottom w:val="nil"/>
              <w:right w:val="nil"/>
            </w:tcBorders>
            <w:shd w:val="clear" w:color="000000" w:fill="FFFFFF"/>
            <w:noWrap/>
            <w:vAlign w:val="center"/>
            <w:hideMark/>
          </w:tcPr>
          <w:p w14:paraId="6CA161B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4.2%</w:t>
            </w:r>
          </w:p>
        </w:tc>
        <w:tc>
          <w:tcPr>
            <w:tcW w:w="820" w:type="dxa"/>
            <w:tcBorders>
              <w:top w:val="nil"/>
              <w:left w:val="nil"/>
              <w:bottom w:val="nil"/>
              <w:right w:val="nil"/>
            </w:tcBorders>
            <w:shd w:val="clear" w:color="000000" w:fill="FFFFFF"/>
            <w:noWrap/>
            <w:vAlign w:val="center"/>
            <w:hideMark/>
          </w:tcPr>
          <w:p w14:paraId="062F410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7.9%</w:t>
            </w:r>
          </w:p>
        </w:tc>
        <w:tc>
          <w:tcPr>
            <w:tcW w:w="820" w:type="dxa"/>
            <w:tcBorders>
              <w:top w:val="nil"/>
              <w:left w:val="nil"/>
              <w:bottom w:val="nil"/>
              <w:right w:val="nil"/>
            </w:tcBorders>
            <w:shd w:val="clear" w:color="000000" w:fill="FFFFFF"/>
            <w:noWrap/>
            <w:vAlign w:val="center"/>
            <w:hideMark/>
          </w:tcPr>
          <w:p w14:paraId="5DDEEB1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29.4%</w:t>
            </w:r>
          </w:p>
        </w:tc>
      </w:tr>
      <w:tr w:rsidR="00C510E1" w:rsidRPr="00C510E1" w14:paraId="6780CFC2" w14:textId="77777777" w:rsidTr="00C510E1">
        <w:trPr>
          <w:trHeight w:val="199"/>
        </w:trPr>
        <w:tc>
          <w:tcPr>
            <w:tcW w:w="6380" w:type="dxa"/>
            <w:tcBorders>
              <w:top w:val="nil"/>
              <w:left w:val="nil"/>
              <w:bottom w:val="nil"/>
              <w:right w:val="nil"/>
            </w:tcBorders>
            <w:shd w:val="clear" w:color="000000" w:fill="FFFFFF"/>
            <w:noWrap/>
            <w:vAlign w:val="center"/>
            <w:hideMark/>
          </w:tcPr>
          <w:p w14:paraId="6D53877F"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is self-employed</w:t>
            </w:r>
          </w:p>
        </w:tc>
        <w:tc>
          <w:tcPr>
            <w:tcW w:w="820" w:type="dxa"/>
            <w:tcBorders>
              <w:top w:val="nil"/>
              <w:left w:val="nil"/>
              <w:bottom w:val="nil"/>
              <w:right w:val="nil"/>
            </w:tcBorders>
            <w:shd w:val="clear" w:color="000000" w:fill="FFFFFF"/>
            <w:noWrap/>
            <w:vAlign w:val="center"/>
            <w:hideMark/>
          </w:tcPr>
          <w:p w14:paraId="3881F52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4.8%</w:t>
            </w:r>
          </w:p>
        </w:tc>
        <w:tc>
          <w:tcPr>
            <w:tcW w:w="820" w:type="dxa"/>
            <w:tcBorders>
              <w:top w:val="nil"/>
              <w:left w:val="nil"/>
              <w:bottom w:val="nil"/>
              <w:right w:val="nil"/>
            </w:tcBorders>
            <w:shd w:val="clear" w:color="000000" w:fill="FFFFFF"/>
            <w:noWrap/>
            <w:vAlign w:val="center"/>
            <w:hideMark/>
          </w:tcPr>
          <w:p w14:paraId="6CA6566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2.1%</w:t>
            </w:r>
          </w:p>
        </w:tc>
        <w:tc>
          <w:tcPr>
            <w:tcW w:w="820" w:type="dxa"/>
            <w:tcBorders>
              <w:top w:val="nil"/>
              <w:left w:val="nil"/>
              <w:bottom w:val="nil"/>
              <w:right w:val="nil"/>
            </w:tcBorders>
            <w:shd w:val="clear" w:color="000000" w:fill="FFFFFF"/>
            <w:noWrap/>
            <w:vAlign w:val="center"/>
            <w:hideMark/>
          </w:tcPr>
          <w:p w14:paraId="444D453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0.9%</w:t>
            </w:r>
          </w:p>
        </w:tc>
        <w:tc>
          <w:tcPr>
            <w:tcW w:w="820" w:type="dxa"/>
            <w:tcBorders>
              <w:top w:val="nil"/>
              <w:left w:val="nil"/>
              <w:bottom w:val="nil"/>
              <w:right w:val="nil"/>
            </w:tcBorders>
            <w:shd w:val="clear" w:color="000000" w:fill="FFFFFF"/>
            <w:noWrap/>
            <w:vAlign w:val="center"/>
            <w:hideMark/>
          </w:tcPr>
          <w:p w14:paraId="636652B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16.7%</w:t>
            </w:r>
          </w:p>
        </w:tc>
      </w:tr>
      <w:tr w:rsidR="00C510E1" w:rsidRPr="00C510E1" w14:paraId="0F4B0AE5" w14:textId="77777777" w:rsidTr="00C510E1">
        <w:trPr>
          <w:trHeight w:val="199"/>
        </w:trPr>
        <w:tc>
          <w:tcPr>
            <w:tcW w:w="6380" w:type="dxa"/>
            <w:tcBorders>
              <w:top w:val="nil"/>
              <w:left w:val="nil"/>
              <w:bottom w:val="nil"/>
              <w:right w:val="nil"/>
            </w:tcBorders>
            <w:shd w:val="clear" w:color="000000" w:fill="FFFFFF"/>
            <w:noWrap/>
            <w:vAlign w:val="center"/>
            <w:hideMark/>
          </w:tcPr>
          <w:p w14:paraId="53AF4108"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is unemployed</w:t>
            </w:r>
          </w:p>
        </w:tc>
        <w:tc>
          <w:tcPr>
            <w:tcW w:w="820" w:type="dxa"/>
            <w:tcBorders>
              <w:top w:val="nil"/>
              <w:left w:val="nil"/>
              <w:bottom w:val="nil"/>
              <w:right w:val="nil"/>
            </w:tcBorders>
            <w:shd w:val="clear" w:color="000000" w:fill="FFFFFF"/>
            <w:noWrap/>
            <w:vAlign w:val="center"/>
            <w:hideMark/>
          </w:tcPr>
          <w:p w14:paraId="055EBDE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21.3%</w:t>
            </w:r>
          </w:p>
        </w:tc>
        <w:tc>
          <w:tcPr>
            <w:tcW w:w="820" w:type="dxa"/>
            <w:tcBorders>
              <w:top w:val="nil"/>
              <w:left w:val="nil"/>
              <w:bottom w:val="nil"/>
              <w:right w:val="nil"/>
            </w:tcBorders>
            <w:shd w:val="clear" w:color="000000" w:fill="FFFFFF"/>
            <w:noWrap/>
            <w:vAlign w:val="center"/>
            <w:hideMark/>
          </w:tcPr>
          <w:p w14:paraId="1EA8134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4.5%</w:t>
            </w:r>
          </w:p>
        </w:tc>
        <w:tc>
          <w:tcPr>
            <w:tcW w:w="820" w:type="dxa"/>
            <w:tcBorders>
              <w:top w:val="nil"/>
              <w:left w:val="nil"/>
              <w:bottom w:val="nil"/>
              <w:right w:val="nil"/>
            </w:tcBorders>
            <w:shd w:val="clear" w:color="000000" w:fill="FFFFFF"/>
            <w:noWrap/>
            <w:vAlign w:val="center"/>
            <w:hideMark/>
          </w:tcPr>
          <w:p w14:paraId="30F81B6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12.4%</w:t>
            </w:r>
          </w:p>
        </w:tc>
        <w:tc>
          <w:tcPr>
            <w:tcW w:w="820" w:type="dxa"/>
            <w:tcBorders>
              <w:top w:val="nil"/>
              <w:left w:val="nil"/>
              <w:bottom w:val="nil"/>
              <w:right w:val="nil"/>
            </w:tcBorders>
            <w:shd w:val="clear" w:color="000000" w:fill="FFFFFF"/>
            <w:noWrap/>
            <w:vAlign w:val="center"/>
            <w:hideMark/>
          </w:tcPr>
          <w:p w14:paraId="39410AE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36.4%</w:t>
            </w:r>
          </w:p>
        </w:tc>
      </w:tr>
      <w:tr w:rsidR="00C510E1" w:rsidRPr="00C510E1" w14:paraId="6EF3BDE7" w14:textId="77777777" w:rsidTr="00C510E1">
        <w:trPr>
          <w:trHeight w:val="199"/>
        </w:trPr>
        <w:tc>
          <w:tcPr>
            <w:tcW w:w="6380" w:type="dxa"/>
            <w:tcBorders>
              <w:top w:val="nil"/>
              <w:left w:val="nil"/>
              <w:bottom w:val="nil"/>
              <w:right w:val="nil"/>
            </w:tcBorders>
            <w:shd w:val="clear" w:color="000000" w:fill="FFFFFF"/>
            <w:noWrap/>
            <w:vAlign w:val="center"/>
            <w:hideMark/>
          </w:tcPr>
          <w:p w14:paraId="4CEDACA9"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is not in paid work because of caring role</w:t>
            </w:r>
          </w:p>
        </w:tc>
        <w:tc>
          <w:tcPr>
            <w:tcW w:w="820" w:type="dxa"/>
            <w:tcBorders>
              <w:top w:val="nil"/>
              <w:left w:val="nil"/>
              <w:bottom w:val="nil"/>
              <w:right w:val="nil"/>
            </w:tcBorders>
            <w:shd w:val="clear" w:color="000000" w:fill="FFFFFF"/>
            <w:noWrap/>
            <w:vAlign w:val="center"/>
            <w:hideMark/>
          </w:tcPr>
          <w:p w14:paraId="5505B57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22.3%</w:t>
            </w:r>
          </w:p>
        </w:tc>
        <w:tc>
          <w:tcPr>
            <w:tcW w:w="820" w:type="dxa"/>
            <w:tcBorders>
              <w:top w:val="nil"/>
              <w:left w:val="nil"/>
              <w:bottom w:val="nil"/>
              <w:right w:val="nil"/>
            </w:tcBorders>
            <w:shd w:val="clear" w:color="000000" w:fill="FFFFFF"/>
            <w:noWrap/>
            <w:vAlign w:val="center"/>
            <w:hideMark/>
          </w:tcPr>
          <w:p w14:paraId="570EBF6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7.2%</w:t>
            </w:r>
          </w:p>
        </w:tc>
        <w:tc>
          <w:tcPr>
            <w:tcW w:w="820" w:type="dxa"/>
            <w:tcBorders>
              <w:top w:val="nil"/>
              <w:left w:val="nil"/>
              <w:bottom w:val="nil"/>
              <w:right w:val="nil"/>
            </w:tcBorders>
            <w:shd w:val="clear" w:color="000000" w:fill="FFFFFF"/>
            <w:noWrap/>
            <w:vAlign w:val="center"/>
            <w:hideMark/>
          </w:tcPr>
          <w:p w14:paraId="6BD1252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10.2%</w:t>
            </w:r>
          </w:p>
        </w:tc>
        <w:tc>
          <w:tcPr>
            <w:tcW w:w="820" w:type="dxa"/>
            <w:tcBorders>
              <w:top w:val="nil"/>
              <w:left w:val="nil"/>
              <w:bottom w:val="nil"/>
              <w:right w:val="nil"/>
            </w:tcBorders>
            <w:shd w:val="clear" w:color="000000" w:fill="FFFFFF"/>
            <w:noWrap/>
            <w:vAlign w:val="center"/>
            <w:hideMark/>
          </w:tcPr>
          <w:p w14:paraId="518B7AD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52.0%</w:t>
            </w:r>
          </w:p>
        </w:tc>
      </w:tr>
      <w:tr w:rsidR="00C510E1" w:rsidRPr="00C510E1" w14:paraId="7941C356" w14:textId="77777777" w:rsidTr="00C510E1">
        <w:trPr>
          <w:trHeight w:val="199"/>
        </w:trPr>
        <w:tc>
          <w:tcPr>
            <w:tcW w:w="6380" w:type="dxa"/>
            <w:tcBorders>
              <w:top w:val="nil"/>
              <w:left w:val="nil"/>
              <w:bottom w:val="nil"/>
              <w:right w:val="nil"/>
            </w:tcBorders>
            <w:shd w:val="clear" w:color="000000" w:fill="FFFFFF"/>
            <w:noWrap/>
            <w:vAlign w:val="center"/>
            <w:hideMark/>
          </w:tcPr>
          <w:p w14:paraId="17C92B2D"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is in paid work but do not feel supported by their employer</w:t>
            </w:r>
          </w:p>
        </w:tc>
        <w:tc>
          <w:tcPr>
            <w:tcW w:w="820" w:type="dxa"/>
            <w:tcBorders>
              <w:top w:val="nil"/>
              <w:left w:val="nil"/>
              <w:bottom w:val="nil"/>
              <w:right w:val="nil"/>
            </w:tcBorders>
            <w:shd w:val="clear" w:color="000000" w:fill="FFFFFF"/>
            <w:noWrap/>
            <w:vAlign w:val="center"/>
            <w:hideMark/>
          </w:tcPr>
          <w:p w14:paraId="1B8A125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3.9%</w:t>
            </w:r>
          </w:p>
        </w:tc>
        <w:tc>
          <w:tcPr>
            <w:tcW w:w="820" w:type="dxa"/>
            <w:tcBorders>
              <w:top w:val="nil"/>
              <w:left w:val="nil"/>
              <w:bottom w:val="nil"/>
              <w:right w:val="nil"/>
            </w:tcBorders>
            <w:shd w:val="clear" w:color="000000" w:fill="FFFFFF"/>
            <w:noWrap/>
            <w:vAlign w:val="center"/>
            <w:hideMark/>
          </w:tcPr>
          <w:p w14:paraId="1AEDBDB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w:t>
            </w:r>
          </w:p>
        </w:tc>
        <w:tc>
          <w:tcPr>
            <w:tcW w:w="820" w:type="dxa"/>
            <w:tcBorders>
              <w:top w:val="nil"/>
              <w:left w:val="nil"/>
              <w:bottom w:val="nil"/>
              <w:right w:val="nil"/>
            </w:tcBorders>
            <w:shd w:val="clear" w:color="000000" w:fill="FFFFFF"/>
            <w:noWrap/>
            <w:vAlign w:val="center"/>
            <w:hideMark/>
          </w:tcPr>
          <w:p w14:paraId="2D94CF5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40E3ABC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12.5%</w:t>
            </w:r>
          </w:p>
        </w:tc>
      </w:tr>
      <w:tr w:rsidR="00C510E1" w:rsidRPr="00C510E1" w14:paraId="29156D72" w14:textId="77777777" w:rsidTr="00C510E1">
        <w:trPr>
          <w:trHeight w:val="199"/>
        </w:trPr>
        <w:tc>
          <w:tcPr>
            <w:tcW w:w="6380" w:type="dxa"/>
            <w:tcBorders>
              <w:top w:val="nil"/>
              <w:left w:val="nil"/>
              <w:bottom w:val="nil"/>
              <w:right w:val="nil"/>
            </w:tcBorders>
            <w:shd w:val="clear" w:color="000000" w:fill="FFFFFF"/>
            <w:noWrap/>
            <w:vAlign w:val="center"/>
            <w:hideMark/>
          </w:tcPr>
          <w:p w14:paraId="6AEFB679"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is self-employed but unable to balance work and caring role</w:t>
            </w:r>
          </w:p>
        </w:tc>
        <w:tc>
          <w:tcPr>
            <w:tcW w:w="820" w:type="dxa"/>
            <w:tcBorders>
              <w:top w:val="nil"/>
              <w:left w:val="nil"/>
              <w:bottom w:val="nil"/>
              <w:right w:val="nil"/>
            </w:tcBorders>
            <w:shd w:val="clear" w:color="000000" w:fill="FFFFFF"/>
            <w:noWrap/>
            <w:vAlign w:val="center"/>
            <w:hideMark/>
          </w:tcPr>
          <w:p w14:paraId="0938201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1.5%</w:t>
            </w:r>
          </w:p>
        </w:tc>
        <w:tc>
          <w:tcPr>
            <w:tcW w:w="820" w:type="dxa"/>
            <w:tcBorders>
              <w:top w:val="nil"/>
              <w:left w:val="nil"/>
              <w:bottom w:val="nil"/>
              <w:right w:val="nil"/>
            </w:tcBorders>
            <w:shd w:val="clear" w:color="000000" w:fill="FFFFFF"/>
            <w:noWrap/>
            <w:vAlign w:val="center"/>
            <w:hideMark/>
          </w:tcPr>
          <w:p w14:paraId="4933EDF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0.9%</w:t>
            </w:r>
          </w:p>
        </w:tc>
        <w:tc>
          <w:tcPr>
            <w:tcW w:w="820" w:type="dxa"/>
            <w:tcBorders>
              <w:top w:val="nil"/>
              <w:left w:val="nil"/>
              <w:bottom w:val="nil"/>
              <w:right w:val="nil"/>
            </w:tcBorders>
            <w:shd w:val="clear" w:color="000000" w:fill="FFFFFF"/>
            <w:noWrap/>
            <w:vAlign w:val="center"/>
            <w:hideMark/>
          </w:tcPr>
          <w:p w14:paraId="683E08B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2EE1D78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4.9%</w:t>
            </w:r>
          </w:p>
        </w:tc>
      </w:tr>
      <w:tr w:rsidR="00C510E1" w:rsidRPr="00C510E1" w14:paraId="0AF78481" w14:textId="77777777" w:rsidTr="00C510E1">
        <w:trPr>
          <w:trHeight w:val="199"/>
        </w:trPr>
        <w:tc>
          <w:tcPr>
            <w:tcW w:w="6380" w:type="dxa"/>
            <w:tcBorders>
              <w:top w:val="nil"/>
              <w:left w:val="nil"/>
              <w:bottom w:val="nil"/>
              <w:right w:val="nil"/>
            </w:tcBorders>
            <w:shd w:val="clear" w:color="000000" w:fill="FFFFFF"/>
            <w:noWrap/>
            <w:vAlign w:val="center"/>
            <w:hideMark/>
          </w:tcPr>
          <w:p w14:paraId="36147260"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Financial status</w:t>
            </w:r>
          </w:p>
        </w:tc>
        <w:tc>
          <w:tcPr>
            <w:tcW w:w="820" w:type="dxa"/>
            <w:tcBorders>
              <w:top w:val="nil"/>
              <w:left w:val="nil"/>
              <w:bottom w:val="nil"/>
              <w:right w:val="nil"/>
            </w:tcBorders>
            <w:shd w:val="clear" w:color="000000" w:fill="FFFFFF"/>
            <w:noWrap/>
            <w:vAlign w:val="center"/>
            <w:hideMark/>
          </w:tcPr>
          <w:p w14:paraId="49749D0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19B9BCD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058E31A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3B140B0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4483871A" w14:textId="77777777" w:rsidTr="00C510E1">
        <w:trPr>
          <w:trHeight w:val="199"/>
        </w:trPr>
        <w:tc>
          <w:tcPr>
            <w:tcW w:w="6380" w:type="dxa"/>
            <w:tcBorders>
              <w:top w:val="nil"/>
              <w:left w:val="nil"/>
              <w:bottom w:val="nil"/>
              <w:right w:val="nil"/>
            </w:tcBorders>
            <w:shd w:val="clear" w:color="000000" w:fill="FFFFFF"/>
            <w:noWrap/>
            <w:vAlign w:val="center"/>
            <w:hideMark/>
          </w:tcPr>
          <w:p w14:paraId="54A2F97E"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with no financial difficulties because of caring role (ref)</w:t>
            </w:r>
          </w:p>
        </w:tc>
        <w:tc>
          <w:tcPr>
            <w:tcW w:w="820" w:type="dxa"/>
            <w:tcBorders>
              <w:top w:val="nil"/>
              <w:left w:val="nil"/>
              <w:bottom w:val="nil"/>
              <w:right w:val="nil"/>
            </w:tcBorders>
            <w:shd w:val="clear" w:color="000000" w:fill="FFFFFF"/>
            <w:noWrap/>
            <w:vAlign w:val="center"/>
            <w:hideMark/>
          </w:tcPr>
          <w:p w14:paraId="0B4A2C3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53.4%</w:t>
            </w:r>
          </w:p>
        </w:tc>
        <w:tc>
          <w:tcPr>
            <w:tcW w:w="820" w:type="dxa"/>
            <w:tcBorders>
              <w:top w:val="nil"/>
              <w:left w:val="nil"/>
              <w:bottom w:val="nil"/>
              <w:right w:val="nil"/>
            </w:tcBorders>
            <w:shd w:val="clear" w:color="000000" w:fill="FFFFFF"/>
            <w:noWrap/>
            <w:vAlign w:val="center"/>
            <w:hideMark/>
          </w:tcPr>
          <w:p w14:paraId="378E305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7.0%</w:t>
            </w:r>
          </w:p>
        </w:tc>
        <w:tc>
          <w:tcPr>
            <w:tcW w:w="820" w:type="dxa"/>
            <w:tcBorders>
              <w:top w:val="nil"/>
              <w:left w:val="nil"/>
              <w:bottom w:val="nil"/>
              <w:right w:val="nil"/>
            </w:tcBorders>
            <w:shd w:val="clear" w:color="000000" w:fill="FFFFFF"/>
            <w:noWrap/>
            <w:vAlign w:val="center"/>
            <w:hideMark/>
          </w:tcPr>
          <w:p w14:paraId="64E1399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34.1%</w:t>
            </w:r>
          </w:p>
        </w:tc>
        <w:tc>
          <w:tcPr>
            <w:tcW w:w="820" w:type="dxa"/>
            <w:tcBorders>
              <w:top w:val="nil"/>
              <w:left w:val="nil"/>
              <w:bottom w:val="nil"/>
              <w:right w:val="nil"/>
            </w:tcBorders>
            <w:shd w:val="clear" w:color="000000" w:fill="FFFFFF"/>
            <w:noWrap/>
            <w:vAlign w:val="center"/>
            <w:hideMark/>
          </w:tcPr>
          <w:p w14:paraId="2F6B5AB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68.9%</w:t>
            </w:r>
          </w:p>
        </w:tc>
      </w:tr>
      <w:tr w:rsidR="00C510E1" w:rsidRPr="00C510E1" w14:paraId="7998BEF1" w14:textId="77777777" w:rsidTr="00C510E1">
        <w:trPr>
          <w:trHeight w:val="199"/>
        </w:trPr>
        <w:tc>
          <w:tcPr>
            <w:tcW w:w="6380" w:type="dxa"/>
            <w:tcBorders>
              <w:top w:val="nil"/>
              <w:left w:val="nil"/>
              <w:bottom w:val="nil"/>
              <w:right w:val="nil"/>
            </w:tcBorders>
            <w:shd w:val="clear" w:color="000000" w:fill="FFFFFF"/>
            <w:noWrap/>
            <w:vAlign w:val="center"/>
            <w:hideMark/>
          </w:tcPr>
          <w:p w14:paraId="04E2D6E0"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with financial difficulties because of caring role</w:t>
            </w:r>
          </w:p>
        </w:tc>
        <w:tc>
          <w:tcPr>
            <w:tcW w:w="820" w:type="dxa"/>
            <w:tcBorders>
              <w:top w:val="nil"/>
              <w:left w:val="nil"/>
              <w:bottom w:val="nil"/>
              <w:right w:val="nil"/>
            </w:tcBorders>
            <w:shd w:val="clear" w:color="000000" w:fill="FFFFFF"/>
            <w:noWrap/>
            <w:vAlign w:val="center"/>
            <w:hideMark/>
          </w:tcPr>
          <w:p w14:paraId="0D5A0E7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46.6%</w:t>
            </w:r>
          </w:p>
        </w:tc>
        <w:tc>
          <w:tcPr>
            <w:tcW w:w="820" w:type="dxa"/>
            <w:tcBorders>
              <w:top w:val="nil"/>
              <w:left w:val="nil"/>
              <w:bottom w:val="nil"/>
              <w:right w:val="nil"/>
            </w:tcBorders>
            <w:shd w:val="clear" w:color="000000" w:fill="FFFFFF"/>
            <w:noWrap/>
            <w:vAlign w:val="center"/>
            <w:hideMark/>
          </w:tcPr>
          <w:p w14:paraId="52E9C2D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7.0%</w:t>
            </w:r>
          </w:p>
        </w:tc>
        <w:tc>
          <w:tcPr>
            <w:tcW w:w="820" w:type="dxa"/>
            <w:tcBorders>
              <w:top w:val="nil"/>
              <w:left w:val="nil"/>
              <w:bottom w:val="nil"/>
              <w:right w:val="nil"/>
            </w:tcBorders>
            <w:shd w:val="clear" w:color="000000" w:fill="FFFFFF"/>
            <w:noWrap/>
            <w:vAlign w:val="center"/>
            <w:hideMark/>
          </w:tcPr>
          <w:p w14:paraId="6CE3D91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31.0%</w:t>
            </w:r>
          </w:p>
        </w:tc>
        <w:tc>
          <w:tcPr>
            <w:tcW w:w="820" w:type="dxa"/>
            <w:tcBorders>
              <w:top w:val="nil"/>
              <w:left w:val="nil"/>
              <w:bottom w:val="nil"/>
              <w:right w:val="nil"/>
            </w:tcBorders>
            <w:shd w:val="clear" w:color="000000" w:fill="FFFFFF"/>
            <w:noWrap/>
            <w:vAlign w:val="center"/>
            <w:hideMark/>
          </w:tcPr>
          <w:p w14:paraId="7C0C294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65.9%</w:t>
            </w:r>
          </w:p>
        </w:tc>
      </w:tr>
      <w:tr w:rsidR="00C510E1" w:rsidRPr="00C510E1" w14:paraId="58383293" w14:textId="77777777" w:rsidTr="00C510E1">
        <w:trPr>
          <w:trHeight w:val="199"/>
        </w:trPr>
        <w:tc>
          <w:tcPr>
            <w:tcW w:w="6380" w:type="dxa"/>
            <w:tcBorders>
              <w:top w:val="nil"/>
              <w:left w:val="nil"/>
              <w:bottom w:val="nil"/>
              <w:right w:val="nil"/>
            </w:tcBorders>
            <w:shd w:val="clear" w:color="000000" w:fill="FFFFFF"/>
            <w:noWrap/>
            <w:vAlign w:val="center"/>
            <w:hideMark/>
          </w:tcPr>
          <w:p w14:paraId="73E21344"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Living with the care recipient</w:t>
            </w:r>
          </w:p>
        </w:tc>
        <w:tc>
          <w:tcPr>
            <w:tcW w:w="820" w:type="dxa"/>
            <w:tcBorders>
              <w:top w:val="nil"/>
              <w:left w:val="nil"/>
              <w:bottom w:val="nil"/>
              <w:right w:val="nil"/>
            </w:tcBorders>
            <w:shd w:val="clear" w:color="000000" w:fill="FFFFFF"/>
            <w:noWrap/>
            <w:vAlign w:val="center"/>
            <w:hideMark/>
          </w:tcPr>
          <w:p w14:paraId="430A115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7446FC68"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624E138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684FCB5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3A8CDED9" w14:textId="77777777" w:rsidTr="00C510E1">
        <w:trPr>
          <w:trHeight w:val="199"/>
        </w:trPr>
        <w:tc>
          <w:tcPr>
            <w:tcW w:w="6380" w:type="dxa"/>
            <w:tcBorders>
              <w:top w:val="nil"/>
              <w:left w:val="nil"/>
              <w:bottom w:val="nil"/>
              <w:right w:val="nil"/>
            </w:tcBorders>
            <w:shd w:val="clear" w:color="000000" w:fill="FFFFFF"/>
            <w:noWrap/>
            <w:vAlign w:val="center"/>
            <w:hideMark/>
          </w:tcPr>
          <w:p w14:paraId="7EF9222A"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live with care recipient (ref)</w:t>
            </w:r>
          </w:p>
        </w:tc>
        <w:tc>
          <w:tcPr>
            <w:tcW w:w="820" w:type="dxa"/>
            <w:tcBorders>
              <w:top w:val="nil"/>
              <w:left w:val="nil"/>
              <w:bottom w:val="nil"/>
              <w:right w:val="nil"/>
            </w:tcBorders>
            <w:shd w:val="clear" w:color="000000" w:fill="FFFFFF"/>
            <w:noWrap/>
            <w:vAlign w:val="center"/>
            <w:hideMark/>
          </w:tcPr>
          <w:p w14:paraId="36A0B39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75.1%</w:t>
            </w:r>
          </w:p>
        </w:tc>
        <w:tc>
          <w:tcPr>
            <w:tcW w:w="820" w:type="dxa"/>
            <w:tcBorders>
              <w:top w:val="nil"/>
              <w:left w:val="nil"/>
              <w:bottom w:val="nil"/>
              <w:right w:val="nil"/>
            </w:tcBorders>
            <w:shd w:val="clear" w:color="000000" w:fill="FFFFFF"/>
            <w:noWrap/>
            <w:vAlign w:val="center"/>
            <w:hideMark/>
          </w:tcPr>
          <w:p w14:paraId="4E17B91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8.1%</w:t>
            </w:r>
          </w:p>
        </w:tc>
        <w:tc>
          <w:tcPr>
            <w:tcW w:w="820" w:type="dxa"/>
            <w:tcBorders>
              <w:top w:val="nil"/>
              <w:left w:val="nil"/>
              <w:bottom w:val="nil"/>
              <w:right w:val="nil"/>
            </w:tcBorders>
            <w:shd w:val="clear" w:color="000000" w:fill="FFFFFF"/>
            <w:noWrap/>
            <w:vAlign w:val="center"/>
            <w:hideMark/>
          </w:tcPr>
          <w:p w14:paraId="7F24C1D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41.4%</w:t>
            </w:r>
          </w:p>
        </w:tc>
        <w:tc>
          <w:tcPr>
            <w:tcW w:w="820" w:type="dxa"/>
            <w:tcBorders>
              <w:top w:val="nil"/>
              <w:left w:val="nil"/>
              <w:bottom w:val="nil"/>
              <w:right w:val="nil"/>
            </w:tcBorders>
            <w:shd w:val="clear" w:color="000000" w:fill="FFFFFF"/>
            <w:noWrap/>
            <w:vAlign w:val="center"/>
            <w:hideMark/>
          </w:tcPr>
          <w:p w14:paraId="402DDD3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90.1%</w:t>
            </w:r>
          </w:p>
        </w:tc>
      </w:tr>
      <w:tr w:rsidR="00C510E1" w:rsidRPr="00C510E1" w14:paraId="45A6806C" w14:textId="77777777" w:rsidTr="00C510E1">
        <w:trPr>
          <w:trHeight w:val="199"/>
        </w:trPr>
        <w:tc>
          <w:tcPr>
            <w:tcW w:w="6380" w:type="dxa"/>
            <w:tcBorders>
              <w:top w:val="nil"/>
              <w:left w:val="nil"/>
              <w:bottom w:val="nil"/>
              <w:right w:val="nil"/>
            </w:tcBorders>
            <w:shd w:val="clear" w:color="000000" w:fill="FFFFFF"/>
            <w:noWrap/>
            <w:vAlign w:val="center"/>
            <w:hideMark/>
          </w:tcPr>
          <w:p w14:paraId="494E106F"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do not live with care recipient</w:t>
            </w:r>
          </w:p>
        </w:tc>
        <w:tc>
          <w:tcPr>
            <w:tcW w:w="820" w:type="dxa"/>
            <w:tcBorders>
              <w:top w:val="nil"/>
              <w:left w:val="nil"/>
              <w:bottom w:val="nil"/>
              <w:right w:val="nil"/>
            </w:tcBorders>
            <w:shd w:val="clear" w:color="000000" w:fill="FFFFFF"/>
            <w:noWrap/>
            <w:vAlign w:val="center"/>
            <w:hideMark/>
          </w:tcPr>
          <w:p w14:paraId="52D957D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24.9%</w:t>
            </w:r>
          </w:p>
        </w:tc>
        <w:tc>
          <w:tcPr>
            <w:tcW w:w="820" w:type="dxa"/>
            <w:tcBorders>
              <w:top w:val="nil"/>
              <w:left w:val="nil"/>
              <w:bottom w:val="nil"/>
              <w:right w:val="nil"/>
            </w:tcBorders>
            <w:shd w:val="clear" w:color="000000" w:fill="FFFFFF"/>
            <w:noWrap/>
            <w:vAlign w:val="center"/>
            <w:hideMark/>
          </w:tcPr>
          <w:p w14:paraId="770C24C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8.1%</w:t>
            </w:r>
          </w:p>
        </w:tc>
        <w:tc>
          <w:tcPr>
            <w:tcW w:w="820" w:type="dxa"/>
            <w:tcBorders>
              <w:top w:val="nil"/>
              <w:left w:val="nil"/>
              <w:bottom w:val="nil"/>
              <w:right w:val="nil"/>
            </w:tcBorders>
            <w:shd w:val="clear" w:color="000000" w:fill="FFFFFF"/>
            <w:noWrap/>
            <w:vAlign w:val="center"/>
            <w:hideMark/>
          </w:tcPr>
          <w:p w14:paraId="27EAE2C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9.9%</w:t>
            </w:r>
          </w:p>
        </w:tc>
        <w:tc>
          <w:tcPr>
            <w:tcW w:w="820" w:type="dxa"/>
            <w:tcBorders>
              <w:top w:val="nil"/>
              <w:left w:val="nil"/>
              <w:bottom w:val="nil"/>
              <w:right w:val="nil"/>
            </w:tcBorders>
            <w:shd w:val="clear" w:color="000000" w:fill="FFFFFF"/>
            <w:noWrap/>
            <w:vAlign w:val="center"/>
            <w:hideMark/>
          </w:tcPr>
          <w:p w14:paraId="790B682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58.6%</w:t>
            </w:r>
          </w:p>
        </w:tc>
      </w:tr>
      <w:tr w:rsidR="00C510E1" w:rsidRPr="00C510E1" w14:paraId="08594FF3" w14:textId="77777777" w:rsidTr="00C510E1">
        <w:trPr>
          <w:trHeight w:val="199"/>
        </w:trPr>
        <w:tc>
          <w:tcPr>
            <w:tcW w:w="6380" w:type="dxa"/>
            <w:tcBorders>
              <w:top w:val="nil"/>
              <w:left w:val="nil"/>
              <w:bottom w:val="nil"/>
              <w:right w:val="nil"/>
            </w:tcBorders>
            <w:shd w:val="clear" w:color="000000" w:fill="FFFFFF"/>
            <w:noWrap/>
            <w:vAlign w:val="center"/>
            <w:hideMark/>
          </w:tcPr>
          <w:p w14:paraId="1F997F2F"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Duration of care </w:t>
            </w:r>
          </w:p>
        </w:tc>
        <w:tc>
          <w:tcPr>
            <w:tcW w:w="820" w:type="dxa"/>
            <w:tcBorders>
              <w:top w:val="nil"/>
              <w:left w:val="nil"/>
              <w:bottom w:val="nil"/>
              <w:right w:val="nil"/>
            </w:tcBorders>
            <w:shd w:val="clear" w:color="000000" w:fill="FFFFFF"/>
            <w:noWrap/>
            <w:vAlign w:val="center"/>
            <w:hideMark/>
          </w:tcPr>
          <w:p w14:paraId="5EB100A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0.5%</w:t>
            </w:r>
          </w:p>
        </w:tc>
        <w:tc>
          <w:tcPr>
            <w:tcW w:w="820" w:type="dxa"/>
            <w:tcBorders>
              <w:top w:val="nil"/>
              <w:left w:val="nil"/>
              <w:bottom w:val="nil"/>
              <w:right w:val="nil"/>
            </w:tcBorders>
            <w:shd w:val="clear" w:color="000000" w:fill="FFFFFF"/>
            <w:noWrap/>
            <w:vAlign w:val="center"/>
            <w:hideMark/>
          </w:tcPr>
          <w:p w14:paraId="47729A3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0.6%</w:t>
            </w:r>
          </w:p>
        </w:tc>
        <w:tc>
          <w:tcPr>
            <w:tcW w:w="820" w:type="dxa"/>
            <w:tcBorders>
              <w:top w:val="nil"/>
              <w:left w:val="nil"/>
              <w:bottom w:val="nil"/>
              <w:right w:val="nil"/>
            </w:tcBorders>
            <w:shd w:val="clear" w:color="000000" w:fill="FFFFFF"/>
            <w:noWrap/>
            <w:vAlign w:val="center"/>
            <w:hideMark/>
          </w:tcPr>
          <w:p w14:paraId="1293663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3BC4CF8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r>
      <w:tr w:rsidR="00C510E1" w:rsidRPr="00C510E1" w14:paraId="5C3DEE37" w14:textId="77777777" w:rsidTr="00C510E1">
        <w:trPr>
          <w:trHeight w:val="199"/>
        </w:trPr>
        <w:tc>
          <w:tcPr>
            <w:tcW w:w="6380" w:type="dxa"/>
            <w:tcBorders>
              <w:top w:val="nil"/>
              <w:left w:val="nil"/>
              <w:bottom w:val="nil"/>
              <w:right w:val="nil"/>
            </w:tcBorders>
            <w:shd w:val="clear" w:color="000000" w:fill="FFFFFF"/>
            <w:noWrap/>
            <w:vAlign w:val="center"/>
            <w:hideMark/>
          </w:tcPr>
          <w:p w14:paraId="655CC6B6"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in caring role for less than 6 months (ref)</w:t>
            </w:r>
          </w:p>
        </w:tc>
        <w:tc>
          <w:tcPr>
            <w:tcW w:w="820" w:type="dxa"/>
            <w:tcBorders>
              <w:top w:val="nil"/>
              <w:left w:val="nil"/>
              <w:bottom w:val="nil"/>
              <w:right w:val="nil"/>
            </w:tcBorders>
            <w:shd w:val="clear" w:color="000000" w:fill="FFFFFF"/>
            <w:noWrap/>
            <w:vAlign w:val="center"/>
            <w:hideMark/>
          </w:tcPr>
          <w:p w14:paraId="33401F1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0.5%</w:t>
            </w:r>
          </w:p>
        </w:tc>
        <w:tc>
          <w:tcPr>
            <w:tcW w:w="820" w:type="dxa"/>
            <w:tcBorders>
              <w:top w:val="nil"/>
              <w:left w:val="nil"/>
              <w:bottom w:val="nil"/>
              <w:right w:val="nil"/>
            </w:tcBorders>
            <w:shd w:val="clear" w:color="000000" w:fill="FFFFFF"/>
            <w:noWrap/>
            <w:vAlign w:val="center"/>
            <w:hideMark/>
          </w:tcPr>
          <w:p w14:paraId="3DF6841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0.6%</w:t>
            </w:r>
          </w:p>
        </w:tc>
        <w:tc>
          <w:tcPr>
            <w:tcW w:w="820" w:type="dxa"/>
            <w:tcBorders>
              <w:top w:val="nil"/>
              <w:left w:val="nil"/>
              <w:bottom w:val="nil"/>
              <w:right w:val="nil"/>
            </w:tcBorders>
            <w:shd w:val="clear" w:color="000000" w:fill="FFFFFF"/>
            <w:noWrap/>
            <w:vAlign w:val="center"/>
            <w:hideMark/>
          </w:tcPr>
          <w:p w14:paraId="35351C3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5187A7D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r>
      <w:tr w:rsidR="00C510E1" w:rsidRPr="00C510E1" w14:paraId="2C8F31BC" w14:textId="77777777" w:rsidTr="00C510E1">
        <w:trPr>
          <w:trHeight w:val="199"/>
        </w:trPr>
        <w:tc>
          <w:tcPr>
            <w:tcW w:w="6380" w:type="dxa"/>
            <w:tcBorders>
              <w:top w:val="nil"/>
              <w:left w:val="nil"/>
              <w:bottom w:val="nil"/>
              <w:right w:val="nil"/>
            </w:tcBorders>
            <w:shd w:val="clear" w:color="000000" w:fill="FFFFFF"/>
            <w:noWrap/>
            <w:vAlign w:val="center"/>
            <w:hideMark/>
          </w:tcPr>
          <w:p w14:paraId="4EE8A665"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in caring role between 6 months and 1 year</w:t>
            </w:r>
          </w:p>
        </w:tc>
        <w:tc>
          <w:tcPr>
            <w:tcW w:w="820" w:type="dxa"/>
            <w:tcBorders>
              <w:top w:val="nil"/>
              <w:left w:val="nil"/>
              <w:bottom w:val="nil"/>
              <w:right w:val="nil"/>
            </w:tcBorders>
            <w:shd w:val="clear" w:color="000000" w:fill="FFFFFF"/>
            <w:noWrap/>
            <w:vAlign w:val="center"/>
            <w:hideMark/>
          </w:tcPr>
          <w:p w14:paraId="4E44588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w:t>
            </w:r>
          </w:p>
        </w:tc>
        <w:tc>
          <w:tcPr>
            <w:tcW w:w="820" w:type="dxa"/>
            <w:tcBorders>
              <w:top w:val="nil"/>
              <w:left w:val="nil"/>
              <w:bottom w:val="nil"/>
              <w:right w:val="nil"/>
            </w:tcBorders>
            <w:shd w:val="clear" w:color="000000" w:fill="FFFFFF"/>
            <w:noWrap/>
            <w:vAlign w:val="center"/>
            <w:hideMark/>
          </w:tcPr>
          <w:p w14:paraId="2F059CE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1.1%</w:t>
            </w:r>
          </w:p>
        </w:tc>
        <w:tc>
          <w:tcPr>
            <w:tcW w:w="820" w:type="dxa"/>
            <w:tcBorders>
              <w:top w:val="nil"/>
              <w:left w:val="nil"/>
              <w:bottom w:val="nil"/>
              <w:right w:val="nil"/>
            </w:tcBorders>
            <w:shd w:val="clear" w:color="000000" w:fill="FFFFFF"/>
            <w:noWrap/>
            <w:vAlign w:val="center"/>
            <w:hideMark/>
          </w:tcPr>
          <w:p w14:paraId="0560D33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6E93862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5.0%</w:t>
            </w:r>
          </w:p>
        </w:tc>
      </w:tr>
      <w:tr w:rsidR="00C510E1" w:rsidRPr="00C510E1" w14:paraId="75737EA7" w14:textId="77777777" w:rsidTr="00C510E1">
        <w:trPr>
          <w:trHeight w:val="199"/>
        </w:trPr>
        <w:tc>
          <w:tcPr>
            <w:tcW w:w="6380" w:type="dxa"/>
            <w:tcBorders>
              <w:top w:val="nil"/>
              <w:left w:val="nil"/>
              <w:bottom w:val="nil"/>
              <w:right w:val="nil"/>
            </w:tcBorders>
            <w:shd w:val="clear" w:color="000000" w:fill="FFFFFF"/>
            <w:noWrap/>
            <w:vAlign w:val="center"/>
            <w:hideMark/>
          </w:tcPr>
          <w:p w14:paraId="0C73B492"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in caring role for more than 1 year</w:t>
            </w:r>
          </w:p>
        </w:tc>
        <w:tc>
          <w:tcPr>
            <w:tcW w:w="820" w:type="dxa"/>
            <w:tcBorders>
              <w:top w:val="nil"/>
              <w:left w:val="nil"/>
              <w:bottom w:val="nil"/>
              <w:right w:val="nil"/>
            </w:tcBorders>
            <w:shd w:val="clear" w:color="000000" w:fill="FFFFFF"/>
            <w:noWrap/>
            <w:vAlign w:val="center"/>
            <w:hideMark/>
          </w:tcPr>
          <w:p w14:paraId="4DE2EC2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97.2%</w:t>
            </w:r>
          </w:p>
        </w:tc>
        <w:tc>
          <w:tcPr>
            <w:tcW w:w="820" w:type="dxa"/>
            <w:tcBorders>
              <w:top w:val="nil"/>
              <w:left w:val="nil"/>
              <w:bottom w:val="nil"/>
              <w:right w:val="nil"/>
            </w:tcBorders>
            <w:shd w:val="clear" w:color="000000" w:fill="FFFFFF"/>
            <w:noWrap/>
            <w:vAlign w:val="center"/>
            <w:hideMark/>
          </w:tcPr>
          <w:p w14:paraId="158A66F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1.4%</w:t>
            </w:r>
          </w:p>
        </w:tc>
        <w:tc>
          <w:tcPr>
            <w:tcW w:w="820" w:type="dxa"/>
            <w:tcBorders>
              <w:top w:val="nil"/>
              <w:left w:val="nil"/>
              <w:bottom w:val="nil"/>
              <w:right w:val="nil"/>
            </w:tcBorders>
            <w:shd w:val="clear" w:color="000000" w:fill="FFFFFF"/>
            <w:noWrap/>
            <w:vAlign w:val="center"/>
            <w:hideMark/>
          </w:tcPr>
          <w:p w14:paraId="799CE08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93.7%</w:t>
            </w:r>
          </w:p>
        </w:tc>
        <w:tc>
          <w:tcPr>
            <w:tcW w:w="820" w:type="dxa"/>
            <w:tcBorders>
              <w:top w:val="nil"/>
              <w:left w:val="nil"/>
              <w:bottom w:val="nil"/>
              <w:right w:val="nil"/>
            </w:tcBorders>
            <w:shd w:val="clear" w:color="000000" w:fill="FFFFFF"/>
            <w:noWrap/>
            <w:vAlign w:val="center"/>
            <w:hideMark/>
          </w:tcPr>
          <w:p w14:paraId="125F84B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100.0%</w:t>
            </w:r>
          </w:p>
        </w:tc>
      </w:tr>
      <w:tr w:rsidR="00C510E1" w:rsidRPr="00C510E1" w14:paraId="728AE622" w14:textId="77777777" w:rsidTr="00C510E1">
        <w:trPr>
          <w:trHeight w:val="199"/>
        </w:trPr>
        <w:tc>
          <w:tcPr>
            <w:tcW w:w="6380" w:type="dxa"/>
            <w:tcBorders>
              <w:top w:val="nil"/>
              <w:left w:val="nil"/>
              <w:bottom w:val="nil"/>
              <w:right w:val="nil"/>
            </w:tcBorders>
            <w:shd w:val="clear" w:color="000000" w:fill="FFFFFF"/>
            <w:noWrap/>
            <w:vAlign w:val="center"/>
            <w:hideMark/>
          </w:tcPr>
          <w:p w14:paraId="6ACEB783"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 task</w:t>
            </w:r>
          </w:p>
        </w:tc>
        <w:tc>
          <w:tcPr>
            <w:tcW w:w="820" w:type="dxa"/>
            <w:tcBorders>
              <w:top w:val="nil"/>
              <w:left w:val="nil"/>
              <w:bottom w:val="nil"/>
              <w:right w:val="nil"/>
            </w:tcBorders>
            <w:shd w:val="clear" w:color="000000" w:fill="FFFFFF"/>
            <w:noWrap/>
            <w:vAlign w:val="center"/>
            <w:hideMark/>
          </w:tcPr>
          <w:p w14:paraId="17631DB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0.5%</w:t>
            </w:r>
          </w:p>
        </w:tc>
        <w:tc>
          <w:tcPr>
            <w:tcW w:w="820" w:type="dxa"/>
            <w:tcBorders>
              <w:top w:val="nil"/>
              <w:left w:val="nil"/>
              <w:bottom w:val="nil"/>
              <w:right w:val="nil"/>
            </w:tcBorders>
            <w:shd w:val="clear" w:color="000000" w:fill="FFFFFF"/>
            <w:noWrap/>
            <w:vAlign w:val="center"/>
            <w:hideMark/>
          </w:tcPr>
          <w:p w14:paraId="5076E7F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0.6%</w:t>
            </w:r>
          </w:p>
        </w:tc>
        <w:tc>
          <w:tcPr>
            <w:tcW w:w="820" w:type="dxa"/>
            <w:tcBorders>
              <w:top w:val="nil"/>
              <w:left w:val="nil"/>
              <w:bottom w:val="nil"/>
              <w:right w:val="nil"/>
            </w:tcBorders>
            <w:shd w:val="clear" w:color="000000" w:fill="FFFFFF"/>
            <w:noWrap/>
            <w:vAlign w:val="center"/>
            <w:hideMark/>
          </w:tcPr>
          <w:p w14:paraId="7CACDDD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0.0%</w:t>
            </w:r>
          </w:p>
        </w:tc>
        <w:tc>
          <w:tcPr>
            <w:tcW w:w="820" w:type="dxa"/>
            <w:tcBorders>
              <w:top w:val="nil"/>
              <w:left w:val="nil"/>
              <w:bottom w:val="nil"/>
              <w:right w:val="nil"/>
            </w:tcBorders>
            <w:shd w:val="clear" w:color="000000" w:fill="FFFFFF"/>
            <w:noWrap/>
            <w:vAlign w:val="center"/>
            <w:hideMark/>
          </w:tcPr>
          <w:p w14:paraId="0EC68FE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4.6%</w:t>
            </w:r>
          </w:p>
        </w:tc>
      </w:tr>
      <w:tr w:rsidR="00C510E1" w:rsidRPr="00C510E1" w14:paraId="337F83CE" w14:textId="77777777" w:rsidTr="00C510E1">
        <w:trPr>
          <w:trHeight w:val="199"/>
        </w:trPr>
        <w:tc>
          <w:tcPr>
            <w:tcW w:w="6380" w:type="dxa"/>
            <w:tcBorders>
              <w:top w:val="nil"/>
              <w:left w:val="nil"/>
              <w:bottom w:val="nil"/>
              <w:right w:val="nil"/>
            </w:tcBorders>
            <w:shd w:val="clear" w:color="000000" w:fill="FFFFFF"/>
            <w:noWrap/>
            <w:vAlign w:val="center"/>
            <w:hideMark/>
          </w:tcPr>
          <w:p w14:paraId="55AB8B0E"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provide personal care</w:t>
            </w:r>
          </w:p>
        </w:tc>
        <w:tc>
          <w:tcPr>
            <w:tcW w:w="820" w:type="dxa"/>
            <w:tcBorders>
              <w:top w:val="nil"/>
              <w:left w:val="nil"/>
              <w:bottom w:val="nil"/>
              <w:right w:val="nil"/>
            </w:tcBorders>
            <w:shd w:val="clear" w:color="000000" w:fill="FFFFFF"/>
            <w:noWrap/>
            <w:vAlign w:val="center"/>
            <w:hideMark/>
          </w:tcPr>
          <w:p w14:paraId="310276B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68.8%</w:t>
            </w:r>
          </w:p>
        </w:tc>
        <w:tc>
          <w:tcPr>
            <w:tcW w:w="820" w:type="dxa"/>
            <w:tcBorders>
              <w:top w:val="nil"/>
              <w:left w:val="nil"/>
              <w:bottom w:val="nil"/>
              <w:right w:val="nil"/>
            </w:tcBorders>
            <w:shd w:val="clear" w:color="000000" w:fill="FFFFFF"/>
            <w:noWrap/>
            <w:vAlign w:val="center"/>
            <w:hideMark/>
          </w:tcPr>
          <w:p w14:paraId="46915A7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6.3%</w:t>
            </w:r>
          </w:p>
        </w:tc>
        <w:tc>
          <w:tcPr>
            <w:tcW w:w="820" w:type="dxa"/>
            <w:tcBorders>
              <w:top w:val="nil"/>
              <w:left w:val="nil"/>
              <w:bottom w:val="nil"/>
              <w:right w:val="nil"/>
            </w:tcBorders>
            <w:shd w:val="clear" w:color="000000" w:fill="FFFFFF"/>
            <w:noWrap/>
            <w:vAlign w:val="center"/>
            <w:hideMark/>
          </w:tcPr>
          <w:p w14:paraId="514971F5"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23.9%</w:t>
            </w:r>
          </w:p>
        </w:tc>
        <w:tc>
          <w:tcPr>
            <w:tcW w:w="820" w:type="dxa"/>
            <w:tcBorders>
              <w:top w:val="nil"/>
              <w:left w:val="nil"/>
              <w:bottom w:val="nil"/>
              <w:right w:val="nil"/>
            </w:tcBorders>
            <w:shd w:val="clear" w:color="000000" w:fill="FFFFFF"/>
            <w:noWrap/>
            <w:vAlign w:val="center"/>
            <w:hideMark/>
          </w:tcPr>
          <w:p w14:paraId="09A5AA3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82.1%</w:t>
            </w:r>
          </w:p>
        </w:tc>
      </w:tr>
      <w:tr w:rsidR="00C510E1" w:rsidRPr="00C510E1" w14:paraId="25563C70" w14:textId="77777777" w:rsidTr="00C510E1">
        <w:trPr>
          <w:trHeight w:val="199"/>
        </w:trPr>
        <w:tc>
          <w:tcPr>
            <w:tcW w:w="6380" w:type="dxa"/>
            <w:tcBorders>
              <w:top w:val="nil"/>
              <w:left w:val="nil"/>
              <w:bottom w:val="nil"/>
              <w:right w:val="nil"/>
            </w:tcBorders>
            <w:shd w:val="clear" w:color="000000" w:fill="FFFFFF"/>
            <w:noWrap/>
            <w:vAlign w:val="center"/>
            <w:hideMark/>
          </w:tcPr>
          <w:p w14:paraId="3DF0336D"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provide physical help</w:t>
            </w:r>
          </w:p>
        </w:tc>
        <w:tc>
          <w:tcPr>
            <w:tcW w:w="820" w:type="dxa"/>
            <w:tcBorders>
              <w:top w:val="nil"/>
              <w:left w:val="nil"/>
              <w:bottom w:val="nil"/>
              <w:right w:val="nil"/>
            </w:tcBorders>
            <w:shd w:val="clear" w:color="000000" w:fill="FFFFFF"/>
            <w:noWrap/>
            <w:vAlign w:val="center"/>
            <w:hideMark/>
          </w:tcPr>
          <w:p w14:paraId="42F1C24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57.7%</w:t>
            </w:r>
          </w:p>
        </w:tc>
        <w:tc>
          <w:tcPr>
            <w:tcW w:w="820" w:type="dxa"/>
            <w:tcBorders>
              <w:top w:val="nil"/>
              <w:left w:val="nil"/>
              <w:bottom w:val="nil"/>
              <w:right w:val="nil"/>
            </w:tcBorders>
            <w:shd w:val="clear" w:color="000000" w:fill="FFFFFF"/>
            <w:noWrap/>
            <w:vAlign w:val="center"/>
            <w:hideMark/>
          </w:tcPr>
          <w:p w14:paraId="4FB6E3E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6.0%</w:t>
            </w:r>
          </w:p>
        </w:tc>
        <w:tc>
          <w:tcPr>
            <w:tcW w:w="820" w:type="dxa"/>
            <w:tcBorders>
              <w:top w:val="nil"/>
              <w:left w:val="nil"/>
              <w:bottom w:val="nil"/>
              <w:right w:val="nil"/>
            </w:tcBorders>
            <w:shd w:val="clear" w:color="000000" w:fill="FFFFFF"/>
            <w:noWrap/>
            <w:vAlign w:val="center"/>
            <w:hideMark/>
          </w:tcPr>
          <w:p w14:paraId="3652D589"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16.5%</w:t>
            </w:r>
          </w:p>
        </w:tc>
        <w:tc>
          <w:tcPr>
            <w:tcW w:w="820" w:type="dxa"/>
            <w:tcBorders>
              <w:top w:val="nil"/>
              <w:left w:val="nil"/>
              <w:bottom w:val="nil"/>
              <w:right w:val="nil"/>
            </w:tcBorders>
            <w:shd w:val="clear" w:color="000000" w:fill="FFFFFF"/>
            <w:noWrap/>
            <w:vAlign w:val="center"/>
            <w:hideMark/>
          </w:tcPr>
          <w:p w14:paraId="22D6CBD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71.0%</w:t>
            </w:r>
          </w:p>
        </w:tc>
      </w:tr>
      <w:tr w:rsidR="00C510E1" w:rsidRPr="00C510E1" w14:paraId="5970ADF3" w14:textId="77777777" w:rsidTr="00C510E1">
        <w:trPr>
          <w:trHeight w:val="199"/>
        </w:trPr>
        <w:tc>
          <w:tcPr>
            <w:tcW w:w="6380" w:type="dxa"/>
            <w:tcBorders>
              <w:top w:val="nil"/>
              <w:left w:val="nil"/>
              <w:bottom w:val="nil"/>
              <w:right w:val="nil"/>
            </w:tcBorders>
            <w:shd w:val="clear" w:color="000000" w:fill="FFFFFF"/>
            <w:noWrap/>
            <w:vAlign w:val="center"/>
            <w:hideMark/>
          </w:tcPr>
          <w:p w14:paraId="785965E8"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provide other practical help</w:t>
            </w:r>
          </w:p>
        </w:tc>
        <w:tc>
          <w:tcPr>
            <w:tcW w:w="820" w:type="dxa"/>
            <w:tcBorders>
              <w:top w:val="nil"/>
              <w:left w:val="nil"/>
              <w:bottom w:val="nil"/>
              <w:right w:val="nil"/>
            </w:tcBorders>
            <w:shd w:val="clear" w:color="000000" w:fill="FFFFFF"/>
            <w:noWrap/>
            <w:vAlign w:val="center"/>
            <w:hideMark/>
          </w:tcPr>
          <w:p w14:paraId="18A7719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92.5%</w:t>
            </w:r>
          </w:p>
        </w:tc>
        <w:tc>
          <w:tcPr>
            <w:tcW w:w="820" w:type="dxa"/>
            <w:tcBorders>
              <w:top w:val="nil"/>
              <w:left w:val="nil"/>
              <w:bottom w:val="nil"/>
              <w:right w:val="nil"/>
            </w:tcBorders>
            <w:shd w:val="clear" w:color="000000" w:fill="FFFFFF"/>
            <w:noWrap/>
            <w:vAlign w:val="center"/>
            <w:hideMark/>
          </w:tcPr>
          <w:p w14:paraId="6ABD6E8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2.9%</w:t>
            </w:r>
          </w:p>
        </w:tc>
        <w:tc>
          <w:tcPr>
            <w:tcW w:w="820" w:type="dxa"/>
            <w:tcBorders>
              <w:top w:val="nil"/>
              <w:left w:val="nil"/>
              <w:bottom w:val="nil"/>
              <w:right w:val="nil"/>
            </w:tcBorders>
            <w:shd w:val="clear" w:color="000000" w:fill="FFFFFF"/>
            <w:noWrap/>
            <w:vAlign w:val="center"/>
            <w:hideMark/>
          </w:tcPr>
          <w:p w14:paraId="0045B4C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82.2%</w:t>
            </w:r>
          </w:p>
        </w:tc>
        <w:tc>
          <w:tcPr>
            <w:tcW w:w="820" w:type="dxa"/>
            <w:tcBorders>
              <w:top w:val="nil"/>
              <w:left w:val="nil"/>
              <w:bottom w:val="nil"/>
              <w:right w:val="nil"/>
            </w:tcBorders>
            <w:shd w:val="clear" w:color="000000" w:fill="FFFFFF"/>
            <w:noWrap/>
            <w:vAlign w:val="center"/>
            <w:hideMark/>
          </w:tcPr>
          <w:p w14:paraId="0D35865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98.4%</w:t>
            </w:r>
          </w:p>
        </w:tc>
      </w:tr>
      <w:tr w:rsidR="00C510E1" w:rsidRPr="00C510E1" w14:paraId="020DFBD7" w14:textId="77777777" w:rsidTr="00C510E1">
        <w:trPr>
          <w:trHeight w:val="199"/>
        </w:trPr>
        <w:tc>
          <w:tcPr>
            <w:tcW w:w="6380" w:type="dxa"/>
            <w:tcBorders>
              <w:top w:val="nil"/>
              <w:left w:val="nil"/>
              <w:bottom w:val="nil"/>
              <w:right w:val="nil"/>
            </w:tcBorders>
            <w:shd w:val="clear" w:color="000000" w:fill="FFFFFF"/>
            <w:noWrap/>
            <w:vAlign w:val="center"/>
            <w:hideMark/>
          </w:tcPr>
          <w:p w14:paraId="52CE1769"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provide help with medicines</w:t>
            </w:r>
          </w:p>
        </w:tc>
        <w:tc>
          <w:tcPr>
            <w:tcW w:w="820" w:type="dxa"/>
            <w:tcBorders>
              <w:top w:val="nil"/>
              <w:left w:val="nil"/>
              <w:bottom w:val="nil"/>
              <w:right w:val="nil"/>
            </w:tcBorders>
            <w:shd w:val="clear" w:color="000000" w:fill="FFFFFF"/>
            <w:noWrap/>
            <w:vAlign w:val="center"/>
            <w:hideMark/>
          </w:tcPr>
          <w:p w14:paraId="47650763"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76.7%</w:t>
            </w:r>
          </w:p>
        </w:tc>
        <w:tc>
          <w:tcPr>
            <w:tcW w:w="820" w:type="dxa"/>
            <w:tcBorders>
              <w:top w:val="nil"/>
              <w:left w:val="nil"/>
              <w:bottom w:val="nil"/>
              <w:right w:val="nil"/>
            </w:tcBorders>
            <w:shd w:val="clear" w:color="000000" w:fill="FFFFFF"/>
            <w:noWrap/>
            <w:vAlign w:val="center"/>
            <w:hideMark/>
          </w:tcPr>
          <w:p w14:paraId="09D93E8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5.7%</w:t>
            </w:r>
          </w:p>
        </w:tc>
        <w:tc>
          <w:tcPr>
            <w:tcW w:w="820" w:type="dxa"/>
            <w:tcBorders>
              <w:top w:val="nil"/>
              <w:left w:val="nil"/>
              <w:bottom w:val="nil"/>
              <w:right w:val="nil"/>
            </w:tcBorders>
            <w:shd w:val="clear" w:color="000000" w:fill="FFFFFF"/>
            <w:noWrap/>
            <w:vAlign w:val="center"/>
            <w:hideMark/>
          </w:tcPr>
          <w:p w14:paraId="6E417C0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52.2%</w:t>
            </w:r>
          </w:p>
        </w:tc>
        <w:tc>
          <w:tcPr>
            <w:tcW w:w="820" w:type="dxa"/>
            <w:tcBorders>
              <w:top w:val="nil"/>
              <w:left w:val="nil"/>
              <w:bottom w:val="nil"/>
              <w:right w:val="nil"/>
            </w:tcBorders>
            <w:shd w:val="clear" w:color="000000" w:fill="FFFFFF"/>
            <w:noWrap/>
            <w:vAlign w:val="center"/>
            <w:hideMark/>
          </w:tcPr>
          <w:p w14:paraId="61407D2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90.3%</w:t>
            </w:r>
          </w:p>
        </w:tc>
      </w:tr>
      <w:tr w:rsidR="00C510E1" w:rsidRPr="00C510E1" w14:paraId="67FB396F" w14:textId="77777777" w:rsidTr="00C510E1">
        <w:trPr>
          <w:trHeight w:val="199"/>
        </w:trPr>
        <w:tc>
          <w:tcPr>
            <w:tcW w:w="6380" w:type="dxa"/>
            <w:tcBorders>
              <w:top w:val="nil"/>
              <w:left w:val="nil"/>
              <w:bottom w:val="nil"/>
              <w:right w:val="nil"/>
            </w:tcBorders>
            <w:shd w:val="clear" w:color="000000" w:fill="FFFFFF"/>
            <w:noWrap/>
            <w:vAlign w:val="center"/>
            <w:hideMark/>
          </w:tcPr>
          <w:p w14:paraId="6D832332" w14:textId="77777777" w:rsidR="00C510E1" w:rsidRPr="00C510E1" w:rsidRDefault="00C510E1" w:rsidP="00C510E1">
            <w:pPr>
              <w:widowControl/>
              <w:spacing w:after="0" w:line="240" w:lineRule="auto"/>
              <w:ind w:firstLineChars="200" w:firstLine="36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Carers who provide emotional support</w:t>
            </w:r>
          </w:p>
        </w:tc>
        <w:tc>
          <w:tcPr>
            <w:tcW w:w="820" w:type="dxa"/>
            <w:tcBorders>
              <w:top w:val="nil"/>
              <w:left w:val="nil"/>
              <w:bottom w:val="nil"/>
              <w:right w:val="nil"/>
            </w:tcBorders>
            <w:shd w:val="clear" w:color="000000" w:fill="FFFFFF"/>
            <w:noWrap/>
            <w:vAlign w:val="center"/>
            <w:hideMark/>
          </w:tcPr>
          <w:p w14:paraId="5AEA28E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84.0%</w:t>
            </w:r>
          </w:p>
        </w:tc>
        <w:tc>
          <w:tcPr>
            <w:tcW w:w="820" w:type="dxa"/>
            <w:tcBorders>
              <w:top w:val="nil"/>
              <w:left w:val="nil"/>
              <w:bottom w:val="nil"/>
              <w:right w:val="nil"/>
            </w:tcBorders>
            <w:shd w:val="clear" w:color="000000" w:fill="FFFFFF"/>
            <w:noWrap/>
            <w:vAlign w:val="center"/>
            <w:hideMark/>
          </w:tcPr>
          <w:p w14:paraId="6431154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3.4%</w:t>
            </w:r>
          </w:p>
        </w:tc>
        <w:tc>
          <w:tcPr>
            <w:tcW w:w="820" w:type="dxa"/>
            <w:tcBorders>
              <w:top w:val="nil"/>
              <w:left w:val="nil"/>
              <w:bottom w:val="nil"/>
              <w:right w:val="nil"/>
            </w:tcBorders>
            <w:shd w:val="clear" w:color="000000" w:fill="FFFFFF"/>
            <w:noWrap/>
            <w:vAlign w:val="center"/>
            <w:hideMark/>
          </w:tcPr>
          <w:p w14:paraId="4A0AA820"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69.8%</w:t>
            </w:r>
          </w:p>
        </w:tc>
        <w:tc>
          <w:tcPr>
            <w:tcW w:w="820" w:type="dxa"/>
            <w:tcBorders>
              <w:top w:val="nil"/>
              <w:left w:val="nil"/>
              <w:bottom w:val="nil"/>
              <w:right w:val="nil"/>
            </w:tcBorders>
            <w:shd w:val="clear" w:color="000000" w:fill="FFFFFF"/>
            <w:noWrap/>
            <w:vAlign w:val="center"/>
            <w:hideMark/>
          </w:tcPr>
          <w:p w14:paraId="15E0B137"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93.5%</w:t>
            </w:r>
          </w:p>
        </w:tc>
      </w:tr>
      <w:tr w:rsidR="00C510E1" w:rsidRPr="00C510E1" w14:paraId="5CBC5136" w14:textId="77777777" w:rsidTr="00C510E1">
        <w:trPr>
          <w:trHeight w:val="199"/>
        </w:trPr>
        <w:tc>
          <w:tcPr>
            <w:tcW w:w="6380" w:type="dxa"/>
            <w:tcBorders>
              <w:top w:val="nil"/>
              <w:left w:val="nil"/>
              <w:bottom w:val="nil"/>
              <w:right w:val="nil"/>
            </w:tcBorders>
            <w:shd w:val="clear" w:color="000000" w:fill="FFFFFF"/>
            <w:noWrap/>
            <w:vAlign w:val="center"/>
            <w:hideMark/>
          </w:tcPr>
          <w:p w14:paraId="2BD748D8"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Instruments</w:t>
            </w:r>
          </w:p>
        </w:tc>
        <w:tc>
          <w:tcPr>
            <w:tcW w:w="820" w:type="dxa"/>
            <w:tcBorders>
              <w:top w:val="nil"/>
              <w:left w:val="nil"/>
              <w:bottom w:val="nil"/>
              <w:right w:val="nil"/>
            </w:tcBorders>
            <w:shd w:val="clear" w:color="000000" w:fill="FFFFFF"/>
            <w:noWrap/>
            <w:vAlign w:val="center"/>
            <w:hideMark/>
          </w:tcPr>
          <w:p w14:paraId="7D12410F"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4056DE4D"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5F9B019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c>
          <w:tcPr>
            <w:tcW w:w="820" w:type="dxa"/>
            <w:tcBorders>
              <w:top w:val="nil"/>
              <w:left w:val="nil"/>
              <w:bottom w:val="nil"/>
              <w:right w:val="nil"/>
            </w:tcBorders>
            <w:shd w:val="clear" w:color="000000" w:fill="FFFFFF"/>
            <w:noWrap/>
            <w:vAlign w:val="center"/>
            <w:hideMark/>
          </w:tcPr>
          <w:p w14:paraId="58981076"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w:t>
            </w:r>
          </w:p>
        </w:tc>
      </w:tr>
      <w:tr w:rsidR="00C510E1" w:rsidRPr="00C510E1" w14:paraId="0038B2A1" w14:textId="77777777" w:rsidTr="00C510E1">
        <w:trPr>
          <w:trHeight w:val="199"/>
        </w:trPr>
        <w:tc>
          <w:tcPr>
            <w:tcW w:w="6380" w:type="dxa"/>
            <w:tcBorders>
              <w:top w:val="nil"/>
              <w:left w:val="nil"/>
              <w:bottom w:val="nil"/>
              <w:right w:val="nil"/>
            </w:tcBorders>
            <w:shd w:val="clear" w:color="000000" w:fill="FFFFFF"/>
            <w:noWrap/>
            <w:vAlign w:val="center"/>
            <w:hideMark/>
          </w:tcPr>
          <w:p w14:paraId="3F84765C"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Council tax base per user</w:t>
            </w:r>
          </w:p>
        </w:tc>
        <w:tc>
          <w:tcPr>
            <w:tcW w:w="820" w:type="dxa"/>
            <w:tcBorders>
              <w:top w:val="nil"/>
              <w:left w:val="nil"/>
              <w:bottom w:val="nil"/>
              <w:right w:val="nil"/>
            </w:tcBorders>
            <w:shd w:val="clear" w:color="000000" w:fill="FFFFFF"/>
            <w:noWrap/>
            <w:vAlign w:val="center"/>
            <w:hideMark/>
          </w:tcPr>
          <w:p w14:paraId="57BD76EB"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26.6 </w:t>
            </w:r>
          </w:p>
        </w:tc>
        <w:tc>
          <w:tcPr>
            <w:tcW w:w="820" w:type="dxa"/>
            <w:tcBorders>
              <w:top w:val="nil"/>
              <w:left w:val="nil"/>
              <w:bottom w:val="nil"/>
              <w:right w:val="nil"/>
            </w:tcBorders>
            <w:shd w:val="clear" w:color="000000" w:fill="FFFFFF"/>
            <w:noWrap/>
            <w:vAlign w:val="center"/>
            <w:hideMark/>
          </w:tcPr>
          <w:p w14:paraId="1A880AD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7.9 </w:t>
            </w:r>
          </w:p>
        </w:tc>
        <w:tc>
          <w:tcPr>
            <w:tcW w:w="820" w:type="dxa"/>
            <w:tcBorders>
              <w:top w:val="nil"/>
              <w:left w:val="nil"/>
              <w:bottom w:val="nil"/>
              <w:right w:val="nil"/>
            </w:tcBorders>
            <w:shd w:val="clear" w:color="000000" w:fill="FFFFFF"/>
            <w:noWrap/>
            <w:vAlign w:val="center"/>
            <w:hideMark/>
          </w:tcPr>
          <w:p w14:paraId="70156C9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13.5 </w:t>
            </w:r>
          </w:p>
        </w:tc>
        <w:tc>
          <w:tcPr>
            <w:tcW w:w="820" w:type="dxa"/>
            <w:tcBorders>
              <w:top w:val="nil"/>
              <w:left w:val="nil"/>
              <w:bottom w:val="nil"/>
              <w:right w:val="nil"/>
            </w:tcBorders>
            <w:shd w:val="clear" w:color="000000" w:fill="FFFFFF"/>
            <w:noWrap/>
            <w:vAlign w:val="center"/>
            <w:hideMark/>
          </w:tcPr>
          <w:p w14:paraId="00F2DDE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56.5 </w:t>
            </w:r>
          </w:p>
        </w:tc>
      </w:tr>
      <w:tr w:rsidR="00C510E1" w:rsidRPr="00C510E1" w14:paraId="78403237" w14:textId="77777777" w:rsidTr="00C510E1">
        <w:trPr>
          <w:trHeight w:val="199"/>
        </w:trPr>
        <w:tc>
          <w:tcPr>
            <w:tcW w:w="6380" w:type="dxa"/>
            <w:tcBorders>
              <w:top w:val="nil"/>
              <w:left w:val="nil"/>
              <w:bottom w:val="nil"/>
              <w:right w:val="nil"/>
            </w:tcBorders>
            <w:shd w:val="clear" w:color="000000" w:fill="FFFFFF"/>
            <w:noWrap/>
            <w:vAlign w:val="center"/>
            <w:hideMark/>
          </w:tcPr>
          <w:p w14:paraId="1A2982B0"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Business rates tax base per user</w:t>
            </w:r>
          </w:p>
        </w:tc>
        <w:tc>
          <w:tcPr>
            <w:tcW w:w="820" w:type="dxa"/>
            <w:tcBorders>
              <w:top w:val="nil"/>
              <w:left w:val="nil"/>
              <w:bottom w:val="nil"/>
              <w:right w:val="nil"/>
            </w:tcBorders>
            <w:shd w:val="clear" w:color="000000" w:fill="FFFFFF"/>
            <w:noWrap/>
            <w:vAlign w:val="center"/>
            <w:hideMark/>
          </w:tcPr>
          <w:p w14:paraId="458761C1"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1.3 </w:t>
            </w:r>
          </w:p>
        </w:tc>
        <w:tc>
          <w:tcPr>
            <w:tcW w:w="820" w:type="dxa"/>
            <w:tcBorders>
              <w:top w:val="nil"/>
              <w:left w:val="nil"/>
              <w:bottom w:val="nil"/>
              <w:right w:val="nil"/>
            </w:tcBorders>
            <w:shd w:val="clear" w:color="000000" w:fill="FFFFFF"/>
            <w:noWrap/>
            <w:vAlign w:val="center"/>
            <w:hideMark/>
          </w:tcPr>
          <w:p w14:paraId="75BE05F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0.6 </w:t>
            </w:r>
          </w:p>
        </w:tc>
        <w:tc>
          <w:tcPr>
            <w:tcW w:w="820" w:type="dxa"/>
            <w:tcBorders>
              <w:top w:val="nil"/>
              <w:left w:val="nil"/>
              <w:bottom w:val="nil"/>
              <w:right w:val="nil"/>
            </w:tcBorders>
            <w:shd w:val="clear" w:color="000000" w:fill="FFFFFF"/>
            <w:noWrap/>
            <w:vAlign w:val="center"/>
            <w:hideMark/>
          </w:tcPr>
          <w:p w14:paraId="15F71724"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0.4 </w:t>
            </w:r>
          </w:p>
        </w:tc>
        <w:tc>
          <w:tcPr>
            <w:tcW w:w="820" w:type="dxa"/>
            <w:tcBorders>
              <w:top w:val="nil"/>
              <w:left w:val="nil"/>
              <w:bottom w:val="nil"/>
              <w:right w:val="nil"/>
            </w:tcBorders>
            <w:shd w:val="clear" w:color="000000" w:fill="FFFFFF"/>
            <w:noWrap/>
            <w:vAlign w:val="center"/>
            <w:hideMark/>
          </w:tcPr>
          <w:p w14:paraId="433F8E3A"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4.0 </w:t>
            </w:r>
          </w:p>
        </w:tc>
      </w:tr>
      <w:tr w:rsidR="00C510E1" w:rsidRPr="00C510E1" w14:paraId="603ACA32" w14:textId="77777777" w:rsidTr="00C510E1">
        <w:trPr>
          <w:trHeight w:val="199"/>
        </w:trPr>
        <w:tc>
          <w:tcPr>
            <w:tcW w:w="6380" w:type="dxa"/>
            <w:tcBorders>
              <w:top w:val="nil"/>
              <w:left w:val="nil"/>
              <w:bottom w:val="single" w:sz="4" w:space="0" w:color="auto"/>
              <w:right w:val="nil"/>
            </w:tcBorders>
            <w:shd w:val="clear" w:color="000000" w:fill="FFFFFF"/>
            <w:noWrap/>
            <w:vAlign w:val="center"/>
            <w:hideMark/>
          </w:tcPr>
          <w:p w14:paraId="51D35E71" w14:textId="77777777" w:rsidR="00C510E1" w:rsidRPr="00C510E1" w:rsidRDefault="00C510E1" w:rsidP="00C510E1">
            <w:pPr>
              <w:widowControl/>
              <w:spacing w:after="0" w:line="240" w:lineRule="auto"/>
              <w:ind w:firstLineChars="100" w:firstLine="180"/>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Area cost adjustment index in 2013/14</w:t>
            </w:r>
          </w:p>
        </w:tc>
        <w:tc>
          <w:tcPr>
            <w:tcW w:w="820" w:type="dxa"/>
            <w:tcBorders>
              <w:top w:val="nil"/>
              <w:left w:val="nil"/>
              <w:bottom w:val="nil"/>
              <w:right w:val="nil"/>
            </w:tcBorders>
            <w:shd w:val="clear" w:color="000000" w:fill="FFFFFF"/>
            <w:noWrap/>
            <w:vAlign w:val="center"/>
            <w:hideMark/>
          </w:tcPr>
          <w:p w14:paraId="34DAF5A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1.041 </w:t>
            </w:r>
          </w:p>
        </w:tc>
        <w:tc>
          <w:tcPr>
            <w:tcW w:w="820" w:type="dxa"/>
            <w:tcBorders>
              <w:top w:val="nil"/>
              <w:left w:val="nil"/>
              <w:bottom w:val="nil"/>
              <w:right w:val="nil"/>
            </w:tcBorders>
            <w:shd w:val="clear" w:color="000000" w:fill="FFFFFF"/>
            <w:noWrap/>
            <w:vAlign w:val="center"/>
            <w:hideMark/>
          </w:tcPr>
          <w:p w14:paraId="4F0E26D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0.058 </w:t>
            </w:r>
          </w:p>
        </w:tc>
        <w:tc>
          <w:tcPr>
            <w:tcW w:w="820" w:type="dxa"/>
            <w:tcBorders>
              <w:top w:val="nil"/>
              <w:left w:val="nil"/>
              <w:bottom w:val="nil"/>
              <w:right w:val="nil"/>
            </w:tcBorders>
            <w:shd w:val="clear" w:color="000000" w:fill="FFFFFF"/>
            <w:noWrap/>
            <w:vAlign w:val="center"/>
            <w:hideMark/>
          </w:tcPr>
          <w:p w14:paraId="6CF5AC0C"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1.000 </w:t>
            </w:r>
          </w:p>
        </w:tc>
        <w:tc>
          <w:tcPr>
            <w:tcW w:w="820" w:type="dxa"/>
            <w:tcBorders>
              <w:top w:val="nil"/>
              <w:left w:val="nil"/>
              <w:bottom w:val="nil"/>
              <w:right w:val="nil"/>
            </w:tcBorders>
            <w:shd w:val="clear" w:color="000000" w:fill="FFFFFF"/>
            <w:noWrap/>
            <w:vAlign w:val="center"/>
            <w:hideMark/>
          </w:tcPr>
          <w:p w14:paraId="27D6384E"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1.198 </w:t>
            </w:r>
          </w:p>
        </w:tc>
      </w:tr>
      <w:tr w:rsidR="00C510E1" w:rsidRPr="00C510E1" w14:paraId="1FB98D99" w14:textId="77777777" w:rsidTr="00C510E1">
        <w:trPr>
          <w:trHeight w:val="199"/>
        </w:trPr>
        <w:tc>
          <w:tcPr>
            <w:tcW w:w="6380" w:type="dxa"/>
            <w:tcBorders>
              <w:top w:val="nil"/>
              <w:left w:val="nil"/>
              <w:bottom w:val="single" w:sz="4" w:space="0" w:color="auto"/>
              <w:right w:val="nil"/>
            </w:tcBorders>
            <w:shd w:val="clear" w:color="000000" w:fill="FFFFFF"/>
            <w:noWrap/>
            <w:vAlign w:val="center"/>
            <w:hideMark/>
          </w:tcPr>
          <w:p w14:paraId="4A6BD367"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Observations</w:t>
            </w:r>
          </w:p>
        </w:tc>
        <w:tc>
          <w:tcPr>
            <w:tcW w:w="3280" w:type="dxa"/>
            <w:gridSpan w:val="4"/>
            <w:tcBorders>
              <w:top w:val="single" w:sz="4" w:space="0" w:color="auto"/>
              <w:left w:val="nil"/>
              <w:bottom w:val="single" w:sz="4" w:space="0" w:color="auto"/>
              <w:right w:val="nil"/>
            </w:tcBorders>
            <w:shd w:val="clear" w:color="000000" w:fill="FFFFFF"/>
            <w:noWrap/>
            <w:vAlign w:val="center"/>
            <w:hideMark/>
          </w:tcPr>
          <w:p w14:paraId="2599FE32" w14:textId="77777777" w:rsidR="00C510E1" w:rsidRPr="00C510E1" w:rsidRDefault="00C510E1" w:rsidP="00C510E1">
            <w:pPr>
              <w:widowControl/>
              <w:spacing w:after="0" w:line="240" w:lineRule="auto"/>
              <w:jc w:val="center"/>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 xml:space="preserve">149 </w:t>
            </w:r>
          </w:p>
        </w:tc>
      </w:tr>
      <w:tr w:rsidR="00C510E1" w:rsidRPr="00C510E1" w14:paraId="59BAC29A" w14:textId="77777777" w:rsidTr="00C510E1">
        <w:trPr>
          <w:trHeight w:val="199"/>
        </w:trPr>
        <w:tc>
          <w:tcPr>
            <w:tcW w:w="9660" w:type="dxa"/>
            <w:gridSpan w:val="5"/>
            <w:tcBorders>
              <w:top w:val="single" w:sz="4" w:space="0" w:color="auto"/>
              <w:left w:val="nil"/>
              <w:bottom w:val="single" w:sz="4" w:space="0" w:color="auto"/>
              <w:right w:val="nil"/>
            </w:tcBorders>
            <w:shd w:val="clear" w:color="000000" w:fill="FFFFFF"/>
            <w:noWrap/>
            <w:vAlign w:val="center"/>
            <w:hideMark/>
          </w:tcPr>
          <w:p w14:paraId="2C79DA5C" w14:textId="77777777" w:rsidR="00C510E1" w:rsidRPr="00C510E1" w:rsidRDefault="00C510E1" w:rsidP="00C510E1">
            <w:pPr>
              <w:widowControl/>
              <w:spacing w:after="0" w:line="240" w:lineRule="auto"/>
              <w:jc w:val="left"/>
              <w:rPr>
                <w:rFonts w:ascii="Calibri" w:eastAsia="Times New Roman" w:hAnsi="Calibri" w:cs="Calibri"/>
                <w:color w:val="000000"/>
                <w:sz w:val="18"/>
                <w:szCs w:val="18"/>
                <w:lang w:eastAsia="en-GB"/>
              </w:rPr>
            </w:pPr>
            <w:r w:rsidRPr="00C510E1">
              <w:rPr>
                <w:rFonts w:ascii="Calibri" w:eastAsia="Times New Roman" w:hAnsi="Calibri" w:cs="Calibri"/>
                <w:color w:val="000000"/>
                <w:sz w:val="18"/>
                <w:szCs w:val="18"/>
                <w:lang w:eastAsia="en-GB"/>
              </w:rPr>
              <w:t>Std Dev=standard deviation, ref=reference category</w:t>
            </w:r>
          </w:p>
        </w:tc>
      </w:tr>
    </w:tbl>
    <w:p w14:paraId="252CFCDA" w14:textId="427C6183" w:rsidR="008947FF" w:rsidRDefault="008947FF" w:rsidP="008947FF"/>
    <w:p w14:paraId="38B5C252" w14:textId="30BA4049" w:rsidR="008947FF" w:rsidRDefault="008947FF" w:rsidP="008947FF"/>
    <w:p w14:paraId="7440FEF7" w14:textId="6324A042" w:rsidR="008947FF" w:rsidRDefault="008947FF" w:rsidP="008947FF"/>
    <w:p w14:paraId="0F24E89C" w14:textId="05E023D6" w:rsidR="008947FF" w:rsidRDefault="008947FF" w:rsidP="008947FF"/>
    <w:p w14:paraId="02CB8DFB" w14:textId="397106DC" w:rsidR="008947FF" w:rsidRDefault="008947FF">
      <w:pPr>
        <w:widowControl/>
        <w:jc w:val="left"/>
      </w:pPr>
      <w:r>
        <w:br w:type="page"/>
      </w:r>
    </w:p>
    <w:p w14:paraId="58BFED42" w14:textId="27A6DCCE" w:rsidR="008947FF" w:rsidRDefault="008947FF" w:rsidP="008947FF">
      <w:pPr>
        <w:pStyle w:val="Caption"/>
      </w:pPr>
      <w:bookmarkStart w:id="33" w:name="_Ref25934105"/>
      <w:bookmarkStart w:id="34" w:name="_Ref25934101"/>
      <w:r>
        <w:lastRenderedPageBreak/>
        <w:t xml:space="preserve">Table </w:t>
      </w:r>
      <w:fldSimple w:instr=" SEQ Table \* ARABIC ">
        <w:r w:rsidR="0098540E">
          <w:rPr>
            <w:noProof/>
          </w:rPr>
          <w:t>3</w:t>
        </w:r>
      </w:fldSimple>
      <w:bookmarkEnd w:id="33"/>
      <w:r>
        <w:t xml:space="preserve"> – OLS and IV results.</w:t>
      </w:r>
      <w:bookmarkEnd w:id="34"/>
    </w:p>
    <w:tbl>
      <w:tblPr>
        <w:tblW w:w="8320" w:type="dxa"/>
        <w:tblLook w:val="04A0" w:firstRow="1" w:lastRow="0" w:firstColumn="1" w:lastColumn="0" w:noHBand="0" w:noVBand="1"/>
      </w:tblPr>
      <w:tblGrid>
        <w:gridCol w:w="419"/>
        <w:gridCol w:w="5721"/>
        <w:gridCol w:w="425"/>
        <w:gridCol w:w="920"/>
        <w:gridCol w:w="920"/>
      </w:tblGrid>
      <w:tr w:rsidR="00C0520C" w:rsidRPr="00C0520C" w14:paraId="445B2864" w14:textId="77777777" w:rsidTr="00C0520C">
        <w:trPr>
          <w:trHeight w:val="199"/>
          <w:tblHeader/>
        </w:trPr>
        <w:tc>
          <w:tcPr>
            <w:tcW w:w="6140" w:type="dxa"/>
            <w:gridSpan w:val="2"/>
            <w:vMerge w:val="restart"/>
            <w:tcBorders>
              <w:top w:val="single" w:sz="4" w:space="0" w:color="auto"/>
              <w:left w:val="nil"/>
              <w:bottom w:val="single" w:sz="4" w:space="0" w:color="000000"/>
              <w:right w:val="nil"/>
            </w:tcBorders>
            <w:shd w:val="clear" w:color="000000" w:fill="FFFFFF"/>
            <w:noWrap/>
            <w:vAlign w:val="center"/>
            <w:hideMark/>
          </w:tcPr>
          <w:p w14:paraId="296439A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Variable</w:t>
            </w:r>
          </w:p>
        </w:tc>
        <w:tc>
          <w:tcPr>
            <w:tcW w:w="340" w:type="dxa"/>
            <w:tcBorders>
              <w:top w:val="single" w:sz="4" w:space="0" w:color="auto"/>
              <w:left w:val="nil"/>
              <w:bottom w:val="nil"/>
              <w:right w:val="nil"/>
            </w:tcBorders>
            <w:shd w:val="clear" w:color="000000" w:fill="FFFFFF"/>
            <w:noWrap/>
            <w:vAlign w:val="center"/>
            <w:hideMark/>
          </w:tcPr>
          <w:p w14:paraId="050460C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920" w:type="dxa"/>
            <w:tcBorders>
              <w:top w:val="single" w:sz="4" w:space="0" w:color="auto"/>
              <w:left w:val="nil"/>
              <w:bottom w:val="nil"/>
              <w:right w:val="nil"/>
            </w:tcBorders>
            <w:shd w:val="clear" w:color="000000" w:fill="FFFFFF"/>
            <w:noWrap/>
            <w:vAlign w:val="center"/>
            <w:hideMark/>
          </w:tcPr>
          <w:p w14:paraId="1400C8F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(1)</w:t>
            </w:r>
          </w:p>
        </w:tc>
        <w:tc>
          <w:tcPr>
            <w:tcW w:w="920" w:type="dxa"/>
            <w:tcBorders>
              <w:top w:val="single" w:sz="4" w:space="0" w:color="auto"/>
              <w:left w:val="nil"/>
              <w:bottom w:val="nil"/>
              <w:right w:val="nil"/>
            </w:tcBorders>
            <w:shd w:val="clear" w:color="000000" w:fill="FFFFFF"/>
            <w:noWrap/>
            <w:vAlign w:val="center"/>
            <w:hideMark/>
          </w:tcPr>
          <w:p w14:paraId="7D29B6E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(2)</w:t>
            </w:r>
          </w:p>
        </w:tc>
      </w:tr>
      <w:tr w:rsidR="00C0520C" w:rsidRPr="00C0520C" w14:paraId="555DC4F2" w14:textId="77777777" w:rsidTr="00C0520C">
        <w:trPr>
          <w:trHeight w:val="199"/>
          <w:tblHeader/>
        </w:trPr>
        <w:tc>
          <w:tcPr>
            <w:tcW w:w="6140" w:type="dxa"/>
            <w:gridSpan w:val="2"/>
            <w:vMerge/>
            <w:tcBorders>
              <w:top w:val="single" w:sz="4" w:space="0" w:color="auto"/>
              <w:left w:val="nil"/>
              <w:bottom w:val="single" w:sz="4" w:space="0" w:color="000000"/>
              <w:right w:val="nil"/>
            </w:tcBorders>
            <w:vAlign w:val="center"/>
            <w:hideMark/>
          </w:tcPr>
          <w:p w14:paraId="7829680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340" w:type="dxa"/>
            <w:tcBorders>
              <w:top w:val="single" w:sz="4" w:space="0" w:color="auto"/>
              <w:left w:val="nil"/>
              <w:bottom w:val="nil"/>
              <w:right w:val="nil"/>
            </w:tcBorders>
            <w:shd w:val="clear" w:color="000000" w:fill="FFFFFF"/>
            <w:noWrap/>
            <w:vAlign w:val="center"/>
            <w:hideMark/>
          </w:tcPr>
          <w:p w14:paraId="6789D83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1840" w:type="dxa"/>
            <w:gridSpan w:val="2"/>
            <w:tcBorders>
              <w:top w:val="single" w:sz="4" w:space="0" w:color="auto"/>
              <w:left w:val="nil"/>
              <w:bottom w:val="nil"/>
              <w:right w:val="nil"/>
            </w:tcBorders>
            <w:shd w:val="clear" w:color="000000" w:fill="FFFFFF"/>
            <w:vAlign w:val="center"/>
            <w:hideMark/>
          </w:tcPr>
          <w:p w14:paraId="2E38D55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Total effect</w:t>
            </w:r>
          </w:p>
        </w:tc>
      </w:tr>
      <w:tr w:rsidR="00C0520C" w:rsidRPr="00C0520C" w14:paraId="5F864317" w14:textId="77777777" w:rsidTr="00C0520C">
        <w:trPr>
          <w:trHeight w:val="199"/>
          <w:tblHeader/>
        </w:trPr>
        <w:tc>
          <w:tcPr>
            <w:tcW w:w="6140" w:type="dxa"/>
            <w:gridSpan w:val="2"/>
            <w:vMerge/>
            <w:tcBorders>
              <w:top w:val="single" w:sz="4" w:space="0" w:color="auto"/>
              <w:left w:val="nil"/>
              <w:bottom w:val="single" w:sz="4" w:space="0" w:color="000000"/>
              <w:right w:val="nil"/>
            </w:tcBorders>
            <w:vAlign w:val="center"/>
            <w:hideMark/>
          </w:tcPr>
          <w:p w14:paraId="09595D4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340" w:type="dxa"/>
            <w:tcBorders>
              <w:top w:val="nil"/>
              <w:left w:val="nil"/>
              <w:bottom w:val="single" w:sz="4" w:space="0" w:color="auto"/>
              <w:right w:val="nil"/>
            </w:tcBorders>
            <w:shd w:val="clear" w:color="000000" w:fill="FFFFFF"/>
            <w:noWrap/>
            <w:vAlign w:val="center"/>
            <w:hideMark/>
          </w:tcPr>
          <w:p w14:paraId="445CD6D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920" w:type="dxa"/>
            <w:tcBorders>
              <w:top w:val="nil"/>
              <w:left w:val="nil"/>
              <w:bottom w:val="single" w:sz="4" w:space="0" w:color="auto"/>
              <w:right w:val="nil"/>
            </w:tcBorders>
            <w:shd w:val="clear" w:color="000000" w:fill="FFFFFF"/>
            <w:vAlign w:val="center"/>
            <w:hideMark/>
          </w:tcPr>
          <w:p w14:paraId="38ABED9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OLS</w:t>
            </w:r>
          </w:p>
        </w:tc>
        <w:tc>
          <w:tcPr>
            <w:tcW w:w="920" w:type="dxa"/>
            <w:tcBorders>
              <w:top w:val="nil"/>
              <w:left w:val="nil"/>
              <w:bottom w:val="single" w:sz="4" w:space="0" w:color="auto"/>
              <w:right w:val="nil"/>
            </w:tcBorders>
            <w:shd w:val="clear" w:color="000000" w:fill="FFFFFF"/>
            <w:vAlign w:val="center"/>
            <w:hideMark/>
          </w:tcPr>
          <w:p w14:paraId="36C5DB9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IV</w:t>
            </w:r>
          </w:p>
        </w:tc>
      </w:tr>
      <w:tr w:rsidR="00C0520C" w:rsidRPr="00C0520C" w14:paraId="6DE864B9" w14:textId="77777777" w:rsidTr="00C0520C">
        <w:trPr>
          <w:trHeight w:val="199"/>
        </w:trPr>
        <w:tc>
          <w:tcPr>
            <w:tcW w:w="419" w:type="dxa"/>
            <w:tcBorders>
              <w:top w:val="nil"/>
              <w:left w:val="nil"/>
              <w:bottom w:val="nil"/>
              <w:right w:val="nil"/>
            </w:tcBorders>
            <w:shd w:val="clear" w:color="000000" w:fill="FFFFFF"/>
            <w:noWrap/>
            <w:textDirection w:val="btLr"/>
            <w:vAlign w:val="center"/>
            <w:hideMark/>
          </w:tcPr>
          <w:p w14:paraId="3CC8A04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5721" w:type="dxa"/>
            <w:vMerge w:val="restart"/>
            <w:tcBorders>
              <w:top w:val="nil"/>
              <w:left w:val="nil"/>
              <w:bottom w:val="single" w:sz="4" w:space="0" w:color="AEAAAA"/>
              <w:right w:val="nil"/>
            </w:tcBorders>
            <w:shd w:val="clear" w:color="000000" w:fill="FFFFFF"/>
            <w:vAlign w:val="center"/>
            <w:hideMark/>
          </w:tcPr>
          <w:p w14:paraId="77B96BE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Public adult social care expenditure per user</w:t>
            </w:r>
          </w:p>
        </w:tc>
        <w:tc>
          <w:tcPr>
            <w:tcW w:w="340" w:type="dxa"/>
            <w:vMerge w:val="restart"/>
            <w:tcBorders>
              <w:top w:val="nil"/>
              <w:left w:val="nil"/>
              <w:bottom w:val="single" w:sz="4" w:space="0" w:color="AEAAAA"/>
              <w:right w:val="nil"/>
            </w:tcBorders>
            <w:shd w:val="clear" w:color="000000" w:fill="FFFFFF"/>
            <w:noWrap/>
            <w:vAlign w:val="center"/>
            <w:hideMark/>
          </w:tcPr>
          <w:p w14:paraId="1F6C776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F2D43D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0.0019***</w:t>
            </w:r>
          </w:p>
        </w:tc>
        <w:tc>
          <w:tcPr>
            <w:tcW w:w="920" w:type="dxa"/>
            <w:tcBorders>
              <w:top w:val="nil"/>
              <w:left w:val="nil"/>
              <w:bottom w:val="nil"/>
              <w:right w:val="nil"/>
            </w:tcBorders>
            <w:shd w:val="clear" w:color="000000" w:fill="FFFFFF"/>
            <w:noWrap/>
            <w:vAlign w:val="center"/>
            <w:hideMark/>
          </w:tcPr>
          <w:p w14:paraId="268F98D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0.0030***</w:t>
            </w:r>
          </w:p>
        </w:tc>
      </w:tr>
      <w:tr w:rsidR="00C0520C" w:rsidRPr="00C0520C" w14:paraId="6EAD7B94" w14:textId="77777777" w:rsidTr="00C0520C">
        <w:trPr>
          <w:trHeight w:val="199"/>
        </w:trPr>
        <w:tc>
          <w:tcPr>
            <w:tcW w:w="419" w:type="dxa"/>
            <w:tcBorders>
              <w:top w:val="nil"/>
              <w:left w:val="nil"/>
              <w:bottom w:val="single" w:sz="4" w:space="0" w:color="AEAAAA"/>
              <w:right w:val="nil"/>
            </w:tcBorders>
            <w:shd w:val="clear" w:color="000000" w:fill="FFFFFF"/>
            <w:noWrap/>
            <w:textDirection w:val="btLr"/>
            <w:vAlign w:val="center"/>
            <w:hideMark/>
          </w:tcPr>
          <w:p w14:paraId="076CF28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5721" w:type="dxa"/>
            <w:vMerge/>
            <w:tcBorders>
              <w:top w:val="nil"/>
              <w:left w:val="nil"/>
              <w:bottom w:val="single" w:sz="4" w:space="0" w:color="AEAAAA"/>
              <w:right w:val="nil"/>
            </w:tcBorders>
            <w:vAlign w:val="center"/>
            <w:hideMark/>
          </w:tcPr>
          <w:p w14:paraId="79A0553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340" w:type="dxa"/>
            <w:vMerge/>
            <w:tcBorders>
              <w:top w:val="nil"/>
              <w:left w:val="nil"/>
              <w:bottom w:val="single" w:sz="4" w:space="0" w:color="AEAAAA"/>
              <w:right w:val="nil"/>
            </w:tcBorders>
            <w:vAlign w:val="center"/>
            <w:hideMark/>
          </w:tcPr>
          <w:p w14:paraId="16F31A92"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920" w:type="dxa"/>
            <w:tcBorders>
              <w:top w:val="nil"/>
              <w:left w:val="nil"/>
              <w:bottom w:val="single" w:sz="4" w:space="0" w:color="AEAAAA"/>
              <w:right w:val="nil"/>
            </w:tcBorders>
            <w:shd w:val="clear" w:color="000000" w:fill="FFFFFF"/>
            <w:noWrap/>
            <w:vAlign w:val="center"/>
            <w:hideMark/>
          </w:tcPr>
          <w:p w14:paraId="074F0E0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(0.0006)</w:t>
            </w:r>
          </w:p>
        </w:tc>
        <w:tc>
          <w:tcPr>
            <w:tcW w:w="920" w:type="dxa"/>
            <w:tcBorders>
              <w:top w:val="nil"/>
              <w:left w:val="nil"/>
              <w:bottom w:val="single" w:sz="4" w:space="0" w:color="AEAAAA"/>
              <w:right w:val="nil"/>
            </w:tcBorders>
            <w:shd w:val="clear" w:color="000000" w:fill="FFFFFF"/>
            <w:noWrap/>
            <w:vAlign w:val="center"/>
            <w:hideMark/>
          </w:tcPr>
          <w:p w14:paraId="7ED93AB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(0.0008)</w:t>
            </w:r>
          </w:p>
        </w:tc>
      </w:tr>
      <w:tr w:rsidR="00C0520C" w:rsidRPr="00C0520C" w14:paraId="47721B80" w14:textId="77777777" w:rsidTr="00C0520C">
        <w:trPr>
          <w:trHeight w:val="199"/>
        </w:trPr>
        <w:tc>
          <w:tcPr>
            <w:tcW w:w="419" w:type="dxa"/>
            <w:vMerge w:val="restart"/>
            <w:tcBorders>
              <w:top w:val="nil"/>
              <w:left w:val="nil"/>
              <w:bottom w:val="nil"/>
              <w:right w:val="nil"/>
            </w:tcBorders>
            <w:shd w:val="clear" w:color="auto" w:fill="auto"/>
            <w:noWrap/>
            <w:textDirection w:val="btLr"/>
            <w:vAlign w:val="center"/>
            <w:hideMark/>
          </w:tcPr>
          <w:p w14:paraId="106AD08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needs (n</w:t>
            </w:r>
            <w:r w:rsidRPr="00C0520C">
              <w:rPr>
                <w:rFonts w:ascii="Calibri" w:eastAsia="Times New Roman" w:hAnsi="Calibri" w:cs="Calibri"/>
                <w:color w:val="000000"/>
                <w:sz w:val="16"/>
                <w:szCs w:val="16"/>
                <w:vertAlign w:val="subscript"/>
                <w:lang w:eastAsia="en-GB"/>
              </w:rPr>
              <w:t>ij</w:t>
            </w:r>
            <w:r w:rsidRPr="00C0520C">
              <w:rPr>
                <w:rFonts w:ascii="Calibri" w:eastAsia="Times New Roman" w:hAnsi="Calibri" w:cs="Calibri"/>
                <w:color w:val="000000"/>
                <w:sz w:val="16"/>
                <w:szCs w:val="16"/>
                <w:lang w:eastAsia="en-GB"/>
              </w:rPr>
              <w:t>)</w:t>
            </w:r>
          </w:p>
        </w:tc>
        <w:tc>
          <w:tcPr>
            <w:tcW w:w="5721" w:type="dxa"/>
            <w:tcBorders>
              <w:top w:val="nil"/>
              <w:left w:val="nil"/>
              <w:bottom w:val="single" w:sz="4" w:space="0" w:color="E7E6E6"/>
              <w:right w:val="nil"/>
            </w:tcBorders>
            <w:shd w:val="clear" w:color="000000" w:fill="FFFFFF"/>
            <w:vAlign w:val="center"/>
            <w:hideMark/>
          </w:tcPr>
          <w:p w14:paraId="6CCEBD4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Female user</w:t>
            </w:r>
          </w:p>
        </w:tc>
        <w:tc>
          <w:tcPr>
            <w:tcW w:w="340" w:type="dxa"/>
            <w:tcBorders>
              <w:top w:val="nil"/>
              <w:left w:val="nil"/>
              <w:bottom w:val="single" w:sz="4" w:space="0" w:color="D0CECE"/>
              <w:right w:val="nil"/>
            </w:tcBorders>
            <w:shd w:val="clear" w:color="000000" w:fill="FFFFFF"/>
            <w:noWrap/>
            <w:vAlign w:val="center"/>
            <w:hideMark/>
          </w:tcPr>
          <w:p w14:paraId="5241599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3017B4A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-0.008***</w:t>
            </w:r>
          </w:p>
        </w:tc>
        <w:tc>
          <w:tcPr>
            <w:tcW w:w="920" w:type="dxa"/>
            <w:tcBorders>
              <w:top w:val="nil"/>
              <w:left w:val="nil"/>
              <w:bottom w:val="single" w:sz="4" w:space="0" w:color="E7E6E6"/>
              <w:right w:val="nil"/>
            </w:tcBorders>
            <w:shd w:val="clear" w:color="000000" w:fill="FFFFFF"/>
            <w:noWrap/>
            <w:vAlign w:val="center"/>
            <w:hideMark/>
          </w:tcPr>
          <w:p w14:paraId="187B261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-0.008***</w:t>
            </w:r>
          </w:p>
        </w:tc>
      </w:tr>
      <w:tr w:rsidR="00C0520C" w:rsidRPr="00C0520C" w14:paraId="06C719D1" w14:textId="77777777" w:rsidTr="00C0520C">
        <w:trPr>
          <w:trHeight w:val="199"/>
        </w:trPr>
        <w:tc>
          <w:tcPr>
            <w:tcW w:w="419" w:type="dxa"/>
            <w:vMerge/>
            <w:tcBorders>
              <w:top w:val="nil"/>
              <w:left w:val="nil"/>
              <w:bottom w:val="nil"/>
              <w:right w:val="nil"/>
            </w:tcBorders>
            <w:vAlign w:val="center"/>
            <w:hideMark/>
          </w:tcPr>
          <w:p w14:paraId="7F95C5B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2FCF74A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aged 65 or older</w:t>
            </w:r>
          </w:p>
        </w:tc>
        <w:tc>
          <w:tcPr>
            <w:tcW w:w="340" w:type="dxa"/>
            <w:tcBorders>
              <w:top w:val="nil"/>
              <w:left w:val="nil"/>
              <w:bottom w:val="single" w:sz="4" w:space="0" w:color="D0CECE"/>
              <w:right w:val="nil"/>
            </w:tcBorders>
            <w:shd w:val="clear" w:color="000000" w:fill="FFFFFF"/>
            <w:noWrap/>
            <w:vAlign w:val="center"/>
            <w:hideMark/>
          </w:tcPr>
          <w:p w14:paraId="44BBA6F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6E00A88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0.037***</w:t>
            </w:r>
          </w:p>
        </w:tc>
        <w:tc>
          <w:tcPr>
            <w:tcW w:w="920" w:type="dxa"/>
            <w:tcBorders>
              <w:top w:val="nil"/>
              <w:left w:val="nil"/>
              <w:bottom w:val="single" w:sz="4" w:space="0" w:color="E7E6E6"/>
              <w:right w:val="nil"/>
            </w:tcBorders>
            <w:shd w:val="clear" w:color="000000" w:fill="FFFFFF"/>
            <w:noWrap/>
            <w:vAlign w:val="center"/>
            <w:hideMark/>
          </w:tcPr>
          <w:p w14:paraId="2A4DD3E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0.037***</w:t>
            </w:r>
          </w:p>
        </w:tc>
      </w:tr>
      <w:tr w:rsidR="00C0520C" w:rsidRPr="00C0520C" w14:paraId="523FF2ED" w14:textId="77777777" w:rsidTr="00C0520C">
        <w:trPr>
          <w:trHeight w:val="199"/>
        </w:trPr>
        <w:tc>
          <w:tcPr>
            <w:tcW w:w="419" w:type="dxa"/>
            <w:vMerge/>
            <w:tcBorders>
              <w:top w:val="nil"/>
              <w:left w:val="nil"/>
              <w:bottom w:val="nil"/>
              <w:right w:val="nil"/>
            </w:tcBorders>
            <w:vAlign w:val="center"/>
            <w:hideMark/>
          </w:tcPr>
          <w:p w14:paraId="1F3612B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877A06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of non-white ethnicity</w:t>
            </w:r>
          </w:p>
        </w:tc>
        <w:tc>
          <w:tcPr>
            <w:tcW w:w="340" w:type="dxa"/>
            <w:tcBorders>
              <w:top w:val="nil"/>
              <w:left w:val="nil"/>
              <w:bottom w:val="nil"/>
              <w:right w:val="nil"/>
            </w:tcBorders>
            <w:shd w:val="clear" w:color="000000" w:fill="FFFFFF"/>
            <w:noWrap/>
            <w:vAlign w:val="center"/>
            <w:hideMark/>
          </w:tcPr>
          <w:p w14:paraId="2051B80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7A0CF2E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-0.032***</w:t>
            </w:r>
          </w:p>
        </w:tc>
        <w:tc>
          <w:tcPr>
            <w:tcW w:w="920" w:type="dxa"/>
            <w:tcBorders>
              <w:top w:val="nil"/>
              <w:left w:val="nil"/>
              <w:bottom w:val="nil"/>
              <w:right w:val="nil"/>
            </w:tcBorders>
            <w:shd w:val="clear" w:color="000000" w:fill="FFFFFF"/>
            <w:noWrap/>
            <w:vAlign w:val="center"/>
            <w:hideMark/>
          </w:tcPr>
          <w:p w14:paraId="5DCE668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-0.032***</w:t>
            </w:r>
          </w:p>
        </w:tc>
      </w:tr>
      <w:tr w:rsidR="00C0520C" w:rsidRPr="00C0520C" w14:paraId="5743FDBD" w14:textId="77777777" w:rsidTr="00C0520C">
        <w:trPr>
          <w:trHeight w:val="199"/>
        </w:trPr>
        <w:tc>
          <w:tcPr>
            <w:tcW w:w="419" w:type="dxa"/>
            <w:vMerge/>
            <w:tcBorders>
              <w:top w:val="nil"/>
              <w:left w:val="nil"/>
              <w:bottom w:val="nil"/>
              <w:right w:val="nil"/>
            </w:tcBorders>
            <w:vAlign w:val="center"/>
            <w:hideMark/>
          </w:tcPr>
          <w:p w14:paraId="7A575C8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0486104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did not state ethnicity</w:t>
            </w:r>
          </w:p>
        </w:tc>
        <w:tc>
          <w:tcPr>
            <w:tcW w:w="340" w:type="dxa"/>
            <w:tcBorders>
              <w:top w:val="nil"/>
              <w:left w:val="nil"/>
              <w:bottom w:val="single" w:sz="4" w:space="0" w:color="D0CECE"/>
              <w:right w:val="nil"/>
            </w:tcBorders>
            <w:shd w:val="clear" w:color="000000" w:fill="FFFFFF"/>
            <w:noWrap/>
            <w:vAlign w:val="center"/>
            <w:hideMark/>
          </w:tcPr>
          <w:p w14:paraId="262BF85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7FE22AE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-0.023**</w:t>
            </w:r>
          </w:p>
        </w:tc>
        <w:tc>
          <w:tcPr>
            <w:tcW w:w="920" w:type="dxa"/>
            <w:tcBorders>
              <w:top w:val="nil"/>
              <w:left w:val="nil"/>
              <w:bottom w:val="single" w:sz="4" w:space="0" w:color="E7E6E6"/>
              <w:right w:val="nil"/>
            </w:tcBorders>
            <w:shd w:val="clear" w:color="000000" w:fill="FFFFFF"/>
            <w:noWrap/>
            <w:vAlign w:val="center"/>
            <w:hideMark/>
          </w:tcPr>
          <w:p w14:paraId="22955E0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-0.023**</w:t>
            </w:r>
          </w:p>
        </w:tc>
      </w:tr>
      <w:tr w:rsidR="00C0520C" w:rsidRPr="00C0520C" w14:paraId="39C3AFEB" w14:textId="77777777" w:rsidTr="00C0520C">
        <w:trPr>
          <w:trHeight w:val="199"/>
        </w:trPr>
        <w:tc>
          <w:tcPr>
            <w:tcW w:w="419" w:type="dxa"/>
            <w:vMerge/>
            <w:tcBorders>
              <w:top w:val="nil"/>
              <w:left w:val="nil"/>
              <w:bottom w:val="nil"/>
              <w:right w:val="nil"/>
            </w:tcBorders>
            <w:vAlign w:val="center"/>
            <w:hideMark/>
          </w:tcPr>
          <w:p w14:paraId="666A3065"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12CF92B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in non-English European languages</w:t>
            </w:r>
          </w:p>
        </w:tc>
        <w:tc>
          <w:tcPr>
            <w:tcW w:w="340" w:type="dxa"/>
            <w:tcBorders>
              <w:top w:val="nil"/>
              <w:left w:val="nil"/>
              <w:bottom w:val="nil"/>
              <w:right w:val="nil"/>
            </w:tcBorders>
            <w:shd w:val="clear" w:color="000000" w:fill="FFFFFF"/>
            <w:noWrap/>
            <w:vAlign w:val="center"/>
            <w:hideMark/>
          </w:tcPr>
          <w:p w14:paraId="403D6D1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0F901FE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-0.093</w:t>
            </w:r>
          </w:p>
        </w:tc>
        <w:tc>
          <w:tcPr>
            <w:tcW w:w="920" w:type="dxa"/>
            <w:tcBorders>
              <w:top w:val="nil"/>
              <w:left w:val="nil"/>
              <w:bottom w:val="nil"/>
              <w:right w:val="nil"/>
            </w:tcBorders>
            <w:shd w:val="clear" w:color="000000" w:fill="FFFFFF"/>
            <w:noWrap/>
            <w:vAlign w:val="center"/>
            <w:hideMark/>
          </w:tcPr>
          <w:p w14:paraId="272461A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-0.09</w:t>
            </w:r>
          </w:p>
        </w:tc>
      </w:tr>
      <w:tr w:rsidR="00C0520C" w:rsidRPr="00C0520C" w14:paraId="3AF1FECB" w14:textId="77777777" w:rsidTr="00C0520C">
        <w:trPr>
          <w:trHeight w:val="199"/>
        </w:trPr>
        <w:tc>
          <w:tcPr>
            <w:tcW w:w="419" w:type="dxa"/>
            <w:vMerge/>
            <w:tcBorders>
              <w:top w:val="nil"/>
              <w:left w:val="nil"/>
              <w:bottom w:val="nil"/>
              <w:right w:val="nil"/>
            </w:tcBorders>
            <w:vAlign w:val="center"/>
            <w:hideMark/>
          </w:tcPr>
          <w:p w14:paraId="2340993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041F04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in South Asian languages</w:t>
            </w:r>
          </w:p>
        </w:tc>
        <w:tc>
          <w:tcPr>
            <w:tcW w:w="340" w:type="dxa"/>
            <w:tcBorders>
              <w:top w:val="nil"/>
              <w:left w:val="nil"/>
              <w:bottom w:val="nil"/>
              <w:right w:val="nil"/>
            </w:tcBorders>
            <w:shd w:val="clear" w:color="000000" w:fill="FFFFFF"/>
            <w:noWrap/>
            <w:vAlign w:val="center"/>
            <w:hideMark/>
          </w:tcPr>
          <w:p w14:paraId="7CAC8B5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026A92D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-0.068**</w:t>
            </w:r>
          </w:p>
        </w:tc>
        <w:tc>
          <w:tcPr>
            <w:tcW w:w="920" w:type="dxa"/>
            <w:tcBorders>
              <w:top w:val="nil"/>
              <w:left w:val="nil"/>
              <w:bottom w:val="nil"/>
              <w:right w:val="nil"/>
            </w:tcBorders>
            <w:shd w:val="clear" w:color="000000" w:fill="FFFFFF"/>
            <w:noWrap/>
            <w:vAlign w:val="center"/>
            <w:hideMark/>
          </w:tcPr>
          <w:p w14:paraId="4D907C0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-0.067**</w:t>
            </w:r>
          </w:p>
        </w:tc>
      </w:tr>
      <w:tr w:rsidR="00C0520C" w:rsidRPr="00C0520C" w14:paraId="24D0AA3C" w14:textId="77777777" w:rsidTr="00C0520C">
        <w:trPr>
          <w:trHeight w:val="199"/>
        </w:trPr>
        <w:tc>
          <w:tcPr>
            <w:tcW w:w="419" w:type="dxa"/>
            <w:vMerge/>
            <w:tcBorders>
              <w:top w:val="nil"/>
              <w:left w:val="nil"/>
              <w:bottom w:val="nil"/>
              <w:right w:val="nil"/>
            </w:tcBorders>
            <w:vAlign w:val="center"/>
            <w:hideMark/>
          </w:tcPr>
          <w:p w14:paraId="70C886B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57E4F392"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in Middle Eastern languages</w:t>
            </w:r>
          </w:p>
        </w:tc>
        <w:tc>
          <w:tcPr>
            <w:tcW w:w="340" w:type="dxa"/>
            <w:tcBorders>
              <w:top w:val="nil"/>
              <w:left w:val="nil"/>
              <w:bottom w:val="single" w:sz="4" w:space="0" w:color="D0CECE"/>
              <w:right w:val="nil"/>
            </w:tcBorders>
            <w:shd w:val="clear" w:color="000000" w:fill="FFFFFF"/>
            <w:noWrap/>
            <w:vAlign w:val="center"/>
            <w:hideMark/>
          </w:tcPr>
          <w:p w14:paraId="056100D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7569A83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-0.114**</w:t>
            </w:r>
          </w:p>
        </w:tc>
        <w:tc>
          <w:tcPr>
            <w:tcW w:w="920" w:type="dxa"/>
            <w:tcBorders>
              <w:top w:val="nil"/>
              <w:left w:val="nil"/>
              <w:bottom w:val="single" w:sz="4" w:space="0" w:color="E7E6E6"/>
              <w:right w:val="nil"/>
            </w:tcBorders>
            <w:shd w:val="clear" w:color="000000" w:fill="FFFFFF"/>
            <w:noWrap/>
            <w:vAlign w:val="center"/>
            <w:hideMark/>
          </w:tcPr>
          <w:p w14:paraId="7167591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-0.115**</w:t>
            </w:r>
          </w:p>
        </w:tc>
      </w:tr>
      <w:tr w:rsidR="00C0520C" w:rsidRPr="00C0520C" w14:paraId="4059C4A1" w14:textId="77777777" w:rsidTr="00C0520C">
        <w:trPr>
          <w:trHeight w:val="199"/>
        </w:trPr>
        <w:tc>
          <w:tcPr>
            <w:tcW w:w="419" w:type="dxa"/>
            <w:vMerge/>
            <w:tcBorders>
              <w:top w:val="nil"/>
              <w:left w:val="nil"/>
              <w:bottom w:val="nil"/>
              <w:right w:val="nil"/>
            </w:tcBorders>
            <w:vAlign w:val="center"/>
            <w:hideMark/>
          </w:tcPr>
          <w:p w14:paraId="741F772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62B8F6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received sensory support</w:t>
            </w:r>
          </w:p>
        </w:tc>
        <w:tc>
          <w:tcPr>
            <w:tcW w:w="340" w:type="dxa"/>
            <w:tcBorders>
              <w:top w:val="nil"/>
              <w:left w:val="nil"/>
              <w:bottom w:val="nil"/>
              <w:right w:val="nil"/>
            </w:tcBorders>
            <w:shd w:val="clear" w:color="000000" w:fill="FFFFFF"/>
            <w:noWrap/>
            <w:vAlign w:val="center"/>
            <w:hideMark/>
          </w:tcPr>
          <w:p w14:paraId="00283F4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2311365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0.014</w:t>
            </w:r>
          </w:p>
        </w:tc>
        <w:tc>
          <w:tcPr>
            <w:tcW w:w="920" w:type="dxa"/>
            <w:tcBorders>
              <w:top w:val="nil"/>
              <w:left w:val="nil"/>
              <w:bottom w:val="nil"/>
              <w:right w:val="nil"/>
            </w:tcBorders>
            <w:shd w:val="clear" w:color="000000" w:fill="FFFFFF"/>
            <w:noWrap/>
            <w:vAlign w:val="center"/>
            <w:hideMark/>
          </w:tcPr>
          <w:p w14:paraId="665E07A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0.014</w:t>
            </w:r>
          </w:p>
        </w:tc>
      </w:tr>
      <w:tr w:rsidR="00C0520C" w:rsidRPr="00C0520C" w14:paraId="1A3F4327" w14:textId="77777777" w:rsidTr="00C0520C">
        <w:trPr>
          <w:trHeight w:val="199"/>
        </w:trPr>
        <w:tc>
          <w:tcPr>
            <w:tcW w:w="419" w:type="dxa"/>
            <w:vMerge/>
            <w:tcBorders>
              <w:top w:val="nil"/>
              <w:left w:val="nil"/>
              <w:bottom w:val="nil"/>
              <w:right w:val="nil"/>
            </w:tcBorders>
            <w:vAlign w:val="center"/>
            <w:hideMark/>
          </w:tcPr>
          <w:p w14:paraId="4ED9183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983245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received support with memory and cognition</w:t>
            </w:r>
          </w:p>
        </w:tc>
        <w:tc>
          <w:tcPr>
            <w:tcW w:w="340" w:type="dxa"/>
            <w:tcBorders>
              <w:top w:val="nil"/>
              <w:left w:val="nil"/>
              <w:bottom w:val="nil"/>
              <w:right w:val="nil"/>
            </w:tcBorders>
            <w:shd w:val="clear" w:color="000000" w:fill="FFFFFF"/>
            <w:noWrap/>
            <w:vAlign w:val="center"/>
            <w:hideMark/>
          </w:tcPr>
          <w:p w14:paraId="3715EB1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5EE8579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0.027***</w:t>
            </w:r>
          </w:p>
        </w:tc>
        <w:tc>
          <w:tcPr>
            <w:tcW w:w="920" w:type="dxa"/>
            <w:tcBorders>
              <w:top w:val="nil"/>
              <w:left w:val="nil"/>
              <w:bottom w:val="nil"/>
              <w:right w:val="nil"/>
            </w:tcBorders>
            <w:shd w:val="clear" w:color="000000" w:fill="FFFFFF"/>
            <w:noWrap/>
            <w:vAlign w:val="center"/>
            <w:hideMark/>
          </w:tcPr>
          <w:p w14:paraId="12747F2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0.027***</w:t>
            </w:r>
          </w:p>
        </w:tc>
      </w:tr>
      <w:tr w:rsidR="00C0520C" w:rsidRPr="00C0520C" w14:paraId="4FAAF4C7" w14:textId="77777777" w:rsidTr="00C0520C">
        <w:trPr>
          <w:trHeight w:val="199"/>
        </w:trPr>
        <w:tc>
          <w:tcPr>
            <w:tcW w:w="419" w:type="dxa"/>
            <w:vMerge/>
            <w:tcBorders>
              <w:top w:val="nil"/>
              <w:left w:val="nil"/>
              <w:bottom w:val="nil"/>
              <w:right w:val="nil"/>
            </w:tcBorders>
            <w:vAlign w:val="center"/>
            <w:hideMark/>
          </w:tcPr>
          <w:p w14:paraId="0800014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33E50B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received learning disability support</w:t>
            </w:r>
          </w:p>
        </w:tc>
        <w:tc>
          <w:tcPr>
            <w:tcW w:w="340" w:type="dxa"/>
            <w:tcBorders>
              <w:top w:val="nil"/>
              <w:left w:val="nil"/>
              <w:bottom w:val="nil"/>
              <w:right w:val="nil"/>
            </w:tcBorders>
            <w:shd w:val="clear" w:color="000000" w:fill="FFFFFF"/>
            <w:noWrap/>
            <w:vAlign w:val="center"/>
            <w:hideMark/>
          </w:tcPr>
          <w:p w14:paraId="08AB7EB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3628B3C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0.127***</w:t>
            </w:r>
          </w:p>
        </w:tc>
        <w:tc>
          <w:tcPr>
            <w:tcW w:w="920" w:type="dxa"/>
            <w:tcBorders>
              <w:top w:val="nil"/>
              <w:left w:val="nil"/>
              <w:bottom w:val="nil"/>
              <w:right w:val="nil"/>
            </w:tcBorders>
            <w:shd w:val="clear" w:color="000000" w:fill="FFFFFF"/>
            <w:noWrap/>
            <w:vAlign w:val="center"/>
            <w:hideMark/>
          </w:tcPr>
          <w:p w14:paraId="5284E75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0.126***</w:t>
            </w:r>
          </w:p>
        </w:tc>
      </w:tr>
      <w:tr w:rsidR="00C0520C" w:rsidRPr="00C0520C" w14:paraId="761850AD" w14:textId="77777777" w:rsidTr="00C0520C">
        <w:trPr>
          <w:trHeight w:val="199"/>
        </w:trPr>
        <w:tc>
          <w:tcPr>
            <w:tcW w:w="419" w:type="dxa"/>
            <w:vMerge/>
            <w:tcBorders>
              <w:top w:val="nil"/>
              <w:left w:val="nil"/>
              <w:bottom w:val="nil"/>
              <w:right w:val="nil"/>
            </w:tcBorders>
            <w:vAlign w:val="center"/>
            <w:hideMark/>
          </w:tcPr>
          <w:p w14:paraId="6C7D54C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1F2A3202"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received mental health support</w:t>
            </w:r>
          </w:p>
        </w:tc>
        <w:tc>
          <w:tcPr>
            <w:tcW w:w="340" w:type="dxa"/>
            <w:tcBorders>
              <w:top w:val="nil"/>
              <w:left w:val="nil"/>
              <w:bottom w:val="nil"/>
              <w:right w:val="nil"/>
            </w:tcBorders>
            <w:shd w:val="clear" w:color="000000" w:fill="FFFFFF"/>
            <w:noWrap/>
            <w:vAlign w:val="center"/>
            <w:hideMark/>
          </w:tcPr>
          <w:p w14:paraId="30CD36C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4BBBC8D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0.014**</w:t>
            </w:r>
          </w:p>
        </w:tc>
        <w:tc>
          <w:tcPr>
            <w:tcW w:w="920" w:type="dxa"/>
            <w:tcBorders>
              <w:top w:val="nil"/>
              <w:left w:val="nil"/>
              <w:bottom w:val="nil"/>
              <w:right w:val="nil"/>
            </w:tcBorders>
            <w:shd w:val="clear" w:color="000000" w:fill="FFFFFF"/>
            <w:noWrap/>
            <w:vAlign w:val="center"/>
            <w:hideMark/>
          </w:tcPr>
          <w:p w14:paraId="7E14915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0.014**</w:t>
            </w:r>
          </w:p>
        </w:tc>
      </w:tr>
      <w:tr w:rsidR="00C0520C" w:rsidRPr="00C0520C" w14:paraId="6D75D74D" w14:textId="77777777" w:rsidTr="00C0520C">
        <w:trPr>
          <w:trHeight w:val="199"/>
        </w:trPr>
        <w:tc>
          <w:tcPr>
            <w:tcW w:w="419" w:type="dxa"/>
            <w:vMerge/>
            <w:tcBorders>
              <w:top w:val="nil"/>
              <w:left w:val="nil"/>
              <w:bottom w:val="nil"/>
              <w:right w:val="nil"/>
            </w:tcBorders>
            <w:vAlign w:val="center"/>
            <w:hideMark/>
          </w:tcPr>
          <w:p w14:paraId="1DDC0525"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1CBE1F8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received social support</w:t>
            </w:r>
          </w:p>
        </w:tc>
        <w:tc>
          <w:tcPr>
            <w:tcW w:w="340" w:type="dxa"/>
            <w:tcBorders>
              <w:top w:val="nil"/>
              <w:left w:val="nil"/>
              <w:bottom w:val="single" w:sz="4" w:space="0" w:color="D0CECE"/>
              <w:right w:val="nil"/>
            </w:tcBorders>
            <w:shd w:val="clear" w:color="000000" w:fill="FFFFFF"/>
            <w:noWrap/>
            <w:vAlign w:val="center"/>
            <w:hideMark/>
          </w:tcPr>
          <w:p w14:paraId="44CB612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495A94A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w:t>
            </w:r>
          </w:p>
        </w:tc>
        <w:tc>
          <w:tcPr>
            <w:tcW w:w="920" w:type="dxa"/>
            <w:tcBorders>
              <w:top w:val="nil"/>
              <w:left w:val="nil"/>
              <w:bottom w:val="single" w:sz="4" w:space="0" w:color="E7E6E6"/>
              <w:right w:val="nil"/>
            </w:tcBorders>
            <w:shd w:val="clear" w:color="000000" w:fill="FFFFFF"/>
            <w:noWrap/>
            <w:vAlign w:val="center"/>
            <w:hideMark/>
          </w:tcPr>
          <w:p w14:paraId="33054D5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w:t>
            </w:r>
          </w:p>
        </w:tc>
      </w:tr>
      <w:tr w:rsidR="00C0520C" w:rsidRPr="00C0520C" w14:paraId="43C596E4" w14:textId="77777777" w:rsidTr="00C0520C">
        <w:trPr>
          <w:trHeight w:val="199"/>
        </w:trPr>
        <w:tc>
          <w:tcPr>
            <w:tcW w:w="419" w:type="dxa"/>
            <w:vMerge/>
            <w:tcBorders>
              <w:top w:val="nil"/>
              <w:left w:val="nil"/>
              <w:bottom w:val="nil"/>
              <w:right w:val="nil"/>
            </w:tcBorders>
            <w:vAlign w:val="center"/>
            <w:hideMark/>
          </w:tcPr>
          <w:p w14:paraId="5CD1A21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144A67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did not receive help with questionnaire</w:t>
            </w:r>
          </w:p>
        </w:tc>
        <w:tc>
          <w:tcPr>
            <w:tcW w:w="340" w:type="dxa"/>
            <w:tcBorders>
              <w:top w:val="nil"/>
              <w:left w:val="nil"/>
              <w:bottom w:val="nil"/>
              <w:right w:val="nil"/>
            </w:tcBorders>
            <w:shd w:val="clear" w:color="000000" w:fill="FFFFFF"/>
            <w:noWrap/>
            <w:vAlign w:val="center"/>
            <w:hideMark/>
          </w:tcPr>
          <w:p w14:paraId="71B3406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04BB991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0.016***</w:t>
            </w:r>
          </w:p>
        </w:tc>
        <w:tc>
          <w:tcPr>
            <w:tcW w:w="920" w:type="dxa"/>
            <w:tcBorders>
              <w:top w:val="nil"/>
              <w:left w:val="nil"/>
              <w:bottom w:val="nil"/>
              <w:right w:val="nil"/>
            </w:tcBorders>
            <w:shd w:val="clear" w:color="000000" w:fill="FFFFFF"/>
            <w:noWrap/>
            <w:vAlign w:val="center"/>
            <w:hideMark/>
          </w:tcPr>
          <w:p w14:paraId="2BED258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0.016***</w:t>
            </w:r>
          </w:p>
        </w:tc>
      </w:tr>
      <w:tr w:rsidR="00C0520C" w:rsidRPr="00C0520C" w14:paraId="7EFB8844" w14:textId="77777777" w:rsidTr="00C0520C">
        <w:trPr>
          <w:trHeight w:val="199"/>
        </w:trPr>
        <w:tc>
          <w:tcPr>
            <w:tcW w:w="419" w:type="dxa"/>
            <w:vMerge/>
            <w:tcBorders>
              <w:top w:val="nil"/>
              <w:left w:val="nil"/>
              <w:bottom w:val="nil"/>
              <w:right w:val="nil"/>
            </w:tcBorders>
            <w:vAlign w:val="center"/>
            <w:hideMark/>
          </w:tcPr>
          <w:p w14:paraId="0E3A836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5D06A7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read by someone else</w:t>
            </w:r>
          </w:p>
        </w:tc>
        <w:tc>
          <w:tcPr>
            <w:tcW w:w="340" w:type="dxa"/>
            <w:tcBorders>
              <w:top w:val="nil"/>
              <w:left w:val="nil"/>
              <w:bottom w:val="nil"/>
              <w:right w:val="nil"/>
            </w:tcBorders>
            <w:shd w:val="clear" w:color="000000" w:fill="FFFFFF"/>
            <w:noWrap/>
            <w:vAlign w:val="center"/>
            <w:hideMark/>
          </w:tcPr>
          <w:p w14:paraId="5792870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2B53830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0.031***</w:t>
            </w:r>
          </w:p>
        </w:tc>
        <w:tc>
          <w:tcPr>
            <w:tcW w:w="920" w:type="dxa"/>
            <w:tcBorders>
              <w:top w:val="nil"/>
              <w:left w:val="nil"/>
              <w:bottom w:val="nil"/>
              <w:right w:val="nil"/>
            </w:tcBorders>
            <w:shd w:val="clear" w:color="000000" w:fill="FFFFFF"/>
            <w:noWrap/>
            <w:vAlign w:val="center"/>
            <w:hideMark/>
          </w:tcPr>
          <w:p w14:paraId="3DD712D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0.031***</w:t>
            </w:r>
          </w:p>
        </w:tc>
      </w:tr>
      <w:tr w:rsidR="00C0520C" w:rsidRPr="00C0520C" w14:paraId="73624A09" w14:textId="77777777" w:rsidTr="00C0520C">
        <w:trPr>
          <w:trHeight w:val="199"/>
        </w:trPr>
        <w:tc>
          <w:tcPr>
            <w:tcW w:w="419" w:type="dxa"/>
            <w:vMerge/>
            <w:tcBorders>
              <w:top w:val="nil"/>
              <w:left w:val="nil"/>
              <w:bottom w:val="nil"/>
              <w:right w:val="nil"/>
            </w:tcBorders>
            <w:vAlign w:val="center"/>
            <w:hideMark/>
          </w:tcPr>
          <w:p w14:paraId="12A78CB2"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0CD430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translated by someone else</w:t>
            </w:r>
          </w:p>
        </w:tc>
        <w:tc>
          <w:tcPr>
            <w:tcW w:w="340" w:type="dxa"/>
            <w:tcBorders>
              <w:top w:val="nil"/>
              <w:left w:val="nil"/>
              <w:bottom w:val="nil"/>
              <w:right w:val="nil"/>
            </w:tcBorders>
            <w:shd w:val="clear" w:color="000000" w:fill="FFFFFF"/>
            <w:noWrap/>
            <w:vAlign w:val="center"/>
            <w:hideMark/>
          </w:tcPr>
          <w:p w14:paraId="1D9176D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7089671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0.008***</w:t>
            </w:r>
          </w:p>
        </w:tc>
        <w:tc>
          <w:tcPr>
            <w:tcW w:w="920" w:type="dxa"/>
            <w:tcBorders>
              <w:top w:val="nil"/>
              <w:left w:val="nil"/>
              <w:bottom w:val="nil"/>
              <w:right w:val="nil"/>
            </w:tcBorders>
            <w:shd w:val="clear" w:color="000000" w:fill="FFFFFF"/>
            <w:noWrap/>
            <w:vAlign w:val="center"/>
            <w:hideMark/>
          </w:tcPr>
          <w:p w14:paraId="62445AF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0.008***</w:t>
            </w:r>
          </w:p>
        </w:tc>
      </w:tr>
      <w:tr w:rsidR="00C0520C" w:rsidRPr="00C0520C" w14:paraId="3289A0B0" w14:textId="77777777" w:rsidTr="00C0520C">
        <w:trPr>
          <w:trHeight w:val="199"/>
        </w:trPr>
        <w:tc>
          <w:tcPr>
            <w:tcW w:w="419" w:type="dxa"/>
            <w:vMerge/>
            <w:tcBorders>
              <w:top w:val="nil"/>
              <w:left w:val="nil"/>
              <w:bottom w:val="nil"/>
              <w:right w:val="nil"/>
            </w:tcBorders>
            <w:vAlign w:val="center"/>
            <w:hideMark/>
          </w:tcPr>
          <w:p w14:paraId="1CBF1DB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6AE4361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only filled in by someone else</w:t>
            </w:r>
          </w:p>
        </w:tc>
        <w:tc>
          <w:tcPr>
            <w:tcW w:w="340" w:type="dxa"/>
            <w:tcBorders>
              <w:top w:val="nil"/>
              <w:left w:val="nil"/>
              <w:bottom w:val="nil"/>
              <w:right w:val="nil"/>
            </w:tcBorders>
            <w:shd w:val="clear" w:color="000000" w:fill="FFFFFF"/>
            <w:noWrap/>
            <w:vAlign w:val="center"/>
            <w:hideMark/>
          </w:tcPr>
          <w:p w14:paraId="4FFD1D0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3C4F606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-0.015***</w:t>
            </w:r>
          </w:p>
        </w:tc>
        <w:tc>
          <w:tcPr>
            <w:tcW w:w="920" w:type="dxa"/>
            <w:tcBorders>
              <w:top w:val="nil"/>
              <w:left w:val="nil"/>
              <w:bottom w:val="nil"/>
              <w:right w:val="nil"/>
            </w:tcBorders>
            <w:shd w:val="clear" w:color="000000" w:fill="FFFFFF"/>
            <w:noWrap/>
            <w:vAlign w:val="center"/>
            <w:hideMark/>
          </w:tcPr>
          <w:p w14:paraId="4C31EE2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-0.015***</w:t>
            </w:r>
          </w:p>
        </w:tc>
      </w:tr>
      <w:tr w:rsidR="00C0520C" w:rsidRPr="00C0520C" w14:paraId="4D05CD46" w14:textId="77777777" w:rsidTr="00C0520C">
        <w:trPr>
          <w:trHeight w:val="199"/>
        </w:trPr>
        <w:tc>
          <w:tcPr>
            <w:tcW w:w="419" w:type="dxa"/>
            <w:vMerge/>
            <w:tcBorders>
              <w:top w:val="nil"/>
              <w:left w:val="nil"/>
              <w:bottom w:val="nil"/>
              <w:right w:val="nil"/>
            </w:tcBorders>
            <w:vAlign w:val="center"/>
            <w:hideMark/>
          </w:tcPr>
          <w:p w14:paraId="64E64FF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29669E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talked through with someone else</w:t>
            </w:r>
          </w:p>
        </w:tc>
        <w:tc>
          <w:tcPr>
            <w:tcW w:w="340" w:type="dxa"/>
            <w:tcBorders>
              <w:top w:val="nil"/>
              <w:left w:val="nil"/>
              <w:bottom w:val="nil"/>
              <w:right w:val="nil"/>
            </w:tcBorders>
            <w:shd w:val="clear" w:color="000000" w:fill="FFFFFF"/>
            <w:noWrap/>
            <w:vAlign w:val="center"/>
            <w:hideMark/>
          </w:tcPr>
          <w:p w14:paraId="0F69C57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67C86A1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-0.020***</w:t>
            </w:r>
          </w:p>
        </w:tc>
        <w:tc>
          <w:tcPr>
            <w:tcW w:w="920" w:type="dxa"/>
            <w:tcBorders>
              <w:top w:val="nil"/>
              <w:left w:val="nil"/>
              <w:bottom w:val="nil"/>
              <w:right w:val="nil"/>
            </w:tcBorders>
            <w:shd w:val="clear" w:color="000000" w:fill="FFFFFF"/>
            <w:noWrap/>
            <w:vAlign w:val="center"/>
            <w:hideMark/>
          </w:tcPr>
          <w:p w14:paraId="0E9A359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-0.020***</w:t>
            </w:r>
          </w:p>
        </w:tc>
      </w:tr>
      <w:tr w:rsidR="00C0520C" w:rsidRPr="00C0520C" w14:paraId="2CD5E15A" w14:textId="77777777" w:rsidTr="00C0520C">
        <w:trPr>
          <w:trHeight w:val="199"/>
        </w:trPr>
        <w:tc>
          <w:tcPr>
            <w:tcW w:w="419" w:type="dxa"/>
            <w:vMerge/>
            <w:tcBorders>
              <w:top w:val="nil"/>
              <w:left w:val="nil"/>
              <w:bottom w:val="nil"/>
              <w:right w:val="nil"/>
            </w:tcBorders>
            <w:vAlign w:val="center"/>
            <w:hideMark/>
          </w:tcPr>
          <w:p w14:paraId="72A0C8D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1D46258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whose questionnaire was answered without asking by someone else</w:t>
            </w:r>
          </w:p>
        </w:tc>
        <w:tc>
          <w:tcPr>
            <w:tcW w:w="340" w:type="dxa"/>
            <w:tcBorders>
              <w:top w:val="nil"/>
              <w:left w:val="nil"/>
              <w:bottom w:val="single" w:sz="4" w:space="0" w:color="D0CECE"/>
              <w:right w:val="nil"/>
            </w:tcBorders>
            <w:shd w:val="clear" w:color="000000" w:fill="FFFFFF"/>
            <w:noWrap/>
            <w:vAlign w:val="center"/>
            <w:hideMark/>
          </w:tcPr>
          <w:p w14:paraId="271B10F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546610B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-0.064***</w:t>
            </w:r>
          </w:p>
        </w:tc>
        <w:tc>
          <w:tcPr>
            <w:tcW w:w="920" w:type="dxa"/>
            <w:tcBorders>
              <w:top w:val="nil"/>
              <w:left w:val="nil"/>
              <w:bottom w:val="single" w:sz="4" w:space="0" w:color="E7E6E6"/>
              <w:right w:val="nil"/>
            </w:tcBorders>
            <w:shd w:val="clear" w:color="000000" w:fill="FFFFFF"/>
            <w:noWrap/>
            <w:vAlign w:val="center"/>
            <w:hideMark/>
          </w:tcPr>
          <w:p w14:paraId="6A9D3A6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-0.064***</w:t>
            </w:r>
          </w:p>
        </w:tc>
      </w:tr>
      <w:tr w:rsidR="00C0520C" w:rsidRPr="00C0520C" w14:paraId="7B505663" w14:textId="77777777" w:rsidTr="00C0520C">
        <w:trPr>
          <w:trHeight w:val="199"/>
        </w:trPr>
        <w:tc>
          <w:tcPr>
            <w:tcW w:w="419" w:type="dxa"/>
            <w:vMerge/>
            <w:tcBorders>
              <w:top w:val="nil"/>
              <w:left w:val="nil"/>
              <w:bottom w:val="nil"/>
              <w:right w:val="nil"/>
            </w:tcBorders>
            <w:vAlign w:val="center"/>
            <w:hideMark/>
          </w:tcPr>
          <w:p w14:paraId="2432F71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523CF19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 who received an easy-read questionnaire</w:t>
            </w:r>
          </w:p>
        </w:tc>
        <w:tc>
          <w:tcPr>
            <w:tcW w:w="340" w:type="dxa"/>
            <w:tcBorders>
              <w:top w:val="nil"/>
              <w:left w:val="nil"/>
              <w:bottom w:val="single" w:sz="4" w:space="0" w:color="D0CECE"/>
              <w:right w:val="nil"/>
            </w:tcBorders>
            <w:shd w:val="clear" w:color="000000" w:fill="FFFFFF"/>
            <w:noWrap/>
            <w:vAlign w:val="center"/>
            <w:hideMark/>
          </w:tcPr>
          <w:p w14:paraId="070CD9F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1313983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0.016</w:t>
            </w:r>
          </w:p>
        </w:tc>
        <w:tc>
          <w:tcPr>
            <w:tcW w:w="920" w:type="dxa"/>
            <w:tcBorders>
              <w:top w:val="nil"/>
              <w:left w:val="nil"/>
              <w:bottom w:val="single" w:sz="4" w:space="0" w:color="E7E6E6"/>
              <w:right w:val="nil"/>
            </w:tcBorders>
            <w:shd w:val="clear" w:color="000000" w:fill="FFFFFF"/>
            <w:noWrap/>
            <w:vAlign w:val="center"/>
            <w:hideMark/>
          </w:tcPr>
          <w:p w14:paraId="71C3B05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0.016</w:t>
            </w:r>
          </w:p>
        </w:tc>
      </w:tr>
      <w:tr w:rsidR="00C0520C" w:rsidRPr="00C0520C" w14:paraId="3DE2E9C6" w14:textId="77777777" w:rsidTr="00C0520C">
        <w:trPr>
          <w:trHeight w:val="199"/>
        </w:trPr>
        <w:tc>
          <w:tcPr>
            <w:tcW w:w="419" w:type="dxa"/>
            <w:vMerge/>
            <w:tcBorders>
              <w:top w:val="nil"/>
              <w:left w:val="nil"/>
              <w:bottom w:val="nil"/>
              <w:right w:val="nil"/>
            </w:tcBorders>
            <w:vAlign w:val="center"/>
            <w:hideMark/>
          </w:tcPr>
          <w:p w14:paraId="540F061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5F691FA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manage personal hygiene by themselves 2016/17</w:t>
            </w:r>
          </w:p>
        </w:tc>
        <w:tc>
          <w:tcPr>
            <w:tcW w:w="340" w:type="dxa"/>
            <w:tcBorders>
              <w:top w:val="nil"/>
              <w:left w:val="nil"/>
              <w:bottom w:val="nil"/>
              <w:right w:val="nil"/>
            </w:tcBorders>
            <w:shd w:val="clear" w:color="000000" w:fill="FFFFFF"/>
            <w:noWrap/>
            <w:vAlign w:val="center"/>
            <w:hideMark/>
          </w:tcPr>
          <w:p w14:paraId="5EF13E0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7E6BC3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-0.033</w:t>
            </w:r>
          </w:p>
        </w:tc>
        <w:tc>
          <w:tcPr>
            <w:tcW w:w="920" w:type="dxa"/>
            <w:tcBorders>
              <w:top w:val="nil"/>
              <w:left w:val="nil"/>
              <w:bottom w:val="nil"/>
              <w:right w:val="nil"/>
            </w:tcBorders>
            <w:shd w:val="clear" w:color="000000" w:fill="FFFFFF"/>
            <w:noWrap/>
            <w:vAlign w:val="center"/>
            <w:hideMark/>
          </w:tcPr>
          <w:p w14:paraId="19CF39A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-0.018</w:t>
            </w:r>
          </w:p>
        </w:tc>
      </w:tr>
      <w:tr w:rsidR="00C0520C" w:rsidRPr="00C0520C" w14:paraId="6F47DFEC" w14:textId="77777777" w:rsidTr="00C0520C">
        <w:trPr>
          <w:trHeight w:val="199"/>
        </w:trPr>
        <w:tc>
          <w:tcPr>
            <w:tcW w:w="419" w:type="dxa"/>
            <w:vMerge/>
            <w:tcBorders>
              <w:top w:val="nil"/>
              <w:left w:val="nil"/>
              <w:bottom w:val="nil"/>
              <w:right w:val="nil"/>
            </w:tcBorders>
            <w:vAlign w:val="center"/>
            <w:hideMark/>
          </w:tcPr>
          <w:p w14:paraId="452F165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3A77DC8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manage continence by themselves 2016/17</w:t>
            </w:r>
          </w:p>
        </w:tc>
        <w:tc>
          <w:tcPr>
            <w:tcW w:w="340" w:type="dxa"/>
            <w:tcBorders>
              <w:top w:val="nil"/>
              <w:left w:val="nil"/>
              <w:bottom w:val="nil"/>
              <w:right w:val="nil"/>
            </w:tcBorders>
            <w:shd w:val="clear" w:color="000000" w:fill="FFFFFF"/>
            <w:noWrap/>
            <w:vAlign w:val="center"/>
            <w:hideMark/>
          </w:tcPr>
          <w:p w14:paraId="2354A66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180721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-0.101</w:t>
            </w:r>
          </w:p>
        </w:tc>
        <w:tc>
          <w:tcPr>
            <w:tcW w:w="920" w:type="dxa"/>
            <w:tcBorders>
              <w:top w:val="nil"/>
              <w:left w:val="nil"/>
              <w:bottom w:val="nil"/>
              <w:right w:val="nil"/>
            </w:tcBorders>
            <w:shd w:val="clear" w:color="000000" w:fill="FFFFFF"/>
            <w:noWrap/>
            <w:vAlign w:val="center"/>
            <w:hideMark/>
          </w:tcPr>
          <w:p w14:paraId="37A5D0C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-0.108</w:t>
            </w:r>
          </w:p>
        </w:tc>
      </w:tr>
      <w:tr w:rsidR="00C0520C" w:rsidRPr="00C0520C" w14:paraId="0B3D2D44" w14:textId="77777777" w:rsidTr="00C0520C">
        <w:trPr>
          <w:trHeight w:val="199"/>
        </w:trPr>
        <w:tc>
          <w:tcPr>
            <w:tcW w:w="419" w:type="dxa"/>
            <w:vMerge/>
            <w:tcBorders>
              <w:top w:val="nil"/>
              <w:left w:val="nil"/>
              <w:bottom w:val="nil"/>
              <w:right w:val="nil"/>
            </w:tcBorders>
            <w:vAlign w:val="center"/>
            <w:hideMark/>
          </w:tcPr>
          <w:p w14:paraId="336666C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A81DED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dress by themselves 2016/17</w:t>
            </w:r>
          </w:p>
        </w:tc>
        <w:tc>
          <w:tcPr>
            <w:tcW w:w="340" w:type="dxa"/>
            <w:tcBorders>
              <w:top w:val="nil"/>
              <w:left w:val="nil"/>
              <w:bottom w:val="nil"/>
              <w:right w:val="nil"/>
            </w:tcBorders>
            <w:shd w:val="clear" w:color="000000" w:fill="FFFFFF"/>
            <w:noWrap/>
            <w:vAlign w:val="center"/>
            <w:hideMark/>
          </w:tcPr>
          <w:p w14:paraId="634EFCA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83F79F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0.164</w:t>
            </w:r>
          </w:p>
        </w:tc>
        <w:tc>
          <w:tcPr>
            <w:tcW w:w="920" w:type="dxa"/>
            <w:tcBorders>
              <w:top w:val="nil"/>
              <w:left w:val="nil"/>
              <w:bottom w:val="nil"/>
              <w:right w:val="nil"/>
            </w:tcBorders>
            <w:shd w:val="clear" w:color="000000" w:fill="FFFFFF"/>
            <w:noWrap/>
            <w:vAlign w:val="center"/>
            <w:hideMark/>
          </w:tcPr>
          <w:p w14:paraId="6637F19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0.16</w:t>
            </w:r>
          </w:p>
        </w:tc>
      </w:tr>
      <w:tr w:rsidR="00C0520C" w:rsidRPr="00C0520C" w14:paraId="768C1992" w14:textId="77777777" w:rsidTr="00C0520C">
        <w:trPr>
          <w:trHeight w:val="199"/>
        </w:trPr>
        <w:tc>
          <w:tcPr>
            <w:tcW w:w="419" w:type="dxa"/>
            <w:vMerge/>
            <w:tcBorders>
              <w:top w:val="nil"/>
              <w:left w:val="nil"/>
              <w:bottom w:val="nil"/>
              <w:right w:val="nil"/>
            </w:tcBorders>
            <w:vAlign w:val="center"/>
            <w:hideMark/>
          </w:tcPr>
          <w:p w14:paraId="44FE4EA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6B1BA13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feed by themselves 2016/17</w:t>
            </w:r>
          </w:p>
        </w:tc>
        <w:tc>
          <w:tcPr>
            <w:tcW w:w="340" w:type="dxa"/>
            <w:tcBorders>
              <w:top w:val="nil"/>
              <w:left w:val="nil"/>
              <w:bottom w:val="nil"/>
              <w:right w:val="nil"/>
            </w:tcBorders>
            <w:shd w:val="clear" w:color="000000" w:fill="FFFFFF"/>
            <w:noWrap/>
            <w:vAlign w:val="center"/>
            <w:hideMark/>
          </w:tcPr>
          <w:p w14:paraId="1E05EC8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44F5CE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-0.211*</w:t>
            </w:r>
          </w:p>
        </w:tc>
        <w:tc>
          <w:tcPr>
            <w:tcW w:w="920" w:type="dxa"/>
            <w:tcBorders>
              <w:top w:val="nil"/>
              <w:left w:val="nil"/>
              <w:bottom w:val="nil"/>
              <w:right w:val="nil"/>
            </w:tcBorders>
            <w:shd w:val="clear" w:color="000000" w:fill="FFFFFF"/>
            <w:noWrap/>
            <w:vAlign w:val="center"/>
            <w:hideMark/>
          </w:tcPr>
          <w:p w14:paraId="53AB87F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-0.209*</w:t>
            </w:r>
          </w:p>
        </w:tc>
      </w:tr>
      <w:tr w:rsidR="00C0520C" w:rsidRPr="00C0520C" w14:paraId="0A9C93BA" w14:textId="77777777" w:rsidTr="00C0520C">
        <w:trPr>
          <w:trHeight w:val="199"/>
        </w:trPr>
        <w:tc>
          <w:tcPr>
            <w:tcW w:w="419" w:type="dxa"/>
            <w:vMerge/>
            <w:tcBorders>
              <w:top w:val="nil"/>
              <w:left w:val="nil"/>
              <w:bottom w:val="nil"/>
              <w:right w:val="nil"/>
            </w:tcBorders>
            <w:vAlign w:val="center"/>
            <w:hideMark/>
          </w:tcPr>
          <w:p w14:paraId="77BDE62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4B32760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ambulate by themselves 2016/17</w:t>
            </w:r>
          </w:p>
        </w:tc>
        <w:tc>
          <w:tcPr>
            <w:tcW w:w="340" w:type="dxa"/>
            <w:tcBorders>
              <w:top w:val="nil"/>
              <w:left w:val="nil"/>
              <w:bottom w:val="single" w:sz="4" w:space="0" w:color="D0CECE"/>
              <w:right w:val="nil"/>
            </w:tcBorders>
            <w:shd w:val="clear" w:color="000000" w:fill="FFFFFF"/>
            <w:noWrap/>
            <w:vAlign w:val="center"/>
            <w:hideMark/>
          </w:tcPr>
          <w:p w14:paraId="69E5BB2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2D48FF1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0.076</w:t>
            </w:r>
          </w:p>
        </w:tc>
        <w:tc>
          <w:tcPr>
            <w:tcW w:w="920" w:type="dxa"/>
            <w:tcBorders>
              <w:top w:val="nil"/>
              <w:left w:val="nil"/>
              <w:bottom w:val="single" w:sz="4" w:space="0" w:color="E7E6E6"/>
              <w:right w:val="nil"/>
            </w:tcBorders>
            <w:shd w:val="clear" w:color="000000" w:fill="FFFFFF"/>
            <w:noWrap/>
            <w:vAlign w:val="center"/>
            <w:hideMark/>
          </w:tcPr>
          <w:p w14:paraId="646ED2D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0.071</w:t>
            </w:r>
          </w:p>
        </w:tc>
      </w:tr>
      <w:tr w:rsidR="00C0520C" w:rsidRPr="00C0520C" w14:paraId="18B4E594" w14:textId="77777777" w:rsidTr="00C0520C">
        <w:trPr>
          <w:trHeight w:val="199"/>
        </w:trPr>
        <w:tc>
          <w:tcPr>
            <w:tcW w:w="419" w:type="dxa"/>
            <w:vMerge/>
            <w:tcBorders>
              <w:top w:val="nil"/>
              <w:left w:val="nil"/>
              <w:bottom w:val="nil"/>
              <w:right w:val="nil"/>
            </w:tcBorders>
            <w:vAlign w:val="center"/>
            <w:hideMark/>
          </w:tcPr>
          <w:p w14:paraId="33DBEA7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16BE8AE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manage personal hygiene by themselves 2015/16</w:t>
            </w:r>
          </w:p>
        </w:tc>
        <w:tc>
          <w:tcPr>
            <w:tcW w:w="340" w:type="dxa"/>
            <w:tcBorders>
              <w:top w:val="nil"/>
              <w:left w:val="nil"/>
              <w:bottom w:val="nil"/>
              <w:right w:val="nil"/>
            </w:tcBorders>
            <w:shd w:val="clear" w:color="000000" w:fill="FFFFFF"/>
            <w:noWrap/>
            <w:vAlign w:val="center"/>
            <w:hideMark/>
          </w:tcPr>
          <w:p w14:paraId="26E4B30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EB553A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-0.057</w:t>
            </w:r>
          </w:p>
        </w:tc>
        <w:tc>
          <w:tcPr>
            <w:tcW w:w="920" w:type="dxa"/>
            <w:tcBorders>
              <w:top w:val="nil"/>
              <w:left w:val="nil"/>
              <w:bottom w:val="nil"/>
              <w:right w:val="nil"/>
            </w:tcBorders>
            <w:shd w:val="clear" w:color="000000" w:fill="FFFFFF"/>
            <w:noWrap/>
            <w:vAlign w:val="center"/>
            <w:hideMark/>
          </w:tcPr>
          <w:p w14:paraId="7D5749B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-0.042</w:t>
            </w:r>
          </w:p>
        </w:tc>
      </w:tr>
      <w:tr w:rsidR="00C0520C" w:rsidRPr="00C0520C" w14:paraId="4831995A" w14:textId="77777777" w:rsidTr="00C0520C">
        <w:trPr>
          <w:trHeight w:val="199"/>
        </w:trPr>
        <w:tc>
          <w:tcPr>
            <w:tcW w:w="419" w:type="dxa"/>
            <w:vMerge/>
            <w:tcBorders>
              <w:top w:val="nil"/>
              <w:left w:val="nil"/>
              <w:bottom w:val="nil"/>
              <w:right w:val="nil"/>
            </w:tcBorders>
            <w:vAlign w:val="center"/>
            <w:hideMark/>
          </w:tcPr>
          <w:p w14:paraId="6ED8137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26EA42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manage continence by themselves 2015/16</w:t>
            </w:r>
          </w:p>
        </w:tc>
        <w:tc>
          <w:tcPr>
            <w:tcW w:w="340" w:type="dxa"/>
            <w:tcBorders>
              <w:top w:val="nil"/>
              <w:left w:val="nil"/>
              <w:bottom w:val="nil"/>
              <w:right w:val="nil"/>
            </w:tcBorders>
            <w:shd w:val="clear" w:color="000000" w:fill="FFFFFF"/>
            <w:noWrap/>
            <w:vAlign w:val="center"/>
            <w:hideMark/>
          </w:tcPr>
          <w:p w14:paraId="199B43F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48AC9D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0.370**</w:t>
            </w:r>
          </w:p>
        </w:tc>
        <w:tc>
          <w:tcPr>
            <w:tcW w:w="920" w:type="dxa"/>
            <w:tcBorders>
              <w:top w:val="nil"/>
              <w:left w:val="nil"/>
              <w:bottom w:val="nil"/>
              <w:right w:val="nil"/>
            </w:tcBorders>
            <w:shd w:val="clear" w:color="000000" w:fill="FFFFFF"/>
            <w:noWrap/>
            <w:vAlign w:val="center"/>
            <w:hideMark/>
          </w:tcPr>
          <w:p w14:paraId="0B6F4EE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0.418***</w:t>
            </w:r>
          </w:p>
        </w:tc>
      </w:tr>
      <w:tr w:rsidR="00C0520C" w:rsidRPr="00C0520C" w14:paraId="141F4473" w14:textId="77777777" w:rsidTr="00C0520C">
        <w:trPr>
          <w:trHeight w:val="199"/>
        </w:trPr>
        <w:tc>
          <w:tcPr>
            <w:tcW w:w="419" w:type="dxa"/>
            <w:vMerge/>
            <w:tcBorders>
              <w:top w:val="nil"/>
              <w:left w:val="nil"/>
              <w:bottom w:val="nil"/>
              <w:right w:val="nil"/>
            </w:tcBorders>
            <w:vAlign w:val="center"/>
            <w:hideMark/>
          </w:tcPr>
          <w:p w14:paraId="31D4F17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513FCE3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dress by themselves 2015/16</w:t>
            </w:r>
          </w:p>
        </w:tc>
        <w:tc>
          <w:tcPr>
            <w:tcW w:w="340" w:type="dxa"/>
            <w:tcBorders>
              <w:top w:val="nil"/>
              <w:left w:val="nil"/>
              <w:bottom w:val="nil"/>
              <w:right w:val="nil"/>
            </w:tcBorders>
            <w:shd w:val="clear" w:color="000000" w:fill="FFFFFF"/>
            <w:noWrap/>
            <w:vAlign w:val="center"/>
            <w:hideMark/>
          </w:tcPr>
          <w:p w14:paraId="17D74DC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9D09D4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-0.076</w:t>
            </w:r>
          </w:p>
        </w:tc>
        <w:tc>
          <w:tcPr>
            <w:tcW w:w="920" w:type="dxa"/>
            <w:tcBorders>
              <w:top w:val="nil"/>
              <w:left w:val="nil"/>
              <w:bottom w:val="nil"/>
              <w:right w:val="nil"/>
            </w:tcBorders>
            <w:shd w:val="clear" w:color="000000" w:fill="FFFFFF"/>
            <w:noWrap/>
            <w:vAlign w:val="center"/>
            <w:hideMark/>
          </w:tcPr>
          <w:p w14:paraId="132F2EB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-0.092</w:t>
            </w:r>
          </w:p>
        </w:tc>
      </w:tr>
      <w:tr w:rsidR="00C0520C" w:rsidRPr="00C0520C" w14:paraId="35A55137" w14:textId="77777777" w:rsidTr="00C0520C">
        <w:trPr>
          <w:trHeight w:val="199"/>
        </w:trPr>
        <w:tc>
          <w:tcPr>
            <w:tcW w:w="419" w:type="dxa"/>
            <w:vMerge/>
            <w:tcBorders>
              <w:top w:val="nil"/>
              <w:left w:val="nil"/>
              <w:bottom w:val="nil"/>
              <w:right w:val="nil"/>
            </w:tcBorders>
            <w:vAlign w:val="center"/>
            <w:hideMark/>
          </w:tcPr>
          <w:p w14:paraId="0E91A4D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46D239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feed by themselves 2015/16</w:t>
            </w:r>
          </w:p>
        </w:tc>
        <w:tc>
          <w:tcPr>
            <w:tcW w:w="340" w:type="dxa"/>
            <w:tcBorders>
              <w:top w:val="nil"/>
              <w:left w:val="nil"/>
              <w:bottom w:val="nil"/>
              <w:right w:val="nil"/>
            </w:tcBorders>
            <w:shd w:val="clear" w:color="000000" w:fill="FFFFFF"/>
            <w:noWrap/>
            <w:vAlign w:val="center"/>
            <w:hideMark/>
          </w:tcPr>
          <w:p w14:paraId="69FA679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665C82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-0.305**</w:t>
            </w:r>
          </w:p>
        </w:tc>
        <w:tc>
          <w:tcPr>
            <w:tcW w:w="920" w:type="dxa"/>
            <w:tcBorders>
              <w:top w:val="nil"/>
              <w:left w:val="nil"/>
              <w:bottom w:val="nil"/>
              <w:right w:val="nil"/>
            </w:tcBorders>
            <w:shd w:val="clear" w:color="000000" w:fill="FFFFFF"/>
            <w:noWrap/>
            <w:vAlign w:val="center"/>
            <w:hideMark/>
          </w:tcPr>
          <w:p w14:paraId="49BB688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-0.371**</w:t>
            </w:r>
          </w:p>
        </w:tc>
      </w:tr>
      <w:tr w:rsidR="00C0520C" w:rsidRPr="00C0520C" w14:paraId="56D01A68" w14:textId="77777777" w:rsidTr="00C0520C">
        <w:trPr>
          <w:trHeight w:val="199"/>
        </w:trPr>
        <w:tc>
          <w:tcPr>
            <w:tcW w:w="419" w:type="dxa"/>
            <w:vMerge/>
            <w:tcBorders>
              <w:top w:val="nil"/>
              <w:left w:val="nil"/>
              <w:bottom w:val="nil"/>
              <w:right w:val="nil"/>
            </w:tcBorders>
            <w:vAlign w:val="center"/>
            <w:hideMark/>
          </w:tcPr>
          <w:p w14:paraId="22298CD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2F0CD02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Users who cannot ambulate by themselves 2015/16</w:t>
            </w:r>
          </w:p>
        </w:tc>
        <w:tc>
          <w:tcPr>
            <w:tcW w:w="340" w:type="dxa"/>
            <w:tcBorders>
              <w:top w:val="nil"/>
              <w:left w:val="nil"/>
              <w:bottom w:val="single" w:sz="4" w:space="0" w:color="D0CECE"/>
              <w:right w:val="nil"/>
            </w:tcBorders>
            <w:shd w:val="clear" w:color="000000" w:fill="FFFFFF"/>
            <w:noWrap/>
            <w:vAlign w:val="center"/>
            <w:hideMark/>
          </w:tcPr>
          <w:p w14:paraId="1999220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22BC696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-0.17</w:t>
            </w:r>
          </w:p>
        </w:tc>
        <w:tc>
          <w:tcPr>
            <w:tcW w:w="920" w:type="dxa"/>
            <w:tcBorders>
              <w:top w:val="nil"/>
              <w:left w:val="nil"/>
              <w:bottom w:val="single" w:sz="4" w:space="0" w:color="E7E6E6"/>
              <w:right w:val="nil"/>
            </w:tcBorders>
            <w:shd w:val="clear" w:color="000000" w:fill="FFFFFF"/>
            <w:noWrap/>
            <w:vAlign w:val="center"/>
            <w:hideMark/>
          </w:tcPr>
          <w:p w14:paraId="312440A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-0.23</w:t>
            </w:r>
          </w:p>
        </w:tc>
      </w:tr>
      <w:tr w:rsidR="00C0520C" w:rsidRPr="00C0520C" w14:paraId="42A938A6" w14:textId="77777777" w:rsidTr="00C0520C">
        <w:trPr>
          <w:trHeight w:val="199"/>
        </w:trPr>
        <w:tc>
          <w:tcPr>
            <w:tcW w:w="419" w:type="dxa"/>
            <w:vMerge/>
            <w:tcBorders>
              <w:top w:val="nil"/>
              <w:left w:val="nil"/>
              <w:bottom w:val="nil"/>
              <w:right w:val="nil"/>
            </w:tcBorders>
            <w:vAlign w:val="center"/>
            <w:hideMark/>
          </w:tcPr>
          <w:p w14:paraId="0891F14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61E2276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 are sight impaired 2016/17</w:t>
            </w:r>
          </w:p>
        </w:tc>
        <w:tc>
          <w:tcPr>
            <w:tcW w:w="340" w:type="dxa"/>
            <w:tcBorders>
              <w:top w:val="nil"/>
              <w:left w:val="nil"/>
              <w:bottom w:val="nil"/>
              <w:right w:val="nil"/>
            </w:tcBorders>
            <w:shd w:val="clear" w:color="000000" w:fill="FFFFFF"/>
            <w:noWrap/>
            <w:vAlign w:val="center"/>
            <w:hideMark/>
          </w:tcPr>
          <w:p w14:paraId="3C0E88D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4A5561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-1.816</w:t>
            </w:r>
          </w:p>
        </w:tc>
        <w:tc>
          <w:tcPr>
            <w:tcW w:w="920" w:type="dxa"/>
            <w:tcBorders>
              <w:top w:val="nil"/>
              <w:left w:val="nil"/>
              <w:bottom w:val="nil"/>
              <w:right w:val="nil"/>
            </w:tcBorders>
            <w:shd w:val="clear" w:color="000000" w:fill="FFFFFF"/>
            <w:noWrap/>
            <w:vAlign w:val="center"/>
            <w:hideMark/>
          </w:tcPr>
          <w:p w14:paraId="25E44EA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-1.419</w:t>
            </w:r>
          </w:p>
        </w:tc>
      </w:tr>
      <w:tr w:rsidR="00C0520C" w:rsidRPr="00C0520C" w14:paraId="00F33FD9" w14:textId="77777777" w:rsidTr="00C0520C">
        <w:trPr>
          <w:trHeight w:val="199"/>
        </w:trPr>
        <w:tc>
          <w:tcPr>
            <w:tcW w:w="419" w:type="dxa"/>
            <w:vMerge/>
            <w:tcBorders>
              <w:top w:val="nil"/>
              <w:left w:val="nil"/>
              <w:bottom w:val="nil"/>
              <w:right w:val="nil"/>
            </w:tcBorders>
            <w:vAlign w:val="center"/>
            <w:hideMark/>
          </w:tcPr>
          <w:p w14:paraId="70EF210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20D3ED6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 are hearing impaired 2010</w:t>
            </w:r>
          </w:p>
        </w:tc>
        <w:tc>
          <w:tcPr>
            <w:tcW w:w="340" w:type="dxa"/>
            <w:tcBorders>
              <w:top w:val="nil"/>
              <w:left w:val="nil"/>
              <w:bottom w:val="nil"/>
              <w:right w:val="nil"/>
            </w:tcBorders>
            <w:shd w:val="clear" w:color="000000" w:fill="FFFFFF"/>
            <w:noWrap/>
            <w:vAlign w:val="center"/>
            <w:hideMark/>
          </w:tcPr>
          <w:p w14:paraId="7D466D3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1D9B68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-0.38</w:t>
            </w:r>
          </w:p>
        </w:tc>
        <w:tc>
          <w:tcPr>
            <w:tcW w:w="920" w:type="dxa"/>
            <w:tcBorders>
              <w:top w:val="nil"/>
              <w:left w:val="nil"/>
              <w:bottom w:val="nil"/>
              <w:right w:val="nil"/>
            </w:tcBorders>
            <w:shd w:val="clear" w:color="000000" w:fill="FFFFFF"/>
            <w:noWrap/>
            <w:vAlign w:val="center"/>
            <w:hideMark/>
          </w:tcPr>
          <w:p w14:paraId="683CD63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-0.42</w:t>
            </w:r>
          </w:p>
        </w:tc>
      </w:tr>
      <w:tr w:rsidR="00C0520C" w:rsidRPr="00C0520C" w14:paraId="09514B81" w14:textId="77777777" w:rsidTr="00C0520C">
        <w:trPr>
          <w:trHeight w:val="199"/>
        </w:trPr>
        <w:tc>
          <w:tcPr>
            <w:tcW w:w="419" w:type="dxa"/>
            <w:vMerge/>
            <w:tcBorders>
              <w:top w:val="nil"/>
              <w:left w:val="nil"/>
              <w:bottom w:val="nil"/>
              <w:right w:val="nil"/>
            </w:tcBorders>
            <w:vAlign w:val="center"/>
            <w:hideMark/>
          </w:tcPr>
          <w:p w14:paraId="0EE513F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53BC40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 are sight and hearing impaired 2016/17</w:t>
            </w:r>
          </w:p>
        </w:tc>
        <w:tc>
          <w:tcPr>
            <w:tcW w:w="340" w:type="dxa"/>
            <w:tcBorders>
              <w:top w:val="nil"/>
              <w:left w:val="nil"/>
              <w:bottom w:val="nil"/>
              <w:right w:val="nil"/>
            </w:tcBorders>
            <w:shd w:val="clear" w:color="000000" w:fill="FFFFFF"/>
            <w:noWrap/>
            <w:vAlign w:val="center"/>
            <w:hideMark/>
          </w:tcPr>
          <w:p w14:paraId="60DCD31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29C046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6.404</w:t>
            </w:r>
          </w:p>
        </w:tc>
        <w:tc>
          <w:tcPr>
            <w:tcW w:w="920" w:type="dxa"/>
            <w:tcBorders>
              <w:top w:val="nil"/>
              <w:left w:val="nil"/>
              <w:bottom w:val="nil"/>
              <w:right w:val="nil"/>
            </w:tcBorders>
            <w:shd w:val="clear" w:color="000000" w:fill="FFFFFF"/>
            <w:noWrap/>
            <w:vAlign w:val="center"/>
            <w:hideMark/>
          </w:tcPr>
          <w:p w14:paraId="06626F3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6.477</w:t>
            </w:r>
          </w:p>
        </w:tc>
      </w:tr>
      <w:tr w:rsidR="00C0520C" w:rsidRPr="00C0520C" w14:paraId="1CF13D5D" w14:textId="77777777" w:rsidTr="00C0520C">
        <w:trPr>
          <w:trHeight w:val="199"/>
        </w:trPr>
        <w:tc>
          <w:tcPr>
            <w:tcW w:w="419" w:type="dxa"/>
            <w:vMerge/>
            <w:tcBorders>
              <w:top w:val="nil"/>
              <w:left w:val="nil"/>
              <w:bottom w:val="nil"/>
              <w:right w:val="nil"/>
            </w:tcBorders>
            <w:vAlign w:val="center"/>
            <w:hideMark/>
          </w:tcPr>
          <w:p w14:paraId="0ECA420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0538F7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aged 65 or older with dementia</w:t>
            </w:r>
          </w:p>
        </w:tc>
        <w:tc>
          <w:tcPr>
            <w:tcW w:w="340" w:type="dxa"/>
            <w:tcBorders>
              <w:top w:val="nil"/>
              <w:left w:val="nil"/>
              <w:bottom w:val="nil"/>
              <w:right w:val="nil"/>
            </w:tcBorders>
            <w:shd w:val="clear" w:color="000000" w:fill="FFFFFF"/>
            <w:noWrap/>
            <w:vAlign w:val="center"/>
            <w:hideMark/>
          </w:tcPr>
          <w:p w14:paraId="20B36CF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E6759E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0.226</w:t>
            </w:r>
          </w:p>
        </w:tc>
        <w:tc>
          <w:tcPr>
            <w:tcW w:w="920" w:type="dxa"/>
            <w:tcBorders>
              <w:top w:val="nil"/>
              <w:left w:val="nil"/>
              <w:bottom w:val="nil"/>
              <w:right w:val="nil"/>
            </w:tcBorders>
            <w:shd w:val="clear" w:color="000000" w:fill="FFFFFF"/>
            <w:noWrap/>
            <w:vAlign w:val="center"/>
            <w:hideMark/>
          </w:tcPr>
          <w:p w14:paraId="7DF0E0E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0.197</w:t>
            </w:r>
          </w:p>
        </w:tc>
      </w:tr>
      <w:tr w:rsidR="00C0520C" w:rsidRPr="00C0520C" w14:paraId="1F586EF3" w14:textId="77777777" w:rsidTr="00C0520C">
        <w:trPr>
          <w:trHeight w:val="199"/>
        </w:trPr>
        <w:tc>
          <w:tcPr>
            <w:tcW w:w="419" w:type="dxa"/>
            <w:vMerge/>
            <w:tcBorders>
              <w:top w:val="nil"/>
              <w:left w:val="nil"/>
              <w:bottom w:val="nil"/>
              <w:right w:val="nil"/>
            </w:tcBorders>
            <w:vAlign w:val="center"/>
            <w:hideMark/>
          </w:tcPr>
          <w:p w14:paraId="6DCBCFD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3EF1F1C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whose disability limits daily activities a little</w:t>
            </w:r>
          </w:p>
        </w:tc>
        <w:tc>
          <w:tcPr>
            <w:tcW w:w="340" w:type="dxa"/>
            <w:tcBorders>
              <w:top w:val="nil"/>
              <w:left w:val="nil"/>
              <w:bottom w:val="nil"/>
              <w:right w:val="nil"/>
            </w:tcBorders>
            <w:shd w:val="clear" w:color="000000" w:fill="FFFFFF"/>
            <w:noWrap/>
            <w:vAlign w:val="center"/>
            <w:hideMark/>
          </w:tcPr>
          <w:p w14:paraId="62D63F6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04A5A6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-1.801*</w:t>
            </w:r>
          </w:p>
        </w:tc>
        <w:tc>
          <w:tcPr>
            <w:tcW w:w="920" w:type="dxa"/>
            <w:tcBorders>
              <w:top w:val="nil"/>
              <w:left w:val="nil"/>
              <w:bottom w:val="nil"/>
              <w:right w:val="nil"/>
            </w:tcBorders>
            <w:shd w:val="clear" w:color="000000" w:fill="FFFFFF"/>
            <w:noWrap/>
            <w:vAlign w:val="center"/>
            <w:hideMark/>
          </w:tcPr>
          <w:p w14:paraId="4F7A3BE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-1.632</w:t>
            </w:r>
          </w:p>
        </w:tc>
      </w:tr>
      <w:tr w:rsidR="00C0520C" w:rsidRPr="00C0520C" w14:paraId="2B2CFA4A" w14:textId="77777777" w:rsidTr="00C0520C">
        <w:trPr>
          <w:trHeight w:val="199"/>
        </w:trPr>
        <w:tc>
          <w:tcPr>
            <w:tcW w:w="419" w:type="dxa"/>
            <w:vMerge/>
            <w:tcBorders>
              <w:top w:val="nil"/>
              <w:left w:val="nil"/>
              <w:bottom w:val="nil"/>
              <w:right w:val="nil"/>
            </w:tcBorders>
            <w:vAlign w:val="center"/>
            <w:hideMark/>
          </w:tcPr>
          <w:p w14:paraId="1EA520F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3FED8E0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whose disability limits daily activities a lot</w:t>
            </w:r>
          </w:p>
        </w:tc>
        <w:tc>
          <w:tcPr>
            <w:tcW w:w="340" w:type="dxa"/>
            <w:tcBorders>
              <w:top w:val="nil"/>
              <w:left w:val="nil"/>
              <w:bottom w:val="nil"/>
              <w:right w:val="nil"/>
            </w:tcBorders>
            <w:shd w:val="clear" w:color="000000" w:fill="FFFFFF"/>
            <w:noWrap/>
            <w:vAlign w:val="center"/>
            <w:hideMark/>
          </w:tcPr>
          <w:p w14:paraId="176E592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F5F8A0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-0.958**</w:t>
            </w:r>
          </w:p>
        </w:tc>
        <w:tc>
          <w:tcPr>
            <w:tcW w:w="920" w:type="dxa"/>
            <w:tcBorders>
              <w:top w:val="nil"/>
              <w:left w:val="nil"/>
              <w:bottom w:val="nil"/>
              <w:right w:val="nil"/>
            </w:tcBorders>
            <w:shd w:val="clear" w:color="000000" w:fill="FFFFFF"/>
            <w:noWrap/>
            <w:vAlign w:val="center"/>
            <w:hideMark/>
          </w:tcPr>
          <w:p w14:paraId="0F40273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-1.019**</w:t>
            </w:r>
          </w:p>
        </w:tc>
      </w:tr>
      <w:tr w:rsidR="00C0520C" w:rsidRPr="00C0520C" w14:paraId="5578E984" w14:textId="77777777" w:rsidTr="00C0520C">
        <w:trPr>
          <w:trHeight w:val="199"/>
        </w:trPr>
        <w:tc>
          <w:tcPr>
            <w:tcW w:w="419" w:type="dxa"/>
            <w:vMerge/>
            <w:tcBorders>
              <w:top w:val="nil"/>
              <w:left w:val="nil"/>
              <w:bottom w:val="nil"/>
              <w:right w:val="nil"/>
            </w:tcBorders>
            <w:vAlign w:val="center"/>
            <w:hideMark/>
          </w:tcPr>
          <w:p w14:paraId="778AC125"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2120A79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Disability deprivation 2015: quartile 2</w:t>
            </w:r>
          </w:p>
        </w:tc>
        <w:tc>
          <w:tcPr>
            <w:tcW w:w="340" w:type="dxa"/>
            <w:tcBorders>
              <w:top w:val="nil"/>
              <w:left w:val="nil"/>
              <w:bottom w:val="nil"/>
              <w:right w:val="nil"/>
            </w:tcBorders>
            <w:shd w:val="clear" w:color="000000" w:fill="FFFFFF"/>
            <w:noWrap/>
            <w:vAlign w:val="center"/>
            <w:hideMark/>
          </w:tcPr>
          <w:p w14:paraId="7CCA557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93EDCD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w:t>
            </w:r>
          </w:p>
        </w:tc>
        <w:tc>
          <w:tcPr>
            <w:tcW w:w="920" w:type="dxa"/>
            <w:tcBorders>
              <w:top w:val="nil"/>
              <w:left w:val="nil"/>
              <w:bottom w:val="nil"/>
              <w:right w:val="nil"/>
            </w:tcBorders>
            <w:shd w:val="clear" w:color="000000" w:fill="FFFFFF"/>
            <w:noWrap/>
            <w:vAlign w:val="center"/>
            <w:hideMark/>
          </w:tcPr>
          <w:p w14:paraId="7BAA75D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w:t>
            </w:r>
          </w:p>
        </w:tc>
      </w:tr>
      <w:tr w:rsidR="00C0520C" w:rsidRPr="00C0520C" w14:paraId="4A9D070A" w14:textId="77777777" w:rsidTr="00C0520C">
        <w:trPr>
          <w:trHeight w:val="199"/>
        </w:trPr>
        <w:tc>
          <w:tcPr>
            <w:tcW w:w="419" w:type="dxa"/>
            <w:vMerge/>
            <w:tcBorders>
              <w:top w:val="nil"/>
              <w:left w:val="nil"/>
              <w:bottom w:val="nil"/>
              <w:right w:val="nil"/>
            </w:tcBorders>
            <w:vAlign w:val="center"/>
            <w:hideMark/>
          </w:tcPr>
          <w:p w14:paraId="1AA3506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64F9AD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Disability deprivation 2015: quartile 3</w:t>
            </w:r>
          </w:p>
        </w:tc>
        <w:tc>
          <w:tcPr>
            <w:tcW w:w="340" w:type="dxa"/>
            <w:tcBorders>
              <w:top w:val="nil"/>
              <w:left w:val="nil"/>
              <w:bottom w:val="nil"/>
              <w:right w:val="nil"/>
            </w:tcBorders>
            <w:shd w:val="clear" w:color="000000" w:fill="FFFFFF"/>
            <w:noWrap/>
            <w:vAlign w:val="center"/>
            <w:hideMark/>
          </w:tcPr>
          <w:p w14:paraId="36F4F34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E254F8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w:t>
            </w:r>
          </w:p>
        </w:tc>
        <w:tc>
          <w:tcPr>
            <w:tcW w:w="920" w:type="dxa"/>
            <w:tcBorders>
              <w:top w:val="nil"/>
              <w:left w:val="nil"/>
              <w:bottom w:val="nil"/>
              <w:right w:val="nil"/>
            </w:tcBorders>
            <w:shd w:val="clear" w:color="000000" w:fill="FFFFFF"/>
            <w:noWrap/>
            <w:vAlign w:val="center"/>
            <w:hideMark/>
          </w:tcPr>
          <w:p w14:paraId="286876A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-0.008</w:t>
            </w:r>
          </w:p>
        </w:tc>
      </w:tr>
      <w:tr w:rsidR="00C0520C" w:rsidRPr="00C0520C" w14:paraId="47EBD89B" w14:textId="77777777" w:rsidTr="00C0520C">
        <w:trPr>
          <w:trHeight w:val="199"/>
        </w:trPr>
        <w:tc>
          <w:tcPr>
            <w:tcW w:w="419" w:type="dxa"/>
            <w:vMerge/>
            <w:tcBorders>
              <w:top w:val="nil"/>
              <w:left w:val="nil"/>
              <w:bottom w:val="nil"/>
              <w:right w:val="nil"/>
            </w:tcBorders>
            <w:vAlign w:val="center"/>
            <w:hideMark/>
          </w:tcPr>
          <w:p w14:paraId="0523D5B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ACA811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Disability deprivation 2015: quartile 4 (most deprived)</w:t>
            </w:r>
          </w:p>
        </w:tc>
        <w:tc>
          <w:tcPr>
            <w:tcW w:w="340" w:type="dxa"/>
            <w:tcBorders>
              <w:top w:val="nil"/>
              <w:left w:val="nil"/>
              <w:bottom w:val="nil"/>
              <w:right w:val="nil"/>
            </w:tcBorders>
            <w:shd w:val="clear" w:color="000000" w:fill="FFFFFF"/>
            <w:noWrap/>
            <w:vAlign w:val="center"/>
            <w:hideMark/>
          </w:tcPr>
          <w:p w14:paraId="55C7C86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C60820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-0.013</w:t>
            </w:r>
          </w:p>
        </w:tc>
        <w:tc>
          <w:tcPr>
            <w:tcW w:w="920" w:type="dxa"/>
            <w:tcBorders>
              <w:top w:val="nil"/>
              <w:left w:val="nil"/>
              <w:bottom w:val="nil"/>
              <w:right w:val="nil"/>
            </w:tcBorders>
            <w:shd w:val="clear" w:color="000000" w:fill="FFFFFF"/>
            <w:noWrap/>
            <w:vAlign w:val="center"/>
            <w:hideMark/>
          </w:tcPr>
          <w:p w14:paraId="4D68C8C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-0.014</w:t>
            </w:r>
          </w:p>
        </w:tc>
      </w:tr>
      <w:tr w:rsidR="00C0520C" w:rsidRPr="00C0520C" w14:paraId="3B22F0A6" w14:textId="77777777" w:rsidTr="00C0520C">
        <w:trPr>
          <w:trHeight w:val="199"/>
        </w:trPr>
        <w:tc>
          <w:tcPr>
            <w:tcW w:w="419" w:type="dxa"/>
            <w:vMerge/>
            <w:tcBorders>
              <w:top w:val="nil"/>
              <w:left w:val="nil"/>
              <w:bottom w:val="nil"/>
              <w:right w:val="nil"/>
            </w:tcBorders>
            <w:vAlign w:val="center"/>
            <w:hideMark/>
          </w:tcPr>
          <w:p w14:paraId="3DE1896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1060044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aged 18-64 claiming Disability Living Allowance</w:t>
            </w:r>
          </w:p>
        </w:tc>
        <w:tc>
          <w:tcPr>
            <w:tcW w:w="340" w:type="dxa"/>
            <w:tcBorders>
              <w:top w:val="nil"/>
              <w:left w:val="nil"/>
              <w:bottom w:val="nil"/>
              <w:right w:val="nil"/>
            </w:tcBorders>
            <w:shd w:val="clear" w:color="000000" w:fill="FFFFFF"/>
            <w:noWrap/>
            <w:vAlign w:val="center"/>
            <w:hideMark/>
          </w:tcPr>
          <w:p w14:paraId="4E9056C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25D10D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-0.584***</w:t>
            </w:r>
          </w:p>
        </w:tc>
        <w:tc>
          <w:tcPr>
            <w:tcW w:w="920" w:type="dxa"/>
            <w:tcBorders>
              <w:top w:val="nil"/>
              <w:left w:val="nil"/>
              <w:bottom w:val="nil"/>
              <w:right w:val="nil"/>
            </w:tcBorders>
            <w:shd w:val="clear" w:color="000000" w:fill="FFFFFF"/>
            <w:noWrap/>
            <w:vAlign w:val="center"/>
            <w:hideMark/>
          </w:tcPr>
          <w:p w14:paraId="175BE31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-0.653***</w:t>
            </w:r>
          </w:p>
        </w:tc>
      </w:tr>
      <w:tr w:rsidR="00C0520C" w:rsidRPr="00C0520C" w14:paraId="402165FA" w14:textId="77777777" w:rsidTr="00C0520C">
        <w:trPr>
          <w:trHeight w:val="199"/>
        </w:trPr>
        <w:tc>
          <w:tcPr>
            <w:tcW w:w="419" w:type="dxa"/>
            <w:vMerge/>
            <w:tcBorders>
              <w:top w:val="nil"/>
              <w:left w:val="nil"/>
              <w:bottom w:val="nil"/>
              <w:right w:val="nil"/>
            </w:tcBorders>
            <w:vAlign w:val="center"/>
            <w:hideMark/>
          </w:tcPr>
          <w:p w14:paraId="4676D23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576C685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aged 65 or older claiming Attendance Allowance</w:t>
            </w:r>
          </w:p>
        </w:tc>
        <w:tc>
          <w:tcPr>
            <w:tcW w:w="340" w:type="dxa"/>
            <w:tcBorders>
              <w:top w:val="nil"/>
              <w:left w:val="nil"/>
              <w:bottom w:val="single" w:sz="4" w:space="0" w:color="D0CECE"/>
              <w:right w:val="nil"/>
            </w:tcBorders>
            <w:shd w:val="clear" w:color="000000" w:fill="FFFFFF"/>
            <w:noWrap/>
            <w:vAlign w:val="center"/>
            <w:hideMark/>
          </w:tcPr>
          <w:p w14:paraId="74ECC1C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9D3C5A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w:t>
            </w:r>
          </w:p>
        </w:tc>
        <w:tc>
          <w:tcPr>
            <w:tcW w:w="920" w:type="dxa"/>
            <w:tcBorders>
              <w:top w:val="nil"/>
              <w:left w:val="nil"/>
              <w:bottom w:val="nil"/>
              <w:right w:val="nil"/>
            </w:tcBorders>
            <w:shd w:val="clear" w:color="000000" w:fill="FFFFFF"/>
            <w:noWrap/>
            <w:vAlign w:val="center"/>
            <w:hideMark/>
          </w:tcPr>
          <w:p w14:paraId="0C51FB4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0.011</w:t>
            </w:r>
          </w:p>
        </w:tc>
      </w:tr>
      <w:tr w:rsidR="00C0520C" w:rsidRPr="00C0520C" w14:paraId="321AB26A" w14:textId="77777777" w:rsidTr="00C0520C">
        <w:trPr>
          <w:trHeight w:val="199"/>
        </w:trPr>
        <w:tc>
          <w:tcPr>
            <w:tcW w:w="419" w:type="dxa"/>
            <w:vMerge/>
            <w:tcBorders>
              <w:top w:val="nil"/>
              <w:left w:val="nil"/>
              <w:bottom w:val="nil"/>
              <w:right w:val="nil"/>
            </w:tcBorders>
            <w:vAlign w:val="center"/>
            <w:hideMark/>
          </w:tcPr>
          <w:p w14:paraId="5C51EE7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single" w:sz="4" w:space="0" w:color="E7E6E6"/>
              <w:left w:val="nil"/>
              <w:bottom w:val="nil"/>
              <w:right w:val="nil"/>
            </w:tcBorders>
            <w:shd w:val="clear" w:color="000000" w:fill="FFFFFF"/>
            <w:vAlign w:val="center"/>
            <w:hideMark/>
          </w:tcPr>
          <w:p w14:paraId="4E36A32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Single-person households aged 0-64</w:t>
            </w:r>
          </w:p>
        </w:tc>
        <w:tc>
          <w:tcPr>
            <w:tcW w:w="340" w:type="dxa"/>
            <w:tcBorders>
              <w:top w:val="nil"/>
              <w:left w:val="nil"/>
              <w:bottom w:val="nil"/>
              <w:right w:val="nil"/>
            </w:tcBorders>
            <w:shd w:val="clear" w:color="000000" w:fill="FFFFFF"/>
            <w:noWrap/>
            <w:vAlign w:val="center"/>
            <w:hideMark/>
          </w:tcPr>
          <w:p w14:paraId="211EBB8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single" w:sz="4" w:space="0" w:color="E7E6E6"/>
              <w:left w:val="nil"/>
              <w:bottom w:val="nil"/>
              <w:right w:val="nil"/>
            </w:tcBorders>
            <w:shd w:val="clear" w:color="000000" w:fill="FFFFFF"/>
            <w:noWrap/>
            <w:vAlign w:val="center"/>
            <w:hideMark/>
          </w:tcPr>
          <w:p w14:paraId="330E17F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-0.159</w:t>
            </w:r>
          </w:p>
        </w:tc>
        <w:tc>
          <w:tcPr>
            <w:tcW w:w="920" w:type="dxa"/>
            <w:tcBorders>
              <w:top w:val="single" w:sz="4" w:space="0" w:color="E7E6E6"/>
              <w:left w:val="nil"/>
              <w:bottom w:val="nil"/>
              <w:right w:val="nil"/>
            </w:tcBorders>
            <w:shd w:val="clear" w:color="000000" w:fill="FFFFFF"/>
            <w:noWrap/>
            <w:vAlign w:val="center"/>
            <w:hideMark/>
          </w:tcPr>
          <w:p w14:paraId="3EBB4A3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-0.15</w:t>
            </w:r>
          </w:p>
        </w:tc>
      </w:tr>
      <w:tr w:rsidR="00C0520C" w:rsidRPr="00C0520C" w14:paraId="6D4ABA8E" w14:textId="77777777" w:rsidTr="00C0520C">
        <w:trPr>
          <w:trHeight w:val="199"/>
        </w:trPr>
        <w:tc>
          <w:tcPr>
            <w:tcW w:w="419" w:type="dxa"/>
            <w:vMerge/>
            <w:tcBorders>
              <w:top w:val="nil"/>
              <w:left w:val="nil"/>
              <w:bottom w:val="nil"/>
              <w:right w:val="nil"/>
            </w:tcBorders>
            <w:vAlign w:val="center"/>
            <w:hideMark/>
          </w:tcPr>
          <w:p w14:paraId="453B5A35"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11008AF5"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Single-person households aged 65 or older</w:t>
            </w:r>
          </w:p>
        </w:tc>
        <w:tc>
          <w:tcPr>
            <w:tcW w:w="340" w:type="dxa"/>
            <w:tcBorders>
              <w:top w:val="nil"/>
              <w:left w:val="nil"/>
              <w:bottom w:val="nil"/>
              <w:right w:val="nil"/>
            </w:tcBorders>
            <w:shd w:val="clear" w:color="000000" w:fill="FFFFFF"/>
            <w:noWrap/>
            <w:vAlign w:val="center"/>
            <w:hideMark/>
          </w:tcPr>
          <w:p w14:paraId="5CDF9B7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95C027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0.159</w:t>
            </w:r>
          </w:p>
        </w:tc>
        <w:tc>
          <w:tcPr>
            <w:tcW w:w="920" w:type="dxa"/>
            <w:tcBorders>
              <w:top w:val="nil"/>
              <w:left w:val="nil"/>
              <w:bottom w:val="nil"/>
              <w:right w:val="nil"/>
            </w:tcBorders>
            <w:shd w:val="clear" w:color="000000" w:fill="FFFFFF"/>
            <w:noWrap/>
            <w:vAlign w:val="center"/>
            <w:hideMark/>
          </w:tcPr>
          <w:p w14:paraId="29D8629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0.026</w:t>
            </w:r>
          </w:p>
        </w:tc>
      </w:tr>
      <w:tr w:rsidR="00C0520C" w:rsidRPr="00C0520C" w14:paraId="15908B30" w14:textId="77777777" w:rsidTr="00C0520C">
        <w:trPr>
          <w:trHeight w:val="199"/>
        </w:trPr>
        <w:tc>
          <w:tcPr>
            <w:tcW w:w="419" w:type="dxa"/>
            <w:vMerge/>
            <w:tcBorders>
              <w:top w:val="nil"/>
              <w:left w:val="nil"/>
              <w:bottom w:val="nil"/>
              <w:right w:val="nil"/>
            </w:tcBorders>
            <w:vAlign w:val="center"/>
            <w:hideMark/>
          </w:tcPr>
          <w:p w14:paraId="66E3BDE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9F99C3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in household with 0.5 to 1.0 persons per bedroom</w:t>
            </w:r>
          </w:p>
        </w:tc>
        <w:tc>
          <w:tcPr>
            <w:tcW w:w="340" w:type="dxa"/>
            <w:tcBorders>
              <w:top w:val="nil"/>
              <w:left w:val="nil"/>
              <w:bottom w:val="nil"/>
              <w:right w:val="nil"/>
            </w:tcBorders>
            <w:shd w:val="clear" w:color="000000" w:fill="FFFFFF"/>
            <w:noWrap/>
            <w:vAlign w:val="center"/>
            <w:hideMark/>
          </w:tcPr>
          <w:p w14:paraId="07EBAF0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7A62B0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-0.327</w:t>
            </w:r>
          </w:p>
        </w:tc>
        <w:tc>
          <w:tcPr>
            <w:tcW w:w="920" w:type="dxa"/>
            <w:tcBorders>
              <w:top w:val="nil"/>
              <w:left w:val="nil"/>
              <w:bottom w:val="nil"/>
              <w:right w:val="nil"/>
            </w:tcBorders>
            <w:shd w:val="clear" w:color="000000" w:fill="FFFFFF"/>
            <w:noWrap/>
            <w:vAlign w:val="center"/>
            <w:hideMark/>
          </w:tcPr>
          <w:p w14:paraId="3CCCBD8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-0.395</w:t>
            </w:r>
          </w:p>
        </w:tc>
      </w:tr>
      <w:tr w:rsidR="00C0520C" w:rsidRPr="00C0520C" w14:paraId="29A9BA67" w14:textId="77777777" w:rsidTr="00C0520C">
        <w:trPr>
          <w:trHeight w:val="199"/>
        </w:trPr>
        <w:tc>
          <w:tcPr>
            <w:tcW w:w="419" w:type="dxa"/>
            <w:vMerge/>
            <w:tcBorders>
              <w:top w:val="nil"/>
              <w:left w:val="nil"/>
              <w:bottom w:val="nil"/>
              <w:right w:val="nil"/>
            </w:tcBorders>
            <w:vAlign w:val="center"/>
            <w:hideMark/>
          </w:tcPr>
          <w:p w14:paraId="6538766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223D9B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in household with 1.0 to 1.5 persons per bedroom</w:t>
            </w:r>
          </w:p>
        </w:tc>
        <w:tc>
          <w:tcPr>
            <w:tcW w:w="340" w:type="dxa"/>
            <w:tcBorders>
              <w:top w:val="nil"/>
              <w:left w:val="nil"/>
              <w:bottom w:val="nil"/>
              <w:right w:val="nil"/>
            </w:tcBorders>
            <w:shd w:val="clear" w:color="000000" w:fill="FFFFFF"/>
            <w:noWrap/>
            <w:vAlign w:val="center"/>
            <w:hideMark/>
          </w:tcPr>
          <w:p w14:paraId="7464EC9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ED5614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0.029</w:t>
            </w:r>
          </w:p>
        </w:tc>
        <w:tc>
          <w:tcPr>
            <w:tcW w:w="920" w:type="dxa"/>
            <w:tcBorders>
              <w:top w:val="nil"/>
              <w:left w:val="nil"/>
              <w:bottom w:val="nil"/>
              <w:right w:val="nil"/>
            </w:tcBorders>
            <w:shd w:val="clear" w:color="000000" w:fill="FFFFFF"/>
            <w:noWrap/>
            <w:vAlign w:val="center"/>
            <w:hideMark/>
          </w:tcPr>
          <w:p w14:paraId="3B00D2F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0.083</w:t>
            </w:r>
          </w:p>
        </w:tc>
      </w:tr>
      <w:tr w:rsidR="00C0520C" w:rsidRPr="00C0520C" w14:paraId="519E4E59" w14:textId="77777777" w:rsidTr="00C0520C">
        <w:trPr>
          <w:trHeight w:val="199"/>
        </w:trPr>
        <w:tc>
          <w:tcPr>
            <w:tcW w:w="419" w:type="dxa"/>
            <w:vMerge/>
            <w:tcBorders>
              <w:top w:val="nil"/>
              <w:left w:val="nil"/>
              <w:bottom w:val="nil"/>
              <w:right w:val="nil"/>
            </w:tcBorders>
            <w:vAlign w:val="center"/>
            <w:hideMark/>
          </w:tcPr>
          <w:p w14:paraId="6F60BA2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6CD1BDC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in household with over 1.5 persons per bedroom</w:t>
            </w:r>
          </w:p>
        </w:tc>
        <w:tc>
          <w:tcPr>
            <w:tcW w:w="340" w:type="dxa"/>
            <w:tcBorders>
              <w:top w:val="nil"/>
              <w:left w:val="nil"/>
              <w:bottom w:val="nil"/>
              <w:right w:val="nil"/>
            </w:tcBorders>
            <w:shd w:val="clear" w:color="000000" w:fill="FFFFFF"/>
            <w:noWrap/>
            <w:vAlign w:val="center"/>
            <w:hideMark/>
          </w:tcPr>
          <w:p w14:paraId="456B9A0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C009A5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-0.38</w:t>
            </w:r>
          </w:p>
        </w:tc>
        <w:tc>
          <w:tcPr>
            <w:tcW w:w="920" w:type="dxa"/>
            <w:tcBorders>
              <w:top w:val="nil"/>
              <w:left w:val="nil"/>
              <w:bottom w:val="nil"/>
              <w:right w:val="nil"/>
            </w:tcBorders>
            <w:shd w:val="clear" w:color="000000" w:fill="FFFFFF"/>
            <w:noWrap/>
            <w:vAlign w:val="center"/>
            <w:hideMark/>
          </w:tcPr>
          <w:p w14:paraId="4E2DE45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-0.483</w:t>
            </w:r>
          </w:p>
        </w:tc>
      </w:tr>
      <w:tr w:rsidR="00C0520C" w:rsidRPr="00C0520C" w14:paraId="3E79859B" w14:textId="77777777" w:rsidTr="00C0520C">
        <w:trPr>
          <w:trHeight w:val="199"/>
        </w:trPr>
        <w:tc>
          <w:tcPr>
            <w:tcW w:w="419" w:type="dxa"/>
            <w:vMerge/>
            <w:tcBorders>
              <w:top w:val="nil"/>
              <w:left w:val="nil"/>
              <w:bottom w:val="nil"/>
              <w:right w:val="nil"/>
            </w:tcBorders>
            <w:vAlign w:val="center"/>
            <w:hideMark/>
          </w:tcPr>
          <w:p w14:paraId="41309DA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011BCF2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 are house owners</w:t>
            </w:r>
          </w:p>
        </w:tc>
        <w:tc>
          <w:tcPr>
            <w:tcW w:w="340" w:type="dxa"/>
            <w:tcBorders>
              <w:top w:val="nil"/>
              <w:left w:val="nil"/>
              <w:bottom w:val="single" w:sz="4" w:space="0" w:color="D0CECE"/>
              <w:right w:val="nil"/>
            </w:tcBorders>
            <w:shd w:val="clear" w:color="000000" w:fill="FFFFFF"/>
            <w:noWrap/>
            <w:vAlign w:val="center"/>
            <w:hideMark/>
          </w:tcPr>
          <w:p w14:paraId="22E7D93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338449E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-0.035</w:t>
            </w:r>
          </w:p>
        </w:tc>
        <w:tc>
          <w:tcPr>
            <w:tcW w:w="920" w:type="dxa"/>
            <w:tcBorders>
              <w:top w:val="nil"/>
              <w:left w:val="nil"/>
              <w:bottom w:val="single" w:sz="4" w:space="0" w:color="E7E6E6"/>
              <w:right w:val="nil"/>
            </w:tcBorders>
            <w:shd w:val="clear" w:color="000000" w:fill="FFFFFF"/>
            <w:noWrap/>
            <w:vAlign w:val="center"/>
            <w:hideMark/>
          </w:tcPr>
          <w:p w14:paraId="7514EA9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-0.023</w:t>
            </w:r>
          </w:p>
        </w:tc>
      </w:tr>
      <w:tr w:rsidR="00C0520C" w:rsidRPr="00C0520C" w14:paraId="090EFC13" w14:textId="77777777" w:rsidTr="00C0520C">
        <w:trPr>
          <w:trHeight w:val="199"/>
        </w:trPr>
        <w:tc>
          <w:tcPr>
            <w:tcW w:w="419" w:type="dxa"/>
            <w:vMerge/>
            <w:tcBorders>
              <w:top w:val="nil"/>
              <w:left w:val="nil"/>
              <w:bottom w:val="nil"/>
              <w:right w:val="nil"/>
            </w:tcBorders>
            <w:vAlign w:val="center"/>
            <w:hideMark/>
          </w:tcPr>
          <w:p w14:paraId="5707513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EC396E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Population density per 10,000 people</w:t>
            </w:r>
          </w:p>
        </w:tc>
        <w:tc>
          <w:tcPr>
            <w:tcW w:w="340" w:type="dxa"/>
            <w:tcBorders>
              <w:top w:val="nil"/>
              <w:left w:val="nil"/>
              <w:bottom w:val="nil"/>
              <w:right w:val="nil"/>
            </w:tcBorders>
            <w:shd w:val="clear" w:color="000000" w:fill="FFFFFF"/>
            <w:noWrap/>
            <w:vAlign w:val="center"/>
            <w:hideMark/>
          </w:tcPr>
          <w:p w14:paraId="407FFEC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95E8F6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-0.002</w:t>
            </w:r>
          </w:p>
        </w:tc>
        <w:tc>
          <w:tcPr>
            <w:tcW w:w="920" w:type="dxa"/>
            <w:tcBorders>
              <w:top w:val="nil"/>
              <w:left w:val="nil"/>
              <w:bottom w:val="nil"/>
              <w:right w:val="nil"/>
            </w:tcBorders>
            <w:shd w:val="clear" w:color="000000" w:fill="FFFFFF"/>
            <w:noWrap/>
            <w:vAlign w:val="center"/>
            <w:hideMark/>
          </w:tcPr>
          <w:p w14:paraId="0BB0649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-0.005</w:t>
            </w:r>
          </w:p>
        </w:tc>
      </w:tr>
      <w:tr w:rsidR="00C0520C" w:rsidRPr="00C0520C" w14:paraId="12354F58" w14:textId="77777777" w:rsidTr="00C0520C">
        <w:trPr>
          <w:trHeight w:val="199"/>
        </w:trPr>
        <w:tc>
          <w:tcPr>
            <w:tcW w:w="419" w:type="dxa"/>
            <w:vMerge/>
            <w:tcBorders>
              <w:top w:val="nil"/>
              <w:left w:val="nil"/>
              <w:bottom w:val="nil"/>
              <w:right w:val="nil"/>
            </w:tcBorders>
            <w:vAlign w:val="center"/>
            <w:hideMark/>
          </w:tcPr>
          <w:p w14:paraId="1EE91FE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07885F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 are in routine occupation</w:t>
            </w:r>
          </w:p>
        </w:tc>
        <w:tc>
          <w:tcPr>
            <w:tcW w:w="340" w:type="dxa"/>
            <w:tcBorders>
              <w:top w:val="nil"/>
              <w:left w:val="nil"/>
              <w:bottom w:val="nil"/>
              <w:right w:val="nil"/>
            </w:tcBorders>
            <w:shd w:val="clear" w:color="000000" w:fill="FFFFFF"/>
            <w:noWrap/>
            <w:vAlign w:val="center"/>
            <w:hideMark/>
          </w:tcPr>
          <w:p w14:paraId="5AB8AB1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988D1D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-0.148</w:t>
            </w:r>
          </w:p>
        </w:tc>
        <w:tc>
          <w:tcPr>
            <w:tcW w:w="920" w:type="dxa"/>
            <w:tcBorders>
              <w:top w:val="nil"/>
              <w:left w:val="nil"/>
              <w:bottom w:val="nil"/>
              <w:right w:val="nil"/>
            </w:tcBorders>
            <w:shd w:val="clear" w:color="000000" w:fill="FFFFFF"/>
            <w:noWrap/>
            <w:vAlign w:val="center"/>
            <w:hideMark/>
          </w:tcPr>
          <w:p w14:paraId="10E73DA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-0.188</w:t>
            </w:r>
          </w:p>
        </w:tc>
      </w:tr>
      <w:tr w:rsidR="00C0520C" w:rsidRPr="00C0520C" w14:paraId="2AD025E6" w14:textId="77777777" w:rsidTr="00C0520C">
        <w:trPr>
          <w:trHeight w:val="199"/>
        </w:trPr>
        <w:tc>
          <w:tcPr>
            <w:tcW w:w="419" w:type="dxa"/>
            <w:vMerge/>
            <w:tcBorders>
              <w:top w:val="nil"/>
              <w:left w:val="nil"/>
              <w:bottom w:val="nil"/>
              <w:right w:val="nil"/>
            </w:tcBorders>
            <w:vAlign w:val="center"/>
            <w:hideMark/>
          </w:tcPr>
          <w:p w14:paraId="2231995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63D5800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who never worked and are long-term unemployed</w:t>
            </w:r>
          </w:p>
        </w:tc>
        <w:tc>
          <w:tcPr>
            <w:tcW w:w="340" w:type="dxa"/>
            <w:tcBorders>
              <w:top w:val="nil"/>
              <w:left w:val="nil"/>
              <w:bottom w:val="nil"/>
              <w:right w:val="nil"/>
            </w:tcBorders>
            <w:shd w:val="clear" w:color="000000" w:fill="FFFFFF"/>
            <w:noWrap/>
            <w:vAlign w:val="center"/>
            <w:hideMark/>
          </w:tcPr>
          <w:p w14:paraId="109DF81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74473B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0.416</w:t>
            </w:r>
          </w:p>
        </w:tc>
        <w:tc>
          <w:tcPr>
            <w:tcW w:w="920" w:type="dxa"/>
            <w:tcBorders>
              <w:top w:val="nil"/>
              <w:left w:val="nil"/>
              <w:bottom w:val="nil"/>
              <w:right w:val="nil"/>
            </w:tcBorders>
            <w:shd w:val="clear" w:color="000000" w:fill="FFFFFF"/>
            <w:noWrap/>
            <w:vAlign w:val="center"/>
            <w:hideMark/>
          </w:tcPr>
          <w:p w14:paraId="3818CF2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0.493*</w:t>
            </w:r>
          </w:p>
        </w:tc>
      </w:tr>
      <w:tr w:rsidR="00C0520C" w:rsidRPr="00C0520C" w14:paraId="326E0B34" w14:textId="77777777" w:rsidTr="00C0520C">
        <w:trPr>
          <w:trHeight w:val="199"/>
        </w:trPr>
        <w:tc>
          <w:tcPr>
            <w:tcW w:w="419" w:type="dxa"/>
            <w:vMerge/>
            <w:tcBorders>
              <w:top w:val="nil"/>
              <w:left w:val="nil"/>
              <w:bottom w:val="nil"/>
              <w:right w:val="nil"/>
            </w:tcBorders>
            <w:vAlign w:val="center"/>
            <w:hideMark/>
          </w:tcPr>
          <w:p w14:paraId="0E4A9F6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5FD20AC2"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Education deprivation 2015: quartile 2</w:t>
            </w:r>
          </w:p>
        </w:tc>
        <w:tc>
          <w:tcPr>
            <w:tcW w:w="340" w:type="dxa"/>
            <w:tcBorders>
              <w:top w:val="nil"/>
              <w:left w:val="nil"/>
              <w:bottom w:val="nil"/>
              <w:right w:val="nil"/>
            </w:tcBorders>
            <w:shd w:val="clear" w:color="000000" w:fill="FFFFFF"/>
            <w:noWrap/>
            <w:vAlign w:val="center"/>
            <w:hideMark/>
          </w:tcPr>
          <w:p w14:paraId="17F3943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68AA0E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-0.005</w:t>
            </w:r>
          </w:p>
        </w:tc>
        <w:tc>
          <w:tcPr>
            <w:tcW w:w="920" w:type="dxa"/>
            <w:tcBorders>
              <w:top w:val="nil"/>
              <w:left w:val="nil"/>
              <w:bottom w:val="nil"/>
              <w:right w:val="nil"/>
            </w:tcBorders>
            <w:shd w:val="clear" w:color="000000" w:fill="FFFFFF"/>
            <w:noWrap/>
            <w:vAlign w:val="center"/>
            <w:hideMark/>
          </w:tcPr>
          <w:p w14:paraId="3F4AC4D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w:t>
            </w:r>
          </w:p>
        </w:tc>
      </w:tr>
      <w:tr w:rsidR="00C0520C" w:rsidRPr="00C0520C" w14:paraId="709A03C8" w14:textId="77777777" w:rsidTr="00C0520C">
        <w:trPr>
          <w:trHeight w:val="199"/>
        </w:trPr>
        <w:tc>
          <w:tcPr>
            <w:tcW w:w="419" w:type="dxa"/>
            <w:vMerge/>
            <w:tcBorders>
              <w:top w:val="nil"/>
              <w:left w:val="nil"/>
              <w:bottom w:val="nil"/>
              <w:right w:val="nil"/>
            </w:tcBorders>
            <w:vAlign w:val="center"/>
            <w:hideMark/>
          </w:tcPr>
          <w:p w14:paraId="42B08BF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9F6D79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Education deprivation 2015: quartile 3</w:t>
            </w:r>
          </w:p>
        </w:tc>
        <w:tc>
          <w:tcPr>
            <w:tcW w:w="340" w:type="dxa"/>
            <w:tcBorders>
              <w:top w:val="nil"/>
              <w:left w:val="nil"/>
              <w:bottom w:val="nil"/>
              <w:right w:val="nil"/>
            </w:tcBorders>
            <w:shd w:val="clear" w:color="000000" w:fill="FFFFFF"/>
            <w:noWrap/>
            <w:vAlign w:val="center"/>
            <w:hideMark/>
          </w:tcPr>
          <w:p w14:paraId="5DBA0A5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52C35F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-0.008</w:t>
            </w:r>
          </w:p>
        </w:tc>
        <w:tc>
          <w:tcPr>
            <w:tcW w:w="920" w:type="dxa"/>
            <w:tcBorders>
              <w:top w:val="nil"/>
              <w:left w:val="nil"/>
              <w:bottom w:val="nil"/>
              <w:right w:val="nil"/>
            </w:tcBorders>
            <w:shd w:val="clear" w:color="000000" w:fill="FFFFFF"/>
            <w:noWrap/>
            <w:vAlign w:val="center"/>
            <w:hideMark/>
          </w:tcPr>
          <w:p w14:paraId="4C1F876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-0.006</w:t>
            </w:r>
          </w:p>
        </w:tc>
      </w:tr>
      <w:tr w:rsidR="00C0520C" w:rsidRPr="00C0520C" w14:paraId="1096BCCF" w14:textId="77777777" w:rsidTr="00C0520C">
        <w:trPr>
          <w:trHeight w:val="199"/>
        </w:trPr>
        <w:tc>
          <w:tcPr>
            <w:tcW w:w="419" w:type="dxa"/>
            <w:vMerge/>
            <w:tcBorders>
              <w:top w:val="nil"/>
              <w:left w:val="nil"/>
              <w:bottom w:val="nil"/>
              <w:right w:val="nil"/>
            </w:tcBorders>
            <w:vAlign w:val="center"/>
            <w:hideMark/>
          </w:tcPr>
          <w:p w14:paraId="5F90048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330B301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Education deprivation 2015: quartile 4 (most deprived)</w:t>
            </w:r>
          </w:p>
        </w:tc>
        <w:tc>
          <w:tcPr>
            <w:tcW w:w="340" w:type="dxa"/>
            <w:tcBorders>
              <w:top w:val="nil"/>
              <w:left w:val="nil"/>
              <w:bottom w:val="nil"/>
              <w:right w:val="nil"/>
            </w:tcBorders>
            <w:shd w:val="clear" w:color="000000" w:fill="FFFFFF"/>
            <w:noWrap/>
            <w:vAlign w:val="center"/>
            <w:hideMark/>
          </w:tcPr>
          <w:p w14:paraId="4F41F71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0B21C4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-0.014</w:t>
            </w:r>
          </w:p>
        </w:tc>
        <w:tc>
          <w:tcPr>
            <w:tcW w:w="920" w:type="dxa"/>
            <w:tcBorders>
              <w:top w:val="nil"/>
              <w:left w:val="nil"/>
              <w:bottom w:val="nil"/>
              <w:right w:val="nil"/>
            </w:tcBorders>
            <w:shd w:val="clear" w:color="000000" w:fill="FFFFFF"/>
            <w:noWrap/>
            <w:vAlign w:val="center"/>
            <w:hideMark/>
          </w:tcPr>
          <w:p w14:paraId="3BF3BC9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-0.011</w:t>
            </w:r>
          </w:p>
        </w:tc>
      </w:tr>
      <w:tr w:rsidR="00C0520C" w:rsidRPr="00C0520C" w14:paraId="186B167D" w14:textId="77777777" w:rsidTr="00C0520C">
        <w:trPr>
          <w:trHeight w:val="199"/>
        </w:trPr>
        <w:tc>
          <w:tcPr>
            <w:tcW w:w="419" w:type="dxa"/>
            <w:vMerge/>
            <w:tcBorders>
              <w:top w:val="nil"/>
              <w:left w:val="nil"/>
              <w:bottom w:val="nil"/>
              <w:right w:val="nil"/>
            </w:tcBorders>
            <w:vAlign w:val="center"/>
            <w:hideMark/>
          </w:tcPr>
          <w:p w14:paraId="01D5FD6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9675F1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Income deprivation 2015: quartile 2</w:t>
            </w:r>
          </w:p>
        </w:tc>
        <w:tc>
          <w:tcPr>
            <w:tcW w:w="340" w:type="dxa"/>
            <w:tcBorders>
              <w:top w:val="nil"/>
              <w:left w:val="nil"/>
              <w:bottom w:val="nil"/>
              <w:right w:val="nil"/>
            </w:tcBorders>
            <w:shd w:val="clear" w:color="000000" w:fill="FFFFFF"/>
            <w:noWrap/>
            <w:vAlign w:val="center"/>
            <w:hideMark/>
          </w:tcPr>
          <w:p w14:paraId="5DB6D25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9AF2E4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-0.001</w:t>
            </w:r>
          </w:p>
        </w:tc>
        <w:tc>
          <w:tcPr>
            <w:tcW w:w="920" w:type="dxa"/>
            <w:tcBorders>
              <w:top w:val="nil"/>
              <w:left w:val="nil"/>
              <w:bottom w:val="nil"/>
              <w:right w:val="nil"/>
            </w:tcBorders>
            <w:shd w:val="clear" w:color="000000" w:fill="FFFFFF"/>
            <w:noWrap/>
            <w:vAlign w:val="center"/>
            <w:hideMark/>
          </w:tcPr>
          <w:p w14:paraId="60903C6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w:t>
            </w:r>
          </w:p>
        </w:tc>
      </w:tr>
      <w:tr w:rsidR="00C0520C" w:rsidRPr="00C0520C" w14:paraId="6C038DF1" w14:textId="77777777" w:rsidTr="00C0520C">
        <w:trPr>
          <w:trHeight w:val="199"/>
        </w:trPr>
        <w:tc>
          <w:tcPr>
            <w:tcW w:w="419" w:type="dxa"/>
            <w:vMerge/>
            <w:tcBorders>
              <w:top w:val="nil"/>
              <w:left w:val="nil"/>
              <w:bottom w:val="nil"/>
              <w:right w:val="nil"/>
            </w:tcBorders>
            <w:vAlign w:val="center"/>
            <w:hideMark/>
          </w:tcPr>
          <w:p w14:paraId="5F4A7AA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750FA5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Income deprivation 2015: quartile 3</w:t>
            </w:r>
          </w:p>
        </w:tc>
        <w:tc>
          <w:tcPr>
            <w:tcW w:w="340" w:type="dxa"/>
            <w:tcBorders>
              <w:top w:val="nil"/>
              <w:left w:val="nil"/>
              <w:bottom w:val="nil"/>
              <w:right w:val="nil"/>
            </w:tcBorders>
            <w:shd w:val="clear" w:color="000000" w:fill="FFFFFF"/>
            <w:noWrap/>
            <w:vAlign w:val="center"/>
            <w:hideMark/>
          </w:tcPr>
          <w:p w14:paraId="08A0BDF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9A5595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0.004</w:t>
            </w:r>
          </w:p>
        </w:tc>
        <w:tc>
          <w:tcPr>
            <w:tcW w:w="920" w:type="dxa"/>
            <w:tcBorders>
              <w:top w:val="nil"/>
              <w:left w:val="nil"/>
              <w:bottom w:val="nil"/>
              <w:right w:val="nil"/>
            </w:tcBorders>
            <w:shd w:val="clear" w:color="000000" w:fill="FFFFFF"/>
            <w:noWrap/>
            <w:vAlign w:val="center"/>
            <w:hideMark/>
          </w:tcPr>
          <w:p w14:paraId="776154E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0.002</w:t>
            </w:r>
          </w:p>
        </w:tc>
      </w:tr>
      <w:tr w:rsidR="00C0520C" w:rsidRPr="00C0520C" w14:paraId="230708B8" w14:textId="77777777" w:rsidTr="00C0520C">
        <w:trPr>
          <w:trHeight w:val="199"/>
        </w:trPr>
        <w:tc>
          <w:tcPr>
            <w:tcW w:w="419" w:type="dxa"/>
            <w:vMerge/>
            <w:tcBorders>
              <w:top w:val="nil"/>
              <w:left w:val="nil"/>
              <w:bottom w:val="nil"/>
              <w:right w:val="nil"/>
            </w:tcBorders>
            <w:vAlign w:val="center"/>
            <w:hideMark/>
          </w:tcPr>
          <w:p w14:paraId="5F6936F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626F32B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Income deprivation 2015: quartile 4 (most deprived)</w:t>
            </w:r>
          </w:p>
        </w:tc>
        <w:tc>
          <w:tcPr>
            <w:tcW w:w="340" w:type="dxa"/>
            <w:tcBorders>
              <w:top w:val="nil"/>
              <w:left w:val="nil"/>
              <w:bottom w:val="nil"/>
              <w:right w:val="nil"/>
            </w:tcBorders>
            <w:shd w:val="clear" w:color="000000" w:fill="FFFFFF"/>
            <w:noWrap/>
            <w:vAlign w:val="center"/>
            <w:hideMark/>
          </w:tcPr>
          <w:p w14:paraId="5EF8A5A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3F7494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-0.003</w:t>
            </w:r>
          </w:p>
        </w:tc>
        <w:tc>
          <w:tcPr>
            <w:tcW w:w="920" w:type="dxa"/>
            <w:tcBorders>
              <w:top w:val="nil"/>
              <w:left w:val="nil"/>
              <w:bottom w:val="nil"/>
              <w:right w:val="nil"/>
            </w:tcBorders>
            <w:shd w:val="clear" w:color="000000" w:fill="FFFFFF"/>
            <w:noWrap/>
            <w:vAlign w:val="center"/>
            <w:hideMark/>
          </w:tcPr>
          <w:p w14:paraId="40C3650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-0.007</w:t>
            </w:r>
          </w:p>
        </w:tc>
      </w:tr>
      <w:tr w:rsidR="00C0520C" w:rsidRPr="00C0520C" w14:paraId="16254ABC" w14:textId="77777777" w:rsidTr="00C0520C">
        <w:trPr>
          <w:trHeight w:val="199"/>
        </w:trPr>
        <w:tc>
          <w:tcPr>
            <w:tcW w:w="419" w:type="dxa"/>
            <w:vMerge/>
            <w:tcBorders>
              <w:top w:val="nil"/>
              <w:left w:val="nil"/>
              <w:bottom w:val="nil"/>
              <w:right w:val="nil"/>
            </w:tcBorders>
            <w:vAlign w:val="center"/>
            <w:hideMark/>
          </w:tcPr>
          <w:p w14:paraId="5FE65282"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21F8330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with income support</w:t>
            </w:r>
          </w:p>
        </w:tc>
        <w:tc>
          <w:tcPr>
            <w:tcW w:w="340" w:type="dxa"/>
            <w:tcBorders>
              <w:top w:val="nil"/>
              <w:left w:val="nil"/>
              <w:bottom w:val="nil"/>
              <w:right w:val="nil"/>
            </w:tcBorders>
            <w:shd w:val="clear" w:color="000000" w:fill="FFFFFF"/>
            <w:noWrap/>
            <w:vAlign w:val="center"/>
            <w:hideMark/>
          </w:tcPr>
          <w:p w14:paraId="49C93E7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86D852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-0.507</w:t>
            </w:r>
          </w:p>
        </w:tc>
        <w:tc>
          <w:tcPr>
            <w:tcW w:w="920" w:type="dxa"/>
            <w:tcBorders>
              <w:top w:val="nil"/>
              <w:left w:val="nil"/>
              <w:bottom w:val="nil"/>
              <w:right w:val="nil"/>
            </w:tcBorders>
            <w:shd w:val="clear" w:color="000000" w:fill="FFFFFF"/>
            <w:noWrap/>
            <w:vAlign w:val="center"/>
            <w:hideMark/>
          </w:tcPr>
          <w:p w14:paraId="2C9974D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-0.435</w:t>
            </w:r>
          </w:p>
        </w:tc>
      </w:tr>
      <w:tr w:rsidR="00C0520C" w:rsidRPr="00C0520C" w14:paraId="255A8751" w14:textId="77777777" w:rsidTr="00C0520C">
        <w:trPr>
          <w:trHeight w:val="199"/>
        </w:trPr>
        <w:tc>
          <w:tcPr>
            <w:tcW w:w="419" w:type="dxa"/>
            <w:vMerge/>
            <w:tcBorders>
              <w:top w:val="nil"/>
              <w:left w:val="nil"/>
              <w:bottom w:val="nil"/>
              <w:right w:val="nil"/>
            </w:tcBorders>
            <w:vAlign w:val="center"/>
            <w:hideMark/>
          </w:tcPr>
          <w:p w14:paraId="2FB0B8D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29B089F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People with pension credit</w:t>
            </w:r>
          </w:p>
        </w:tc>
        <w:tc>
          <w:tcPr>
            <w:tcW w:w="340" w:type="dxa"/>
            <w:tcBorders>
              <w:top w:val="nil"/>
              <w:left w:val="nil"/>
              <w:bottom w:val="nil"/>
              <w:right w:val="nil"/>
            </w:tcBorders>
            <w:shd w:val="clear" w:color="000000" w:fill="FFFFFF"/>
            <w:noWrap/>
            <w:vAlign w:val="center"/>
            <w:hideMark/>
          </w:tcPr>
          <w:p w14:paraId="74AAA65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1BC6C5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0.328*</w:t>
            </w:r>
          </w:p>
        </w:tc>
        <w:tc>
          <w:tcPr>
            <w:tcW w:w="920" w:type="dxa"/>
            <w:tcBorders>
              <w:top w:val="nil"/>
              <w:left w:val="nil"/>
              <w:bottom w:val="nil"/>
              <w:right w:val="nil"/>
            </w:tcBorders>
            <w:shd w:val="clear" w:color="000000" w:fill="FFFFFF"/>
            <w:noWrap/>
            <w:vAlign w:val="center"/>
            <w:hideMark/>
          </w:tcPr>
          <w:p w14:paraId="44950E8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0.370**</w:t>
            </w:r>
          </w:p>
        </w:tc>
      </w:tr>
      <w:tr w:rsidR="00C0520C" w:rsidRPr="00C0520C" w14:paraId="36094723" w14:textId="77777777" w:rsidTr="00C0520C">
        <w:trPr>
          <w:trHeight w:val="199"/>
        </w:trPr>
        <w:tc>
          <w:tcPr>
            <w:tcW w:w="419" w:type="dxa"/>
            <w:vMerge w:val="restart"/>
            <w:tcBorders>
              <w:top w:val="single" w:sz="4" w:space="0" w:color="AEAAAA"/>
              <w:left w:val="nil"/>
              <w:bottom w:val="single" w:sz="4" w:space="0" w:color="AEAAAA"/>
              <w:right w:val="nil"/>
            </w:tcBorders>
            <w:shd w:val="clear" w:color="auto" w:fill="auto"/>
            <w:noWrap/>
            <w:textDirection w:val="btLr"/>
            <w:vAlign w:val="center"/>
            <w:hideMark/>
          </w:tcPr>
          <w:p w14:paraId="1D05EC1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 needs (N</w:t>
            </w:r>
            <w:r w:rsidRPr="00C0520C">
              <w:rPr>
                <w:rFonts w:ascii="Calibri" w:eastAsia="Times New Roman" w:hAnsi="Calibri" w:cs="Calibri"/>
                <w:color w:val="000000"/>
                <w:sz w:val="16"/>
                <w:szCs w:val="16"/>
                <w:vertAlign w:val="subscript"/>
                <w:lang w:eastAsia="en-GB"/>
              </w:rPr>
              <w:t>j</w:t>
            </w:r>
            <w:r w:rsidRPr="00C0520C">
              <w:rPr>
                <w:rFonts w:ascii="Calibri" w:eastAsia="Times New Roman" w:hAnsi="Calibri" w:cs="Calibri"/>
                <w:color w:val="000000"/>
                <w:sz w:val="16"/>
                <w:szCs w:val="16"/>
                <w:lang w:eastAsia="en-GB"/>
              </w:rPr>
              <w:t>)</w:t>
            </w:r>
          </w:p>
        </w:tc>
        <w:tc>
          <w:tcPr>
            <w:tcW w:w="5721" w:type="dxa"/>
            <w:tcBorders>
              <w:top w:val="single" w:sz="4" w:space="0" w:color="AEAAAA"/>
              <w:left w:val="nil"/>
              <w:bottom w:val="single" w:sz="4" w:space="0" w:color="E7E6E6"/>
              <w:right w:val="nil"/>
            </w:tcBorders>
            <w:shd w:val="clear" w:color="000000" w:fill="FFFFFF"/>
            <w:vAlign w:val="center"/>
            <w:hideMark/>
          </w:tcPr>
          <w:p w14:paraId="073F1B0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Female carers</w:t>
            </w:r>
          </w:p>
        </w:tc>
        <w:tc>
          <w:tcPr>
            <w:tcW w:w="340" w:type="dxa"/>
            <w:tcBorders>
              <w:top w:val="single" w:sz="4" w:space="0" w:color="AEAAAA"/>
              <w:left w:val="nil"/>
              <w:bottom w:val="single" w:sz="4" w:space="0" w:color="D0CECE"/>
              <w:right w:val="nil"/>
            </w:tcBorders>
            <w:shd w:val="clear" w:color="000000" w:fill="FFFFFF"/>
            <w:noWrap/>
            <w:vAlign w:val="center"/>
            <w:hideMark/>
          </w:tcPr>
          <w:p w14:paraId="1AFBB76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single" w:sz="4" w:space="0" w:color="AEAAAA"/>
              <w:left w:val="nil"/>
              <w:bottom w:val="single" w:sz="4" w:space="0" w:color="E7E6E6"/>
              <w:right w:val="nil"/>
            </w:tcBorders>
            <w:shd w:val="clear" w:color="000000" w:fill="FFFFFF"/>
            <w:noWrap/>
            <w:vAlign w:val="center"/>
            <w:hideMark/>
          </w:tcPr>
          <w:p w14:paraId="45B6B8B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-0.065</w:t>
            </w:r>
          </w:p>
        </w:tc>
        <w:tc>
          <w:tcPr>
            <w:tcW w:w="920" w:type="dxa"/>
            <w:tcBorders>
              <w:top w:val="single" w:sz="4" w:space="0" w:color="AEAAAA"/>
              <w:left w:val="nil"/>
              <w:bottom w:val="single" w:sz="4" w:space="0" w:color="E7E6E6"/>
              <w:right w:val="nil"/>
            </w:tcBorders>
            <w:shd w:val="clear" w:color="000000" w:fill="FFFFFF"/>
            <w:noWrap/>
            <w:vAlign w:val="center"/>
            <w:hideMark/>
          </w:tcPr>
          <w:p w14:paraId="0DD8177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-0.045</w:t>
            </w:r>
          </w:p>
        </w:tc>
      </w:tr>
      <w:tr w:rsidR="00C0520C" w:rsidRPr="00C0520C" w14:paraId="354D61F6"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1CFADCD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5EF5DBE5"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aged 65 or older</w:t>
            </w:r>
          </w:p>
        </w:tc>
        <w:tc>
          <w:tcPr>
            <w:tcW w:w="340" w:type="dxa"/>
            <w:tcBorders>
              <w:top w:val="nil"/>
              <w:left w:val="nil"/>
              <w:bottom w:val="single" w:sz="4" w:space="0" w:color="D0CECE"/>
              <w:right w:val="nil"/>
            </w:tcBorders>
            <w:shd w:val="clear" w:color="000000" w:fill="FFFFFF"/>
            <w:noWrap/>
            <w:vAlign w:val="center"/>
            <w:hideMark/>
          </w:tcPr>
          <w:p w14:paraId="1901D33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76106B1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-0.023</w:t>
            </w:r>
          </w:p>
        </w:tc>
        <w:tc>
          <w:tcPr>
            <w:tcW w:w="920" w:type="dxa"/>
            <w:tcBorders>
              <w:top w:val="nil"/>
              <w:left w:val="nil"/>
              <w:bottom w:val="single" w:sz="4" w:space="0" w:color="E7E6E6"/>
              <w:right w:val="nil"/>
            </w:tcBorders>
            <w:shd w:val="clear" w:color="000000" w:fill="FFFFFF"/>
            <w:noWrap/>
            <w:vAlign w:val="center"/>
            <w:hideMark/>
          </w:tcPr>
          <w:p w14:paraId="6EEA806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-0.027</w:t>
            </w:r>
          </w:p>
        </w:tc>
      </w:tr>
      <w:tr w:rsidR="00C0520C" w:rsidRPr="00C0520C" w14:paraId="0ABA4D62"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74B3F32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368428B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of non-white ethnicity</w:t>
            </w:r>
          </w:p>
        </w:tc>
        <w:tc>
          <w:tcPr>
            <w:tcW w:w="340" w:type="dxa"/>
            <w:tcBorders>
              <w:top w:val="nil"/>
              <w:left w:val="nil"/>
              <w:bottom w:val="nil"/>
              <w:right w:val="nil"/>
            </w:tcBorders>
            <w:shd w:val="clear" w:color="000000" w:fill="FFFFFF"/>
            <w:noWrap/>
            <w:vAlign w:val="center"/>
            <w:hideMark/>
          </w:tcPr>
          <w:p w14:paraId="071BA10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9FD05C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0.053</w:t>
            </w:r>
          </w:p>
        </w:tc>
        <w:tc>
          <w:tcPr>
            <w:tcW w:w="920" w:type="dxa"/>
            <w:tcBorders>
              <w:top w:val="nil"/>
              <w:left w:val="nil"/>
              <w:bottom w:val="nil"/>
              <w:right w:val="nil"/>
            </w:tcBorders>
            <w:shd w:val="clear" w:color="000000" w:fill="FFFFFF"/>
            <w:noWrap/>
            <w:vAlign w:val="center"/>
            <w:hideMark/>
          </w:tcPr>
          <w:p w14:paraId="0AD439CE"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0.073*</w:t>
            </w:r>
          </w:p>
        </w:tc>
      </w:tr>
      <w:tr w:rsidR="00C0520C" w:rsidRPr="00C0520C" w14:paraId="3E5C3576"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28376F4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71B41BD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did not state ethnicity</w:t>
            </w:r>
          </w:p>
        </w:tc>
        <w:tc>
          <w:tcPr>
            <w:tcW w:w="340" w:type="dxa"/>
            <w:tcBorders>
              <w:top w:val="nil"/>
              <w:left w:val="nil"/>
              <w:bottom w:val="single" w:sz="4" w:space="0" w:color="D0CECE"/>
              <w:right w:val="nil"/>
            </w:tcBorders>
            <w:shd w:val="clear" w:color="000000" w:fill="FFFFFF"/>
            <w:noWrap/>
            <w:vAlign w:val="center"/>
            <w:hideMark/>
          </w:tcPr>
          <w:p w14:paraId="259C809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7FFDDBF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0.041*</w:t>
            </w:r>
          </w:p>
        </w:tc>
        <w:tc>
          <w:tcPr>
            <w:tcW w:w="920" w:type="dxa"/>
            <w:tcBorders>
              <w:top w:val="nil"/>
              <w:left w:val="nil"/>
              <w:bottom w:val="single" w:sz="4" w:space="0" w:color="E7E6E6"/>
              <w:right w:val="nil"/>
            </w:tcBorders>
            <w:shd w:val="clear" w:color="000000" w:fill="FFFFFF"/>
            <w:noWrap/>
            <w:vAlign w:val="center"/>
            <w:hideMark/>
          </w:tcPr>
          <w:p w14:paraId="48ECC55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0.038*</w:t>
            </w:r>
          </w:p>
        </w:tc>
      </w:tr>
      <w:tr w:rsidR="00C0520C" w:rsidRPr="00C0520C" w14:paraId="6CB1FC77"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727BBDF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1032AAB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with Physical impairment</w:t>
            </w:r>
          </w:p>
        </w:tc>
        <w:tc>
          <w:tcPr>
            <w:tcW w:w="340" w:type="dxa"/>
            <w:tcBorders>
              <w:top w:val="nil"/>
              <w:left w:val="nil"/>
              <w:bottom w:val="nil"/>
              <w:right w:val="nil"/>
            </w:tcBorders>
            <w:shd w:val="clear" w:color="000000" w:fill="FFFFFF"/>
            <w:noWrap/>
            <w:vAlign w:val="center"/>
            <w:hideMark/>
          </w:tcPr>
          <w:p w14:paraId="02CC9C3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E92442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0.048</w:t>
            </w:r>
          </w:p>
        </w:tc>
        <w:tc>
          <w:tcPr>
            <w:tcW w:w="920" w:type="dxa"/>
            <w:tcBorders>
              <w:top w:val="nil"/>
              <w:left w:val="nil"/>
              <w:bottom w:val="nil"/>
              <w:right w:val="nil"/>
            </w:tcBorders>
            <w:shd w:val="clear" w:color="000000" w:fill="FFFFFF"/>
            <w:noWrap/>
            <w:vAlign w:val="center"/>
            <w:hideMark/>
          </w:tcPr>
          <w:p w14:paraId="4C4E236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0.051</w:t>
            </w:r>
          </w:p>
        </w:tc>
      </w:tr>
      <w:tr w:rsidR="00C0520C" w:rsidRPr="00C0520C" w14:paraId="64E33306"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032F425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710C6A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with sight or hearing loss</w:t>
            </w:r>
          </w:p>
        </w:tc>
        <w:tc>
          <w:tcPr>
            <w:tcW w:w="340" w:type="dxa"/>
            <w:tcBorders>
              <w:top w:val="nil"/>
              <w:left w:val="nil"/>
              <w:bottom w:val="nil"/>
              <w:right w:val="nil"/>
            </w:tcBorders>
            <w:shd w:val="clear" w:color="000000" w:fill="FFFFFF"/>
            <w:noWrap/>
            <w:vAlign w:val="center"/>
            <w:hideMark/>
          </w:tcPr>
          <w:p w14:paraId="69A2576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3FFEDA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0.045</w:t>
            </w:r>
          </w:p>
        </w:tc>
        <w:tc>
          <w:tcPr>
            <w:tcW w:w="920" w:type="dxa"/>
            <w:tcBorders>
              <w:top w:val="nil"/>
              <w:left w:val="nil"/>
              <w:bottom w:val="nil"/>
              <w:right w:val="nil"/>
            </w:tcBorders>
            <w:shd w:val="clear" w:color="000000" w:fill="FFFFFF"/>
            <w:noWrap/>
            <w:vAlign w:val="center"/>
            <w:hideMark/>
          </w:tcPr>
          <w:p w14:paraId="5C4BD97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0.079</w:t>
            </w:r>
          </w:p>
        </w:tc>
      </w:tr>
      <w:tr w:rsidR="00C0520C" w:rsidRPr="00C0520C" w14:paraId="1725A08E"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7B296A3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7EDD5FB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with long-standing illness</w:t>
            </w:r>
          </w:p>
        </w:tc>
        <w:tc>
          <w:tcPr>
            <w:tcW w:w="340" w:type="dxa"/>
            <w:tcBorders>
              <w:top w:val="nil"/>
              <w:left w:val="nil"/>
              <w:bottom w:val="single" w:sz="4" w:space="0" w:color="D0CECE"/>
              <w:right w:val="nil"/>
            </w:tcBorders>
            <w:shd w:val="clear" w:color="000000" w:fill="FFFFFF"/>
            <w:noWrap/>
            <w:vAlign w:val="center"/>
            <w:hideMark/>
          </w:tcPr>
          <w:p w14:paraId="0DAD696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50B1C61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0.047</w:t>
            </w:r>
          </w:p>
        </w:tc>
        <w:tc>
          <w:tcPr>
            <w:tcW w:w="920" w:type="dxa"/>
            <w:tcBorders>
              <w:top w:val="nil"/>
              <w:left w:val="nil"/>
              <w:bottom w:val="single" w:sz="4" w:space="0" w:color="E7E6E6"/>
              <w:right w:val="nil"/>
            </w:tcBorders>
            <w:shd w:val="clear" w:color="000000" w:fill="FFFFFF"/>
            <w:noWrap/>
            <w:vAlign w:val="center"/>
            <w:hideMark/>
          </w:tcPr>
          <w:p w14:paraId="4F08941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0.073</w:t>
            </w:r>
          </w:p>
        </w:tc>
      </w:tr>
      <w:tr w:rsidR="00C0520C" w:rsidRPr="00C0520C" w14:paraId="3EE6D6FD"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198D208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5625DD0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is retired</w:t>
            </w:r>
          </w:p>
        </w:tc>
        <w:tc>
          <w:tcPr>
            <w:tcW w:w="340" w:type="dxa"/>
            <w:tcBorders>
              <w:top w:val="nil"/>
              <w:left w:val="nil"/>
              <w:bottom w:val="nil"/>
              <w:right w:val="nil"/>
            </w:tcBorders>
            <w:shd w:val="clear" w:color="000000" w:fill="FFFFFF"/>
            <w:noWrap/>
            <w:vAlign w:val="center"/>
            <w:hideMark/>
          </w:tcPr>
          <w:p w14:paraId="059DCE7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20621B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-0.021</w:t>
            </w:r>
          </w:p>
        </w:tc>
        <w:tc>
          <w:tcPr>
            <w:tcW w:w="920" w:type="dxa"/>
            <w:tcBorders>
              <w:top w:val="nil"/>
              <w:left w:val="nil"/>
              <w:bottom w:val="nil"/>
              <w:right w:val="nil"/>
            </w:tcBorders>
            <w:shd w:val="clear" w:color="000000" w:fill="FFFFFF"/>
            <w:noWrap/>
            <w:vAlign w:val="center"/>
            <w:hideMark/>
          </w:tcPr>
          <w:p w14:paraId="104840B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-0.076</w:t>
            </w:r>
          </w:p>
        </w:tc>
      </w:tr>
      <w:tr w:rsidR="00C0520C" w:rsidRPr="00C0520C" w14:paraId="047F5CD4"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38D2781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D55A51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is employed</w:t>
            </w:r>
          </w:p>
        </w:tc>
        <w:tc>
          <w:tcPr>
            <w:tcW w:w="340" w:type="dxa"/>
            <w:tcBorders>
              <w:top w:val="nil"/>
              <w:left w:val="nil"/>
              <w:bottom w:val="nil"/>
              <w:right w:val="nil"/>
            </w:tcBorders>
            <w:shd w:val="clear" w:color="000000" w:fill="FFFFFF"/>
            <w:noWrap/>
            <w:vAlign w:val="center"/>
            <w:hideMark/>
          </w:tcPr>
          <w:p w14:paraId="59ABD0B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F735A3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-0.021</w:t>
            </w:r>
          </w:p>
        </w:tc>
        <w:tc>
          <w:tcPr>
            <w:tcW w:w="920" w:type="dxa"/>
            <w:tcBorders>
              <w:top w:val="nil"/>
              <w:left w:val="nil"/>
              <w:bottom w:val="nil"/>
              <w:right w:val="nil"/>
            </w:tcBorders>
            <w:shd w:val="clear" w:color="000000" w:fill="FFFFFF"/>
            <w:noWrap/>
            <w:vAlign w:val="center"/>
            <w:hideMark/>
          </w:tcPr>
          <w:p w14:paraId="7757F5D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-0.068</w:t>
            </w:r>
          </w:p>
        </w:tc>
      </w:tr>
      <w:tr w:rsidR="00C0520C" w:rsidRPr="00C0520C" w14:paraId="61ACDD27"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2518E02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65BCEF2"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is self-employed</w:t>
            </w:r>
          </w:p>
        </w:tc>
        <w:tc>
          <w:tcPr>
            <w:tcW w:w="340" w:type="dxa"/>
            <w:tcBorders>
              <w:top w:val="nil"/>
              <w:left w:val="nil"/>
              <w:bottom w:val="nil"/>
              <w:right w:val="nil"/>
            </w:tcBorders>
            <w:shd w:val="clear" w:color="000000" w:fill="FFFFFF"/>
            <w:noWrap/>
            <w:vAlign w:val="center"/>
            <w:hideMark/>
          </w:tcPr>
          <w:p w14:paraId="4B1EFC2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EBBF64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0.154</w:t>
            </w:r>
          </w:p>
        </w:tc>
        <w:tc>
          <w:tcPr>
            <w:tcW w:w="920" w:type="dxa"/>
            <w:tcBorders>
              <w:top w:val="nil"/>
              <w:left w:val="nil"/>
              <w:bottom w:val="nil"/>
              <w:right w:val="nil"/>
            </w:tcBorders>
            <w:shd w:val="clear" w:color="000000" w:fill="FFFFFF"/>
            <w:noWrap/>
            <w:vAlign w:val="center"/>
            <w:hideMark/>
          </w:tcPr>
          <w:p w14:paraId="0BE4C02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0.138</w:t>
            </w:r>
          </w:p>
        </w:tc>
      </w:tr>
      <w:tr w:rsidR="00C0520C" w:rsidRPr="00C0520C" w14:paraId="07CEDAF8"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3FAD0F7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6D370A1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is unemployed</w:t>
            </w:r>
          </w:p>
        </w:tc>
        <w:tc>
          <w:tcPr>
            <w:tcW w:w="340" w:type="dxa"/>
            <w:tcBorders>
              <w:top w:val="nil"/>
              <w:left w:val="nil"/>
              <w:bottom w:val="single" w:sz="4" w:space="0" w:color="D0CECE"/>
              <w:right w:val="nil"/>
            </w:tcBorders>
            <w:shd w:val="clear" w:color="000000" w:fill="FFFFFF"/>
            <w:noWrap/>
            <w:vAlign w:val="center"/>
            <w:hideMark/>
          </w:tcPr>
          <w:p w14:paraId="738B079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37AF3A2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-0.124</w:t>
            </w:r>
          </w:p>
        </w:tc>
        <w:tc>
          <w:tcPr>
            <w:tcW w:w="920" w:type="dxa"/>
            <w:tcBorders>
              <w:top w:val="nil"/>
              <w:left w:val="nil"/>
              <w:bottom w:val="single" w:sz="4" w:space="0" w:color="E7E6E6"/>
              <w:right w:val="nil"/>
            </w:tcBorders>
            <w:shd w:val="clear" w:color="000000" w:fill="FFFFFF"/>
            <w:noWrap/>
            <w:vAlign w:val="center"/>
            <w:hideMark/>
          </w:tcPr>
          <w:p w14:paraId="585674E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-0.199</w:t>
            </w:r>
          </w:p>
        </w:tc>
      </w:tr>
      <w:tr w:rsidR="00C0520C" w:rsidRPr="00C0520C" w14:paraId="11E1A7C7"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25B31FE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63DBC98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is not in paid work because of caring role</w:t>
            </w:r>
          </w:p>
        </w:tc>
        <w:tc>
          <w:tcPr>
            <w:tcW w:w="340" w:type="dxa"/>
            <w:tcBorders>
              <w:top w:val="nil"/>
              <w:left w:val="nil"/>
              <w:bottom w:val="nil"/>
              <w:right w:val="nil"/>
            </w:tcBorders>
            <w:shd w:val="clear" w:color="000000" w:fill="FFFFFF"/>
            <w:noWrap/>
            <w:vAlign w:val="center"/>
            <w:hideMark/>
          </w:tcPr>
          <w:p w14:paraId="01CEBCA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328E5A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w:t>
            </w:r>
          </w:p>
        </w:tc>
        <w:tc>
          <w:tcPr>
            <w:tcW w:w="920" w:type="dxa"/>
            <w:tcBorders>
              <w:top w:val="nil"/>
              <w:left w:val="nil"/>
              <w:bottom w:val="nil"/>
              <w:right w:val="nil"/>
            </w:tcBorders>
            <w:shd w:val="clear" w:color="000000" w:fill="FFFFFF"/>
            <w:noWrap/>
            <w:vAlign w:val="center"/>
            <w:hideMark/>
          </w:tcPr>
          <w:p w14:paraId="02FF295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0.061</w:t>
            </w:r>
          </w:p>
        </w:tc>
      </w:tr>
      <w:tr w:rsidR="00C0520C" w:rsidRPr="00C0520C" w14:paraId="2C813E65"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18EE477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0838D70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is in paid work but do not feel supported by their employer</w:t>
            </w:r>
          </w:p>
        </w:tc>
        <w:tc>
          <w:tcPr>
            <w:tcW w:w="340" w:type="dxa"/>
            <w:tcBorders>
              <w:top w:val="nil"/>
              <w:left w:val="nil"/>
              <w:bottom w:val="nil"/>
              <w:right w:val="nil"/>
            </w:tcBorders>
            <w:shd w:val="clear" w:color="000000" w:fill="FFFFFF"/>
            <w:noWrap/>
            <w:vAlign w:val="center"/>
            <w:hideMark/>
          </w:tcPr>
          <w:p w14:paraId="079F15B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D11015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-0.064</w:t>
            </w:r>
          </w:p>
        </w:tc>
        <w:tc>
          <w:tcPr>
            <w:tcW w:w="920" w:type="dxa"/>
            <w:tcBorders>
              <w:top w:val="nil"/>
              <w:left w:val="nil"/>
              <w:bottom w:val="nil"/>
              <w:right w:val="nil"/>
            </w:tcBorders>
            <w:shd w:val="clear" w:color="000000" w:fill="FFFFFF"/>
            <w:noWrap/>
            <w:vAlign w:val="center"/>
            <w:hideMark/>
          </w:tcPr>
          <w:p w14:paraId="106C799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-0.018</w:t>
            </w:r>
          </w:p>
        </w:tc>
      </w:tr>
      <w:tr w:rsidR="00C0520C" w:rsidRPr="00C0520C" w14:paraId="36A7FB46"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7543666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35BD7D9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is self-employed but unable to balance work and caring role</w:t>
            </w:r>
          </w:p>
        </w:tc>
        <w:tc>
          <w:tcPr>
            <w:tcW w:w="340" w:type="dxa"/>
            <w:tcBorders>
              <w:top w:val="nil"/>
              <w:left w:val="nil"/>
              <w:bottom w:val="single" w:sz="4" w:space="0" w:color="D0CECE"/>
              <w:right w:val="nil"/>
            </w:tcBorders>
            <w:shd w:val="clear" w:color="000000" w:fill="FFFFFF"/>
            <w:noWrap/>
            <w:vAlign w:val="center"/>
            <w:hideMark/>
          </w:tcPr>
          <w:p w14:paraId="418754BB"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7FCA6C1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-0.222</w:t>
            </w:r>
          </w:p>
        </w:tc>
        <w:tc>
          <w:tcPr>
            <w:tcW w:w="920" w:type="dxa"/>
            <w:tcBorders>
              <w:top w:val="nil"/>
              <w:left w:val="nil"/>
              <w:bottom w:val="single" w:sz="4" w:space="0" w:color="E7E6E6"/>
              <w:right w:val="nil"/>
            </w:tcBorders>
            <w:shd w:val="clear" w:color="000000" w:fill="FFFFFF"/>
            <w:noWrap/>
            <w:vAlign w:val="center"/>
            <w:hideMark/>
          </w:tcPr>
          <w:p w14:paraId="13A1864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-0.227</w:t>
            </w:r>
          </w:p>
        </w:tc>
      </w:tr>
      <w:tr w:rsidR="00C0520C" w:rsidRPr="00C0520C" w14:paraId="45B4F7A9"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655F84D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1C78393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with financial difficulties because of caring role</w:t>
            </w:r>
          </w:p>
        </w:tc>
        <w:tc>
          <w:tcPr>
            <w:tcW w:w="340" w:type="dxa"/>
            <w:tcBorders>
              <w:top w:val="nil"/>
              <w:left w:val="nil"/>
              <w:bottom w:val="single" w:sz="4" w:space="0" w:color="D0CECE"/>
              <w:right w:val="nil"/>
            </w:tcBorders>
            <w:shd w:val="clear" w:color="000000" w:fill="FFFFFF"/>
            <w:noWrap/>
            <w:vAlign w:val="center"/>
            <w:hideMark/>
          </w:tcPr>
          <w:p w14:paraId="4B370E2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1A25CF1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-0.075</w:t>
            </w:r>
          </w:p>
        </w:tc>
        <w:tc>
          <w:tcPr>
            <w:tcW w:w="920" w:type="dxa"/>
            <w:tcBorders>
              <w:top w:val="nil"/>
              <w:left w:val="nil"/>
              <w:bottom w:val="single" w:sz="4" w:space="0" w:color="E7E6E6"/>
              <w:right w:val="nil"/>
            </w:tcBorders>
            <w:shd w:val="clear" w:color="000000" w:fill="FFFFFF"/>
            <w:noWrap/>
            <w:vAlign w:val="center"/>
            <w:hideMark/>
          </w:tcPr>
          <w:p w14:paraId="3786B40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-0.092*</w:t>
            </w:r>
          </w:p>
        </w:tc>
      </w:tr>
      <w:tr w:rsidR="00C0520C" w:rsidRPr="00C0520C" w14:paraId="3A64584D"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4A8DF20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428BA68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do not live with care recipient</w:t>
            </w:r>
          </w:p>
        </w:tc>
        <w:tc>
          <w:tcPr>
            <w:tcW w:w="340" w:type="dxa"/>
            <w:tcBorders>
              <w:top w:val="nil"/>
              <w:left w:val="nil"/>
              <w:bottom w:val="single" w:sz="4" w:space="0" w:color="D0CECE"/>
              <w:right w:val="nil"/>
            </w:tcBorders>
            <w:shd w:val="clear" w:color="000000" w:fill="FFFFFF"/>
            <w:noWrap/>
            <w:vAlign w:val="center"/>
            <w:hideMark/>
          </w:tcPr>
          <w:p w14:paraId="02805FAA"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11E2AF5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0.002</w:t>
            </w:r>
          </w:p>
        </w:tc>
        <w:tc>
          <w:tcPr>
            <w:tcW w:w="920" w:type="dxa"/>
            <w:tcBorders>
              <w:top w:val="nil"/>
              <w:left w:val="nil"/>
              <w:bottom w:val="single" w:sz="4" w:space="0" w:color="E7E6E6"/>
              <w:right w:val="nil"/>
            </w:tcBorders>
            <w:shd w:val="clear" w:color="000000" w:fill="FFFFFF"/>
            <w:noWrap/>
            <w:vAlign w:val="center"/>
            <w:hideMark/>
          </w:tcPr>
          <w:p w14:paraId="406D410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-0.016</w:t>
            </w:r>
          </w:p>
        </w:tc>
      </w:tr>
      <w:tr w:rsidR="00C0520C" w:rsidRPr="00C0520C" w14:paraId="70B1E400"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369C42A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23B537B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in caring role between 6 months and 1 year</w:t>
            </w:r>
          </w:p>
        </w:tc>
        <w:tc>
          <w:tcPr>
            <w:tcW w:w="340" w:type="dxa"/>
            <w:tcBorders>
              <w:top w:val="nil"/>
              <w:left w:val="nil"/>
              <w:bottom w:val="nil"/>
              <w:right w:val="nil"/>
            </w:tcBorders>
            <w:shd w:val="clear" w:color="000000" w:fill="FFFFFF"/>
            <w:noWrap/>
            <w:vAlign w:val="center"/>
            <w:hideMark/>
          </w:tcPr>
          <w:p w14:paraId="7A2637E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73C428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-0.053</w:t>
            </w:r>
          </w:p>
        </w:tc>
        <w:tc>
          <w:tcPr>
            <w:tcW w:w="920" w:type="dxa"/>
            <w:tcBorders>
              <w:top w:val="nil"/>
              <w:left w:val="nil"/>
              <w:bottom w:val="nil"/>
              <w:right w:val="nil"/>
            </w:tcBorders>
            <w:shd w:val="clear" w:color="000000" w:fill="FFFFFF"/>
            <w:noWrap/>
            <w:vAlign w:val="center"/>
            <w:hideMark/>
          </w:tcPr>
          <w:p w14:paraId="4DD1478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-0.265</w:t>
            </w:r>
          </w:p>
        </w:tc>
      </w:tr>
      <w:tr w:rsidR="00C0520C" w:rsidRPr="00C0520C" w14:paraId="16E5F563"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7384CBA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E7E6E6"/>
              <w:right w:val="nil"/>
            </w:tcBorders>
            <w:shd w:val="clear" w:color="000000" w:fill="FFFFFF"/>
            <w:vAlign w:val="center"/>
            <w:hideMark/>
          </w:tcPr>
          <w:p w14:paraId="4885EF6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in caring role for more than 1 year</w:t>
            </w:r>
          </w:p>
        </w:tc>
        <w:tc>
          <w:tcPr>
            <w:tcW w:w="340" w:type="dxa"/>
            <w:tcBorders>
              <w:top w:val="nil"/>
              <w:left w:val="nil"/>
              <w:bottom w:val="single" w:sz="4" w:space="0" w:color="D0CECE"/>
              <w:right w:val="nil"/>
            </w:tcBorders>
            <w:shd w:val="clear" w:color="000000" w:fill="FFFFFF"/>
            <w:noWrap/>
            <w:vAlign w:val="center"/>
            <w:hideMark/>
          </w:tcPr>
          <w:p w14:paraId="553D461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2AB7934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-0.082</w:t>
            </w:r>
          </w:p>
        </w:tc>
        <w:tc>
          <w:tcPr>
            <w:tcW w:w="920" w:type="dxa"/>
            <w:tcBorders>
              <w:top w:val="nil"/>
              <w:left w:val="nil"/>
              <w:bottom w:val="single" w:sz="4" w:space="0" w:color="E7E6E6"/>
              <w:right w:val="nil"/>
            </w:tcBorders>
            <w:shd w:val="clear" w:color="000000" w:fill="FFFFFF"/>
            <w:noWrap/>
            <w:vAlign w:val="center"/>
            <w:hideMark/>
          </w:tcPr>
          <w:p w14:paraId="5F994B2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-0.224</w:t>
            </w:r>
          </w:p>
        </w:tc>
      </w:tr>
      <w:tr w:rsidR="00C0520C" w:rsidRPr="00C0520C" w14:paraId="74B68A2D"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0F0389FF"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15D1A38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provide personal care</w:t>
            </w:r>
          </w:p>
        </w:tc>
        <w:tc>
          <w:tcPr>
            <w:tcW w:w="340" w:type="dxa"/>
            <w:tcBorders>
              <w:top w:val="nil"/>
              <w:left w:val="nil"/>
              <w:bottom w:val="nil"/>
              <w:right w:val="nil"/>
            </w:tcBorders>
            <w:shd w:val="clear" w:color="000000" w:fill="FFFFFF"/>
            <w:noWrap/>
            <w:vAlign w:val="center"/>
            <w:hideMark/>
          </w:tcPr>
          <w:p w14:paraId="267A314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8C0569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0.056</w:t>
            </w:r>
          </w:p>
        </w:tc>
        <w:tc>
          <w:tcPr>
            <w:tcW w:w="920" w:type="dxa"/>
            <w:tcBorders>
              <w:top w:val="nil"/>
              <w:left w:val="nil"/>
              <w:bottom w:val="nil"/>
              <w:right w:val="nil"/>
            </w:tcBorders>
            <w:shd w:val="clear" w:color="000000" w:fill="FFFFFF"/>
            <w:noWrap/>
            <w:vAlign w:val="center"/>
            <w:hideMark/>
          </w:tcPr>
          <w:p w14:paraId="45C6BFB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0.056</w:t>
            </w:r>
          </w:p>
        </w:tc>
      </w:tr>
      <w:tr w:rsidR="00C0520C" w:rsidRPr="00C0520C" w14:paraId="579E9826"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19DFDC5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3C155A3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provide physical help</w:t>
            </w:r>
          </w:p>
        </w:tc>
        <w:tc>
          <w:tcPr>
            <w:tcW w:w="340" w:type="dxa"/>
            <w:tcBorders>
              <w:top w:val="nil"/>
              <w:left w:val="nil"/>
              <w:bottom w:val="nil"/>
              <w:right w:val="nil"/>
            </w:tcBorders>
            <w:shd w:val="clear" w:color="000000" w:fill="FFFFFF"/>
            <w:noWrap/>
            <w:vAlign w:val="center"/>
            <w:hideMark/>
          </w:tcPr>
          <w:p w14:paraId="1A32AA9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4C6A4E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0.019</w:t>
            </w:r>
          </w:p>
        </w:tc>
        <w:tc>
          <w:tcPr>
            <w:tcW w:w="920" w:type="dxa"/>
            <w:tcBorders>
              <w:top w:val="nil"/>
              <w:left w:val="nil"/>
              <w:bottom w:val="nil"/>
              <w:right w:val="nil"/>
            </w:tcBorders>
            <w:shd w:val="clear" w:color="000000" w:fill="FFFFFF"/>
            <w:noWrap/>
            <w:vAlign w:val="center"/>
            <w:hideMark/>
          </w:tcPr>
          <w:p w14:paraId="73B0905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0.017</w:t>
            </w:r>
          </w:p>
        </w:tc>
      </w:tr>
      <w:tr w:rsidR="00C0520C" w:rsidRPr="00C0520C" w14:paraId="4082CB52"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7A3FC058"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7AC2E84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provide other practical help</w:t>
            </w:r>
          </w:p>
        </w:tc>
        <w:tc>
          <w:tcPr>
            <w:tcW w:w="340" w:type="dxa"/>
            <w:tcBorders>
              <w:top w:val="nil"/>
              <w:left w:val="nil"/>
              <w:bottom w:val="nil"/>
              <w:right w:val="nil"/>
            </w:tcBorders>
            <w:shd w:val="clear" w:color="000000" w:fill="FFFFFF"/>
            <w:noWrap/>
            <w:vAlign w:val="center"/>
            <w:hideMark/>
          </w:tcPr>
          <w:p w14:paraId="2256C76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62BECB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-0.006</w:t>
            </w:r>
          </w:p>
        </w:tc>
        <w:tc>
          <w:tcPr>
            <w:tcW w:w="920" w:type="dxa"/>
            <w:tcBorders>
              <w:top w:val="nil"/>
              <w:left w:val="nil"/>
              <w:bottom w:val="nil"/>
              <w:right w:val="nil"/>
            </w:tcBorders>
            <w:shd w:val="clear" w:color="000000" w:fill="FFFFFF"/>
            <w:noWrap/>
            <w:vAlign w:val="center"/>
            <w:hideMark/>
          </w:tcPr>
          <w:p w14:paraId="0E251AD3"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0.004</w:t>
            </w:r>
          </w:p>
        </w:tc>
      </w:tr>
      <w:tr w:rsidR="00C0520C" w:rsidRPr="00C0520C" w14:paraId="142C5E80"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74BEEB3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5B539D49"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provide help with medicines</w:t>
            </w:r>
          </w:p>
        </w:tc>
        <w:tc>
          <w:tcPr>
            <w:tcW w:w="340" w:type="dxa"/>
            <w:tcBorders>
              <w:top w:val="nil"/>
              <w:left w:val="nil"/>
              <w:bottom w:val="nil"/>
              <w:right w:val="nil"/>
            </w:tcBorders>
            <w:shd w:val="clear" w:color="000000" w:fill="FFFFFF"/>
            <w:noWrap/>
            <w:vAlign w:val="center"/>
            <w:hideMark/>
          </w:tcPr>
          <w:p w14:paraId="31C5EBC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0F357F0"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0.031</w:t>
            </w:r>
          </w:p>
        </w:tc>
        <w:tc>
          <w:tcPr>
            <w:tcW w:w="920" w:type="dxa"/>
            <w:tcBorders>
              <w:top w:val="nil"/>
              <w:left w:val="nil"/>
              <w:bottom w:val="nil"/>
              <w:right w:val="nil"/>
            </w:tcBorders>
            <w:shd w:val="clear" w:color="000000" w:fill="FFFFFF"/>
            <w:noWrap/>
            <w:vAlign w:val="center"/>
            <w:hideMark/>
          </w:tcPr>
          <w:p w14:paraId="6281447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0.05</w:t>
            </w:r>
          </w:p>
        </w:tc>
      </w:tr>
      <w:tr w:rsidR="00C0520C" w:rsidRPr="00C0520C" w14:paraId="1F55F5A0" w14:textId="77777777" w:rsidTr="00C0520C">
        <w:trPr>
          <w:trHeight w:val="199"/>
        </w:trPr>
        <w:tc>
          <w:tcPr>
            <w:tcW w:w="419" w:type="dxa"/>
            <w:vMerge/>
            <w:tcBorders>
              <w:top w:val="single" w:sz="4" w:space="0" w:color="AEAAAA"/>
              <w:left w:val="nil"/>
              <w:bottom w:val="single" w:sz="4" w:space="0" w:color="AEAAAA"/>
              <w:right w:val="nil"/>
            </w:tcBorders>
            <w:vAlign w:val="center"/>
            <w:hideMark/>
          </w:tcPr>
          <w:p w14:paraId="0532231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AEAAAA"/>
              <w:right w:val="nil"/>
            </w:tcBorders>
            <w:shd w:val="clear" w:color="000000" w:fill="FFFFFF"/>
            <w:vAlign w:val="center"/>
            <w:hideMark/>
          </w:tcPr>
          <w:p w14:paraId="6F7964A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Carers who provide emotional support</w:t>
            </w:r>
          </w:p>
        </w:tc>
        <w:tc>
          <w:tcPr>
            <w:tcW w:w="340" w:type="dxa"/>
            <w:tcBorders>
              <w:top w:val="nil"/>
              <w:left w:val="nil"/>
              <w:bottom w:val="single" w:sz="4" w:space="0" w:color="AEAAAA"/>
              <w:right w:val="nil"/>
            </w:tcBorders>
            <w:shd w:val="clear" w:color="000000" w:fill="FFFFFF"/>
            <w:noWrap/>
            <w:vAlign w:val="center"/>
            <w:hideMark/>
          </w:tcPr>
          <w:p w14:paraId="1F181E9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AEAAAA"/>
              <w:right w:val="nil"/>
            </w:tcBorders>
            <w:shd w:val="clear" w:color="000000" w:fill="FFFFFF"/>
            <w:noWrap/>
            <w:vAlign w:val="center"/>
            <w:hideMark/>
          </w:tcPr>
          <w:p w14:paraId="7B5A1CF5"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-0.078</w:t>
            </w:r>
          </w:p>
        </w:tc>
        <w:tc>
          <w:tcPr>
            <w:tcW w:w="920" w:type="dxa"/>
            <w:tcBorders>
              <w:top w:val="nil"/>
              <w:left w:val="nil"/>
              <w:bottom w:val="single" w:sz="4" w:space="0" w:color="AEAAAA"/>
              <w:right w:val="nil"/>
            </w:tcBorders>
            <w:shd w:val="clear" w:color="000000" w:fill="FFFFFF"/>
            <w:noWrap/>
            <w:vAlign w:val="center"/>
            <w:hideMark/>
          </w:tcPr>
          <w:p w14:paraId="4B15D33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-0.084</w:t>
            </w:r>
          </w:p>
        </w:tc>
      </w:tr>
      <w:tr w:rsidR="00C0520C" w:rsidRPr="00C0520C" w14:paraId="5D77CB71" w14:textId="77777777" w:rsidTr="00C0520C">
        <w:trPr>
          <w:trHeight w:val="199"/>
        </w:trPr>
        <w:tc>
          <w:tcPr>
            <w:tcW w:w="419" w:type="dxa"/>
            <w:vMerge w:val="restart"/>
            <w:tcBorders>
              <w:top w:val="nil"/>
              <w:left w:val="nil"/>
              <w:bottom w:val="single" w:sz="4" w:space="0" w:color="AEAAAA"/>
              <w:right w:val="nil"/>
            </w:tcBorders>
            <w:shd w:val="clear" w:color="auto" w:fill="auto"/>
            <w:noWrap/>
            <w:textDirection w:val="btLr"/>
            <w:vAlign w:val="center"/>
            <w:hideMark/>
          </w:tcPr>
          <w:p w14:paraId="3FBCB78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Eligibility (g</w:t>
            </w:r>
            <w:r w:rsidRPr="00C0520C">
              <w:rPr>
                <w:rFonts w:ascii="Calibri" w:eastAsia="Times New Roman" w:hAnsi="Calibri" w:cs="Calibri"/>
                <w:color w:val="000000"/>
                <w:sz w:val="16"/>
                <w:szCs w:val="16"/>
                <w:vertAlign w:val="subscript"/>
                <w:lang w:eastAsia="en-GB"/>
              </w:rPr>
              <w:t>j</w:t>
            </w:r>
            <w:r w:rsidRPr="00C0520C">
              <w:rPr>
                <w:rFonts w:ascii="Calibri" w:eastAsia="Times New Roman" w:hAnsi="Calibri" w:cs="Calibri"/>
                <w:color w:val="000000"/>
                <w:sz w:val="16"/>
                <w:szCs w:val="16"/>
                <w:lang w:eastAsia="en-GB"/>
              </w:rPr>
              <w:t>)</w:t>
            </w:r>
          </w:p>
        </w:tc>
        <w:tc>
          <w:tcPr>
            <w:tcW w:w="5721" w:type="dxa"/>
            <w:tcBorders>
              <w:top w:val="nil"/>
              <w:left w:val="nil"/>
              <w:bottom w:val="nil"/>
              <w:right w:val="nil"/>
            </w:tcBorders>
            <w:shd w:val="clear" w:color="000000" w:fill="FFFFFF"/>
            <w:vAlign w:val="center"/>
            <w:hideMark/>
          </w:tcPr>
          <w:p w14:paraId="45D92C3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Outer London borough</w:t>
            </w:r>
          </w:p>
        </w:tc>
        <w:tc>
          <w:tcPr>
            <w:tcW w:w="340" w:type="dxa"/>
            <w:tcBorders>
              <w:top w:val="nil"/>
              <w:left w:val="nil"/>
              <w:bottom w:val="nil"/>
              <w:right w:val="nil"/>
            </w:tcBorders>
            <w:shd w:val="clear" w:color="000000" w:fill="FFFFFF"/>
            <w:noWrap/>
            <w:vAlign w:val="center"/>
            <w:hideMark/>
          </w:tcPr>
          <w:p w14:paraId="37828EC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6AC3CB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-0.008</w:t>
            </w:r>
          </w:p>
        </w:tc>
        <w:tc>
          <w:tcPr>
            <w:tcW w:w="920" w:type="dxa"/>
            <w:tcBorders>
              <w:top w:val="nil"/>
              <w:left w:val="nil"/>
              <w:bottom w:val="nil"/>
              <w:right w:val="nil"/>
            </w:tcBorders>
            <w:shd w:val="clear" w:color="000000" w:fill="FFFFFF"/>
            <w:noWrap/>
            <w:vAlign w:val="center"/>
            <w:hideMark/>
          </w:tcPr>
          <w:p w14:paraId="38A2ED5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-0.009</w:t>
            </w:r>
          </w:p>
        </w:tc>
      </w:tr>
      <w:tr w:rsidR="00C0520C" w:rsidRPr="00C0520C" w14:paraId="59DE6A5D" w14:textId="77777777" w:rsidTr="00C0520C">
        <w:trPr>
          <w:trHeight w:val="199"/>
        </w:trPr>
        <w:tc>
          <w:tcPr>
            <w:tcW w:w="419" w:type="dxa"/>
            <w:vMerge/>
            <w:tcBorders>
              <w:top w:val="nil"/>
              <w:left w:val="nil"/>
              <w:bottom w:val="single" w:sz="4" w:space="0" w:color="AEAAAA"/>
              <w:right w:val="nil"/>
            </w:tcBorders>
            <w:vAlign w:val="center"/>
            <w:hideMark/>
          </w:tcPr>
          <w:p w14:paraId="57C487A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299567E4"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County</w:t>
            </w:r>
          </w:p>
        </w:tc>
        <w:tc>
          <w:tcPr>
            <w:tcW w:w="340" w:type="dxa"/>
            <w:tcBorders>
              <w:top w:val="nil"/>
              <w:left w:val="nil"/>
              <w:bottom w:val="nil"/>
              <w:right w:val="nil"/>
            </w:tcBorders>
            <w:shd w:val="clear" w:color="000000" w:fill="FFFFFF"/>
            <w:noWrap/>
            <w:vAlign w:val="center"/>
            <w:hideMark/>
          </w:tcPr>
          <w:p w14:paraId="63BF553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E351272"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0.011</w:t>
            </w:r>
          </w:p>
        </w:tc>
        <w:tc>
          <w:tcPr>
            <w:tcW w:w="920" w:type="dxa"/>
            <w:tcBorders>
              <w:top w:val="nil"/>
              <w:left w:val="nil"/>
              <w:bottom w:val="nil"/>
              <w:right w:val="nil"/>
            </w:tcBorders>
            <w:shd w:val="clear" w:color="000000" w:fill="FFFFFF"/>
            <w:noWrap/>
            <w:vAlign w:val="center"/>
            <w:hideMark/>
          </w:tcPr>
          <w:p w14:paraId="151175B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0.005</w:t>
            </w:r>
          </w:p>
        </w:tc>
      </w:tr>
      <w:tr w:rsidR="00C0520C" w:rsidRPr="00C0520C" w14:paraId="3A696F5A" w14:textId="77777777" w:rsidTr="00C0520C">
        <w:trPr>
          <w:trHeight w:val="199"/>
        </w:trPr>
        <w:tc>
          <w:tcPr>
            <w:tcW w:w="419" w:type="dxa"/>
            <w:vMerge/>
            <w:tcBorders>
              <w:top w:val="nil"/>
              <w:left w:val="nil"/>
              <w:bottom w:val="single" w:sz="4" w:space="0" w:color="AEAAAA"/>
              <w:right w:val="nil"/>
            </w:tcBorders>
            <w:vAlign w:val="center"/>
            <w:hideMark/>
          </w:tcPr>
          <w:p w14:paraId="44A34D0C"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47CFA857"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Metropolitan district</w:t>
            </w:r>
          </w:p>
        </w:tc>
        <w:tc>
          <w:tcPr>
            <w:tcW w:w="340" w:type="dxa"/>
            <w:tcBorders>
              <w:top w:val="nil"/>
              <w:left w:val="nil"/>
              <w:bottom w:val="nil"/>
              <w:right w:val="nil"/>
            </w:tcBorders>
            <w:shd w:val="clear" w:color="000000" w:fill="FFFFFF"/>
            <w:noWrap/>
            <w:vAlign w:val="center"/>
            <w:hideMark/>
          </w:tcPr>
          <w:p w14:paraId="0479E96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3FCA99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0.011</w:t>
            </w:r>
          </w:p>
        </w:tc>
        <w:tc>
          <w:tcPr>
            <w:tcW w:w="920" w:type="dxa"/>
            <w:tcBorders>
              <w:top w:val="nil"/>
              <w:left w:val="nil"/>
              <w:bottom w:val="nil"/>
              <w:right w:val="nil"/>
            </w:tcBorders>
            <w:shd w:val="clear" w:color="000000" w:fill="FFFFFF"/>
            <w:noWrap/>
            <w:vAlign w:val="center"/>
            <w:hideMark/>
          </w:tcPr>
          <w:p w14:paraId="1F026856"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0.009</w:t>
            </w:r>
          </w:p>
        </w:tc>
      </w:tr>
      <w:tr w:rsidR="00C0520C" w:rsidRPr="00C0520C" w14:paraId="11F5BAB6" w14:textId="77777777" w:rsidTr="00C0520C">
        <w:trPr>
          <w:trHeight w:val="199"/>
        </w:trPr>
        <w:tc>
          <w:tcPr>
            <w:tcW w:w="419" w:type="dxa"/>
            <w:vMerge/>
            <w:tcBorders>
              <w:top w:val="nil"/>
              <w:left w:val="nil"/>
              <w:bottom w:val="single" w:sz="4" w:space="0" w:color="AEAAAA"/>
              <w:right w:val="nil"/>
            </w:tcBorders>
            <w:vAlign w:val="center"/>
            <w:hideMark/>
          </w:tcPr>
          <w:p w14:paraId="79E1ADCD"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p>
        </w:tc>
        <w:tc>
          <w:tcPr>
            <w:tcW w:w="5721" w:type="dxa"/>
            <w:tcBorders>
              <w:top w:val="nil"/>
              <w:left w:val="nil"/>
              <w:bottom w:val="single" w:sz="4" w:space="0" w:color="AEAAAA"/>
              <w:right w:val="nil"/>
            </w:tcBorders>
            <w:shd w:val="clear" w:color="000000" w:fill="FFFFFF"/>
            <w:vAlign w:val="center"/>
            <w:hideMark/>
          </w:tcPr>
          <w:p w14:paraId="61D59711"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Unitary authority</w:t>
            </w:r>
          </w:p>
        </w:tc>
        <w:tc>
          <w:tcPr>
            <w:tcW w:w="340" w:type="dxa"/>
            <w:tcBorders>
              <w:top w:val="nil"/>
              <w:left w:val="nil"/>
              <w:bottom w:val="single" w:sz="4" w:space="0" w:color="AEAAAA"/>
              <w:right w:val="nil"/>
            </w:tcBorders>
            <w:shd w:val="clear" w:color="000000" w:fill="FFFFFF"/>
            <w:noWrap/>
            <w:vAlign w:val="center"/>
            <w:hideMark/>
          </w:tcPr>
          <w:p w14:paraId="5A116248"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LA</w:t>
            </w:r>
          </w:p>
        </w:tc>
        <w:tc>
          <w:tcPr>
            <w:tcW w:w="920" w:type="dxa"/>
            <w:tcBorders>
              <w:top w:val="nil"/>
              <w:left w:val="nil"/>
              <w:bottom w:val="single" w:sz="4" w:space="0" w:color="AEAAAA"/>
              <w:right w:val="nil"/>
            </w:tcBorders>
            <w:shd w:val="clear" w:color="000000" w:fill="FFFFFF"/>
            <w:noWrap/>
            <w:vAlign w:val="center"/>
            <w:hideMark/>
          </w:tcPr>
          <w:p w14:paraId="67F44EB4"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0.018</w:t>
            </w:r>
          </w:p>
        </w:tc>
        <w:tc>
          <w:tcPr>
            <w:tcW w:w="920" w:type="dxa"/>
            <w:tcBorders>
              <w:top w:val="nil"/>
              <w:left w:val="nil"/>
              <w:bottom w:val="single" w:sz="4" w:space="0" w:color="AEAAAA"/>
              <w:right w:val="nil"/>
            </w:tcBorders>
            <w:shd w:val="clear" w:color="000000" w:fill="FFFFFF"/>
            <w:noWrap/>
            <w:vAlign w:val="center"/>
            <w:hideMark/>
          </w:tcPr>
          <w:p w14:paraId="227C347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0.014</w:t>
            </w:r>
          </w:p>
        </w:tc>
      </w:tr>
      <w:tr w:rsidR="00C0520C" w:rsidRPr="00C0520C" w14:paraId="0A8816B7" w14:textId="77777777" w:rsidTr="00C0520C">
        <w:trPr>
          <w:trHeight w:val="199"/>
        </w:trPr>
        <w:tc>
          <w:tcPr>
            <w:tcW w:w="419" w:type="dxa"/>
            <w:tcBorders>
              <w:top w:val="nil"/>
              <w:left w:val="nil"/>
              <w:bottom w:val="nil"/>
              <w:right w:val="nil"/>
            </w:tcBorders>
            <w:shd w:val="clear" w:color="auto" w:fill="auto"/>
            <w:noWrap/>
            <w:vAlign w:val="bottom"/>
            <w:hideMark/>
          </w:tcPr>
          <w:p w14:paraId="1B0886C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p>
        </w:tc>
        <w:tc>
          <w:tcPr>
            <w:tcW w:w="5721" w:type="dxa"/>
            <w:tcBorders>
              <w:top w:val="nil"/>
              <w:left w:val="nil"/>
              <w:bottom w:val="nil"/>
              <w:right w:val="nil"/>
            </w:tcBorders>
            <w:shd w:val="clear" w:color="000000" w:fill="FFFFFF"/>
            <w:vAlign w:val="center"/>
            <w:hideMark/>
          </w:tcPr>
          <w:p w14:paraId="3128202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Constant</w:t>
            </w:r>
          </w:p>
        </w:tc>
        <w:tc>
          <w:tcPr>
            <w:tcW w:w="340" w:type="dxa"/>
            <w:tcBorders>
              <w:top w:val="nil"/>
              <w:left w:val="nil"/>
              <w:bottom w:val="nil"/>
              <w:right w:val="nil"/>
            </w:tcBorders>
            <w:shd w:val="clear" w:color="000000" w:fill="FFFFFF"/>
            <w:noWrap/>
            <w:vAlign w:val="bottom"/>
            <w:hideMark/>
          </w:tcPr>
          <w:p w14:paraId="6B66E636"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920" w:type="dxa"/>
            <w:tcBorders>
              <w:top w:val="nil"/>
              <w:left w:val="nil"/>
              <w:bottom w:val="nil"/>
              <w:right w:val="nil"/>
            </w:tcBorders>
            <w:shd w:val="clear" w:color="000000" w:fill="FFFFFF"/>
            <w:noWrap/>
            <w:vAlign w:val="center"/>
            <w:hideMark/>
          </w:tcPr>
          <w:p w14:paraId="659AA897"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2.074***</w:t>
            </w:r>
          </w:p>
        </w:tc>
        <w:tc>
          <w:tcPr>
            <w:tcW w:w="920" w:type="dxa"/>
            <w:tcBorders>
              <w:top w:val="nil"/>
              <w:left w:val="nil"/>
              <w:bottom w:val="nil"/>
              <w:right w:val="nil"/>
            </w:tcBorders>
            <w:shd w:val="clear" w:color="000000" w:fill="FFFFFF"/>
            <w:noWrap/>
            <w:vAlign w:val="center"/>
            <w:hideMark/>
          </w:tcPr>
          <w:p w14:paraId="7942962C"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2.305***</w:t>
            </w:r>
          </w:p>
        </w:tc>
      </w:tr>
      <w:tr w:rsidR="00C0520C" w:rsidRPr="00C0520C" w14:paraId="5A514286" w14:textId="77777777" w:rsidTr="00C0520C">
        <w:trPr>
          <w:trHeight w:val="199"/>
        </w:trPr>
        <w:tc>
          <w:tcPr>
            <w:tcW w:w="6140" w:type="dxa"/>
            <w:gridSpan w:val="2"/>
            <w:tcBorders>
              <w:top w:val="single" w:sz="4" w:space="0" w:color="auto"/>
              <w:left w:val="nil"/>
              <w:bottom w:val="nil"/>
              <w:right w:val="nil"/>
            </w:tcBorders>
            <w:shd w:val="clear" w:color="000000" w:fill="FFFFFF"/>
            <w:noWrap/>
            <w:vAlign w:val="center"/>
            <w:hideMark/>
          </w:tcPr>
          <w:p w14:paraId="21DC205B"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Observations</w:t>
            </w:r>
          </w:p>
        </w:tc>
        <w:tc>
          <w:tcPr>
            <w:tcW w:w="340" w:type="dxa"/>
            <w:tcBorders>
              <w:top w:val="single" w:sz="4" w:space="0" w:color="auto"/>
              <w:left w:val="nil"/>
              <w:bottom w:val="nil"/>
              <w:right w:val="nil"/>
            </w:tcBorders>
            <w:shd w:val="clear" w:color="000000" w:fill="FFFFFF"/>
            <w:noWrap/>
            <w:vAlign w:val="center"/>
            <w:hideMark/>
          </w:tcPr>
          <w:p w14:paraId="14D20D8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920" w:type="dxa"/>
            <w:tcBorders>
              <w:top w:val="single" w:sz="4" w:space="0" w:color="auto"/>
              <w:left w:val="nil"/>
              <w:bottom w:val="nil"/>
              <w:right w:val="nil"/>
            </w:tcBorders>
            <w:shd w:val="clear" w:color="000000" w:fill="FFFFFF"/>
            <w:noWrap/>
            <w:vAlign w:val="center"/>
            <w:hideMark/>
          </w:tcPr>
          <w:p w14:paraId="595E2FBD"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xml:space="preserve">52,602 </w:t>
            </w:r>
          </w:p>
        </w:tc>
        <w:tc>
          <w:tcPr>
            <w:tcW w:w="920" w:type="dxa"/>
            <w:tcBorders>
              <w:top w:val="single" w:sz="4" w:space="0" w:color="auto"/>
              <w:left w:val="nil"/>
              <w:bottom w:val="nil"/>
              <w:right w:val="nil"/>
            </w:tcBorders>
            <w:shd w:val="clear" w:color="000000" w:fill="FFFFFF"/>
            <w:noWrap/>
            <w:vAlign w:val="center"/>
            <w:hideMark/>
          </w:tcPr>
          <w:p w14:paraId="0D5A3FE1"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xml:space="preserve">52,602 </w:t>
            </w:r>
          </w:p>
        </w:tc>
      </w:tr>
      <w:tr w:rsidR="00C0520C" w:rsidRPr="00C0520C" w14:paraId="206971EA" w14:textId="77777777" w:rsidTr="00C0520C">
        <w:trPr>
          <w:trHeight w:val="199"/>
        </w:trPr>
        <w:tc>
          <w:tcPr>
            <w:tcW w:w="6140" w:type="dxa"/>
            <w:gridSpan w:val="2"/>
            <w:tcBorders>
              <w:top w:val="nil"/>
              <w:left w:val="nil"/>
              <w:bottom w:val="single" w:sz="4" w:space="0" w:color="auto"/>
              <w:right w:val="nil"/>
            </w:tcBorders>
            <w:shd w:val="clear" w:color="000000" w:fill="FFFFFF"/>
            <w:noWrap/>
            <w:vAlign w:val="center"/>
            <w:hideMark/>
          </w:tcPr>
          <w:p w14:paraId="7A71F9D3"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First stage Kleibergen-Paap rk Wald F statistic</w:t>
            </w:r>
          </w:p>
        </w:tc>
        <w:tc>
          <w:tcPr>
            <w:tcW w:w="340" w:type="dxa"/>
            <w:tcBorders>
              <w:top w:val="nil"/>
              <w:left w:val="nil"/>
              <w:bottom w:val="single" w:sz="4" w:space="0" w:color="auto"/>
              <w:right w:val="nil"/>
            </w:tcBorders>
            <w:shd w:val="clear" w:color="000000" w:fill="FFFFFF"/>
            <w:noWrap/>
            <w:vAlign w:val="center"/>
            <w:hideMark/>
          </w:tcPr>
          <w:p w14:paraId="018A0A1E"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w:t>
            </w:r>
          </w:p>
        </w:tc>
        <w:tc>
          <w:tcPr>
            <w:tcW w:w="920" w:type="dxa"/>
            <w:tcBorders>
              <w:top w:val="nil"/>
              <w:left w:val="nil"/>
              <w:bottom w:val="single" w:sz="4" w:space="0" w:color="auto"/>
              <w:right w:val="nil"/>
            </w:tcBorders>
            <w:shd w:val="clear" w:color="000000" w:fill="FFFFFF"/>
            <w:noWrap/>
            <w:vAlign w:val="center"/>
            <w:hideMark/>
          </w:tcPr>
          <w:p w14:paraId="27B2DB1F"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w:t>
            </w:r>
          </w:p>
        </w:tc>
        <w:tc>
          <w:tcPr>
            <w:tcW w:w="920" w:type="dxa"/>
            <w:tcBorders>
              <w:top w:val="nil"/>
              <w:left w:val="nil"/>
              <w:bottom w:val="single" w:sz="4" w:space="0" w:color="auto"/>
              <w:right w:val="nil"/>
            </w:tcBorders>
            <w:shd w:val="clear" w:color="000000" w:fill="FFFFFF"/>
            <w:noWrap/>
            <w:vAlign w:val="center"/>
            <w:hideMark/>
          </w:tcPr>
          <w:p w14:paraId="138CECE9" w14:textId="77777777" w:rsidR="00C0520C" w:rsidRPr="00C0520C" w:rsidRDefault="00C0520C" w:rsidP="00C0520C">
            <w:pPr>
              <w:widowControl/>
              <w:spacing w:after="0" w:line="240" w:lineRule="auto"/>
              <w:jc w:val="center"/>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437.9</w:t>
            </w:r>
          </w:p>
        </w:tc>
      </w:tr>
      <w:tr w:rsidR="00C0520C" w:rsidRPr="00C0520C" w14:paraId="2C8A8680" w14:textId="77777777" w:rsidTr="00C0520C">
        <w:trPr>
          <w:trHeight w:val="300"/>
        </w:trPr>
        <w:tc>
          <w:tcPr>
            <w:tcW w:w="8320" w:type="dxa"/>
            <w:gridSpan w:val="5"/>
            <w:tcBorders>
              <w:top w:val="nil"/>
              <w:left w:val="nil"/>
              <w:bottom w:val="nil"/>
              <w:right w:val="nil"/>
            </w:tcBorders>
            <w:shd w:val="clear" w:color="000000" w:fill="FFFFFF"/>
            <w:vAlign w:val="center"/>
            <w:hideMark/>
          </w:tcPr>
          <w:p w14:paraId="0843CFE0"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OLS=ordinary least square, IV=instrumental variable, LA=local-authority level variable, Ind=individual-level variable</w:t>
            </w:r>
          </w:p>
        </w:tc>
      </w:tr>
      <w:tr w:rsidR="00C0520C" w:rsidRPr="00C0520C" w14:paraId="6D7476A9" w14:textId="77777777" w:rsidTr="00C0520C">
        <w:trPr>
          <w:trHeight w:val="705"/>
        </w:trPr>
        <w:tc>
          <w:tcPr>
            <w:tcW w:w="8320" w:type="dxa"/>
            <w:gridSpan w:val="5"/>
            <w:tcBorders>
              <w:top w:val="nil"/>
              <w:left w:val="nil"/>
              <w:bottom w:val="nil"/>
              <w:right w:val="nil"/>
            </w:tcBorders>
            <w:shd w:val="clear" w:color="000000" w:fill="FFFFFF"/>
            <w:vAlign w:val="center"/>
            <w:hideMark/>
          </w:tcPr>
          <w:p w14:paraId="5956AE95" w14:textId="16D187D3"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xml:space="preserve">The dependent variable is the </w:t>
            </w:r>
            <w:r w:rsidR="009B3D83">
              <w:rPr>
                <w:rFonts w:ascii="Calibri" w:eastAsia="Times New Roman" w:hAnsi="Calibri" w:cs="Calibri"/>
                <w:color w:val="000000"/>
                <w:sz w:val="16"/>
                <w:szCs w:val="16"/>
                <w:lang w:eastAsia="en-GB"/>
              </w:rPr>
              <w:t xml:space="preserve">user </w:t>
            </w:r>
            <w:r w:rsidRPr="00C0520C">
              <w:rPr>
                <w:rFonts w:ascii="Calibri" w:eastAsia="Times New Roman" w:hAnsi="Calibri" w:cs="Calibri"/>
                <w:color w:val="000000"/>
                <w:sz w:val="16"/>
                <w:szCs w:val="16"/>
                <w:lang w:eastAsia="en-GB"/>
              </w:rPr>
              <w:t>care-related quality of life measured at the individual level. The Instrumental variable in column (2) is the council tax base per user. All regressions are weighted using the survey weight. Standard errors are clustered within LAs and strata, and they are reported in parenthesis.</w:t>
            </w:r>
          </w:p>
        </w:tc>
      </w:tr>
      <w:tr w:rsidR="00C0520C" w:rsidRPr="00C0520C" w14:paraId="1BAEC667" w14:textId="77777777" w:rsidTr="00C0520C">
        <w:trPr>
          <w:trHeight w:val="199"/>
        </w:trPr>
        <w:tc>
          <w:tcPr>
            <w:tcW w:w="8320" w:type="dxa"/>
            <w:gridSpan w:val="5"/>
            <w:tcBorders>
              <w:top w:val="nil"/>
              <w:left w:val="nil"/>
              <w:bottom w:val="single" w:sz="4" w:space="0" w:color="auto"/>
              <w:right w:val="nil"/>
            </w:tcBorders>
            <w:shd w:val="clear" w:color="000000" w:fill="FFFFFF"/>
            <w:vAlign w:val="center"/>
            <w:hideMark/>
          </w:tcPr>
          <w:p w14:paraId="27F9228A" w14:textId="77777777" w:rsidR="00C0520C" w:rsidRPr="00C0520C" w:rsidRDefault="00C0520C" w:rsidP="00C0520C">
            <w:pPr>
              <w:widowControl/>
              <w:spacing w:after="0" w:line="240" w:lineRule="auto"/>
              <w:jc w:val="left"/>
              <w:rPr>
                <w:rFonts w:ascii="Calibri" w:eastAsia="Times New Roman" w:hAnsi="Calibri" w:cs="Calibri"/>
                <w:color w:val="000000"/>
                <w:sz w:val="16"/>
                <w:szCs w:val="16"/>
                <w:lang w:eastAsia="en-GB"/>
              </w:rPr>
            </w:pPr>
            <w:r w:rsidRPr="00C0520C">
              <w:rPr>
                <w:rFonts w:ascii="Calibri" w:eastAsia="Times New Roman" w:hAnsi="Calibri" w:cs="Calibri"/>
                <w:color w:val="000000"/>
                <w:sz w:val="16"/>
                <w:szCs w:val="16"/>
                <w:lang w:eastAsia="en-GB"/>
              </w:rPr>
              <w:t>*** = p-value&lt;0.01, ** = p-value&lt;0.05, * = p-value&lt;0.1</w:t>
            </w:r>
          </w:p>
        </w:tc>
      </w:tr>
    </w:tbl>
    <w:p w14:paraId="087B1A4E" w14:textId="7FDE284C" w:rsidR="008947FF" w:rsidRDefault="008947FF">
      <w:pPr>
        <w:widowControl/>
        <w:jc w:val="left"/>
      </w:pPr>
    </w:p>
    <w:p w14:paraId="1A5E35A1" w14:textId="77777777" w:rsidR="00A8471A" w:rsidRDefault="00A8471A">
      <w:pPr>
        <w:widowControl/>
        <w:jc w:val="left"/>
        <w:sectPr w:rsidR="00A8471A" w:rsidSect="00D16663">
          <w:pgSz w:w="11906" w:h="16838"/>
          <w:pgMar w:top="720" w:right="720" w:bottom="720" w:left="720" w:header="283" w:footer="57" w:gutter="0"/>
          <w:cols w:space="708"/>
          <w:docGrid w:linePitch="360"/>
        </w:sectPr>
      </w:pPr>
    </w:p>
    <w:p w14:paraId="79622476" w14:textId="12E24314" w:rsidR="008947FF" w:rsidRDefault="008947FF" w:rsidP="008947FF">
      <w:pPr>
        <w:pStyle w:val="Caption"/>
      </w:pPr>
      <w:bookmarkStart w:id="35" w:name="_Ref25945930"/>
      <w:r>
        <w:lastRenderedPageBreak/>
        <w:t xml:space="preserve">Table </w:t>
      </w:r>
      <w:fldSimple w:instr=" SEQ Table \* ARABIC ">
        <w:r w:rsidR="0098540E">
          <w:rPr>
            <w:noProof/>
          </w:rPr>
          <w:t>4</w:t>
        </w:r>
      </w:fldSimple>
      <w:bookmarkEnd w:id="35"/>
      <w:r>
        <w:t xml:space="preserve"> – Results of the sensitivity analysis.</w:t>
      </w:r>
    </w:p>
    <w:tbl>
      <w:tblPr>
        <w:tblW w:w="16340" w:type="dxa"/>
        <w:tblLook w:val="04A0" w:firstRow="1" w:lastRow="0" w:firstColumn="1" w:lastColumn="0" w:noHBand="0" w:noVBand="1"/>
      </w:tblPr>
      <w:tblGrid>
        <w:gridCol w:w="3860"/>
        <w:gridCol w:w="980"/>
        <w:gridCol w:w="980"/>
        <w:gridCol w:w="253"/>
        <w:gridCol w:w="980"/>
        <w:gridCol w:w="980"/>
        <w:gridCol w:w="980"/>
        <w:gridCol w:w="253"/>
        <w:gridCol w:w="980"/>
        <w:gridCol w:w="980"/>
        <w:gridCol w:w="980"/>
        <w:gridCol w:w="253"/>
        <w:gridCol w:w="980"/>
        <w:gridCol w:w="980"/>
        <w:gridCol w:w="253"/>
        <w:gridCol w:w="980"/>
        <w:gridCol w:w="980"/>
      </w:tblGrid>
      <w:tr w:rsidR="00773CC1" w:rsidRPr="00773CC1" w14:paraId="74F3E512" w14:textId="77777777" w:rsidTr="00773CC1">
        <w:trPr>
          <w:trHeight w:val="199"/>
        </w:trPr>
        <w:tc>
          <w:tcPr>
            <w:tcW w:w="3860" w:type="dxa"/>
            <w:vMerge w:val="restart"/>
            <w:tcBorders>
              <w:top w:val="single" w:sz="4" w:space="0" w:color="auto"/>
              <w:left w:val="nil"/>
              <w:bottom w:val="single" w:sz="4" w:space="0" w:color="000000"/>
              <w:right w:val="nil"/>
            </w:tcBorders>
            <w:shd w:val="clear" w:color="000000" w:fill="FFFFFF"/>
            <w:noWrap/>
            <w:vAlign w:val="center"/>
            <w:hideMark/>
          </w:tcPr>
          <w:p w14:paraId="7E1A0FB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Variable</w:t>
            </w:r>
          </w:p>
        </w:tc>
        <w:tc>
          <w:tcPr>
            <w:tcW w:w="980" w:type="dxa"/>
            <w:tcBorders>
              <w:top w:val="single" w:sz="4" w:space="0" w:color="auto"/>
              <w:left w:val="nil"/>
              <w:bottom w:val="nil"/>
              <w:right w:val="nil"/>
            </w:tcBorders>
            <w:shd w:val="clear" w:color="000000" w:fill="FFFFFF"/>
            <w:noWrap/>
            <w:vAlign w:val="center"/>
            <w:hideMark/>
          </w:tcPr>
          <w:p w14:paraId="48D97B6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(1)</w:t>
            </w:r>
          </w:p>
        </w:tc>
        <w:tc>
          <w:tcPr>
            <w:tcW w:w="980" w:type="dxa"/>
            <w:tcBorders>
              <w:top w:val="single" w:sz="4" w:space="0" w:color="auto"/>
              <w:left w:val="nil"/>
              <w:bottom w:val="nil"/>
              <w:right w:val="nil"/>
            </w:tcBorders>
            <w:shd w:val="clear" w:color="000000" w:fill="FFFFFF"/>
            <w:noWrap/>
            <w:vAlign w:val="center"/>
            <w:hideMark/>
          </w:tcPr>
          <w:p w14:paraId="5A60FB5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(2)</w:t>
            </w:r>
          </w:p>
        </w:tc>
        <w:tc>
          <w:tcPr>
            <w:tcW w:w="180" w:type="dxa"/>
            <w:tcBorders>
              <w:top w:val="single" w:sz="4" w:space="0" w:color="auto"/>
              <w:left w:val="nil"/>
              <w:bottom w:val="nil"/>
              <w:right w:val="nil"/>
            </w:tcBorders>
            <w:shd w:val="clear" w:color="000000" w:fill="FFFFFF"/>
            <w:noWrap/>
            <w:vAlign w:val="center"/>
            <w:hideMark/>
          </w:tcPr>
          <w:p w14:paraId="5597CE7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nil"/>
              <w:right w:val="nil"/>
            </w:tcBorders>
            <w:shd w:val="clear" w:color="000000" w:fill="FFFFFF"/>
            <w:noWrap/>
            <w:vAlign w:val="center"/>
            <w:hideMark/>
          </w:tcPr>
          <w:p w14:paraId="3BD78C9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(3)</w:t>
            </w:r>
          </w:p>
        </w:tc>
        <w:tc>
          <w:tcPr>
            <w:tcW w:w="980" w:type="dxa"/>
            <w:tcBorders>
              <w:top w:val="single" w:sz="4" w:space="0" w:color="auto"/>
              <w:left w:val="nil"/>
              <w:bottom w:val="nil"/>
              <w:right w:val="nil"/>
            </w:tcBorders>
            <w:shd w:val="clear" w:color="000000" w:fill="FFFFFF"/>
            <w:noWrap/>
            <w:vAlign w:val="center"/>
            <w:hideMark/>
          </w:tcPr>
          <w:p w14:paraId="573A020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(4)</w:t>
            </w:r>
          </w:p>
        </w:tc>
        <w:tc>
          <w:tcPr>
            <w:tcW w:w="980" w:type="dxa"/>
            <w:tcBorders>
              <w:top w:val="single" w:sz="4" w:space="0" w:color="auto"/>
              <w:left w:val="nil"/>
              <w:bottom w:val="nil"/>
              <w:right w:val="nil"/>
            </w:tcBorders>
            <w:shd w:val="clear" w:color="000000" w:fill="FFFFFF"/>
            <w:noWrap/>
            <w:vAlign w:val="center"/>
            <w:hideMark/>
          </w:tcPr>
          <w:p w14:paraId="676DB491"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(5)</w:t>
            </w:r>
          </w:p>
        </w:tc>
        <w:tc>
          <w:tcPr>
            <w:tcW w:w="180" w:type="dxa"/>
            <w:tcBorders>
              <w:top w:val="single" w:sz="4" w:space="0" w:color="auto"/>
              <w:left w:val="nil"/>
              <w:bottom w:val="nil"/>
              <w:right w:val="nil"/>
            </w:tcBorders>
            <w:shd w:val="clear" w:color="000000" w:fill="FFFFFF"/>
            <w:noWrap/>
            <w:vAlign w:val="center"/>
            <w:hideMark/>
          </w:tcPr>
          <w:p w14:paraId="76B50493"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nil"/>
              <w:right w:val="nil"/>
            </w:tcBorders>
            <w:shd w:val="clear" w:color="000000" w:fill="FFFFFF"/>
            <w:noWrap/>
            <w:vAlign w:val="center"/>
            <w:hideMark/>
          </w:tcPr>
          <w:p w14:paraId="197D7CC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(6)</w:t>
            </w:r>
          </w:p>
        </w:tc>
        <w:tc>
          <w:tcPr>
            <w:tcW w:w="980" w:type="dxa"/>
            <w:tcBorders>
              <w:top w:val="single" w:sz="4" w:space="0" w:color="auto"/>
              <w:left w:val="nil"/>
              <w:bottom w:val="nil"/>
              <w:right w:val="nil"/>
            </w:tcBorders>
            <w:shd w:val="clear" w:color="000000" w:fill="FFFFFF"/>
            <w:noWrap/>
            <w:vAlign w:val="center"/>
            <w:hideMark/>
          </w:tcPr>
          <w:p w14:paraId="7E29B8F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(7)</w:t>
            </w:r>
          </w:p>
        </w:tc>
        <w:tc>
          <w:tcPr>
            <w:tcW w:w="980" w:type="dxa"/>
            <w:tcBorders>
              <w:top w:val="single" w:sz="4" w:space="0" w:color="auto"/>
              <w:left w:val="nil"/>
              <w:bottom w:val="nil"/>
              <w:right w:val="nil"/>
            </w:tcBorders>
            <w:shd w:val="clear" w:color="000000" w:fill="FFFFFF"/>
            <w:noWrap/>
            <w:vAlign w:val="center"/>
            <w:hideMark/>
          </w:tcPr>
          <w:p w14:paraId="21AA86B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(8)</w:t>
            </w:r>
          </w:p>
        </w:tc>
        <w:tc>
          <w:tcPr>
            <w:tcW w:w="180" w:type="dxa"/>
            <w:tcBorders>
              <w:top w:val="single" w:sz="4" w:space="0" w:color="auto"/>
              <w:left w:val="nil"/>
              <w:bottom w:val="nil"/>
              <w:right w:val="nil"/>
            </w:tcBorders>
            <w:shd w:val="clear" w:color="000000" w:fill="FFFFFF"/>
            <w:noWrap/>
            <w:vAlign w:val="center"/>
            <w:hideMark/>
          </w:tcPr>
          <w:p w14:paraId="25FE2AE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nil"/>
              <w:right w:val="nil"/>
            </w:tcBorders>
            <w:shd w:val="clear" w:color="000000" w:fill="FFFFFF"/>
            <w:noWrap/>
            <w:vAlign w:val="center"/>
            <w:hideMark/>
          </w:tcPr>
          <w:p w14:paraId="22C11B1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(9)</w:t>
            </w:r>
          </w:p>
        </w:tc>
        <w:tc>
          <w:tcPr>
            <w:tcW w:w="980" w:type="dxa"/>
            <w:tcBorders>
              <w:top w:val="single" w:sz="4" w:space="0" w:color="auto"/>
              <w:left w:val="nil"/>
              <w:bottom w:val="nil"/>
              <w:right w:val="nil"/>
            </w:tcBorders>
            <w:shd w:val="clear" w:color="000000" w:fill="FFFFFF"/>
            <w:noWrap/>
            <w:vAlign w:val="center"/>
            <w:hideMark/>
          </w:tcPr>
          <w:p w14:paraId="6539112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(10)</w:t>
            </w:r>
          </w:p>
        </w:tc>
        <w:tc>
          <w:tcPr>
            <w:tcW w:w="180" w:type="dxa"/>
            <w:tcBorders>
              <w:top w:val="single" w:sz="4" w:space="0" w:color="auto"/>
              <w:left w:val="nil"/>
              <w:bottom w:val="nil"/>
              <w:right w:val="nil"/>
            </w:tcBorders>
            <w:shd w:val="clear" w:color="000000" w:fill="FFFFFF"/>
            <w:noWrap/>
            <w:vAlign w:val="center"/>
            <w:hideMark/>
          </w:tcPr>
          <w:p w14:paraId="5953F02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nil"/>
              <w:right w:val="nil"/>
            </w:tcBorders>
            <w:shd w:val="clear" w:color="000000" w:fill="FFFFFF"/>
            <w:noWrap/>
            <w:vAlign w:val="center"/>
            <w:hideMark/>
          </w:tcPr>
          <w:p w14:paraId="043163C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(11)</w:t>
            </w:r>
          </w:p>
        </w:tc>
        <w:tc>
          <w:tcPr>
            <w:tcW w:w="980" w:type="dxa"/>
            <w:tcBorders>
              <w:top w:val="single" w:sz="4" w:space="0" w:color="auto"/>
              <w:left w:val="nil"/>
              <w:bottom w:val="nil"/>
              <w:right w:val="nil"/>
            </w:tcBorders>
            <w:shd w:val="clear" w:color="000000" w:fill="FFFFFF"/>
            <w:noWrap/>
            <w:vAlign w:val="center"/>
            <w:hideMark/>
          </w:tcPr>
          <w:p w14:paraId="75CDD86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(12)</w:t>
            </w:r>
          </w:p>
        </w:tc>
      </w:tr>
      <w:tr w:rsidR="00773CC1" w:rsidRPr="00773CC1" w14:paraId="7122BB00" w14:textId="77777777" w:rsidTr="00773CC1">
        <w:trPr>
          <w:trHeight w:val="199"/>
        </w:trPr>
        <w:tc>
          <w:tcPr>
            <w:tcW w:w="3860" w:type="dxa"/>
            <w:vMerge/>
            <w:tcBorders>
              <w:top w:val="single" w:sz="4" w:space="0" w:color="auto"/>
              <w:left w:val="nil"/>
              <w:bottom w:val="single" w:sz="4" w:space="0" w:color="000000"/>
              <w:right w:val="nil"/>
            </w:tcBorders>
            <w:vAlign w:val="center"/>
            <w:hideMark/>
          </w:tcPr>
          <w:p w14:paraId="4BA7D4E8"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p>
        </w:tc>
        <w:tc>
          <w:tcPr>
            <w:tcW w:w="1960" w:type="dxa"/>
            <w:gridSpan w:val="2"/>
            <w:tcBorders>
              <w:top w:val="nil"/>
              <w:left w:val="nil"/>
              <w:bottom w:val="single" w:sz="4" w:space="0" w:color="auto"/>
              <w:right w:val="nil"/>
            </w:tcBorders>
            <w:shd w:val="clear" w:color="000000" w:fill="FFFFFF"/>
            <w:noWrap/>
            <w:vAlign w:val="bottom"/>
            <w:hideMark/>
          </w:tcPr>
          <w:p w14:paraId="009F9B6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Direct effect</w:t>
            </w:r>
          </w:p>
        </w:tc>
        <w:tc>
          <w:tcPr>
            <w:tcW w:w="180" w:type="dxa"/>
            <w:tcBorders>
              <w:top w:val="nil"/>
              <w:left w:val="nil"/>
              <w:bottom w:val="nil"/>
              <w:right w:val="nil"/>
            </w:tcBorders>
            <w:shd w:val="clear" w:color="000000" w:fill="FFFFFF"/>
            <w:noWrap/>
            <w:vAlign w:val="bottom"/>
            <w:hideMark/>
          </w:tcPr>
          <w:p w14:paraId="06189C94"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2940" w:type="dxa"/>
            <w:gridSpan w:val="3"/>
            <w:tcBorders>
              <w:top w:val="nil"/>
              <w:left w:val="nil"/>
              <w:bottom w:val="single" w:sz="4" w:space="0" w:color="auto"/>
              <w:right w:val="nil"/>
            </w:tcBorders>
            <w:shd w:val="clear" w:color="000000" w:fill="FFFFFF"/>
            <w:noWrap/>
            <w:vAlign w:val="bottom"/>
            <w:hideMark/>
          </w:tcPr>
          <w:p w14:paraId="793B800D"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Additional control variables</w:t>
            </w:r>
          </w:p>
        </w:tc>
        <w:tc>
          <w:tcPr>
            <w:tcW w:w="180" w:type="dxa"/>
            <w:tcBorders>
              <w:top w:val="nil"/>
              <w:left w:val="nil"/>
              <w:bottom w:val="nil"/>
              <w:right w:val="nil"/>
            </w:tcBorders>
            <w:shd w:val="clear" w:color="000000" w:fill="FFFFFF"/>
            <w:noWrap/>
            <w:vAlign w:val="bottom"/>
            <w:hideMark/>
          </w:tcPr>
          <w:p w14:paraId="7AAC7773"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2940" w:type="dxa"/>
            <w:gridSpan w:val="3"/>
            <w:tcBorders>
              <w:top w:val="nil"/>
              <w:left w:val="nil"/>
              <w:bottom w:val="single" w:sz="4" w:space="0" w:color="auto"/>
              <w:right w:val="nil"/>
            </w:tcBorders>
            <w:shd w:val="clear" w:color="000000" w:fill="FFFFFF"/>
            <w:noWrap/>
            <w:vAlign w:val="bottom"/>
            <w:hideMark/>
          </w:tcPr>
          <w:p w14:paraId="456F79F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Sub-group analysis</w:t>
            </w:r>
          </w:p>
        </w:tc>
        <w:tc>
          <w:tcPr>
            <w:tcW w:w="180" w:type="dxa"/>
            <w:tcBorders>
              <w:top w:val="nil"/>
              <w:left w:val="nil"/>
              <w:bottom w:val="nil"/>
              <w:right w:val="nil"/>
            </w:tcBorders>
            <w:shd w:val="clear" w:color="000000" w:fill="FFFFFF"/>
            <w:noWrap/>
            <w:vAlign w:val="bottom"/>
            <w:hideMark/>
          </w:tcPr>
          <w:p w14:paraId="60A747C1"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1960" w:type="dxa"/>
            <w:gridSpan w:val="2"/>
            <w:tcBorders>
              <w:top w:val="nil"/>
              <w:left w:val="nil"/>
              <w:bottom w:val="single" w:sz="4" w:space="0" w:color="auto"/>
              <w:right w:val="nil"/>
            </w:tcBorders>
            <w:shd w:val="clear" w:color="000000" w:fill="FFFFFF"/>
            <w:noWrap/>
            <w:vAlign w:val="bottom"/>
            <w:hideMark/>
          </w:tcPr>
          <w:p w14:paraId="0C78B273"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LA-level analysis</w:t>
            </w:r>
          </w:p>
        </w:tc>
        <w:tc>
          <w:tcPr>
            <w:tcW w:w="180" w:type="dxa"/>
            <w:tcBorders>
              <w:top w:val="nil"/>
              <w:left w:val="nil"/>
              <w:bottom w:val="nil"/>
              <w:right w:val="nil"/>
            </w:tcBorders>
            <w:shd w:val="clear" w:color="000000" w:fill="FFFFFF"/>
            <w:noWrap/>
            <w:vAlign w:val="bottom"/>
            <w:hideMark/>
          </w:tcPr>
          <w:p w14:paraId="0D629882"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1960" w:type="dxa"/>
            <w:gridSpan w:val="2"/>
            <w:tcBorders>
              <w:top w:val="nil"/>
              <w:left w:val="nil"/>
              <w:bottom w:val="single" w:sz="4" w:space="0" w:color="auto"/>
              <w:right w:val="nil"/>
            </w:tcBorders>
            <w:shd w:val="clear" w:color="000000" w:fill="FFFFFF"/>
            <w:noWrap/>
            <w:vAlign w:val="bottom"/>
            <w:hideMark/>
          </w:tcPr>
          <w:p w14:paraId="1A81659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Multiple imputation</w:t>
            </w:r>
          </w:p>
        </w:tc>
      </w:tr>
      <w:tr w:rsidR="00773CC1" w:rsidRPr="00773CC1" w14:paraId="34BD415A" w14:textId="77777777" w:rsidTr="00773CC1">
        <w:trPr>
          <w:trHeight w:val="199"/>
        </w:trPr>
        <w:tc>
          <w:tcPr>
            <w:tcW w:w="3860" w:type="dxa"/>
            <w:vMerge/>
            <w:tcBorders>
              <w:top w:val="single" w:sz="4" w:space="0" w:color="auto"/>
              <w:left w:val="nil"/>
              <w:bottom w:val="single" w:sz="4" w:space="0" w:color="000000"/>
              <w:right w:val="nil"/>
            </w:tcBorders>
            <w:vAlign w:val="center"/>
            <w:hideMark/>
          </w:tcPr>
          <w:p w14:paraId="5C6CDFD7"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p>
        </w:tc>
        <w:tc>
          <w:tcPr>
            <w:tcW w:w="980" w:type="dxa"/>
            <w:tcBorders>
              <w:top w:val="nil"/>
              <w:left w:val="nil"/>
              <w:bottom w:val="single" w:sz="4" w:space="0" w:color="auto"/>
              <w:right w:val="nil"/>
            </w:tcBorders>
            <w:shd w:val="clear" w:color="000000" w:fill="FFFFFF"/>
            <w:vAlign w:val="center"/>
            <w:hideMark/>
          </w:tcPr>
          <w:p w14:paraId="57D42A3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OLS</w:t>
            </w:r>
          </w:p>
        </w:tc>
        <w:tc>
          <w:tcPr>
            <w:tcW w:w="980" w:type="dxa"/>
            <w:tcBorders>
              <w:top w:val="nil"/>
              <w:left w:val="nil"/>
              <w:bottom w:val="single" w:sz="4" w:space="0" w:color="auto"/>
              <w:right w:val="nil"/>
            </w:tcBorders>
            <w:shd w:val="clear" w:color="000000" w:fill="FFFFFF"/>
            <w:vAlign w:val="center"/>
            <w:hideMark/>
          </w:tcPr>
          <w:p w14:paraId="0164B4DD"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IV</w:t>
            </w:r>
          </w:p>
        </w:tc>
        <w:tc>
          <w:tcPr>
            <w:tcW w:w="180" w:type="dxa"/>
            <w:tcBorders>
              <w:top w:val="nil"/>
              <w:left w:val="nil"/>
              <w:bottom w:val="single" w:sz="4" w:space="0" w:color="auto"/>
              <w:right w:val="nil"/>
            </w:tcBorders>
            <w:shd w:val="clear" w:color="000000" w:fill="FFFFFF"/>
            <w:vAlign w:val="center"/>
            <w:hideMark/>
          </w:tcPr>
          <w:p w14:paraId="0F7B21D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auto"/>
              <w:right w:val="nil"/>
            </w:tcBorders>
            <w:shd w:val="clear" w:color="000000" w:fill="FFFFFF"/>
            <w:vAlign w:val="center"/>
            <w:hideMark/>
          </w:tcPr>
          <w:p w14:paraId="01CDADEB"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Non-LTC</w:t>
            </w:r>
          </w:p>
        </w:tc>
        <w:tc>
          <w:tcPr>
            <w:tcW w:w="980" w:type="dxa"/>
            <w:tcBorders>
              <w:top w:val="nil"/>
              <w:left w:val="nil"/>
              <w:bottom w:val="single" w:sz="4" w:space="0" w:color="auto"/>
              <w:right w:val="nil"/>
            </w:tcBorders>
            <w:shd w:val="clear" w:color="000000" w:fill="FFFFFF"/>
            <w:vAlign w:val="center"/>
            <w:hideMark/>
          </w:tcPr>
          <w:p w14:paraId="4A95BE9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Charity</w:t>
            </w:r>
          </w:p>
        </w:tc>
        <w:tc>
          <w:tcPr>
            <w:tcW w:w="980" w:type="dxa"/>
            <w:tcBorders>
              <w:top w:val="nil"/>
              <w:left w:val="nil"/>
              <w:bottom w:val="single" w:sz="4" w:space="0" w:color="auto"/>
              <w:right w:val="nil"/>
            </w:tcBorders>
            <w:shd w:val="clear" w:color="000000" w:fill="FFFFFF"/>
            <w:vAlign w:val="center"/>
            <w:hideMark/>
          </w:tcPr>
          <w:p w14:paraId="6DBC869F"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All</w:t>
            </w:r>
          </w:p>
        </w:tc>
        <w:tc>
          <w:tcPr>
            <w:tcW w:w="180" w:type="dxa"/>
            <w:tcBorders>
              <w:top w:val="nil"/>
              <w:left w:val="nil"/>
              <w:bottom w:val="single" w:sz="4" w:space="0" w:color="auto"/>
              <w:right w:val="nil"/>
            </w:tcBorders>
            <w:shd w:val="clear" w:color="000000" w:fill="FFFFFF"/>
            <w:vAlign w:val="center"/>
            <w:hideMark/>
          </w:tcPr>
          <w:p w14:paraId="748574E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auto"/>
              <w:right w:val="nil"/>
            </w:tcBorders>
            <w:shd w:val="clear" w:color="000000" w:fill="FFFFFF"/>
            <w:vAlign w:val="center"/>
            <w:hideMark/>
          </w:tcPr>
          <w:p w14:paraId="3EE388FB"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r w:rsidRPr="00773CC1">
              <w:rPr>
                <w:rFonts w:ascii="Calibri" w:eastAsia="Times New Roman" w:hAnsi="Calibri" w:cs="Calibri"/>
                <w:i/>
                <w:iCs/>
                <w:color w:val="000000"/>
                <w:sz w:val="16"/>
                <w:szCs w:val="16"/>
                <w:lang w:eastAsia="en-GB"/>
              </w:rPr>
              <w:t>a</w:t>
            </w:r>
            <w:r w:rsidRPr="00773CC1">
              <w:rPr>
                <w:rFonts w:ascii="Calibri" w:eastAsia="Times New Roman" w:hAnsi="Calibri" w:cs="Calibri"/>
                <w:color w:val="000000"/>
                <w:sz w:val="16"/>
                <w:szCs w:val="16"/>
                <w:lang w:eastAsia="en-GB"/>
              </w:rPr>
              <w:t>)</w:t>
            </w:r>
          </w:p>
        </w:tc>
        <w:tc>
          <w:tcPr>
            <w:tcW w:w="980" w:type="dxa"/>
            <w:tcBorders>
              <w:top w:val="nil"/>
              <w:left w:val="nil"/>
              <w:bottom w:val="single" w:sz="4" w:space="0" w:color="auto"/>
              <w:right w:val="nil"/>
            </w:tcBorders>
            <w:shd w:val="clear" w:color="000000" w:fill="FFFFFF"/>
            <w:vAlign w:val="center"/>
            <w:hideMark/>
          </w:tcPr>
          <w:p w14:paraId="3A0AD9C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r w:rsidRPr="00773CC1">
              <w:rPr>
                <w:rFonts w:ascii="Calibri" w:eastAsia="Times New Roman" w:hAnsi="Calibri" w:cs="Calibri"/>
                <w:i/>
                <w:iCs/>
                <w:color w:val="000000"/>
                <w:sz w:val="16"/>
                <w:szCs w:val="16"/>
                <w:lang w:eastAsia="en-GB"/>
              </w:rPr>
              <w:t>b</w:t>
            </w:r>
            <w:r w:rsidRPr="00773CC1">
              <w:rPr>
                <w:rFonts w:ascii="Calibri" w:eastAsia="Times New Roman" w:hAnsi="Calibri" w:cs="Calibri"/>
                <w:color w:val="000000"/>
                <w:sz w:val="16"/>
                <w:szCs w:val="16"/>
                <w:lang w:eastAsia="en-GB"/>
              </w:rPr>
              <w:t>)</w:t>
            </w:r>
          </w:p>
        </w:tc>
        <w:tc>
          <w:tcPr>
            <w:tcW w:w="980" w:type="dxa"/>
            <w:tcBorders>
              <w:top w:val="nil"/>
              <w:left w:val="nil"/>
              <w:bottom w:val="single" w:sz="4" w:space="0" w:color="auto"/>
              <w:right w:val="nil"/>
            </w:tcBorders>
            <w:shd w:val="clear" w:color="000000" w:fill="FFFFFF"/>
            <w:vAlign w:val="center"/>
            <w:hideMark/>
          </w:tcPr>
          <w:p w14:paraId="4D5183E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r w:rsidRPr="00773CC1">
              <w:rPr>
                <w:rFonts w:ascii="Calibri" w:eastAsia="Times New Roman" w:hAnsi="Calibri" w:cs="Calibri"/>
                <w:i/>
                <w:iCs/>
                <w:color w:val="000000"/>
                <w:sz w:val="16"/>
                <w:szCs w:val="16"/>
                <w:lang w:eastAsia="en-GB"/>
              </w:rPr>
              <w:t>c</w:t>
            </w:r>
            <w:r w:rsidRPr="00773CC1">
              <w:rPr>
                <w:rFonts w:ascii="Calibri" w:eastAsia="Times New Roman" w:hAnsi="Calibri" w:cs="Calibri"/>
                <w:color w:val="000000"/>
                <w:sz w:val="16"/>
                <w:szCs w:val="16"/>
                <w:lang w:eastAsia="en-GB"/>
              </w:rPr>
              <w:t>)</w:t>
            </w:r>
          </w:p>
        </w:tc>
        <w:tc>
          <w:tcPr>
            <w:tcW w:w="180" w:type="dxa"/>
            <w:tcBorders>
              <w:top w:val="nil"/>
              <w:left w:val="nil"/>
              <w:bottom w:val="single" w:sz="4" w:space="0" w:color="auto"/>
              <w:right w:val="nil"/>
            </w:tcBorders>
            <w:shd w:val="clear" w:color="000000" w:fill="FFFFFF"/>
            <w:vAlign w:val="center"/>
            <w:hideMark/>
          </w:tcPr>
          <w:p w14:paraId="4B3E223D"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auto"/>
              <w:right w:val="nil"/>
            </w:tcBorders>
            <w:shd w:val="clear" w:color="000000" w:fill="FFFFFF"/>
            <w:vAlign w:val="center"/>
            <w:hideMark/>
          </w:tcPr>
          <w:p w14:paraId="29B45886"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OLS</w:t>
            </w:r>
          </w:p>
        </w:tc>
        <w:tc>
          <w:tcPr>
            <w:tcW w:w="980" w:type="dxa"/>
            <w:tcBorders>
              <w:top w:val="nil"/>
              <w:left w:val="nil"/>
              <w:bottom w:val="single" w:sz="4" w:space="0" w:color="auto"/>
              <w:right w:val="nil"/>
            </w:tcBorders>
            <w:shd w:val="clear" w:color="000000" w:fill="FFFFFF"/>
            <w:vAlign w:val="center"/>
            <w:hideMark/>
          </w:tcPr>
          <w:p w14:paraId="06B4E8C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IV</w:t>
            </w:r>
          </w:p>
        </w:tc>
        <w:tc>
          <w:tcPr>
            <w:tcW w:w="180" w:type="dxa"/>
            <w:tcBorders>
              <w:top w:val="nil"/>
              <w:left w:val="nil"/>
              <w:bottom w:val="single" w:sz="4" w:space="0" w:color="auto"/>
              <w:right w:val="nil"/>
            </w:tcBorders>
            <w:shd w:val="clear" w:color="000000" w:fill="FFFFFF"/>
            <w:vAlign w:val="center"/>
            <w:hideMark/>
          </w:tcPr>
          <w:p w14:paraId="65528A1B"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auto"/>
              <w:right w:val="nil"/>
            </w:tcBorders>
            <w:shd w:val="clear" w:color="000000" w:fill="FFFFFF"/>
            <w:vAlign w:val="center"/>
            <w:hideMark/>
          </w:tcPr>
          <w:p w14:paraId="2A89250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OLS</w:t>
            </w:r>
          </w:p>
        </w:tc>
        <w:tc>
          <w:tcPr>
            <w:tcW w:w="980" w:type="dxa"/>
            <w:tcBorders>
              <w:top w:val="nil"/>
              <w:left w:val="nil"/>
              <w:bottom w:val="single" w:sz="4" w:space="0" w:color="auto"/>
              <w:right w:val="nil"/>
            </w:tcBorders>
            <w:shd w:val="clear" w:color="000000" w:fill="FFFFFF"/>
            <w:vAlign w:val="center"/>
            <w:hideMark/>
          </w:tcPr>
          <w:p w14:paraId="6A5E0A4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IV</w:t>
            </w:r>
          </w:p>
        </w:tc>
      </w:tr>
      <w:tr w:rsidR="00773CC1" w:rsidRPr="00773CC1" w14:paraId="455F214B" w14:textId="77777777" w:rsidTr="00773CC1">
        <w:trPr>
          <w:trHeight w:val="199"/>
        </w:trPr>
        <w:tc>
          <w:tcPr>
            <w:tcW w:w="3860" w:type="dxa"/>
            <w:vMerge w:val="restart"/>
            <w:tcBorders>
              <w:top w:val="nil"/>
              <w:left w:val="nil"/>
              <w:bottom w:val="nil"/>
              <w:right w:val="nil"/>
            </w:tcBorders>
            <w:shd w:val="clear" w:color="000000" w:fill="FFFFFF"/>
            <w:vAlign w:val="center"/>
            <w:hideMark/>
          </w:tcPr>
          <w:p w14:paraId="5B80E153"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Public adult social care expenditure per user</w:t>
            </w:r>
          </w:p>
        </w:tc>
        <w:tc>
          <w:tcPr>
            <w:tcW w:w="980" w:type="dxa"/>
            <w:tcBorders>
              <w:top w:val="nil"/>
              <w:left w:val="nil"/>
              <w:bottom w:val="nil"/>
              <w:right w:val="nil"/>
            </w:tcBorders>
            <w:shd w:val="clear" w:color="000000" w:fill="FFFFFF"/>
            <w:noWrap/>
            <w:vAlign w:val="center"/>
            <w:hideMark/>
          </w:tcPr>
          <w:p w14:paraId="7A511FDD"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0.0019***</w:t>
            </w:r>
          </w:p>
        </w:tc>
        <w:tc>
          <w:tcPr>
            <w:tcW w:w="980" w:type="dxa"/>
            <w:tcBorders>
              <w:top w:val="nil"/>
              <w:left w:val="nil"/>
              <w:bottom w:val="nil"/>
              <w:right w:val="nil"/>
            </w:tcBorders>
            <w:shd w:val="clear" w:color="000000" w:fill="FFFFFF"/>
            <w:noWrap/>
            <w:vAlign w:val="center"/>
            <w:hideMark/>
          </w:tcPr>
          <w:p w14:paraId="15406503"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0.0031***</w:t>
            </w:r>
          </w:p>
        </w:tc>
        <w:tc>
          <w:tcPr>
            <w:tcW w:w="180" w:type="dxa"/>
            <w:tcBorders>
              <w:top w:val="nil"/>
              <w:left w:val="nil"/>
              <w:bottom w:val="nil"/>
              <w:right w:val="nil"/>
            </w:tcBorders>
            <w:shd w:val="clear" w:color="000000" w:fill="FFFFFF"/>
            <w:noWrap/>
            <w:vAlign w:val="center"/>
            <w:hideMark/>
          </w:tcPr>
          <w:p w14:paraId="626FE42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7990919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0.0029***</w:t>
            </w:r>
          </w:p>
        </w:tc>
        <w:tc>
          <w:tcPr>
            <w:tcW w:w="980" w:type="dxa"/>
            <w:tcBorders>
              <w:top w:val="nil"/>
              <w:left w:val="nil"/>
              <w:bottom w:val="nil"/>
              <w:right w:val="nil"/>
            </w:tcBorders>
            <w:shd w:val="clear" w:color="000000" w:fill="FFFFFF"/>
            <w:noWrap/>
            <w:vAlign w:val="center"/>
            <w:hideMark/>
          </w:tcPr>
          <w:p w14:paraId="3A2F585B"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0.0031***</w:t>
            </w:r>
          </w:p>
        </w:tc>
        <w:tc>
          <w:tcPr>
            <w:tcW w:w="980" w:type="dxa"/>
            <w:tcBorders>
              <w:top w:val="nil"/>
              <w:left w:val="nil"/>
              <w:bottom w:val="nil"/>
              <w:right w:val="nil"/>
            </w:tcBorders>
            <w:shd w:val="clear" w:color="000000" w:fill="FFFFFF"/>
            <w:noWrap/>
            <w:vAlign w:val="center"/>
            <w:hideMark/>
          </w:tcPr>
          <w:p w14:paraId="455D5B9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0.0030***</w:t>
            </w:r>
          </w:p>
        </w:tc>
        <w:tc>
          <w:tcPr>
            <w:tcW w:w="180" w:type="dxa"/>
            <w:tcBorders>
              <w:top w:val="nil"/>
              <w:left w:val="nil"/>
              <w:bottom w:val="nil"/>
              <w:right w:val="nil"/>
            </w:tcBorders>
            <w:shd w:val="clear" w:color="000000" w:fill="FFFFFF"/>
            <w:noWrap/>
            <w:vAlign w:val="center"/>
            <w:hideMark/>
          </w:tcPr>
          <w:p w14:paraId="298ED8F1"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6825546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0.0014***</w:t>
            </w:r>
          </w:p>
        </w:tc>
        <w:tc>
          <w:tcPr>
            <w:tcW w:w="980" w:type="dxa"/>
            <w:tcBorders>
              <w:top w:val="nil"/>
              <w:left w:val="nil"/>
              <w:bottom w:val="nil"/>
              <w:right w:val="nil"/>
            </w:tcBorders>
            <w:shd w:val="clear" w:color="000000" w:fill="FFFFFF"/>
            <w:noWrap/>
            <w:vAlign w:val="center"/>
            <w:hideMark/>
          </w:tcPr>
          <w:p w14:paraId="7B244F8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0.0041***</w:t>
            </w:r>
          </w:p>
        </w:tc>
        <w:tc>
          <w:tcPr>
            <w:tcW w:w="980" w:type="dxa"/>
            <w:tcBorders>
              <w:top w:val="nil"/>
              <w:left w:val="nil"/>
              <w:bottom w:val="nil"/>
              <w:right w:val="nil"/>
            </w:tcBorders>
            <w:shd w:val="clear" w:color="000000" w:fill="FFFFFF"/>
            <w:noWrap/>
            <w:vAlign w:val="center"/>
            <w:hideMark/>
          </w:tcPr>
          <w:p w14:paraId="3B0CEDC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0.0030**</w:t>
            </w:r>
          </w:p>
        </w:tc>
        <w:tc>
          <w:tcPr>
            <w:tcW w:w="180" w:type="dxa"/>
            <w:tcBorders>
              <w:top w:val="nil"/>
              <w:left w:val="nil"/>
              <w:bottom w:val="nil"/>
              <w:right w:val="nil"/>
            </w:tcBorders>
            <w:shd w:val="clear" w:color="000000" w:fill="FFFFFF"/>
            <w:noWrap/>
            <w:vAlign w:val="center"/>
            <w:hideMark/>
          </w:tcPr>
          <w:p w14:paraId="7A09BFA1"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63097E5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0.0011**</w:t>
            </w:r>
          </w:p>
        </w:tc>
        <w:tc>
          <w:tcPr>
            <w:tcW w:w="980" w:type="dxa"/>
            <w:tcBorders>
              <w:top w:val="nil"/>
              <w:left w:val="nil"/>
              <w:bottom w:val="nil"/>
              <w:right w:val="nil"/>
            </w:tcBorders>
            <w:shd w:val="clear" w:color="000000" w:fill="FFFFFF"/>
            <w:noWrap/>
            <w:vAlign w:val="center"/>
            <w:hideMark/>
          </w:tcPr>
          <w:p w14:paraId="7E41D82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0.0023***</w:t>
            </w:r>
          </w:p>
        </w:tc>
        <w:tc>
          <w:tcPr>
            <w:tcW w:w="180" w:type="dxa"/>
            <w:tcBorders>
              <w:top w:val="nil"/>
              <w:left w:val="nil"/>
              <w:bottom w:val="nil"/>
              <w:right w:val="nil"/>
            </w:tcBorders>
            <w:shd w:val="clear" w:color="000000" w:fill="FFFFFF"/>
            <w:noWrap/>
            <w:vAlign w:val="center"/>
            <w:hideMark/>
          </w:tcPr>
          <w:p w14:paraId="3F0E419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20F7D7D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0.0017***</w:t>
            </w:r>
          </w:p>
        </w:tc>
        <w:tc>
          <w:tcPr>
            <w:tcW w:w="980" w:type="dxa"/>
            <w:tcBorders>
              <w:top w:val="nil"/>
              <w:left w:val="nil"/>
              <w:bottom w:val="nil"/>
              <w:right w:val="nil"/>
            </w:tcBorders>
            <w:shd w:val="clear" w:color="000000" w:fill="FFFFFF"/>
            <w:noWrap/>
            <w:vAlign w:val="center"/>
            <w:hideMark/>
          </w:tcPr>
          <w:p w14:paraId="5F1F0DB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0.0026***</w:t>
            </w:r>
          </w:p>
        </w:tc>
      </w:tr>
      <w:tr w:rsidR="00773CC1" w:rsidRPr="00773CC1" w14:paraId="3886EA9B" w14:textId="77777777" w:rsidTr="00773CC1">
        <w:trPr>
          <w:trHeight w:val="199"/>
        </w:trPr>
        <w:tc>
          <w:tcPr>
            <w:tcW w:w="3860" w:type="dxa"/>
            <w:vMerge/>
            <w:tcBorders>
              <w:top w:val="nil"/>
              <w:left w:val="nil"/>
              <w:bottom w:val="nil"/>
              <w:right w:val="nil"/>
            </w:tcBorders>
            <w:vAlign w:val="center"/>
            <w:hideMark/>
          </w:tcPr>
          <w:p w14:paraId="6D8D09F8"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p>
        </w:tc>
        <w:tc>
          <w:tcPr>
            <w:tcW w:w="980" w:type="dxa"/>
            <w:tcBorders>
              <w:top w:val="nil"/>
              <w:left w:val="nil"/>
              <w:bottom w:val="nil"/>
              <w:right w:val="nil"/>
            </w:tcBorders>
            <w:shd w:val="clear" w:color="000000" w:fill="FFFFFF"/>
            <w:noWrap/>
            <w:vAlign w:val="center"/>
            <w:hideMark/>
          </w:tcPr>
          <w:p w14:paraId="56C4531F"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(0.0006)</w:t>
            </w:r>
          </w:p>
        </w:tc>
        <w:tc>
          <w:tcPr>
            <w:tcW w:w="980" w:type="dxa"/>
            <w:tcBorders>
              <w:top w:val="nil"/>
              <w:left w:val="nil"/>
              <w:bottom w:val="nil"/>
              <w:right w:val="nil"/>
            </w:tcBorders>
            <w:shd w:val="clear" w:color="000000" w:fill="FFFFFF"/>
            <w:noWrap/>
            <w:vAlign w:val="center"/>
            <w:hideMark/>
          </w:tcPr>
          <w:p w14:paraId="44B5B8F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(0.0009)</w:t>
            </w:r>
          </w:p>
        </w:tc>
        <w:tc>
          <w:tcPr>
            <w:tcW w:w="180" w:type="dxa"/>
            <w:tcBorders>
              <w:top w:val="nil"/>
              <w:left w:val="nil"/>
              <w:bottom w:val="nil"/>
              <w:right w:val="nil"/>
            </w:tcBorders>
            <w:shd w:val="clear" w:color="000000" w:fill="FFFFFF"/>
            <w:noWrap/>
            <w:vAlign w:val="center"/>
            <w:hideMark/>
          </w:tcPr>
          <w:p w14:paraId="0A866488"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60CB65B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(0.0009)</w:t>
            </w:r>
          </w:p>
        </w:tc>
        <w:tc>
          <w:tcPr>
            <w:tcW w:w="980" w:type="dxa"/>
            <w:tcBorders>
              <w:top w:val="nil"/>
              <w:left w:val="nil"/>
              <w:bottom w:val="nil"/>
              <w:right w:val="nil"/>
            </w:tcBorders>
            <w:shd w:val="clear" w:color="000000" w:fill="FFFFFF"/>
            <w:noWrap/>
            <w:vAlign w:val="center"/>
            <w:hideMark/>
          </w:tcPr>
          <w:p w14:paraId="760ABD34"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(0.0009)</w:t>
            </w:r>
          </w:p>
        </w:tc>
        <w:tc>
          <w:tcPr>
            <w:tcW w:w="980" w:type="dxa"/>
            <w:tcBorders>
              <w:top w:val="nil"/>
              <w:left w:val="nil"/>
              <w:bottom w:val="nil"/>
              <w:right w:val="nil"/>
            </w:tcBorders>
            <w:shd w:val="clear" w:color="000000" w:fill="FFFFFF"/>
            <w:noWrap/>
            <w:vAlign w:val="center"/>
            <w:hideMark/>
          </w:tcPr>
          <w:p w14:paraId="150960E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(0.0009)</w:t>
            </w:r>
          </w:p>
        </w:tc>
        <w:tc>
          <w:tcPr>
            <w:tcW w:w="180" w:type="dxa"/>
            <w:tcBorders>
              <w:top w:val="nil"/>
              <w:left w:val="nil"/>
              <w:bottom w:val="nil"/>
              <w:right w:val="nil"/>
            </w:tcBorders>
            <w:shd w:val="clear" w:color="000000" w:fill="FFFFFF"/>
            <w:noWrap/>
            <w:vAlign w:val="center"/>
            <w:hideMark/>
          </w:tcPr>
          <w:p w14:paraId="23D7AF93"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2477679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(0.0004)</w:t>
            </w:r>
          </w:p>
        </w:tc>
        <w:tc>
          <w:tcPr>
            <w:tcW w:w="980" w:type="dxa"/>
            <w:tcBorders>
              <w:top w:val="nil"/>
              <w:left w:val="nil"/>
              <w:bottom w:val="nil"/>
              <w:right w:val="nil"/>
            </w:tcBorders>
            <w:shd w:val="clear" w:color="000000" w:fill="FFFFFF"/>
            <w:noWrap/>
            <w:vAlign w:val="center"/>
            <w:hideMark/>
          </w:tcPr>
          <w:p w14:paraId="13CD760E"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(0.0011)</w:t>
            </w:r>
          </w:p>
        </w:tc>
        <w:tc>
          <w:tcPr>
            <w:tcW w:w="980" w:type="dxa"/>
            <w:tcBorders>
              <w:top w:val="nil"/>
              <w:left w:val="nil"/>
              <w:bottom w:val="nil"/>
              <w:right w:val="nil"/>
            </w:tcBorders>
            <w:shd w:val="clear" w:color="000000" w:fill="FFFFFF"/>
            <w:noWrap/>
            <w:vAlign w:val="center"/>
            <w:hideMark/>
          </w:tcPr>
          <w:p w14:paraId="4C36B008"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(0.0012)</w:t>
            </w:r>
          </w:p>
        </w:tc>
        <w:tc>
          <w:tcPr>
            <w:tcW w:w="180" w:type="dxa"/>
            <w:tcBorders>
              <w:top w:val="nil"/>
              <w:left w:val="nil"/>
              <w:bottom w:val="nil"/>
              <w:right w:val="nil"/>
            </w:tcBorders>
            <w:shd w:val="clear" w:color="000000" w:fill="FFFFFF"/>
            <w:noWrap/>
            <w:vAlign w:val="center"/>
            <w:hideMark/>
          </w:tcPr>
          <w:p w14:paraId="690BFE8B"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0C30F9F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(0.0005)</w:t>
            </w:r>
          </w:p>
        </w:tc>
        <w:tc>
          <w:tcPr>
            <w:tcW w:w="980" w:type="dxa"/>
            <w:tcBorders>
              <w:top w:val="nil"/>
              <w:left w:val="nil"/>
              <w:bottom w:val="nil"/>
              <w:right w:val="nil"/>
            </w:tcBorders>
            <w:shd w:val="clear" w:color="000000" w:fill="FFFFFF"/>
            <w:noWrap/>
            <w:vAlign w:val="center"/>
            <w:hideMark/>
          </w:tcPr>
          <w:p w14:paraId="4DF1EF3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(0.0005)</w:t>
            </w:r>
          </w:p>
        </w:tc>
        <w:tc>
          <w:tcPr>
            <w:tcW w:w="180" w:type="dxa"/>
            <w:tcBorders>
              <w:top w:val="nil"/>
              <w:left w:val="nil"/>
              <w:bottom w:val="nil"/>
              <w:right w:val="nil"/>
            </w:tcBorders>
            <w:shd w:val="clear" w:color="000000" w:fill="FFFFFF"/>
            <w:noWrap/>
            <w:vAlign w:val="center"/>
            <w:hideMark/>
          </w:tcPr>
          <w:p w14:paraId="5572E83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3442B07D"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(0.0005)</w:t>
            </w:r>
          </w:p>
        </w:tc>
        <w:tc>
          <w:tcPr>
            <w:tcW w:w="980" w:type="dxa"/>
            <w:tcBorders>
              <w:top w:val="nil"/>
              <w:left w:val="nil"/>
              <w:bottom w:val="nil"/>
              <w:right w:val="nil"/>
            </w:tcBorders>
            <w:shd w:val="clear" w:color="000000" w:fill="FFFFFF"/>
            <w:noWrap/>
            <w:vAlign w:val="center"/>
            <w:hideMark/>
          </w:tcPr>
          <w:p w14:paraId="7D797B94"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(0.0008)</w:t>
            </w:r>
          </w:p>
        </w:tc>
      </w:tr>
      <w:tr w:rsidR="00773CC1" w:rsidRPr="00773CC1" w14:paraId="2F63BBBC" w14:textId="77777777" w:rsidTr="00773CC1">
        <w:trPr>
          <w:trHeight w:val="199"/>
        </w:trPr>
        <w:tc>
          <w:tcPr>
            <w:tcW w:w="3860" w:type="dxa"/>
            <w:tcBorders>
              <w:top w:val="nil"/>
              <w:left w:val="nil"/>
              <w:bottom w:val="nil"/>
              <w:right w:val="nil"/>
            </w:tcBorders>
            <w:shd w:val="clear" w:color="000000" w:fill="FFFFFF"/>
            <w:noWrap/>
            <w:vAlign w:val="center"/>
            <w:hideMark/>
          </w:tcPr>
          <w:p w14:paraId="2AE3104E"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First stage Kleibergen-Paap rk Wald F statistic</w:t>
            </w:r>
          </w:p>
        </w:tc>
        <w:tc>
          <w:tcPr>
            <w:tcW w:w="980" w:type="dxa"/>
            <w:tcBorders>
              <w:top w:val="nil"/>
              <w:left w:val="nil"/>
              <w:bottom w:val="nil"/>
              <w:right w:val="nil"/>
            </w:tcBorders>
            <w:shd w:val="clear" w:color="000000" w:fill="FFFFFF"/>
            <w:noWrap/>
            <w:vAlign w:val="center"/>
            <w:hideMark/>
          </w:tcPr>
          <w:p w14:paraId="63F54B9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c>
          <w:tcPr>
            <w:tcW w:w="980" w:type="dxa"/>
            <w:tcBorders>
              <w:top w:val="nil"/>
              <w:left w:val="nil"/>
              <w:bottom w:val="nil"/>
              <w:right w:val="nil"/>
            </w:tcBorders>
            <w:shd w:val="clear" w:color="000000" w:fill="FFFFFF"/>
            <w:noWrap/>
            <w:vAlign w:val="center"/>
            <w:hideMark/>
          </w:tcPr>
          <w:p w14:paraId="5460BB3D"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399.8</w:t>
            </w:r>
          </w:p>
        </w:tc>
        <w:tc>
          <w:tcPr>
            <w:tcW w:w="180" w:type="dxa"/>
            <w:tcBorders>
              <w:top w:val="nil"/>
              <w:left w:val="nil"/>
              <w:bottom w:val="nil"/>
              <w:right w:val="nil"/>
            </w:tcBorders>
            <w:shd w:val="clear" w:color="000000" w:fill="FFFFFF"/>
            <w:noWrap/>
            <w:vAlign w:val="center"/>
            <w:hideMark/>
          </w:tcPr>
          <w:p w14:paraId="1DFBEA8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64610EF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450.5</w:t>
            </w:r>
          </w:p>
        </w:tc>
        <w:tc>
          <w:tcPr>
            <w:tcW w:w="980" w:type="dxa"/>
            <w:tcBorders>
              <w:top w:val="nil"/>
              <w:left w:val="nil"/>
              <w:bottom w:val="nil"/>
              <w:right w:val="nil"/>
            </w:tcBorders>
            <w:shd w:val="clear" w:color="000000" w:fill="FFFFFF"/>
            <w:noWrap/>
            <w:vAlign w:val="center"/>
            <w:hideMark/>
          </w:tcPr>
          <w:p w14:paraId="7A86FB7B"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413.6</w:t>
            </w:r>
          </w:p>
        </w:tc>
        <w:tc>
          <w:tcPr>
            <w:tcW w:w="980" w:type="dxa"/>
            <w:tcBorders>
              <w:top w:val="nil"/>
              <w:left w:val="nil"/>
              <w:bottom w:val="nil"/>
              <w:right w:val="nil"/>
            </w:tcBorders>
            <w:shd w:val="clear" w:color="000000" w:fill="FFFFFF"/>
            <w:noWrap/>
            <w:vAlign w:val="center"/>
            <w:hideMark/>
          </w:tcPr>
          <w:p w14:paraId="276A85E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395.2</w:t>
            </w:r>
          </w:p>
        </w:tc>
        <w:tc>
          <w:tcPr>
            <w:tcW w:w="180" w:type="dxa"/>
            <w:tcBorders>
              <w:top w:val="nil"/>
              <w:left w:val="nil"/>
              <w:bottom w:val="nil"/>
              <w:right w:val="nil"/>
            </w:tcBorders>
            <w:shd w:val="clear" w:color="000000" w:fill="FFFFFF"/>
            <w:noWrap/>
            <w:vAlign w:val="center"/>
            <w:hideMark/>
          </w:tcPr>
          <w:p w14:paraId="3CA0089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62769DF6"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138.3</w:t>
            </w:r>
          </w:p>
        </w:tc>
        <w:tc>
          <w:tcPr>
            <w:tcW w:w="980" w:type="dxa"/>
            <w:tcBorders>
              <w:top w:val="nil"/>
              <w:left w:val="nil"/>
              <w:bottom w:val="nil"/>
              <w:right w:val="nil"/>
            </w:tcBorders>
            <w:shd w:val="clear" w:color="000000" w:fill="FFFFFF"/>
            <w:noWrap/>
            <w:vAlign w:val="center"/>
            <w:hideMark/>
          </w:tcPr>
          <w:p w14:paraId="7B96D20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115.5</w:t>
            </w:r>
          </w:p>
        </w:tc>
        <w:tc>
          <w:tcPr>
            <w:tcW w:w="980" w:type="dxa"/>
            <w:tcBorders>
              <w:top w:val="nil"/>
              <w:left w:val="nil"/>
              <w:bottom w:val="nil"/>
              <w:right w:val="nil"/>
            </w:tcBorders>
            <w:shd w:val="clear" w:color="000000" w:fill="FFFFFF"/>
            <w:noWrap/>
            <w:vAlign w:val="center"/>
            <w:hideMark/>
          </w:tcPr>
          <w:p w14:paraId="6404A42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196.9</w:t>
            </w:r>
          </w:p>
        </w:tc>
        <w:tc>
          <w:tcPr>
            <w:tcW w:w="180" w:type="dxa"/>
            <w:tcBorders>
              <w:top w:val="nil"/>
              <w:left w:val="nil"/>
              <w:bottom w:val="nil"/>
              <w:right w:val="nil"/>
            </w:tcBorders>
            <w:shd w:val="clear" w:color="000000" w:fill="FFFFFF"/>
            <w:noWrap/>
            <w:vAlign w:val="center"/>
            <w:hideMark/>
          </w:tcPr>
          <w:p w14:paraId="211A0978"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7EE9F4E4"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c>
          <w:tcPr>
            <w:tcW w:w="980" w:type="dxa"/>
            <w:tcBorders>
              <w:top w:val="nil"/>
              <w:left w:val="nil"/>
              <w:bottom w:val="nil"/>
              <w:right w:val="nil"/>
            </w:tcBorders>
            <w:shd w:val="clear" w:color="000000" w:fill="FFFFFF"/>
            <w:noWrap/>
            <w:vAlign w:val="center"/>
            <w:hideMark/>
          </w:tcPr>
          <w:p w14:paraId="7064C6C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30.6</w:t>
            </w:r>
          </w:p>
        </w:tc>
        <w:tc>
          <w:tcPr>
            <w:tcW w:w="180" w:type="dxa"/>
            <w:tcBorders>
              <w:top w:val="nil"/>
              <w:left w:val="nil"/>
              <w:bottom w:val="nil"/>
              <w:right w:val="nil"/>
            </w:tcBorders>
            <w:shd w:val="clear" w:color="000000" w:fill="FFFFFF"/>
            <w:noWrap/>
            <w:vAlign w:val="center"/>
            <w:hideMark/>
          </w:tcPr>
          <w:p w14:paraId="652B05E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nil"/>
              <w:right w:val="nil"/>
            </w:tcBorders>
            <w:shd w:val="clear" w:color="000000" w:fill="FFFFFF"/>
            <w:noWrap/>
            <w:vAlign w:val="center"/>
            <w:hideMark/>
          </w:tcPr>
          <w:p w14:paraId="3E8D6221"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c>
          <w:tcPr>
            <w:tcW w:w="980" w:type="dxa"/>
            <w:tcBorders>
              <w:top w:val="nil"/>
              <w:left w:val="nil"/>
              <w:bottom w:val="nil"/>
              <w:right w:val="nil"/>
            </w:tcBorders>
            <w:shd w:val="clear" w:color="000000" w:fill="FFFFFF"/>
            <w:noWrap/>
            <w:vAlign w:val="center"/>
            <w:hideMark/>
          </w:tcPr>
          <w:p w14:paraId="50FA5A36"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r>
      <w:tr w:rsidR="00773CC1" w:rsidRPr="00773CC1" w14:paraId="02EAF8D2" w14:textId="77777777" w:rsidTr="00773CC1">
        <w:trPr>
          <w:trHeight w:val="199"/>
        </w:trPr>
        <w:tc>
          <w:tcPr>
            <w:tcW w:w="3860" w:type="dxa"/>
            <w:tcBorders>
              <w:top w:val="nil"/>
              <w:left w:val="nil"/>
              <w:bottom w:val="single" w:sz="4" w:space="0" w:color="D0CECE"/>
              <w:right w:val="nil"/>
            </w:tcBorders>
            <w:shd w:val="clear" w:color="000000" w:fill="FFFFFF"/>
            <w:noWrap/>
            <w:vAlign w:val="center"/>
            <w:hideMark/>
          </w:tcPr>
          <w:p w14:paraId="2025E747"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Over-identification test (Hansen J statistic) p-value</w:t>
            </w:r>
          </w:p>
        </w:tc>
        <w:tc>
          <w:tcPr>
            <w:tcW w:w="980" w:type="dxa"/>
            <w:tcBorders>
              <w:top w:val="nil"/>
              <w:left w:val="nil"/>
              <w:bottom w:val="single" w:sz="4" w:space="0" w:color="D0CECE"/>
              <w:right w:val="nil"/>
            </w:tcBorders>
            <w:shd w:val="clear" w:color="000000" w:fill="FFFFFF"/>
            <w:noWrap/>
            <w:vAlign w:val="center"/>
            <w:hideMark/>
          </w:tcPr>
          <w:p w14:paraId="6926494F"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c>
          <w:tcPr>
            <w:tcW w:w="980" w:type="dxa"/>
            <w:tcBorders>
              <w:top w:val="nil"/>
              <w:left w:val="nil"/>
              <w:bottom w:val="single" w:sz="4" w:space="0" w:color="D0CECE"/>
              <w:right w:val="nil"/>
            </w:tcBorders>
            <w:shd w:val="clear" w:color="000000" w:fill="FFFFFF"/>
            <w:noWrap/>
            <w:vAlign w:val="center"/>
            <w:hideMark/>
          </w:tcPr>
          <w:p w14:paraId="7CD75694"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0.583</w:t>
            </w:r>
          </w:p>
        </w:tc>
        <w:tc>
          <w:tcPr>
            <w:tcW w:w="180" w:type="dxa"/>
            <w:tcBorders>
              <w:top w:val="nil"/>
              <w:left w:val="nil"/>
              <w:bottom w:val="single" w:sz="4" w:space="0" w:color="D0CECE"/>
              <w:right w:val="nil"/>
            </w:tcBorders>
            <w:shd w:val="clear" w:color="000000" w:fill="FFFFFF"/>
            <w:noWrap/>
            <w:vAlign w:val="center"/>
            <w:hideMark/>
          </w:tcPr>
          <w:p w14:paraId="6C2167C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D0CECE"/>
              <w:right w:val="nil"/>
            </w:tcBorders>
            <w:shd w:val="clear" w:color="000000" w:fill="FFFFFF"/>
            <w:noWrap/>
            <w:vAlign w:val="center"/>
            <w:hideMark/>
          </w:tcPr>
          <w:p w14:paraId="5896E215"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0.691</w:t>
            </w:r>
          </w:p>
        </w:tc>
        <w:tc>
          <w:tcPr>
            <w:tcW w:w="980" w:type="dxa"/>
            <w:tcBorders>
              <w:top w:val="nil"/>
              <w:left w:val="nil"/>
              <w:bottom w:val="single" w:sz="4" w:space="0" w:color="D0CECE"/>
              <w:right w:val="nil"/>
            </w:tcBorders>
            <w:shd w:val="clear" w:color="000000" w:fill="FFFFFF"/>
            <w:noWrap/>
            <w:vAlign w:val="center"/>
            <w:hideMark/>
          </w:tcPr>
          <w:p w14:paraId="2F6C20A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0.508</w:t>
            </w:r>
          </w:p>
        </w:tc>
        <w:tc>
          <w:tcPr>
            <w:tcW w:w="980" w:type="dxa"/>
            <w:tcBorders>
              <w:top w:val="nil"/>
              <w:left w:val="nil"/>
              <w:bottom w:val="single" w:sz="4" w:space="0" w:color="D0CECE"/>
              <w:right w:val="nil"/>
            </w:tcBorders>
            <w:shd w:val="clear" w:color="000000" w:fill="FFFFFF"/>
            <w:noWrap/>
            <w:vAlign w:val="center"/>
            <w:hideMark/>
          </w:tcPr>
          <w:p w14:paraId="622DD5D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0.626</w:t>
            </w:r>
          </w:p>
        </w:tc>
        <w:tc>
          <w:tcPr>
            <w:tcW w:w="180" w:type="dxa"/>
            <w:tcBorders>
              <w:top w:val="nil"/>
              <w:left w:val="nil"/>
              <w:bottom w:val="single" w:sz="4" w:space="0" w:color="D0CECE"/>
              <w:right w:val="nil"/>
            </w:tcBorders>
            <w:shd w:val="clear" w:color="000000" w:fill="FFFFFF"/>
            <w:noWrap/>
            <w:vAlign w:val="center"/>
            <w:hideMark/>
          </w:tcPr>
          <w:p w14:paraId="1371D999"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D0CECE"/>
              <w:right w:val="nil"/>
            </w:tcBorders>
            <w:shd w:val="clear" w:color="000000" w:fill="FFFFFF"/>
            <w:noWrap/>
            <w:vAlign w:val="center"/>
            <w:hideMark/>
          </w:tcPr>
          <w:p w14:paraId="11B58E6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0.069*</w:t>
            </w:r>
          </w:p>
        </w:tc>
        <w:tc>
          <w:tcPr>
            <w:tcW w:w="980" w:type="dxa"/>
            <w:tcBorders>
              <w:top w:val="nil"/>
              <w:left w:val="nil"/>
              <w:bottom w:val="single" w:sz="4" w:space="0" w:color="D0CECE"/>
              <w:right w:val="nil"/>
            </w:tcBorders>
            <w:shd w:val="clear" w:color="000000" w:fill="FFFFFF"/>
            <w:noWrap/>
            <w:vAlign w:val="center"/>
            <w:hideMark/>
          </w:tcPr>
          <w:p w14:paraId="7D252516"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0.722</w:t>
            </w:r>
          </w:p>
        </w:tc>
        <w:tc>
          <w:tcPr>
            <w:tcW w:w="980" w:type="dxa"/>
            <w:tcBorders>
              <w:top w:val="nil"/>
              <w:left w:val="nil"/>
              <w:bottom w:val="single" w:sz="4" w:space="0" w:color="D0CECE"/>
              <w:right w:val="nil"/>
            </w:tcBorders>
            <w:shd w:val="clear" w:color="000000" w:fill="FFFFFF"/>
            <w:noWrap/>
            <w:vAlign w:val="center"/>
            <w:hideMark/>
          </w:tcPr>
          <w:p w14:paraId="150CC01F"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0.581</w:t>
            </w:r>
          </w:p>
        </w:tc>
        <w:tc>
          <w:tcPr>
            <w:tcW w:w="180" w:type="dxa"/>
            <w:tcBorders>
              <w:top w:val="nil"/>
              <w:left w:val="nil"/>
              <w:bottom w:val="single" w:sz="4" w:space="0" w:color="D0CECE"/>
              <w:right w:val="nil"/>
            </w:tcBorders>
            <w:shd w:val="clear" w:color="000000" w:fill="FFFFFF"/>
            <w:noWrap/>
            <w:vAlign w:val="center"/>
            <w:hideMark/>
          </w:tcPr>
          <w:p w14:paraId="253313F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D0CECE"/>
              <w:right w:val="nil"/>
            </w:tcBorders>
            <w:shd w:val="clear" w:color="000000" w:fill="FFFFFF"/>
            <w:noWrap/>
            <w:vAlign w:val="center"/>
            <w:hideMark/>
          </w:tcPr>
          <w:p w14:paraId="3390E49C"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c>
          <w:tcPr>
            <w:tcW w:w="980" w:type="dxa"/>
            <w:tcBorders>
              <w:top w:val="nil"/>
              <w:left w:val="nil"/>
              <w:bottom w:val="single" w:sz="4" w:space="0" w:color="D0CECE"/>
              <w:right w:val="nil"/>
            </w:tcBorders>
            <w:shd w:val="clear" w:color="000000" w:fill="FFFFFF"/>
            <w:noWrap/>
            <w:vAlign w:val="center"/>
            <w:hideMark/>
          </w:tcPr>
          <w:p w14:paraId="589F0944"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0.169</w:t>
            </w:r>
          </w:p>
        </w:tc>
        <w:tc>
          <w:tcPr>
            <w:tcW w:w="180" w:type="dxa"/>
            <w:tcBorders>
              <w:top w:val="nil"/>
              <w:left w:val="nil"/>
              <w:bottom w:val="single" w:sz="4" w:space="0" w:color="D0CECE"/>
              <w:right w:val="nil"/>
            </w:tcBorders>
            <w:shd w:val="clear" w:color="000000" w:fill="FFFFFF"/>
            <w:noWrap/>
            <w:vAlign w:val="center"/>
            <w:hideMark/>
          </w:tcPr>
          <w:p w14:paraId="6833525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nil"/>
              <w:left w:val="nil"/>
              <w:bottom w:val="single" w:sz="4" w:space="0" w:color="D0CECE"/>
              <w:right w:val="nil"/>
            </w:tcBorders>
            <w:shd w:val="clear" w:color="000000" w:fill="FFFFFF"/>
            <w:noWrap/>
            <w:vAlign w:val="center"/>
            <w:hideMark/>
          </w:tcPr>
          <w:p w14:paraId="13E9B463"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c>
          <w:tcPr>
            <w:tcW w:w="980" w:type="dxa"/>
            <w:tcBorders>
              <w:top w:val="nil"/>
              <w:left w:val="nil"/>
              <w:bottom w:val="single" w:sz="4" w:space="0" w:color="D0CECE"/>
              <w:right w:val="nil"/>
            </w:tcBorders>
            <w:shd w:val="clear" w:color="000000" w:fill="FFFFFF"/>
            <w:noWrap/>
            <w:vAlign w:val="center"/>
            <w:hideMark/>
          </w:tcPr>
          <w:p w14:paraId="07B9EDF8"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w:t>
            </w:r>
          </w:p>
        </w:tc>
      </w:tr>
      <w:tr w:rsidR="00773CC1" w:rsidRPr="00773CC1" w14:paraId="5F311BD1" w14:textId="77777777" w:rsidTr="00773CC1">
        <w:trPr>
          <w:trHeight w:val="199"/>
        </w:trPr>
        <w:tc>
          <w:tcPr>
            <w:tcW w:w="3860" w:type="dxa"/>
            <w:tcBorders>
              <w:top w:val="single" w:sz="4" w:space="0" w:color="auto"/>
              <w:left w:val="nil"/>
              <w:bottom w:val="single" w:sz="4" w:space="0" w:color="auto"/>
              <w:right w:val="nil"/>
            </w:tcBorders>
            <w:shd w:val="clear" w:color="000000" w:fill="FFFFFF"/>
            <w:noWrap/>
            <w:vAlign w:val="center"/>
            <w:hideMark/>
          </w:tcPr>
          <w:p w14:paraId="0B584CD6"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Observations</w:t>
            </w:r>
          </w:p>
        </w:tc>
        <w:tc>
          <w:tcPr>
            <w:tcW w:w="980" w:type="dxa"/>
            <w:tcBorders>
              <w:top w:val="single" w:sz="4" w:space="0" w:color="auto"/>
              <w:left w:val="nil"/>
              <w:bottom w:val="single" w:sz="4" w:space="0" w:color="auto"/>
              <w:right w:val="nil"/>
            </w:tcBorders>
            <w:shd w:val="clear" w:color="000000" w:fill="FFFFFF"/>
            <w:noWrap/>
            <w:vAlign w:val="center"/>
            <w:hideMark/>
          </w:tcPr>
          <w:p w14:paraId="5588583A"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49,907 </w:t>
            </w:r>
          </w:p>
        </w:tc>
        <w:tc>
          <w:tcPr>
            <w:tcW w:w="980" w:type="dxa"/>
            <w:tcBorders>
              <w:top w:val="single" w:sz="4" w:space="0" w:color="auto"/>
              <w:left w:val="nil"/>
              <w:bottom w:val="single" w:sz="4" w:space="0" w:color="auto"/>
              <w:right w:val="nil"/>
            </w:tcBorders>
            <w:shd w:val="clear" w:color="000000" w:fill="FFFFFF"/>
            <w:noWrap/>
            <w:vAlign w:val="center"/>
            <w:hideMark/>
          </w:tcPr>
          <w:p w14:paraId="6AAD998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49,907 </w:t>
            </w:r>
          </w:p>
        </w:tc>
        <w:tc>
          <w:tcPr>
            <w:tcW w:w="180" w:type="dxa"/>
            <w:tcBorders>
              <w:top w:val="single" w:sz="4" w:space="0" w:color="auto"/>
              <w:left w:val="nil"/>
              <w:bottom w:val="single" w:sz="4" w:space="0" w:color="auto"/>
              <w:right w:val="nil"/>
            </w:tcBorders>
            <w:shd w:val="clear" w:color="000000" w:fill="FFFFFF"/>
            <w:noWrap/>
            <w:vAlign w:val="center"/>
            <w:hideMark/>
          </w:tcPr>
          <w:p w14:paraId="20E7B340"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single" w:sz="4" w:space="0" w:color="auto"/>
              <w:right w:val="nil"/>
            </w:tcBorders>
            <w:shd w:val="clear" w:color="000000" w:fill="FFFFFF"/>
            <w:noWrap/>
            <w:vAlign w:val="center"/>
            <w:hideMark/>
          </w:tcPr>
          <w:p w14:paraId="73D4649B"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52,602 </w:t>
            </w:r>
          </w:p>
        </w:tc>
        <w:tc>
          <w:tcPr>
            <w:tcW w:w="980" w:type="dxa"/>
            <w:tcBorders>
              <w:top w:val="single" w:sz="4" w:space="0" w:color="auto"/>
              <w:left w:val="nil"/>
              <w:bottom w:val="single" w:sz="4" w:space="0" w:color="auto"/>
              <w:right w:val="nil"/>
            </w:tcBorders>
            <w:shd w:val="clear" w:color="000000" w:fill="FFFFFF"/>
            <w:noWrap/>
            <w:vAlign w:val="center"/>
            <w:hideMark/>
          </w:tcPr>
          <w:p w14:paraId="36247DA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52,602 </w:t>
            </w:r>
          </w:p>
        </w:tc>
        <w:tc>
          <w:tcPr>
            <w:tcW w:w="980" w:type="dxa"/>
            <w:tcBorders>
              <w:top w:val="single" w:sz="4" w:space="0" w:color="auto"/>
              <w:left w:val="nil"/>
              <w:bottom w:val="single" w:sz="4" w:space="0" w:color="auto"/>
              <w:right w:val="nil"/>
            </w:tcBorders>
            <w:shd w:val="clear" w:color="000000" w:fill="FFFFFF"/>
            <w:noWrap/>
            <w:vAlign w:val="center"/>
            <w:hideMark/>
          </w:tcPr>
          <w:p w14:paraId="30F54683"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52,602 </w:t>
            </w:r>
          </w:p>
        </w:tc>
        <w:tc>
          <w:tcPr>
            <w:tcW w:w="180" w:type="dxa"/>
            <w:tcBorders>
              <w:top w:val="single" w:sz="4" w:space="0" w:color="auto"/>
              <w:left w:val="nil"/>
              <w:bottom w:val="single" w:sz="4" w:space="0" w:color="auto"/>
              <w:right w:val="nil"/>
            </w:tcBorders>
            <w:shd w:val="clear" w:color="000000" w:fill="FFFFFF"/>
            <w:noWrap/>
            <w:vAlign w:val="center"/>
            <w:hideMark/>
          </w:tcPr>
          <w:p w14:paraId="4C9ED71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single" w:sz="4" w:space="0" w:color="auto"/>
              <w:right w:val="nil"/>
            </w:tcBorders>
            <w:shd w:val="clear" w:color="000000" w:fill="FFFFFF"/>
            <w:noWrap/>
            <w:vAlign w:val="center"/>
            <w:hideMark/>
          </w:tcPr>
          <w:p w14:paraId="04ADB25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14,733 </w:t>
            </w:r>
          </w:p>
        </w:tc>
        <w:tc>
          <w:tcPr>
            <w:tcW w:w="980" w:type="dxa"/>
            <w:tcBorders>
              <w:top w:val="single" w:sz="4" w:space="0" w:color="auto"/>
              <w:left w:val="nil"/>
              <w:bottom w:val="single" w:sz="4" w:space="0" w:color="auto"/>
              <w:right w:val="nil"/>
            </w:tcBorders>
            <w:shd w:val="clear" w:color="000000" w:fill="FFFFFF"/>
            <w:noWrap/>
            <w:vAlign w:val="center"/>
            <w:hideMark/>
          </w:tcPr>
          <w:p w14:paraId="169EB308"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9,882 </w:t>
            </w:r>
          </w:p>
        </w:tc>
        <w:tc>
          <w:tcPr>
            <w:tcW w:w="980" w:type="dxa"/>
            <w:tcBorders>
              <w:top w:val="single" w:sz="4" w:space="0" w:color="auto"/>
              <w:left w:val="nil"/>
              <w:bottom w:val="single" w:sz="4" w:space="0" w:color="auto"/>
              <w:right w:val="nil"/>
            </w:tcBorders>
            <w:shd w:val="clear" w:color="000000" w:fill="FFFFFF"/>
            <w:noWrap/>
            <w:vAlign w:val="center"/>
            <w:hideMark/>
          </w:tcPr>
          <w:p w14:paraId="6146F912"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27,987 </w:t>
            </w:r>
          </w:p>
        </w:tc>
        <w:tc>
          <w:tcPr>
            <w:tcW w:w="180" w:type="dxa"/>
            <w:tcBorders>
              <w:top w:val="single" w:sz="4" w:space="0" w:color="auto"/>
              <w:left w:val="nil"/>
              <w:bottom w:val="single" w:sz="4" w:space="0" w:color="auto"/>
              <w:right w:val="nil"/>
            </w:tcBorders>
            <w:shd w:val="clear" w:color="000000" w:fill="FFFFFF"/>
            <w:noWrap/>
            <w:vAlign w:val="center"/>
            <w:hideMark/>
          </w:tcPr>
          <w:p w14:paraId="7ACE0618"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single" w:sz="4" w:space="0" w:color="auto"/>
              <w:right w:val="nil"/>
            </w:tcBorders>
            <w:shd w:val="clear" w:color="000000" w:fill="FFFFFF"/>
            <w:noWrap/>
            <w:vAlign w:val="center"/>
            <w:hideMark/>
          </w:tcPr>
          <w:p w14:paraId="4CCCCFC3"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149 </w:t>
            </w:r>
          </w:p>
        </w:tc>
        <w:tc>
          <w:tcPr>
            <w:tcW w:w="980" w:type="dxa"/>
            <w:tcBorders>
              <w:top w:val="single" w:sz="4" w:space="0" w:color="auto"/>
              <w:left w:val="nil"/>
              <w:bottom w:val="single" w:sz="4" w:space="0" w:color="auto"/>
              <w:right w:val="nil"/>
            </w:tcBorders>
            <w:shd w:val="clear" w:color="000000" w:fill="FFFFFF"/>
            <w:noWrap/>
            <w:vAlign w:val="center"/>
            <w:hideMark/>
          </w:tcPr>
          <w:p w14:paraId="684B4E38"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149 </w:t>
            </w:r>
          </w:p>
        </w:tc>
        <w:tc>
          <w:tcPr>
            <w:tcW w:w="180" w:type="dxa"/>
            <w:tcBorders>
              <w:top w:val="single" w:sz="4" w:space="0" w:color="auto"/>
              <w:left w:val="nil"/>
              <w:bottom w:val="single" w:sz="4" w:space="0" w:color="auto"/>
              <w:right w:val="nil"/>
            </w:tcBorders>
            <w:shd w:val="clear" w:color="000000" w:fill="FFFFFF"/>
            <w:noWrap/>
            <w:vAlign w:val="center"/>
            <w:hideMark/>
          </w:tcPr>
          <w:p w14:paraId="2C04A724"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w:t>
            </w:r>
          </w:p>
        </w:tc>
        <w:tc>
          <w:tcPr>
            <w:tcW w:w="980" w:type="dxa"/>
            <w:tcBorders>
              <w:top w:val="single" w:sz="4" w:space="0" w:color="auto"/>
              <w:left w:val="nil"/>
              <w:bottom w:val="single" w:sz="4" w:space="0" w:color="auto"/>
              <w:right w:val="nil"/>
            </w:tcBorders>
            <w:shd w:val="clear" w:color="000000" w:fill="FFFFFF"/>
            <w:noWrap/>
            <w:vAlign w:val="center"/>
            <w:hideMark/>
          </w:tcPr>
          <w:p w14:paraId="498CE007"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63,159 </w:t>
            </w:r>
          </w:p>
        </w:tc>
        <w:tc>
          <w:tcPr>
            <w:tcW w:w="980" w:type="dxa"/>
            <w:tcBorders>
              <w:top w:val="single" w:sz="4" w:space="0" w:color="auto"/>
              <w:left w:val="nil"/>
              <w:bottom w:val="single" w:sz="4" w:space="0" w:color="auto"/>
              <w:right w:val="nil"/>
            </w:tcBorders>
            <w:shd w:val="clear" w:color="000000" w:fill="FFFFFF"/>
            <w:noWrap/>
            <w:vAlign w:val="center"/>
            <w:hideMark/>
          </w:tcPr>
          <w:p w14:paraId="3C7B3F1D" w14:textId="77777777" w:rsidR="00773CC1" w:rsidRPr="00773CC1" w:rsidRDefault="00773CC1" w:rsidP="00773CC1">
            <w:pPr>
              <w:widowControl/>
              <w:spacing w:after="0" w:line="240" w:lineRule="auto"/>
              <w:jc w:val="center"/>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xml:space="preserve">63,159 </w:t>
            </w:r>
          </w:p>
        </w:tc>
      </w:tr>
      <w:tr w:rsidR="00773CC1" w:rsidRPr="00773CC1" w14:paraId="2E6DC7D9" w14:textId="77777777" w:rsidTr="00773CC1">
        <w:trPr>
          <w:trHeight w:val="675"/>
        </w:trPr>
        <w:tc>
          <w:tcPr>
            <w:tcW w:w="16340" w:type="dxa"/>
            <w:gridSpan w:val="17"/>
            <w:tcBorders>
              <w:top w:val="nil"/>
              <w:left w:val="nil"/>
              <w:bottom w:val="nil"/>
              <w:right w:val="nil"/>
            </w:tcBorders>
            <w:shd w:val="clear" w:color="000000" w:fill="FFFFFF"/>
            <w:vAlign w:val="center"/>
            <w:hideMark/>
          </w:tcPr>
          <w:p w14:paraId="7A050A6C"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Non-LTC=regression (4) including LA expenditure per capita for non-LTC services as additional control, Charity=regression (4) including number of charities providing services to the elderly and expenditure per capita for these charities as additional controls, All=regression (4) including all additional controls, (a)=sub-group a (users of any age with learning disability), (b)=sub-group b (users aged between 18 and 64 in need of support for any reason except learning disability), (c)=sub-group c (users aged 65 or older in need of support for any reason except learning disability), OLS=ordinary least square, IV=instrumental variable.</w:t>
            </w:r>
          </w:p>
        </w:tc>
      </w:tr>
      <w:tr w:rsidR="00773CC1" w:rsidRPr="00773CC1" w14:paraId="2D0B9BAE" w14:textId="77777777" w:rsidTr="00773CC1">
        <w:trPr>
          <w:trHeight w:val="645"/>
        </w:trPr>
        <w:tc>
          <w:tcPr>
            <w:tcW w:w="16340" w:type="dxa"/>
            <w:gridSpan w:val="17"/>
            <w:tcBorders>
              <w:top w:val="nil"/>
              <w:left w:val="nil"/>
              <w:bottom w:val="nil"/>
              <w:right w:val="nil"/>
            </w:tcBorders>
            <w:shd w:val="clear" w:color="000000" w:fill="FFFFFF"/>
            <w:vAlign w:val="center"/>
            <w:hideMark/>
          </w:tcPr>
          <w:p w14:paraId="449897FD"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The dependent variable is the user care-related quality of life. Estimated coefficients on control variables are not reported. The instrument used in column (2), (3), (4), (5), (6), (7), (8), (10) and (12) is the council tax base per user. All regressions are weighted using the survey weight. Standard errors are clustered within LAs and strata, and they are reported in parenthesis. The Hansen J statistic is estimated when all instruments are used including council tax base per user, business rate tax base per user and ACA index.</w:t>
            </w:r>
          </w:p>
        </w:tc>
      </w:tr>
      <w:tr w:rsidR="00773CC1" w:rsidRPr="00773CC1" w14:paraId="5020FC1B" w14:textId="77777777" w:rsidTr="00773CC1">
        <w:trPr>
          <w:trHeight w:val="300"/>
        </w:trPr>
        <w:tc>
          <w:tcPr>
            <w:tcW w:w="16340" w:type="dxa"/>
            <w:gridSpan w:val="17"/>
            <w:tcBorders>
              <w:top w:val="nil"/>
              <w:left w:val="nil"/>
              <w:bottom w:val="nil"/>
              <w:right w:val="nil"/>
            </w:tcBorders>
            <w:shd w:val="clear" w:color="000000" w:fill="FFFFFF"/>
            <w:vAlign w:val="center"/>
            <w:hideMark/>
          </w:tcPr>
          <w:p w14:paraId="316022BA" w14:textId="49BFD41F"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In column (1) and (2), the number of observations decreases from 52,602</w:t>
            </w:r>
            <w:r>
              <w:rPr>
                <w:rFonts w:ascii="Calibri" w:eastAsia="Times New Roman" w:hAnsi="Calibri" w:cs="Calibri"/>
                <w:color w:val="000000"/>
                <w:sz w:val="16"/>
                <w:szCs w:val="16"/>
                <w:lang w:eastAsia="en-GB"/>
              </w:rPr>
              <w:t xml:space="preserve"> (in the main analysis)</w:t>
            </w:r>
            <w:r w:rsidRPr="00773CC1">
              <w:rPr>
                <w:rFonts w:ascii="Calibri" w:eastAsia="Times New Roman" w:hAnsi="Calibri" w:cs="Calibri"/>
                <w:color w:val="000000"/>
                <w:sz w:val="16"/>
                <w:szCs w:val="16"/>
                <w:lang w:eastAsia="en-GB"/>
              </w:rPr>
              <w:t xml:space="preserve"> to 49,907 because the user-level variables described in Table A4, which are added to the model, have additional missing values.</w:t>
            </w:r>
          </w:p>
        </w:tc>
      </w:tr>
      <w:tr w:rsidR="00773CC1" w:rsidRPr="00773CC1" w14:paraId="3BEDAB52" w14:textId="77777777" w:rsidTr="00773CC1">
        <w:trPr>
          <w:trHeight w:val="300"/>
        </w:trPr>
        <w:tc>
          <w:tcPr>
            <w:tcW w:w="16340" w:type="dxa"/>
            <w:gridSpan w:val="17"/>
            <w:tcBorders>
              <w:top w:val="nil"/>
              <w:left w:val="nil"/>
              <w:bottom w:val="nil"/>
              <w:right w:val="nil"/>
            </w:tcBorders>
            <w:shd w:val="clear" w:color="000000" w:fill="FFFFFF"/>
            <w:vAlign w:val="center"/>
            <w:hideMark/>
          </w:tcPr>
          <w:p w14:paraId="1C747D0A"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Mean care-related quality of life in sub-group (a) is 0.909, in sub-group (b) is 0.753 and in sub-group (c) is 0.796.</w:t>
            </w:r>
          </w:p>
        </w:tc>
      </w:tr>
      <w:tr w:rsidR="00773CC1" w:rsidRPr="00773CC1" w14:paraId="465EC2AA" w14:textId="77777777" w:rsidTr="00773CC1">
        <w:trPr>
          <w:trHeight w:val="199"/>
        </w:trPr>
        <w:tc>
          <w:tcPr>
            <w:tcW w:w="16340" w:type="dxa"/>
            <w:gridSpan w:val="17"/>
            <w:tcBorders>
              <w:top w:val="nil"/>
              <w:left w:val="nil"/>
              <w:bottom w:val="single" w:sz="4" w:space="0" w:color="auto"/>
              <w:right w:val="nil"/>
            </w:tcBorders>
            <w:shd w:val="clear" w:color="000000" w:fill="FFFFFF"/>
            <w:vAlign w:val="center"/>
            <w:hideMark/>
          </w:tcPr>
          <w:p w14:paraId="27D23598" w14:textId="77777777" w:rsidR="00773CC1" w:rsidRPr="00773CC1" w:rsidRDefault="00773CC1" w:rsidP="00773CC1">
            <w:pPr>
              <w:widowControl/>
              <w:spacing w:after="0" w:line="240" w:lineRule="auto"/>
              <w:jc w:val="left"/>
              <w:rPr>
                <w:rFonts w:ascii="Calibri" w:eastAsia="Times New Roman" w:hAnsi="Calibri" w:cs="Calibri"/>
                <w:color w:val="000000"/>
                <w:sz w:val="16"/>
                <w:szCs w:val="16"/>
                <w:lang w:eastAsia="en-GB"/>
              </w:rPr>
            </w:pPr>
            <w:r w:rsidRPr="00773CC1">
              <w:rPr>
                <w:rFonts w:ascii="Calibri" w:eastAsia="Times New Roman" w:hAnsi="Calibri" w:cs="Calibri"/>
                <w:color w:val="000000"/>
                <w:sz w:val="16"/>
                <w:szCs w:val="16"/>
                <w:lang w:eastAsia="en-GB"/>
              </w:rPr>
              <w:t>*** = p-value&lt;0.01, ** = p-value&lt;0.05, * = p-value&lt;0.10</w:t>
            </w:r>
          </w:p>
        </w:tc>
      </w:tr>
    </w:tbl>
    <w:p w14:paraId="705AEA9A" w14:textId="27E0928D" w:rsidR="007E1C48" w:rsidRDefault="007E1C48" w:rsidP="00616397"/>
    <w:p w14:paraId="035E5E5D" w14:textId="77777777" w:rsidR="007E1C48" w:rsidRDefault="007E1C48" w:rsidP="00616397"/>
    <w:p w14:paraId="590C912D" w14:textId="77777777" w:rsidR="0042790E" w:rsidRDefault="0042790E" w:rsidP="00616397"/>
    <w:p w14:paraId="3D115890" w14:textId="77777777" w:rsidR="0042790E" w:rsidRDefault="0042790E" w:rsidP="00616397">
      <w:pPr>
        <w:sectPr w:rsidR="0042790E" w:rsidSect="00A8471A">
          <w:pgSz w:w="16838" w:h="11906" w:orient="landscape"/>
          <w:pgMar w:top="720" w:right="720" w:bottom="720" w:left="720" w:header="283" w:footer="57" w:gutter="0"/>
          <w:cols w:space="708"/>
          <w:docGrid w:linePitch="360"/>
        </w:sectPr>
      </w:pPr>
    </w:p>
    <w:p w14:paraId="7C1CD0B9" w14:textId="77777777" w:rsidR="0042790E" w:rsidRDefault="0042790E" w:rsidP="00616397"/>
    <w:p w14:paraId="6D02ED83" w14:textId="0ED0A2A6" w:rsidR="0042790E" w:rsidRDefault="0042790E" w:rsidP="0042790E">
      <w:pPr>
        <w:pStyle w:val="Caption"/>
      </w:pPr>
      <w:bookmarkStart w:id="36" w:name="_Ref64907184"/>
      <w:r>
        <w:t xml:space="preserve">Figure </w:t>
      </w:r>
      <w:fldSimple w:instr=" SEQ Figure \* ARABIC ">
        <w:r w:rsidR="0098540E">
          <w:rPr>
            <w:noProof/>
          </w:rPr>
          <w:t>1</w:t>
        </w:r>
      </w:fldSimple>
      <w:bookmarkEnd w:id="36"/>
      <w:r>
        <w:t xml:space="preserve"> – Relationship between </w:t>
      </w:r>
      <w:r w:rsidR="003A1D04" w:rsidRPr="003A1D04">
        <w:t xml:space="preserve">mean </w:t>
      </w:r>
      <w:r w:rsidR="003A1D04">
        <w:t>ASC</w:t>
      </w:r>
      <w:r w:rsidR="003A1D04" w:rsidRPr="003A1D04">
        <w:t xml:space="preserve"> expenditure per user and council tax base per user</w:t>
      </w:r>
      <w:r w:rsidR="003A1D04">
        <w:t>.</w:t>
      </w:r>
    </w:p>
    <w:p w14:paraId="4ECE46CB" w14:textId="612563BC" w:rsidR="0042790E" w:rsidRDefault="0042790E" w:rsidP="00616397">
      <w:pPr>
        <w:sectPr w:rsidR="0042790E" w:rsidSect="00D16663">
          <w:pgSz w:w="11906" w:h="16838"/>
          <w:pgMar w:top="720" w:right="720" w:bottom="720" w:left="720" w:header="283" w:footer="57" w:gutter="0"/>
          <w:cols w:space="708"/>
          <w:docGrid w:linePitch="360"/>
        </w:sectPr>
      </w:pPr>
      <w:r>
        <w:rPr>
          <w:noProof/>
          <w:lang w:eastAsia="en-GB"/>
        </w:rPr>
        <w:drawing>
          <wp:inline distT="0" distB="0" distL="0" distR="0" wp14:anchorId="71C865E5" wp14:editId="07042FF5">
            <wp:extent cx="5400000" cy="3927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00000" cy="3927226"/>
                    </a:xfrm>
                    <a:prstGeom prst="rect">
                      <a:avLst/>
                    </a:prstGeom>
                    <a:noFill/>
                    <a:ln>
                      <a:noFill/>
                    </a:ln>
                  </pic:spPr>
                </pic:pic>
              </a:graphicData>
            </a:graphic>
          </wp:inline>
        </w:drawing>
      </w:r>
    </w:p>
    <w:p w14:paraId="0D020668" w14:textId="1488AF93" w:rsidR="001D6D8C" w:rsidRDefault="001D6D8C" w:rsidP="00EF59E6">
      <w:pPr>
        <w:pStyle w:val="Heading1"/>
        <w:numPr>
          <w:ilvl w:val="0"/>
          <w:numId w:val="0"/>
        </w:numPr>
        <w:jc w:val="center"/>
      </w:pPr>
      <w:bookmarkStart w:id="37" w:name="_Ref39757085"/>
      <w:bookmarkStart w:id="38" w:name="_Ref39757079"/>
      <w:r w:rsidRPr="001D6D8C">
        <w:lastRenderedPageBreak/>
        <w:t>Appendix</w:t>
      </w:r>
    </w:p>
    <w:p w14:paraId="7B9193C5" w14:textId="3E95CBB9" w:rsidR="00843FF5" w:rsidRDefault="007600A5" w:rsidP="00EF59E6">
      <w:pPr>
        <w:pStyle w:val="Heading3"/>
      </w:pPr>
      <w:bookmarkStart w:id="39" w:name="_Ref73630055"/>
      <w:bookmarkStart w:id="40" w:name="_Ref65158084"/>
      <w:r>
        <w:t>Descriptive statistics</w:t>
      </w:r>
    </w:p>
    <w:p w14:paraId="61DCF988" w14:textId="1AF2AB5E" w:rsidR="007600A5" w:rsidRDefault="007600A5" w:rsidP="007600A5">
      <w:pPr>
        <w:spacing w:line="360" w:lineRule="exact"/>
        <w:ind w:firstLine="397"/>
      </w:pPr>
      <w:r>
        <w:fldChar w:fldCharType="begin"/>
      </w:r>
      <w:r>
        <w:instrText xml:space="preserve"> REF _Ref20323994 \h </w:instrText>
      </w:r>
      <w:r>
        <w:fldChar w:fldCharType="separate"/>
      </w:r>
      <w:r>
        <w:t xml:space="preserve">Table </w:t>
      </w:r>
      <w:r>
        <w:rPr>
          <w:noProof/>
        </w:rPr>
        <w:t>1</w:t>
      </w:r>
      <w:r>
        <w:fldChar w:fldCharType="end"/>
      </w:r>
      <w:r>
        <w:t xml:space="preserve"> shows descriptive statistics for variables measured at the user level. User CRQoL is on average 0.82</w:t>
      </w:r>
      <w:r w:rsidR="00B21479">
        <w:t>4</w:t>
      </w:r>
      <w:r>
        <w:t xml:space="preserve"> and its standard deviation is 0.19</w:t>
      </w:r>
      <w:r w:rsidR="00B21479">
        <w:t>1</w:t>
      </w:r>
      <w:r>
        <w:t xml:space="preserve"> (23% of the average), which indicates a substantial variability across users. Most users are female (58.</w:t>
      </w:r>
      <w:r w:rsidR="00B21479">
        <w:t>1</w:t>
      </w:r>
      <w:r>
        <w:t>%), aged 65 or older (57.</w:t>
      </w:r>
      <w:r w:rsidR="00B21479">
        <w:t>1</w:t>
      </w:r>
      <w:r>
        <w:t>%), and white (90</w:t>
      </w:r>
      <w:r w:rsidR="00B21479">
        <w:t>.1</w:t>
      </w:r>
      <w:r>
        <w:t>%).</w:t>
      </w:r>
      <w:r w:rsidR="00B21479" w:rsidRPr="00B21479">
        <w:t xml:space="preserve"> </w:t>
      </w:r>
      <w:r w:rsidR="00B21479">
        <w:t>Almost all users choose to receive their questionnaire in English (99.87%).</w:t>
      </w:r>
      <w:r>
        <w:t xml:space="preserve"> Most users received physical support (54.</w:t>
      </w:r>
      <w:r w:rsidR="00B21479">
        <w:t>4</w:t>
      </w:r>
      <w:r>
        <w:t>%) and learning disability support (28</w:t>
      </w:r>
      <w:r w:rsidR="00B21479">
        <w:t>.5</w:t>
      </w:r>
      <w:r>
        <w:t>%), and smaller proportions of users received mental health (8.</w:t>
      </w:r>
      <w:r w:rsidR="00B21479">
        <w:t>2</w:t>
      </w:r>
      <w:r>
        <w:t>%), memory and cognition (5.2%), social (2.2%) and sensory support (1.6%).</w:t>
      </w:r>
      <w:r w:rsidR="00B21479">
        <w:t xml:space="preserve"> Only a relatively small proportion of users did not receive help with the questionnaire (18.1%), and most users received a standard questionnaire (71.7%) rather than an easy-read questionnaire.</w:t>
      </w:r>
    </w:p>
    <w:p w14:paraId="755DC9A5" w14:textId="77777777" w:rsidR="007600A5" w:rsidRDefault="007600A5" w:rsidP="007600A5">
      <w:pPr>
        <w:spacing w:line="360" w:lineRule="exact"/>
        <w:ind w:firstLine="397"/>
      </w:pPr>
      <w:r>
        <w:t>Table 2 shows descriptive statistics for variables measured at the LA level. On average, LAs spend £140.4 million on ASC to support 5,627 users. On average, this translates into a public ASC expenditure per user of £26,000, which substantially varies across LAs with a standard deviation of £5,000 per user, i.e. 18% of the average. Substantial variability in ASC expenditure per user and user CRQoL, as mentioned above, warrants the analysis of these two key variables in the cross-sectional case.</w:t>
      </w:r>
    </w:p>
    <w:p w14:paraId="2A0DA6B8" w14:textId="27171033" w:rsidR="007600A5" w:rsidRDefault="007600A5" w:rsidP="007600A5">
      <w:pPr>
        <w:spacing w:line="360" w:lineRule="exact"/>
        <w:ind w:firstLine="397"/>
      </w:pPr>
      <w:r>
        <w:t xml:space="preserve">Out of 149 LAs in our sample, 55 are unitary LAs, 36 are metropolitan districts, 26 are counties, and 20 and 12 are outer and inner London boroughs, respectively. </w:t>
      </w:r>
      <w:r w:rsidR="00B21479">
        <w:t>Data on activities of daily living in the past two years (2016/17 and 2015/16) suggest that, on average, a higher proportion of users cannot manage personal hygiene by themselves (44.3% and 43.3%) and a relatively minor proportion cannot feed by themselves (8.3%</w:t>
      </w:r>
      <w:r w:rsidR="00B21479" w:rsidRPr="004C4236">
        <w:t xml:space="preserve"> </w:t>
      </w:r>
      <w:r w:rsidR="00B21479">
        <w:t xml:space="preserve">and 7.8%). Information on socio-economic characteristics suggests that, on average, 30.6% of households only include a person and 62.1% are house owners. Descriptive statistics on (informal unpaid) carer characteristics show that, on average, 68.8% of carers are female and 44% are aged 65 and above. Only a minority of carers do not live with the care recipient (24.9%), and most of the carers have been in their caring role for more than a year (97.2%). Most carers carry out intensive tasks such as personal care (68.8%), physical help (57.7%) or other practical help (92.5%). </w:t>
      </w:r>
      <w:r>
        <w:t>Finally, as regards our instruments, LAs have on average 26.6 equivalent ‘band D’ domestic properties per user and 1.3 non-domestic properties per user. The ACA index is on average 1.041, and it varies from 1.000 to 1.198.</w:t>
      </w:r>
    </w:p>
    <w:p w14:paraId="3780C39C" w14:textId="435EE99A" w:rsidR="007600A5" w:rsidRDefault="007600A5">
      <w:pPr>
        <w:widowControl/>
        <w:jc w:val="left"/>
      </w:pPr>
      <w:r>
        <w:br w:type="page"/>
      </w:r>
    </w:p>
    <w:bookmarkEnd w:id="39"/>
    <w:p w14:paraId="5AC44782" w14:textId="1D95169F" w:rsidR="000F4CEF" w:rsidRDefault="000F4CEF" w:rsidP="00EF59E6">
      <w:pPr>
        <w:pStyle w:val="Heading3"/>
      </w:pPr>
      <w:r>
        <w:lastRenderedPageBreak/>
        <w:t>LATE and monotonicity</w:t>
      </w:r>
      <w:bookmarkEnd w:id="40"/>
    </w:p>
    <w:p w14:paraId="34C9547D" w14:textId="0C33D7CF" w:rsidR="00234E9A" w:rsidRDefault="000F4CEF" w:rsidP="000F4CEF">
      <w:pPr>
        <w:spacing w:line="360" w:lineRule="exact"/>
        <w:ind w:firstLine="397"/>
      </w:pPr>
      <w:r>
        <w:t xml:space="preserve">This Section discusses further reasons for monotonicity to hold true. </w:t>
      </w:r>
      <w:bookmarkStart w:id="41" w:name="_Hlk64909047"/>
      <w:r w:rsidR="005B5ECB">
        <w:t xml:space="preserve">The existence of </w:t>
      </w:r>
      <w:r w:rsidR="00F94E6C">
        <w:t xml:space="preserve">ASC precepts </w:t>
      </w:r>
      <w:r w:rsidR="005B5ECB">
        <w:t xml:space="preserve">is </w:t>
      </w:r>
      <w:r w:rsidR="00F94E6C" w:rsidRPr="000F4CEF">
        <w:t xml:space="preserve">unlikely to invalidate monotonicity </w:t>
      </w:r>
      <w:r w:rsidR="00F94E6C">
        <w:t xml:space="preserve">because most LAs charge an ASC precept given the common issue of lack of </w:t>
      </w:r>
      <w:r w:rsidR="00F94E6C" w:rsidRPr="000F4CEF">
        <w:t>funding</w:t>
      </w:r>
      <w:r w:rsidR="00F94E6C">
        <w:t>.</w:t>
      </w:r>
      <w:r w:rsidR="00F94E6C" w:rsidRPr="000F4CEF">
        <w:t xml:space="preserve"> </w:t>
      </w:r>
      <w:r w:rsidRPr="000F4CEF">
        <w:t>Because of increasing financial pressures, 79% of LAs charge additional amounts on the council tax bill in 2017/18 called ASC precepts. These additional charges are capped to a 3% increase each year</w:t>
      </w:r>
      <w:r>
        <w:t>,</w:t>
      </w:r>
      <w:r w:rsidRPr="000F4CEF">
        <w:t xml:space="preserve"> up to a maximum overall increase of 5%</w:t>
      </w:r>
      <w:r>
        <w:t xml:space="preserve"> (although </w:t>
      </w:r>
      <w:r w:rsidR="00234E9A">
        <w:t>an increase above 5% can in principle be</w:t>
      </w:r>
      <w:r w:rsidRPr="000F4CEF">
        <w:t xml:space="preserve"> </w:t>
      </w:r>
      <w:r w:rsidR="00234E9A">
        <w:t xml:space="preserve">implemented if approved </w:t>
      </w:r>
      <w:r w:rsidRPr="000F4CEF">
        <w:t xml:space="preserve">through </w:t>
      </w:r>
      <w:r>
        <w:t xml:space="preserve">a </w:t>
      </w:r>
      <w:r w:rsidRPr="000F4CEF">
        <w:t>local referendum</w:t>
      </w:r>
      <w:r w:rsidR="00234E9A">
        <w:t>)</w:t>
      </w:r>
      <w:r w:rsidRPr="000F4CEF">
        <w:t>.</w:t>
      </w:r>
    </w:p>
    <w:p w14:paraId="67CAF723" w14:textId="2855A342" w:rsidR="00234E9A" w:rsidRDefault="00234E9A" w:rsidP="000F4CEF">
      <w:pPr>
        <w:spacing w:line="360" w:lineRule="exact"/>
        <w:ind w:firstLine="397"/>
      </w:pPr>
      <w:r>
        <w:t>Service c</w:t>
      </w:r>
      <w:r w:rsidR="000F4CEF" w:rsidRPr="000F4CEF">
        <w:t xml:space="preserve">apacity is also unlikely to be an invalidating factor for monotonicity because LAs are flexible in the way they can coordinate LTC services. </w:t>
      </w:r>
      <w:r>
        <w:t xml:space="preserve">LAs </w:t>
      </w:r>
      <w:r w:rsidR="000F4CEF" w:rsidRPr="000F4CEF">
        <w:t xml:space="preserve">can indeed provide LTC services in-house or through external organisations including private providers and charities. </w:t>
      </w:r>
      <w:r>
        <w:t>More precisely</w:t>
      </w:r>
      <w:r w:rsidR="000F4CEF" w:rsidRPr="000F4CEF">
        <w:t xml:space="preserve">, the private LTC market in England includes several providers </w:t>
      </w:r>
      <w:r w:rsidR="000F4CEF" w:rsidRPr="000F4CEF">
        <w:fldChar w:fldCharType="begin"/>
      </w:r>
      <w:r w:rsidR="001A250D">
        <w:instrText xml:space="preserve"> ADDIN EN.CITE &lt;EndNote&gt;&lt;Cite&gt;&lt;Author&gt;Hudson&lt;/Author&gt;&lt;Year&gt;2016&lt;/Year&gt;&lt;RecNum&gt;459&lt;/RecNum&gt;&lt;DisplayText&gt;(Hudson, 2016)&lt;/DisplayText&gt;&lt;record&gt;&lt;rec-number&gt;459&lt;/rec-number&gt;&lt;foreign-keys&gt;&lt;key app="EN" db-id="r920as25hw5rrve2fa8psvr8e0dxvzxa200s" timestamp="1611332712"&gt;459&lt;/key&gt;&lt;/foreign-keys&gt;&lt;ref-type name="Journal Article"&gt;17&lt;/ref-type&gt;&lt;contributors&gt;&lt;authors&gt;&lt;author&gt;Hudson, B&lt;/author&gt;&lt;/authors&gt;&lt;/contributors&gt;&lt;titles&gt;&lt;title&gt;The failure of privatised adult social care in England: what is to be done&lt;/title&gt;&lt;secondary-title&gt;Centre for health&lt;/secondary-title&gt;&lt;/titles&gt;&lt;periodical&gt;&lt;full-title&gt;Centre for health&lt;/full-title&gt;&lt;/periodical&gt;&lt;dates&gt;&lt;year&gt;2016&lt;/year&gt;&lt;/dates&gt;&lt;urls&gt;&lt;/urls&gt;&lt;/record&gt;&lt;/Cite&gt;&lt;/EndNote&gt;</w:instrText>
      </w:r>
      <w:r w:rsidR="000F4CEF" w:rsidRPr="000F4CEF">
        <w:fldChar w:fldCharType="separate"/>
      </w:r>
      <w:r w:rsidR="000F4CEF" w:rsidRPr="000F4CEF">
        <w:rPr>
          <w:noProof/>
        </w:rPr>
        <w:t>(Hudson, 2016)</w:t>
      </w:r>
      <w:r w:rsidR="000F4CEF" w:rsidRPr="000F4CEF">
        <w:fldChar w:fldCharType="end"/>
      </w:r>
      <w:r w:rsidR="000F4CEF" w:rsidRPr="000F4CEF">
        <w:t xml:space="preserve"> and</w:t>
      </w:r>
      <w:r>
        <w:t>,</w:t>
      </w:r>
      <w:r w:rsidR="000F4CEF" w:rsidRPr="000F4CEF">
        <w:t xml:space="preserve"> therefore</w:t>
      </w:r>
      <w:r>
        <w:t>,</w:t>
      </w:r>
      <w:r w:rsidR="000F4CEF" w:rsidRPr="000F4CEF">
        <w:t xml:space="preserve"> capacity issues are likely to be only marginal compared to </w:t>
      </w:r>
      <w:r>
        <w:t xml:space="preserve">issues about lack of </w:t>
      </w:r>
      <w:r w:rsidR="000F4CEF" w:rsidRPr="000F4CEF">
        <w:t xml:space="preserve">funding. </w:t>
      </w:r>
    </w:p>
    <w:p w14:paraId="713D07D5" w14:textId="6891094E" w:rsidR="00234E9A" w:rsidRDefault="000F4CEF" w:rsidP="000F4CEF">
      <w:pPr>
        <w:spacing w:line="360" w:lineRule="exact"/>
        <w:ind w:firstLine="397"/>
      </w:pPr>
      <w:r w:rsidRPr="000F4CEF">
        <w:t xml:space="preserve">Concerning eligibility, the Care Act 2014 states that LAs must </w:t>
      </w:r>
      <w:r w:rsidR="00234E9A">
        <w:t>guarantee a</w:t>
      </w:r>
      <w:r w:rsidRPr="000F4CEF">
        <w:t xml:space="preserve"> minimum level of support</w:t>
      </w:r>
      <w:r w:rsidR="00234E9A">
        <w:t>.</w:t>
      </w:r>
      <w:r w:rsidRPr="000F4CEF">
        <w:t xml:space="preserve"> LAs can decide to spend more than the minimum level of support and, therefore, some variability in eligibility levels across LAs may exist. This variability has been argued to be mostly driven by LAs’ innate culture </w:t>
      </w:r>
      <w:r w:rsidRPr="000F4CEF">
        <w:fldChar w:fldCharType="begin"/>
      </w:r>
      <w:r w:rsidR="00B77580">
        <w:instrText xml:space="preserve"> ADDIN EN.CITE &lt;EndNote&gt;&lt;Cite&gt;&lt;Author&gt;Forder&lt;/Author&gt;&lt;Year&gt;2014&lt;/Year&gt;&lt;RecNum&gt;9&lt;/RecNum&gt;&lt;DisplayText&gt;(Forder et al., 2014b)&lt;/DisplayText&gt;&lt;record&gt;&lt;rec-number&gt;9&lt;/rec-number&gt;&lt;foreign-keys&gt;&lt;key app="EN" db-id="r920as25hw5rrve2fa8psvr8e0dxvzxa200s" timestamp="1568286053" guid="fc3c09c0-4164-4932-90f1-d08b766edfc1"&gt;9&lt;/key&gt;&lt;/foreign-keys&gt;&lt;ref-type name="Journal Article"&gt;17&lt;/ref-type&gt;&lt;contributors&gt;&lt;authors&gt;&lt;author&gt;Forder, Julien&lt;/author&gt;&lt;author&gt;Malley, Juliette&lt;/author&gt;&lt;author&gt;Towers, Ann‐Marie&lt;/author&gt;&lt;author&gt;Netten, Ann&lt;/author&gt;&lt;/authors&gt;&lt;/contributors&gt;&lt;titles&gt;&lt;title&gt;Using cost‐effectiveness estimates from survey data to guide commissioning: An application to home care&lt;/title&gt;&lt;secondary-title&gt;Health economics&lt;/secondary-title&gt;&lt;/titles&gt;&lt;periodical&gt;&lt;full-title&gt;Health economics&lt;/full-title&gt;&lt;/periodical&gt;&lt;pages&gt;979-992&lt;/pages&gt;&lt;volume&gt;23&lt;/volume&gt;&lt;number&gt;8&lt;/number&gt;&lt;dates&gt;&lt;year&gt;2014&lt;/year&gt;&lt;/dates&gt;&lt;isbn&gt;1057-9230&lt;/isbn&gt;&lt;urls&gt;&lt;/urls&gt;&lt;/record&gt;&lt;/Cite&gt;&lt;/EndNote&gt;</w:instrText>
      </w:r>
      <w:r w:rsidRPr="000F4CEF">
        <w:fldChar w:fldCharType="separate"/>
      </w:r>
      <w:r w:rsidRPr="000F4CEF">
        <w:rPr>
          <w:noProof/>
        </w:rPr>
        <w:t>(Forder et al., 2014b)</w:t>
      </w:r>
      <w:r w:rsidRPr="000F4CEF">
        <w:fldChar w:fldCharType="end"/>
      </w:r>
      <w:r w:rsidRPr="000F4CEF">
        <w:t xml:space="preserve">. Therefore, after accounting for culture through the type of LA, eligibility levels are expected to be similar across LAs and, therefore, unlikely to invalidate monotonicity. </w:t>
      </w:r>
    </w:p>
    <w:p w14:paraId="1F1F1CB4" w14:textId="28347B9F" w:rsidR="000F4CEF" w:rsidRDefault="000F4CEF" w:rsidP="000F4CEF">
      <w:pPr>
        <w:spacing w:line="360" w:lineRule="exact"/>
        <w:ind w:firstLine="397"/>
      </w:pPr>
      <w:r w:rsidRPr="000F4CEF">
        <w:t xml:space="preserve">Finally, differences in preferences about LTC across LAs are plausible. This are however unlikely to invalidate monotonicity because LTC is viewed as a sensitive topic in England, where the </w:t>
      </w:r>
      <w:r w:rsidR="00693D7B">
        <w:t xml:space="preserve">LTC </w:t>
      </w:r>
      <w:r w:rsidRPr="000F4CEF">
        <w:t xml:space="preserve">demand of more and more people remains </w:t>
      </w:r>
      <w:r w:rsidR="00234E9A">
        <w:t>unmet</w:t>
      </w:r>
      <w:r w:rsidRPr="000F4CEF">
        <w:t xml:space="preserve"> </w:t>
      </w:r>
      <w:r w:rsidRPr="000F4CEF">
        <w:fldChar w:fldCharType="begin"/>
      </w:r>
      <w:r w:rsidRPr="000F4CEF">
        <w:instrText xml:space="preserve"> ADDIN EN.CITE &lt;EndNote&gt;&lt;Cite&gt;&lt;Author&gt;Hemmings&lt;/Author&gt;&lt;Year&gt;2019&lt;/Year&gt;&lt;RecNum&gt;467&lt;/RecNum&gt;&lt;DisplayText&gt;(Hemmings, 2019)&lt;/DisplayText&gt;&lt;record&gt;&lt;rec-number&gt;467&lt;/rec-number&gt;&lt;foreign-keys&gt;&lt;key app="EN" db-id="r920as25hw5rrve2fa8psvr8e0dxvzxa200s" timestamp="1611339279"&gt;467&lt;/key&gt;&lt;/foreign-keys&gt;&lt;ref-type name="Web Page"&gt;12&lt;/ref-type&gt;&lt;contributors&gt;&lt;authors&gt;&lt;author&gt;Hemmings, Nina&lt;/author&gt;&lt;/authors&gt;&lt;/contributors&gt;&lt;titles&gt;&lt;title&gt;What does the British public think about social care?&lt;/title&gt;&lt;/titles&gt;&lt;number&gt;22 January 2021&lt;/number&gt;&lt;dates&gt;&lt;year&gt;2019&lt;/year&gt;&lt;/dates&gt;&lt;publisher&gt;Nuffield Trust&lt;/publisher&gt;&lt;urls&gt;&lt;related-urls&gt;&lt;url&gt;https://www.nuffieldtrust.org.uk/news-item/what-does-the-british-public-think-about-social-care&lt;/url&gt;&lt;/related-urls&gt;&lt;/urls&gt;&lt;/record&gt;&lt;/Cite&gt;&lt;/EndNote&gt;</w:instrText>
      </w:r>
      <w:r w:rsidRPr="000F4CEF">
        <w:fldChar w:fldCharType="separate"/>
      </w:r>
      <w:r w:rsidRPr="000F4CEF">
        <w:t>(Hemmings, 2019)</w:t>
      </w:r>
      <w:r w:rsidRPr="000F4CEF">
        <w:fldChar w:fldCharType="end"/>
      </w:r>
      <w:r w:rsidRPr="000F4CEF">
        <w:t xml:space="preserve">. In fact, preferences are likely to be one more factor in favour of monotonicity to the extent they may push towards more LTC services rather than less in the presence of </w:t>
      </w:r>
      <w:r w:rsidR="000F30A2">
        <w:t xml:space="preserve">more </w:t>
      </w:r>
      <w:r w:rsidRPr="000F4CEF">
        <w:t>available funding</w:t>
      </w:r>
      <w:r w:rsidR="000F30A2">
        <w:t>.</w:t>
      </w:r>
      <w:bookmarkEnd w:id="41"/>
    </w:p>
    <w:p w14:paraId="00773D6F" w14:textId="5420FBA0" w:rsidR="00DC7630" w:rsidRDefault="00DC7630" w:rsidP="000F4CEF">
      <w:pPr>
        <w:spacing w:line="360" w:lineRule="exact"/>
        <w:ind w:firstLine="397"/>
      </w:pPr>
      <w:r>
        <w:fldChar w:fldCharType="begin"/>
      </w:r>
      <w:r>
        <w:instrText xml:space="preserve"> REF _Ref64907184 \h </w:instrText>
      </w:r>
      <w:r>
        <w:fldChar w:fldCharType="separate"/>
      </w:r>
      <w:r w:rsidR="0098540E">
        <w:t xml:space="preserve">Figure </w:t>
      </w:r>
      <w:r w:rsidR="0098540E">
        <w:rPr>
          <w:noProof/>
        </w:rPr>
        <w:t>1</w:t>
      </w:r>
      <w:r>
        <w:fldChar w:fldCharType="end"/>
      </w:r>
      <w:r>
        <w:t xml:space="preserve"> shows that monotonicity is likely to hold true</w:t>
      </w:r>
      <w:r w:rsidR="008D0E54">
        <w:t xml:space="preserve"> in practice</w:t>
      </w:r>
      <w:r>
        <w:t xml:space="preserve">. However, the relationship between mean public ASC expenditure per user and council tax base per user becomes noisy for values of the council tax base per user greater than 45. This is because, in this part of the council tax base per user distribution, there are only five LAs. </w:t>
      </w:r>
      <w:r w:rsidRPr="007E2EEB">
        <w:t>As a robustness check</w:t>
      </w:r>
      <w:r>
        <w:t>,</w:t>
      </w:r>
      <w:r w:rsidRPr="007E2EEB">
        <w:t xml:space="preserve"> we remove these five </w:t>
      </w:r>
      <w:r>
        <w:t xml:space="preserve">LAs </w:t>
      </w:r>
      <w:r w:rsidRPr="007E2EEB">
        <w:t xml:space="preserve">and re-estimate our preferred specification. </w:t>
      </w:r>
      <w:r>
        <w:t>We find that r</w:t>
      </w:r>
      <w:r w:rsidRPr="007E2EEB">
        <w:t>esults are robust</w:t>
      </w:r>
      <w:r>
        <w:t xml:space="preserve"> (and are available upon request).</w:t>
      </w:r>
    </w:p>
    <w:p w14:paraId="2A9CA744" w14:textId="56C9A428" w:rsidR="000F4CEF" w:rsidRDefault="000F4CEF" w:rsidP="000F4CEF"/>
    <w:p w14:paraId="70ED544A" w14:textId="77777777" w:rsidR="000F4CEF" w:rsidRDefault="000F4CEF" w:rsidP="000F4CEF"/>
    <w:p w14:paraId="6E53397C" w14:textId="77777777" w:rsidR="00BB3D91" w:rsidRDefault="00BB3D91" w:rsidP="000F4CEF"/>
    <w:p w14:paraId="3B87DD1A" w14:textId="77777777" w:rsidR="00BB3D91" w:rsidRDefault="00BB3D91" w:rsidP="000F4CEF">
      <w:pPr>
        <w:sectPr w:rsidR="00BB3D91" w:rsidSect="000F4CEF">
          <w:pgSz w:w="11906" w:h="16838"/>
          <w:pgMar w:top="1440" w:right="1440" w:bottom="1440" w:left="1440" w:header="283" w:footer="57" w:gutter="0"/>
          <w:cols w:space="708"/>
          <w:docGrid w:linePitch="360"/>
        </w:sectPr>
      </w:pPr>
    </w:p>
    <w:p w14:paraId="521F217E" w14:textId="12BB2EE8" w:rsidR="00BB3D91" w:rsidRDefault="00BB3D91" w:rsidP="007B256E">
      <w:pPr>
        <w:pStyle w:val="Heading3"/>
      </w:pPr>
      <w:r>
        <w:lastRenderedPageBreak/>
        <w:t xml:space="preserve">Further discussion about the </w:t>
      </w:r>
      <w:r w:rsidR="009E442F">
        <w:t>identification strategy</w:t>
      </w:r>
    </w:p>
    <w:p w14:paraId="31827584" w14:textId="7A6CB1AE" w:rsidR="009E442F" w:rsidRPr="009E442F" w:rsidRDefault="009E442F" w:rsidP="00C90B1C">
      <w:pPr>
        <w:spacing w:line="360" w:lineRule="exact"/>
        <w:ind w:firstLine="397"/>
      </w:pPr>
      <w:r>
        <w:t xml:space="preserve">We </w:t>
      </w:r>
      <w:r w:rsidRPr="009E442F">
        <w:t xml:space="preserve">divide public LTC expenditure by the number of users </w:t>
      </w:r>
      <w:r w:rsidR="006B2EE5">
        <w:t xml:space="preserve">to address the </w:t>
      </w:r>
      <w:r w:rsidRPr="009E442F">
        <w:t xml:space="preserve">research question about the marginal productivity of </w:t>
      </w:r>
      <w:r w:rsidR="006B2EE5">
        <w:t xml:space="preserve">public ASC </w:t>
      </w:r>
      <w:r w:rsidRPr="009E442F">
        <w:t>expenditure</w:t>
      </w:r>
      <w:r w:rsidR="006B2EE5">
        <w:t xml:space="preserve"> </w:t>
      </w:r>
      <w:r w:rsidR="00FB0660">
        <w:t xml:space="preserve">per user </w:t>
      </w:r>
      <w:r w:rsidR="006B2EE5">
        <w:t xml:space="preserve">on </w:t>
      </w:r>
      <w:r w:rsidR="00FB0660">
        <w:t xml:space="preserve">user </w:t>
      </w:r>
      <w:r w:rsidR="006B2EE5">
        <w:t>CRQoL</w:t>
      </w:r>
      <w:r w:rsidRPr="009E442F">
        <w:t xml:space="preserve">. This can be computed accurately </w:t>
      </w:r>
      <w:r w:rsidR="006B2EE5">
        <w:t xml:space="preserve">by </w:t>
      </w:r>
      <w:r w:rsidRPr="009E442F">
        <w:t xml:space="preserve">considering the individuals receiving the service, i.e. the users. </w:t>
      </w:r>
      <w:r w:rsidR="006B2EE5">
        <w:t xml:space="preserve">Moreover, this </w:t>
      </w:r>
      <w:r w:rsidRPr="009E442F">
        <w:t>choice</w:t>
      </w:r>
      <w:r w:rsidR="006B2EE5">
        <w:t xml:space="preserve"> </w:t>
      </w:r>
      <w:r w:rsidRPr="009E442F">
        <w:t>is consistent with the analys</w:t>
      </w:r>
      <w:r w:rsidR="006B2EE5">
        <w:t xml:space="preserve">is of </w:t>
      </w:r>
      <w:r w:rsidRPr="00470C6C">
        <w:t>CRQoL across users</w:t>
      </w:r>
      <w:r w:rsidR="006B2EE5" w:rsidRPr="00470C6C">
        <w:t>, which is our dependent variable</w:t>
      </w:r>
      <w:r w:rsidRPr="009E442F">
        <w:t>.</w:t>
      </w:r>
    </w:p>
    <w:p w14:paraId="3E9F2D54" w14:textId="7D9E505E" w:rsidR="008C649E" w:rsidRDefault="00C90B1C" w:rsidP="00C90B1C">
      <w:pPr>
        <w:spacing w:line="360" w:lineRule="exact"/>
        <w:ind w:firstLine="397"/>
      </w:pPr>
      <w:r w:rsidRPr="00C90B1C">
        <w:t>We divide the council tax base by the number of users to replicate LAs’ funding approach as closely as possible</w:t>
      </w:r>
      <w:r w:rsidR="009E442F">
        <w:t xml:space="preserve"> by </w:t>
      </w:r>
      <w:r w:rsidR="009E442F" w:rsidRPr="00C90B1C">
        <w:t>condition</w:t>
      </w:r>
      <w:r w:rsidR="009E442F">
        <w:t>ing</w:t>
      </w:r>
      <w:r w:rsidR="009E442F" w:rsidRPr="00C90B1C">
        <w:t xml:space="preserve"> on the number of users in the first stage</w:t>
      </w:r>
      <w:r w:rsidR="00F96483">
        <w:t xml:space="preserve"> of the 2SLS </w:t>
      </w:r>
      <w:r w:rsidR="00551045">
        <w:t>estimator</w:t>
      </w:r>
      <w:r w:rsidRPr="00C90B1C">
        <w:t>. LAs are expected to allocate their available resources by prioritising those services that must be guaranteed by law</w:t>
      </w:r>
      <w:r w:rsidR="00F96483">
        <w:t>, including ASC</w:t>
      </w:r>
      <w:r w:rsidRPr="00C90B1C">
        <w:t xml:space="preserve"> </w:t>
      </w:r>
      <w:r w:rsidR="00F96483">
        <w:t xml:space="preserve">for which </w:t>
      </w:r>
      <w:r w:rsidRPr="00C90B1C">
        <w:t xml:space="preserve">a minimum level of services must be </w:t>
      </w:r>
      <w:r w:rsidR="00F96483">
        <w:t>provided</w:t>
      </w:r>
      <w:r w:rsidRPr="00C90B1C">
        <w:t xml:space="preserve">. </w:t>
      </w:r>
      <w:r w:rsidR="008C649E">
        <w:t xml:space="preserve">How much funding LAs need for ASC must </w:t>
      </w:r>
      <w:r w:rsidRPr="00C90B1C">
        <w:t>be informed by expectations on number and type of users. The number of users is likely to be driven by two factors including local eligibility policy</w:t>
      </w:r>
      <w:r w:rsidR="008C649E">
        <w:t xml:space="preserve"> and needs</w:t>
      </w:r>
      <w:r w:rsidRPr="00C90B1C">
        <w:t xml:space="preserve">. Once these factors have been accounted for, as we do, </w:t>
      </w:r>
      <w:r w:rsidR="00551045">
        <w:t xml:space="preserve">the number of users is exogenous to </w:t>
      </w:r>
      <w:r w:rsidRPr="00C90B1C">
        <w:t>LAs given the legal requirements.</w:t>
      </w:r>
      <w:r w:rsidR="00551045">
        <w:t xml:space="preserve"> Similar considerations hold true for business rate tax base per user.</w:t>
      </w:r>
    </w:p>
    <w:p w14:paraId="37290967" w14:textId="0205591F" w:rsidR="00551045" w:rsidRDefault="00551045" w:rsidP="00C90B1C">
      <w:pPr>
        <w:spacing w:line="360" w:lineRule="exact"/>
        <w:ind w:firstLine="397"/>
      </w:pPr>
      <w:r>
        <w:t xml:space="preserve">Unlike council tax base and business rate tax base per user, </w:t>
      </w:r>
      <w:r w:rsidRPr="00C90B1C">
        <w:t xml:space="preserve">the funding allocation process involving the ACA index is based on rules defined by the central government </w:t>
      </w:r>
      <w:r>
        <w:t xml:space="preserve">rather than </w:t>
      </w:r>
      <w:r w:rsidRPr="00C90B1C">
        <w:t>LAs</w:t>
      </w:r>
      <w:r>
        <w:t>.</w:t>
      </w:r>
      <w:r w:rsidRPr="00C90B1C">
        <w:t xml:space="preserve"> </w:t>
      </w:r>
      <w:r w:rsidR="005A3151">
        <w:t>T</w:t>
      </w:r>
      <w:r w:rsidRPr="00C90B1C">
        <w:t>his process ignores the number of users across LAs</w:t>
      </w:r>
      <w:r>
        <w:t xml:space="preserve"> </w:t>
      </w:r>
      <w:r w:rsidR="005A3151">
        <w:t xml:space="preserve">and, therefore, </w:t>
      </w:r>
      <w:r w:rsidRPr="00C90B1C">
        <w:t>conditioning on the number of users is unnecessary to replicate this funding allocation process.</w:t>
      </w:r>
    </w:p>
    <w:p w14:paraId="360135D7" w14:textId="6AA4F1FD" w:rsidR="00BB3D91" w:rsidRPr="00C90B1C" w:rsidRDefault="00C90B1C" w:rsidP="00C90B1C">
      <w:pPr>
        <w:spacing w:line="360" w:lineRule="exact"/>
        <w:ind w:firstLine="397"/>
      </w:pPr>
      <w:r w:rsidRPr="00C90B1C">
        <w:t xml:space="preserve">To test </w:t>
      </w:r>
      <w:r w:rsidR="00E755A3">
        <w:t xml:space="preserve">the sensitivity of </w:t>
      </w:r>
      <w:r w:rsidRPr="00C90B1C">
        <w:t xml:space="preserve">our results </w:t>
      </w:r>
      <w:r w:rsidR="00E755A3">
        <w:t xml:space="preserve">to </w:t>
      </w:r>
      <w:r w:rsidRPr="00C90B1C">
        <w:t xml:space="preserve">these structural assumptions </w:t>
      </w:r>
      <w:r w:rsidR="00FB0660">
        <w:t xml:space="preserve">we </w:t>
      </w:r>
      <w:r w:rsidR="00E755A3">
        <w:t>compar</w:t>
      </w:r>
      <w:r w:rsidR="00FB0660">
        <w:t xml:space="preserve">e </w:t>
      </w:r>
      <w:r w:rsidR="00E755A3">
        <w:t xml:space="preserve">the results from our primary specification (where the council tax base per user is the only instrument) with </w:t>
      </w:r>
      <w:r w:rsidR="00FB0660">
        <w:t xml:space="preserve">those from </w:t>
      </w:r>
      <w:r w:rsidR="00E755A3">
        <w:t xml:space="preserve">a specification where </w:t>
      </w:r>
      <w:r w:rsidRPr="00C90B1C">
        <w:t xml:space="preserve">the ACA index </w:t>
      </w:r>
      <w:r w:rsidR="00E755A3">
        <w:t xml:space="preserve">is </w:t>
      </w:r>
      <w:r w:rsidRPr="00C90B1C">
        <w:t>the only instrument.</w:t>
      </w:r>
      <w:r w:rsidR="00E755A3">
        <w:t xml:space="preserve"> The estimated marginal effect of public ASC expenditure per user is similar in these two specifications</w:t>
      </w:r>
      <w:r w:rsidR="003E1806">
        <w:t xml:space="preserve">, i.e. </w:t>
      </w:r>
      <w:r w:rsidR="00E755A3">
        <w:t>0.003</w:t>
      </w:r>
      <w:r w:rsidR="00062ECB">
        <w:t>0</w:t>
      </w:r>
      <w:r w:rsidR="00E755A3">
        <w:t xml:space="preserve"> </w:t>
      </w:r>
      <w:r w:rsidR="003E1806">
        <w:t xml:space="preserve">and </w:t>
      </w:r>
      <w:r w:rsidR="00E755A3">
        <w:t>0.0037</w:t>
      </w:r>
      <w:r w:rsidR="003E1806">
        <w:t>, respectively</w:t>
      </w:r>
      <w:r w:rsidR="00E755A3">
        <w:t>.</w:t>
      </w:r>
    </w:p>
    <w:p w14:paraId="05287EA9" w14:textId="77777777" w:rsidR="0006509B" w:rsidRDefault="0006509B" w:rsidP="00BB3D91">
      <w:pPr>
        <w:jc w:val="left"/>
        <w:rPr>
          <w:b/>
          <w:bCs/>
        </w:rPr>
        <w:sectPr w:rsidR="0006509B" w:rsidSect="000F4CEF">
          <w:pgSz w:w="11906" w:h="16838"/>
          <w:pgMar w:top="1440" w:right="1440" w:bottom="1440" w:left="1440" w:header="283" w:footer="57" w:gutter="0"/>
          <w:cols w:space="708"/>
          <w:docGrid w:linePitch="360"/>
        </w:sectPr>
      </w:pPr>
    </w:p>
    <w:p w14:paraId="6C35F4F6" w14:textId="4E3C0B27" w:rsidR="0006509B" w:rsidRDefault="0006509B" w:rsidP="007B256E">
      <w:pPr>
        <w:pStyle w:val="Heading3"/>
      </w:pPr>
      <w:r>
        <w:lastRenderedPageBreak/>
        <w:t>Results on control variables</w:t>
      </w:r>
    </w:p>
    <w:p w14:paraId="671440CA" w14:textId="0107CB0E" w:rsidR="0006509B" w:rsidRDefault="0006509B" w:rsidP="0006509B">
      <w:pPr>
        <w:spacing w:line="360" w:lineRule="exact"/>
        <w:ind w:firstLine="397"/>
      </w:pPr>
      <w:r>
        <w:fldChar w:fldCharType="begin"/>
      </w:r>
      <w:r>
        <w:instrText xml:space="preserve"> REF _Ref25934105 \h </w:instrText>
      </w:r>
      <w:r>
        <w:fldChar w:fldCharType="separate"/>
      </w:r>
      <w:r w:rsidR="0098540E">
        <w:t xml:space="preserve">Table </w:t>
      </w:r>
      <w:r w:rsidR="0098540E">
        <w:rPr>
          <w:noProof/>
        </w:rPr>
        <w:t>3</w:t>
      </w:r>
      <w:r>
        <w:fldChar w:fldCharType="end"/>
      </w:r>
      <w:r>
        <w:t xml:space="preserve"> includes also the estimated coefficients on control variables which, for brevity, we comment only if statistically significant at the 1% or 5% level. In column 2, we find that female users are associated with 0.00</w:t>
      </w:r>
      <w:r w:rsidR="00847788">
        <w:t>8</w:t>
      </w:r>
      <w:r>
        <w:t xml:space="preserve"> lower CRQoL compared to male users. Similarly, we find lower CRQoL for users of non-white ethnicity (-0.03</w:t>
      </w:r>
      <w:r w:rsidR="00847788">
        <w:t>2</w:t>
      </w:r>
      <w:r>
        <w:t>) and those who did not state their ethnicity (-0.023) compared to white users, and for users who received a questionnaire translated in a South Asian language (-0.0</w:t>
      </w:r>
      <w:r w:rsidR="00847788">
        <w:t>67</w:t>
      </w:r>
      <w:r>
        <w:t>)</w:t>
      </w:r>
      <w:r w:rsidR="00847788">
        <w:t xml:space="preserve"> or a Middle Easter language (-0.115)</w:t>
      </w:r>
      <w:r>
        <w:t xml:space="preserve"> compared to those who received an English questionnaire. Users aged 65 or older are associated on average 0.03</w:t>
      </w:r>
      <w:r w:rsidR="00847788">
        <w:t>7</w:t>
      </w:r>
      <w:r>
        <w:t xml:space="preserve"> higher CRQoL compared to younger users, similarly to users who received memory and cognition (0.02</w:t>
      </w:r>
      <w:r w:rsidR="00847788">
        <w:t>7</w:t>
      </w:r>
      <w:r>
        <w:t>), learning disability (0.12</w:t>
      </w:r>
      <w:r w:rsidR="00847788">
        <w:t>6</w:t>
      </w:r>
      <w:r>
        <w:t>)</w:t>
      </w:r>
      <w:r w:rsidR="00847788">
        <w:t>, and mental health support (0.014)</w:t>
      </w:r>
      <w:r>
        <w:t xml:space="preserve"> compared to users who received physical support. Users who did not receive help with the questionnaire, those whose questionnaire was read or translated by someone else are associated with 0.01</w:t>
      </w:r>
      <w:r w:rsidR="00847788">
        <w:t>6</w:t>
      </w:r>
      <w:r>
        <w:t>, 0.03</w:t>
      </w:r>
      <w:r w:rsidR="00847788">
        <w:t>1</w:t>
      </w:r>
      <w:r>
        <w:t xml:space="preserve"> and 0.0</w:t>
      </w:r>
      <w:r w:rsidR="00847788">
        <w:t>08</w:t>
      </w:r>
      <w:r>
        <w:t xml:space="preserve"> higher CRQoL, respectively. CRQoL tends to be lower for those whose questionnaire was only filled in (-0.01</w:t>
      </w:r>
      <w:r w:rsidR="00847788">
        <w:t>5</w:t>
      </w:r>
      <w:r>
        <w:t>), talked through (-0.0</w:t>
      </w:r>
      <w:r w:rsidR="00847788">
        <w:t>20</w:t>
      </w:r>
      <w:r>
        <w:t>) or answered without asking (-0.064) by someone else.</w:t>
      </w:r>
    </w:p>
    <w:p w14:paraId="0E4C345D" w14:textId="4D8D05E4" w:rsidR="0006509B" w:rsidRDefault="0006509B" w:rsidP="00B71622">
      <w:pPr>
        <w:spacing w:line="360" w:lineRule="exact"/>
        <w:ind w:firstLine="397"/>
        <w:rPr>
          <w:b/>
          <w:bCs/>
        </w:rPr>
      </w:pPr>
      <w:r>
        <w:t>LAs with one percentage point higher proportion of users who could not manage continence by themselves two years ago have on average users with 0.4</w:t>
      </w:r>
      <w:r w:rsidR="00847788">
        <w:t>1</w:t>
      </w:r>
      <w:r>
        <w:t xml:space="preserve">8 higher user CRQoL. </w:t>
      </w:r>
      <w:r w:rsidR="00847788">
        <w:t xml:space="preserve">Instead, LAs with one percentage point higher proportion of users who could not feed by themselves two years ago have on average users with 0.371 lower user CRQoL, respectively. </w:t>
      </w:r>
      <w:r w:rsidR="002A121A">
        <w:t xml:space="preserve">In addition, </w:t>
      </w:r>
      <w:r>
        <w:t>LAs with one percentage point higher proportion of people whose disability limits daily activities a lot and people aged between 18 and 64 claiming disability living allowance have on average users with 1.0</w:t>
      </w:r>
      <w:r w:rsidR="00003505">
        <w:t>1</w:t>
      </w:r>
      <w:r>
        <w:t>9 and 0.6</w:t>
      </w:r>
      <w:r w:rsidR="00003505">
        <w:t>53</w:t>
      </w:r>
      <w:r>
        <w:t xml:space="preserve"> lower user CRQoL, respectively. </w:t>
      </w:r>
      <w:r w:rsidR="002A121A">
        <w:t xml:space="preserve">Finally, </w:t>
      </w:r>
      <w:r>
        <w:t xml:space="preserve">LAs with one percentage point higher proportion of people </w:t>
      </w:r>
      <w:r w:rsidR="00003505">
        <w:t>with pension credit</w:t>
      </w:r>
      <w:r>
        <w:t xml:space="preserve"> are associated with 0.</w:t>
      </w:r>
      <w:r w:rsidR="00003505">
        <w:t>3</w:t>
      </w:r>
      <w:r>
        <w:t>7</w:t>
      </w:r>
      <w:r w:rsidR="00003505">
        <w:t>0</w:t>
      </w:r>
      <w:r>
        <w:t xml:space="preserve"> higher user CRQoL.</w:t>
      </w:r>
    </w:p>
    <w:p w14:paraId="155BFA50" w14:textId="77777777" w:rsidR="00BB3D91" w:rsidRDefault="00BB3D91" w:rsidP="00BB3D91">
      <w:pPr>
        <w:jc w:val="left"/>
        <w:rPr>
          <w:b/>
          <w:bCs/>
        </w:rPr>
      </w:pPr>
    </w:p>
    <w:p w14:paraId="6A387864" w14:textId="76B83F29" w:rsidR="00BB3D91" w:rsidRPr="00880693" w:rsidRDefault="00BB3D91" w:rsidP="00BB3D91">
      <w:pPr>
        <w:jc w:val="left"/>
        <w:rPr>
          <w:b/>
          <w:bCs/>
        </w:rPr>
        <w:sectPr w:rsidR="00BB3D91" w:rsidRPr="00880693" w:rsidSect="000F4CEF">
          <w:pgSz w:w="11906" w:h="16838"/>
          <w:pgMar w:top="1440" w:right="1440" w:bottom="1440" w:left="1440" w:header="283" w:footer="57" w:gutter="0"/>
          <w:cols w:space="708"/>
          <w:docGrid w:linePitch="360"/>
        </w:sectPr>
      </w:pPr>
    </w:p>
    <w:p w14:paraId="2C429E1E" w14:textId="44E97F41" w:rsidR="00650BF9" w:rsidRDefault="00650BF9" w:rsidP="00650BF9">
      <w:pPr>
        <w:pStyle w:val="Caption"/>
      </w:pPr>
      <w:bookmarkStart w:id="42" w:name="_Ref64647330"/>
      <w:r>
        <w:lastRenderedPageBreak/>
        <w:t>Table A</w:t>
      </w:r>
      <w:fldSimple w:instr=" SEQ Table_A \* ARABIC ">
        <w:r w:rsidR="0098540E">
          <w:rPr>
            <w:noProof/>
          </w:rPr>
          <w:t>1</w:t>
        </w:r>
      </w:fldSimple>
      <w:bookmarkEnd w:id="42"/>
      <w:r>
        <w:t xml:space="preserve"> – </w:t>
      </w:r>
      <w:r w:rsidRPr="00650BF9">
        <w:t>Further details on the theoretical framework</w:t>
      </w:r>
      <w:r>
        <w:t>.</w:t>
      </w:r>
    </w:p>
    <w:tbl>
      <w:tblPr>
        <w:tblW w:w="11640" w:type="dxa"/>
        <w:tblLook w:val="04A0" w:firstRow="1" w:lastRow="0" w:firstColumn="1" w:lastColumn="0" w:noHBand="0" w:noVBand="1"/>
      </w:tblPr>
      <w:tblGrid>
        <w:gridCol w:w="760"/>
        <w:gridCol w:w="3520"/>
        <w:gridCol w:w="1205"/>
        <w:gridCol w:w="940"/>
        <w:gridCol w:w="1060"/>
        <w:gridCol w:w="1060"/>
        <w:gridCol w:w="3095"/>
      </w:tblGrid>
      <w:tr w:rsidR="00470C6C" w:rsidRPr="00470C6C" w14:paraId="5C11313D" w14:textId="77777777" w:rsidTr="00470C6C">
        <w:trPr>
          <w:trHeight w:val="1530"/>
        </w:trPr>
        <w:tc>
          <w:tcPr>
            <w:tcW w:w="4280" w:type="dxa"/>
            <w:gridSpan w:val="2"/>
            <w:vMerge w:val="restart"/>
            <w:tcBorders>
              <w:top w:val="single" w:sz="4" w:space="0" w:color="auto"/>
              <w:left w:val="nil"/>
              <w:bottom w:val="single" w:sz="4" w:space="0" w:color="000000"/>
              <w:right w:val="nil"/>
            </w:tcBorders>
            <w:shd w:val="clear" w:color="000000" w:fill="FFFFFF"/>
            <w:vAlign w:val="center"/>
            <w:hideMark/>
          </w:tcPr>
          <w:p w14:paraId="6CBFAC8E"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Factor related to ASC</w:t>
            </w:r>
          </w:p>
        </w:tc>
        <w:tc>
          <w:tcPr>
            <w:tcW w:w="1080" w:type="dxa"/>
            <w:vMerge w:val="restart"/>
            <w:tcBorders>
              <w:top w:val="single" w:sz="4" w:space="0" w:color="auto"/>
              <w:left w:val="nil"/>
              <w:bottom w:val="single" w:sz="4" w:space="0" w:color="000000"/>
              <w:right w:val="nil"/>
            </w:tcBorders>
            <w:shd w:val="clear" w:color="000000" w:fill="FFFFFF"/>
            <w:vAlign w:val="center"/>
            <w:hideMark/>
          </w:tcPr>
          <w:p w14:paraId="104BA8AB"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Impact on or correlation to public ASC expenditure</w:t>
            </w:r>
          </w:p>
        </w:tc>
        <w:tc>
          <w:tcPr>
            <w:tcW w:w="940" w:type="dxa"/>
            <w:vMerge w:val="restart"/>
            <w:tcBorders>
              <w:top w:val="single" w:sz="4" w:space="0" w:color="auto"/>
              <w:left w:val="nil"/>
              <w:bottom w:val="single" w:sz="4" w:space="0" w:color="000000"/>
              <w:right w:val="nil"/>
            </w:tcBorders>
            <w:shd w:val="clear" w:color="000000" w:fill="FFFFFF"/>
            <w:vAlign w:val="center"/>
            <w:hideMark/>
          </w:tcPr>
          <w:p w14:paraId="41925CF2"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Impact on CRQoL</w:t>
            </w:r>
          </w:p>
        </w:tc>
        <w:tc>
          <w:tcPr>
            <w:tcW w:w="2120" w:type="dxa"/>
            <w:gridSpan w:val="2"/>
            <w:tcBorders>
              <w:top w:val="single" w:sz="4" w:space="0" w:color="auto"/>
              <w:left w:val="nil"/>
              <w:bottom w:val="single" w:sz="4" w:space="0" w:color="auto"/>
              <w:right w:val="nil"/>
            </w:tcBorders>
            <w:shd w:val="clear" w:color="000000" w:fill="FFFFFF"/>
            <w:vAlign w:val="center"/>
            <w:hideMark/>
          </w:tcPr>
          <w:p w14:paraId="27048BEE"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Expected bias if unobserved</w:t>
            </w:r>
          </w:p>
        </w:tc>
        <w:tc>
          <w:tcPr>
            <w:tcW w:w="3220" w:type="dxa"/>
            <w:vMerge w:val="restart"/>
            <w:tcBorders>
              <w:top w:val="single" w:sz="4" w:space="0" w:color="auto"/>
              <w:left w:val="nil"/>
              <w:bottom w:val="single" w:sz="4" w:space="0" w:color="000000"/>
              <w:right w:val="nil"/>
            </w:tcBorders>
            <w:shd w:val="clear" w:color="000000" w:fill="FFFFFF"/>
            <w:vAlign w:val="center"/>
            <w:hideMark/>
          </w:tcPr>
          <w:p w14:paraId="7478DF08"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Interpretation</w:t>
            </w:r>
          </w:p>
        </w:tc>
      </w:tr>
      <w:tr w:rsidR="00470C6C" w:rsidRPr="00470C6C" w14:paraId="283AE866" w14:textId="77777777" w:rsidTr="00470C6C">
        <w:trPr>
          <w:trHeight w:val="510"/>
        </w:trPr>
        <w:tc>
          <w:tcPr>
            <w:tcW w:w="4280" w:type="dxa"/>
            <w:gridSpan w:val="2"/>
            <w:vMerge/>
            <w:tcBorders>
              <w:top w:val="single" w:sz="4" w:space="0" w:color="auto"/>
              <w:left w:val="nil"/>
              <w:bottom w:val="single" w:sz="4" w:space="0" w:color="000000"/>
              <w:right w:val="nil"/>
            </w:tcBorders>
            <w:vAlign w:val="center"/>
            <w:hideMark/>
          </w:tcPr>
          <w:p w14:paraId="1A9ACA67"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80" w:type="dxa"/>
            <w:vMerge/>
            <w:tcBorders>
              <w:top w:val="single" w:sz="4" w:space="0" w:color="auto"/>
              <w:left w:val="nil"/>
              <w:bottom w:val="single" w:sz="4" w:space="0" w:color="000000"/>
              <w:right w:val="nil"/>
            </w:tcBorders>
            <w:vAlign w:val="center"/>
            <w:hideMark/>
          </w:tcPr>
          <w:p w14:paraId="3F5391B5"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940" w:type="dxa"/>
            <w:vMerge/>
            <w:tcBorders>
              <w:top w:val="single" w:sz="4" w:space="0" w:color="auto"/>
              <w:left w:val="nil"/>
              <w:bottom w:val="single" w:sz="4" w:space="0" w:color="000000"/>
              <w:right w:val="nil"/>
            </w:tcBorders>
            <w:vAlign w:val="center"/>
            <w:hideMark/>
          </w:tcPr>
          <w:p w14:paraId="0409A0C1"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tcBorders>
              <w:top w:val="nil"/>
              <w:left w:val="nil"/>
              <w:bottom w:val="single" w:sz="4" w:space="0" w:color="auto"/>
              <w:right w:val="nil"/>
            </w:tcBorders>
            <w:shd w:val="clear" w:color="000000" w:fill="FFFFFF"/>
            <w:vAlign w:val="center"/>
            <w:hideMark/>
          </w:tcPr>
          <w:p w14:paraId="0068B0FB"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Biased estimate</w:t>
            </w:r>
          </w:p>
        </w:tc>
        <w:tc>
          <w:tcPr>
            <w:tcW w:w="1060" w:type="dxa"/>
            <w:tcBorders>
              <w:top w:val="nil"/>
              <w:left w:val="nil"/>
              <w:bottom w:val="single" w:sz="4" w:space="0" w:color="auto"/>
              <w:right w:val="nil"/>
            </w:tcBorders>
            <w:shd w:val="clear" w:color="000000" w:fill="FFFFFF"/>
            <w:vAlign w:val="center"/>
            <w:hideMark/>
          </w:tcPr>
          <w:p w14:paraId="4B5A4EBF"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Direction of the bias</w:t>
            </w:r>
          </w:p>
        </w:tc>
        <w:tc>
          <w:tcPr>
            <w:tcW w:w="3220" w:type="dxa"/>
            <w:vMerge/>
            <w:tcBorders>
              <w:top w:val="single" w:sz="4" w:space="0" w:color="auto"/>
              <w:left w:val="nil"/>
              <w:bottom w:val="single" w:sz="4" w:space="0" w:color="000000"/>
              <w:right w:val="nil"/>
            </w:tcBorders>
            <w:vAlign w:val="center"/>
            <w:hideMark/>
          </w:tcPr>
          <w:p w14:paraId="628BCCC1"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r>
      <w:tr w:rsidR="00470C6C" w:rsidRPr="00470C6C" w14:paraId="696E9E49" w14:textId="77777777" w:rsidTr="00470C6C">
        <w:trPr>
          <w:trHeight w:val="300"/>
        </w:trPr>
        <w:tc>
          <w:tcPr>
            <w:tcW w:w="760" w:type="dxa"/>
            <w:tcBorders>
              <w:top w:val="nil"/>
              <w:left w:val="nil"/>
              <w:bottom w:val="nil"/>
              <w:right w:val="nil"/>
            </w:tcBorders>
            <w:shd w:val="clear" w:color="000000" w:fill="FFFFFF"/>
            <w:vAlign w:val="center"/>
            <w:hideMark/>
          </w:tcPr>
          <w:p w14:paraId="76F25430"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n</w:t>
            </w:r>
            <w:r w:rsidRPr="00470C6C">
              <w:rPr>
                <w:rFonts w:ascii="Calibri" w:eastAsia="Times New Roman" w:hAnsi="Calibri" w:cs="Calibri"/>
                <w:i/>
                <w:iCs/>
                <w:color w:val="000000"/>
                <w:sz w:val="20"/>
                <w:szCs w:val="20"/>
                <w:vertAlign w:val="subscript"/>
                <w:lang w:eastAsia="en-GB"/>
              </w:rPr>
              <w:t>ij</w:t>
            </w:r>
          </w:p>
        </w:tc>
        <w:tc>
          <w:tcPr>
            <w:tcW w:w="3520" w:type="dxa"/>
            <w:tcBorders>
              <w:top w:val="nil"/>
              <w:left w:val="nil"/>
              <w:bottom w:val="nil"/>
              <w:right w:val="nil"/>
            </w:tcBorders>
            <w:shd w:val="clear" w:color="000000" w:fill="FFFFFF"/>
            <w:vAlign w:val="center"/>
            <w:hideMark/>
          </w:tcPr>
          <w:p w14:paraId="4994AC0C"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User's needs</w:t>
            </w:r>
          </w:p>
        </w:tc>
        <w:tc>
          <w:tcPr>
            <w:tcW w:w="1080" w:type="dxa"/>
            <w:vMerge w:val="restart"/>
            <w:tcBorders>
              <w:top w:val="nil"/>
              <w:left w:val="nil"/>
              <w:bottom w:val="nil"/>
              <w:right w:val="nil"/>
            </w:tcBorders>
            <w:shd w:val="clear" w:color="000000" w:fill="FFFFFF"/>
            <w:noWrap/>
            <w:vAlign w:val="center"/>
            <w:hideMark/>
          </w:tcPr>
          <w:p w14:paraId="679936E0"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940" w:type="dxa"/>
            <w:vMerge w:val="restart"/>
            <w:tcBorders>
              <w:top w:val="nil"/>
              <w:left w:val="nil"/>
              <w:bottom w:val="nil"/>
              <w:right w:val="nil"/>
            </w:tcBorders>
            <w:shd w:val="clear" w:color="000000" w:fill="FFFFFF"/>
            <w:noWrap/>
            <w:vAlign w:val="center"/>
            <w:hideMark/>
          </w:tcPr>
          <w:p w14:paraId="7BDB2C80"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1060" w:type="dxa"/>
            <w:vMerge w:val="restart"/>
            <w:tcBorders>
              <w:top w:val="nil"/>
              <w:left w:val="nil"/>
              <w:bottom w:val="nil"/>
              <w:right w:val="nil"/>
            </w:tcBorders>
            <w:shd w:val="clear" w:color="000000" w:fill="FFFFFF"/>
            <w:vAlign w:val="center"/>
            <w:hideMark/>
          </w:tcPr>
          <w:p w14:paraId="224737BE"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Total and direct effect</w:t>
            </w:r>
          </w:p>
        </w:tc>
        <w:tc>
          <w:tcPr>
            <w:tcW w:w="1060" w:type="dxa"/>
            <w:vMerge w:val="restart"/>
            <w:tcBorders>
              <w:top w:val="nil"/>
              <w:left w:val="nil"/>
              <w:bottom w:val="nil"/>
              <w:right w:val="nil"/>
            </w:tcBorders>
            <w:shd w:val="clear" w:color="000000" w:fill="FFFFFF"/>
            <w:noWrap/>
            <w:vAlign w:val="center"/>
            <w:hideMark/>
          </w:tcPr>
          <w:p w14:paraId="213236A3"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3220" w:type="dxa"/>
            <w:vMerge w:val="restart"/>
            <w:tcBorders>
              <w:top w:val="nil"/>
              <w:left w:val="nil"/>
              <w:bottom w:val="single" w:sz="4" w:space="0" w:color="AEAAAA"/>
              <w:right w:val="nil"/>
            </w:tcBorders>
            <w:shd w:val="clear" w:color="auto" w:fill="auto"/>
            <w:vAlign w:val="center"/>
            <w:hideMark/>
          </w:tcPr>
          <w:p w14:paraId="1E66D10D" w14:textId="056A0D16" w:rsidR="00470C6C" w:rsidRPr="00470C6C" w:rsidRDefault="00470C6C" w:rsidP="00470C6C">
            <w:pPr>
              <w:widowControl/>
              <w:spacing w:after="0" w:line="240" w:lineRule="auto"/>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Higher public ASC expenditure is expected to occur where needs are high, and users with high needs are expected to have lower CRQoL. Higher needs for the user's informal care are expect</w:t>
            </w:r>
            <w:r>
              <w:rPr>
                <w:rFonts w:ascii="Calibri" w:eastAsia="Times New Roman" w:hAnsi="Calibri" w:cs="Calibri"/>
                <w:color w:val="000000"/>
                <w:sz w:val="20"/>
                <w:szCs w:val="20"/>
                <w:lang w:eastAsia="en-GB"/>
              </w:rPr>
              <w:t>ed</w:t>
            </w:r>
            <w:r w:rsidRPr="00470C6C">
              <w:rPr>
                <w:rFonts w:ascii="Calibri" w:eastAsia="Times New Roman" w:hAnsi="Calibri" w:cs="Calibri"/>
                <w:color w:val="000000"/>
                <w:sz w:val="20"/>
                <w:szCs w:val="20"/>
                <w:lang w:eastAsia="en-GB"/>
              </w:rPr>
              <w:t xml:space="preserve"> to translate also in lower CRQoL. If unobserved, the effect of a marginal increase in public ASC expenditure on CRQoL will capture both the beneficial effect on CRQoL of higher public ASC expenditure as well as the detrimental effect on CRQoL of higher user's (carer's) needs.</w:t>
            </w:r>
          </w:p>
        </w:tc>
      </w:tr>
      <w:tr w:rsidR="00470C6C" w:rsidRPr="00470C6C" w14:paraId="78383993" w14:textId="77777777" w:rsidTr="00470C6C">
        <w:trPr>
          <w:trHeight w:val="300"/>
        </w:trPr>
        <w:tc>
          <w:tcPr>
            <w:tcW w:w="760" w:type="dxa"/>
            <w:tcBorders>
              <w:top w:val="nil"/>
              <w:left w:val="nil"/>
              <w:bottom w:val="nil"/>
              <w:right w:val="nil"/>
            </w:tcBorders>
            <w:shd w:val="clear" w:color="000000" w:fill="FFFFFF"/>
            <w:hideMark/>
          </w:tcPr>
          <w:p w14:paraId="53BB4A0F"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N</w:t>
            </w:r>
            <w:r w:rsidRPr="00470C6C">
              <w:rPr>
                <w:rFonts w:ascii="Calibri" w:eastAsia="Times New Roman" w:hAnsi="Calibri" w:cs="Calibri"/>
                <w:i/>
                <w:iCs/>
                <w:color w:val="000000"/>
                <w:sz w:val="20"/>
                <w:szCs w:val="20"/>
                <w:vertAlign w:val="subscript"/>
                <w:lang w:eastAsia="en-GB"/>
              </w:rPr>
              <w:t>ij</w:t>
            </w:r>
          </w:p>
        </w:tc>
        <w:tc>
          <w:tcPr>
            <w:tcW w:w="3520" w:type="dxa"/>
            <w:tcBorders>
              <w:top w:val="nil"/>
              <w:left w:val="nil"/>
              <w:bottom w:val="nil"/>
              <w:right w:val="nil"/>
            </w:tcBorders>
            <w:shd w:val="clear" w:color="000000" w:fill="FFFFFF"/>
            <w:hideMark/>
          </w:tcPr>
          <w:p w14:paraId="5314FEBC"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Carer's needs</w:t>
            </w:r>
          </w:p>
        </w:tc>
        <w:tc>
          <w:tcPr>
            <w:tcW w:w="1080" w:type="dxa"/>
            <w:vMerge/>
            <w:tcBorders>
              <w:top w:val="nil"/>
              <w:left w:val="nil"/>
              <w:bottom w:val="nil"/>
              <w:right w:val="nil"/>
            </w:tcBorders>
            <w:vAlign w:val="center"/>
            <w:hideMark/>
          </w:tcPr>
          <w:p w14:paraId="677D519B"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940" w:type="dxa"/>
            <w:vMerge/>
            <w:tcBorders>
              <w:top w:val="nil"/>
              <w:left w:val="nil"/>
              <w:bottom w:val="nil"/>
              <w:right w:val="nil"/>
            </w:tcBorders>
            <w:vAlign w:val="center"/>
            <w:hideMark/>
          </w:tcPr>
          <w:p w14:paraId="4DB082F2"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vMerge/>
            <w:tcBorders>
              <w:top w:val="nil"/>
              <w:left w:val="nil"/>
              <w:bottom w:val="nil"/>
              <w:right w:val="nil"/>
            </w:tcBorders>
            <w:vAlign w:val="center"/>
            <w:hideMark/>
          </w:tcPr>
          <w:p w14:paraId="079C5D60"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vMerge/>
            <w:tcBorders>
              <w:top w:val="nil"/>
              <w:left w:val="nil"/>
              <w:bottom w:val="nil"/>
              <w:right w:val="nil"/>
            </w:tcBorders>
            <w:vAlign w:val="center"/>
            <w:hideMark/>
          </w:tcPr>
          <w:p w14:paraId="14B6EF17"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3220" w:type="dxa"/>
            <w:vMerge/>
            <w:tcBorders>
              <w:top w:val="nil"/>
              <w:left w:val="nil"/>
              <w:bottom w:val="single" w:sz="4" w:space="0" w:color="AEAAAA"/>
              <w:right w:val="nil"/>
            </w:tcBorders>
            <w:vAlign w:val="center"/>
            <w:hideMark/>
          </w:tcPr>
          <w:p w14:paraId="48FEF635"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r>
      <w:tr w:rsidR="00470C6C" w:rsidRPr="00470C6C" w14:paraId="63C3756B" w14:textId="77777777" w:rsidTr="00470C6C">
        <w:trPr>
          <w:trHeight w:val="2715"/>
        </w:trPr>
        <w:tc>
          <w:tcPr>
            <w:tcW w:w="8420" w:type="dxa"/>
            <w:gridSpan w:val="6"/>
            <w:tcBorders>
              <w:top w:val="nil"/>
              <w:left w:val="nil"/>
              <w:bottom w:val="single" w:sz="4" w:space="0" w:color="AEAAAA"/>
              <w:right w:val="nil"/>
            </w:tcBorders>
            <w:shd w:val="clear" w:color="000000" w:fill="FFFFFF"/>
            <w:vAlign w:val="center"/>
            <w:hideMark/>
          </w:tcPr>
          <w:p w14:paraId="2005B2F1" w14:textId="77777777" w:rsidR="00470C6C" w:rsidRPr="00470C6C" w:rsidRDefault="00470C6C" w:rsidP="00470C6C">
            <w:pPr>
              <w:widowControl/>
              <w:spacing w:after="0" w:line="240" w:lineRule="auto"/>
              <w:jc w:val="center"/>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 </w:t>
            </w:r>
          </w:p>
        </w:tc>
        <w:tc>
          <w:tcPr>
            <w:tcW w:w="3220" w:type="dxa"/>
            <w:vMerge/>
            <w:tcBorders>
              <w:top w:val="nil"/>
              <w:left w:val="nil"/>
              <w:bottom w:val="single" w:sz="4" w:space="0" w:color="AEAAAA"/>
              <w:right w:val="nil"/>
            </w:tcBorders>
            <w:vAlign w:val="center"/>
            <w:hideMark/>
          </w:tcPr>
          <w:p w14:paraId="15AE88D1"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r>
      <w:tr w:rsidR="00470C6C" w:rsidRPr="00470C6C" w14:paraId="429D94BB" w14:textId="77777777" w:rsidTr="00470C6C">
        <w:trPr>
          <w:trHeight w:val="300"/>
        </w:trPr>
        <w:tc>
          <w:tcPr>
            <w:tcW w:w="760" w:type="dxa"/>
            <w:tcBorders>
              <w:top w:val="nil"/>
              <w:left w:val="nil"/>
              <w:bottom w:val="nil"/>
              <w:right w:val="nil"/>
            </w:tcBorders>
            <w:shd w:val="clear" w:color="000000" w:fill="FFFFFF"/>
            <w:vAlign w:val="center"/>
            <w:hideMark/>
          </w:tcPr>
          <w:p w14:paraId="5C7C6C40"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g</w:t>
            </w:r>
            <w:r w:rsidRPr="00470C6C">
              <w:rPr>
                <w:rFonts w:ascii="Calibri" w:eastAsia="Times New Roman" w:hAnsi="Calibri" w:cs="Calibri"/>
                <w:i/>
                <w:iCs/>
                <w:color w:val="000000"/>
                <w:sz w:val="20"/>
                <w:szCs w:val="20"/>
                <w:vertAlign w:val="subscript"/>
                <w:lang w:eastAsia="en-GB"/>
              </w:rPr>
              <w:t>j</w:t>
            </w:r>
          </w:p>
        </w:tc>
        <w:tc>
          <w:tcPr>
            <w:tcW w:w="3520" w:type="dxa"/>
            <w:tcBorders>
              <w:top w:val="nil"/>
              <w:left w:val="nil"/>
              <w:bottom w:val="nil"/>
              <w:right w:val="nil"/>
            </w:tcBorders>
            <w:shd w:val="clear" w:color="000000" w:fill="FFFFFF"/>
            <w:vAlign w:val="center"/>
            <w:hideMark/>
          </w:tcPr>
          <w:p w14:paraId="2C51C00C"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Eligibility levels</w:t>
            </w:r>
          </w:p>
        </w:tc>
        <w:tc>
          <w:tcPr>
            <w:tcW w:w="1080" w:type="dxa"/>
            <w:tcBorders>
              <w:top w:val="nil"/>
              <w:left w:val="nil"/>
              <w:bottom w:val="nil"/>
              <w:right w:val="nil"/>
            </w:tcBorders>
            <w:shd w:val="clear" w:color="000000" w:fill="FFFFFF"/>
            <w:noWrap/>
            <w:vAlign w:val="center"/>
            <w:hideMark/>
          </w:tcPr>
          <w:p w14:paraId="57415C4F"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940" w:type="dxa"/>
            <w:tcBorders>
              <w:top w:val="nil"/>
              <w:left w:val="nil"/>
              <w:bottom w:val="nil"/>
              <w:right w:val="nil"/>
            </w:tcBorders>
            <w:shd w:val="clear" w:color="000000" w:fill="FFFFFF"/>
            <w:noWrap/>
            <w:vAlign w:val="center"/>
            <w:hideMark/>
          </w:tcPr>
          <w:p w14:paraId="017F1546"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1060" w:type="dxa"/>
            <w:vMerge w:val="restart"/>
            <w:tcBorders>
              <w:top w:val="nil"/>
              <w:left w:val="nil"/>
              <w:bottom w:val="single" w:sz="4" w:space="0" w:color="AEAAAA"/>
              <w:right w:val="nil"/>
            </w:tcBorders>
            <w:shd w:val="clear" w:color="000000" w:fill="FFFFFF"/>
            <w:hideMark/>
          </w:tcPr>
          <w:p w14:paraId="035FD85A"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Total and direct effect</w:t>
            </w:r>
          </w:p>
        </w:tc>
        <w:tc>
          <w:tcPr>
            <w:tcW w:w="1060" w:type="dxa"/>
            <w:tcBorders>
              <w:top w:val="nil"/>
              <w:left w:val="nil"/>
              <w:bottom w:val="nil"/>
              <w:right w:val="nil"/>
            </w:tcBorders>
            <w:shd w:val="clear" w:color="000000" w:fill="FFFFFF"/>
            <w:noWrap/>
            <w:vAlign w:val="center"/>
            <w:hideMark/>
          </w:tcPr>
          <w:p w14:paraId="0EFBB7D6"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3220" w:type="dxa"/>
            <w:vMerge w:val="restart"/>
            <w:tcBorders>
              <w:top w:val="nil"/>
              <w:left w:val="nil"/>
              <w:bottom w:val="single" w:sz="4" w:space="0" w:color="AEAAAA"/>
              <w:right w:val="nil"/>
            </w:tcBorders>
            <w:shd w:val="clear" w:color="000000" w:fill="FFFFFF"/>
            <w:vAlign w:val="center"/>
            <w:hideMark/>
          </w:tcPr>
          <w:p w14:paraId="69C8421F" w14:textId="77777777" w:rsidR="00470C6C" w:rsidRPr="00470C6C" w:rsidRDefault="00470C6C" w:rsidP="00470C6C">
            <w:pPr>
              <w:widowControl/>
              <w:spacing w:after="0" w:line="240" w:lineRule="auto"/>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The higher the eligibility levels, the more users receive ASC and, therefore, for a given budget, the lower the public ASC expenditure or intensity of care for each user. In addition, higher eligibility levels reduce users’ uncertainty on future LTC costs and, therefore, are expected to have a positive impact on users’ CRQoL. If unobserved, the effect of a marginal increase in public ASC expenditure on CRQoL will capture the beneficial effect on CRQoL of greater intensity of care and the detrimental effect on CRQoL of lower eligibility levels.</w:t>
            </w:r>
          </w:p>
        </w:tc>
      </w:tr>
      <w:tr w:rsidR="00470C6C" w:rsidRPr="00470C6C" w14:paraId="2D72850D" w14:textId="77777777" w:rsidTr="00470C6C">
        <w:trPr>
          <w:trHeight w:val="3510"/>
        </w:trPr>
        <w:tc>
          <w:tcPr>
            <w:tcW w:w="760" w:type="dxa"/>
            <w:tcBorders>
              <w:top w:val="nil"/>
              <w:left w:val="nil"/>
              <w:bottom w:val="single" w:sz="4" w:space="0" w:color="AEAAAA"/>
              <w:right w:val="nil"/>
            </w:tcBorders>
            <w:shd w:val="clear" w:color="000000" w:fill="FFFFFF"/>
            <w:vAlign w:val="center"/>
            <w:hideMark/>
          </w:tcPr>
          <w:p w14:paraId="325FA473"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 </w:t>
            </w:r>
          </w:p>
        </w:tc>
        <w:tc>
          <w:tcPr>
            <w:tcW w:w="3520" w:type="dxa"/>
            <w:tcBorders>
              <w:top w:val="nil"/>
              <w:left w:val="nil"/>
              <w:bottom w:val="single" w:sz="4" w:space="0" w:color="AEAAAA"/>
              <w:right w:val="nil"/>
            </w:tcBorders>
            <w:shd w:val="clear" w:color="000000" w:fill="FFFFFF"/>
            <w:vAlign w:val="center"/>
            <w:hideMark/>
          </w:tcPr>
          <w:p w14:paraId="1A349371"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 </w:t>
            </w:r>
          </w:p>
        </w:tc>
        <w:tc>
          <w:tcPr>
            <w:tcW w:w="1080" w:type="dxa"/>
            <w:tcBorders>
              <w:top w:val="nil"/>
              <w:left w:val="nil"/>
              <w:bottom w:val="single" w:sz="4" w:space="0" w:color="AEAAAA"/>
              <w:right w:val="nil"/>
            </w:tcBorders>
            <w:shd w:val="clear" w:color="000000" w:fill="FFFFFF"/>
            <w:vAlign w:val="center"/>
            <w:hideMark/>
          </w:tcPr>
          <w:p w14:paraId="6E090A59"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 </w:t>
            </w:r>
          </w:p>
        </w:tc>
        <w:tc>
          <w:tcPr>
            <w:tcW w:w="940" w:type="dxa"/>
            <w:tcBorders>
              <w:top w:val="nil"/>
              <w:left w:val="nil"/>
              <w:bottom w:val="single" w:sz="4" w:space="0" w:color="AEAAAA"/>
              <w:right w:val="nil"/>
            </w:tcBorders>
            <w:shd w:val="clear" w:color="000000" w:fill="FFFFFF"/>
            <w:vAlign w:val="center"/>
            <w:hideMark/>
          </w:tcPr>
          <w:p w14:paraId="6BDEF04A"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 </w:t>
            </w:r>
          </w:p>
        </w:tc>
        <w:tc>
          <w:tcPr>
            <w:tcW w:w="1060" w:type="dxa"/>
            <w:vMerge/>
            <w:tcBorders>
              <w:top w:val="nil"/>
              <w:left w:val="nil"/>
              <w:bottom w:val="single" w:sz="4" w:space="0" w:color="AEAAAA"/>
              <w:right w:val="nil"/>
            </w:tcBorders>
            <w:vAlign w:val="center"/>
            <w:hideMark/>
          </w:tcPr>
          <w:p w14:paraId="62B53FBE"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tcBorders>
              <w:top w:val="nil"/>
              <w:left w:val="nil"/>
              <w:bottom w:val="single" w:sz="4" w:space="0" w:color="AEAAAA"/>
              <w:right w:val="nil"/>
            </w:tcBorders>
            <w:shd w:val="clear" w:color="000000" w:fill="FFFFFF"/>
            <w:vAlign w:val="center"/>
            <w:hideMark/>
          </w:tcPr>
          <w:p w14:paraId="5E5B3569"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 </w:t>
            </w:r>
          </w:p>
        </w:tc>
        <w:tc>
          <w:tcPr>
            <w:tcW w:w="3220" w:type="dxa"/>
            <w:vMerge/>
            <w:tcBorders>
              <w:top w:val="nil"/>
              <w:left w:val="nil"/>
              <w:bottom w:val="single" w:sz="4" w:space="0" w:color="AEAAAA"/>
              <w:right w:val="nil"/>
            </w:tcBorders>
            <w:vAlign w:val="center"/>
            <w:hideMark/>
          </w:tcPr>
          <w:p w14:paraId="6C1CF1BB"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r>
      <w:tr w:rsidR="00470C6C" w:rsidRPr="00470C6C" w14:paraId="7A40C070" w14:textId="77777777" w:rsidTr="00470C6C">
        <w:trPr>
          <w:trHeight w:val="315"/>
        </w:trPr>
        <w:tc>
          <w:tcPr>
            <w:tcW w:w="760" w:type="dxa"/>
            <w:tcBorders>
              <w:top w:val="nil"/>
              <w:left w:val="nil"/>
              <w:bottom w:val="nil"/>
              <w:right w:val="nil"/>
            </w:tcBorders>
            <w:shd w:val="clear" w:color="000000" w:fill="FFFFFF"/>
            <w:vAlign w:val="center"/>
            <w:hideMark/>
          </w:tcPr>
          <w:p w14:paraId="1D670FC7"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e</w:t>
            </w:r>
            <w:r w:rsidRPr="00470C6C">
              <w:rPr>
                <w:rFonts w:ascii="Calibri" w:eastAsia="Times New Roman" w:hAnsi="Calibri" w:cs="Calibri"/>
                <w:i/>
                <w:iCs/>
                <w:color w:val="000000"/>
                <w:sz w:val="20"/>
                <w:szCs w:val="20"/>
                <w:vertAlign w:val="subscript"/>
                <w:lang w:eastAsia="en-GB"/>
              </w:rPr>
              <w:t>ij</w:t>
            </w:r>
            <w:r w:rsidRPr="00470C6C">
              <w:rPr>
                <w:rFonts w:ascii="Calibri" w:eastAsia="Times New Roman" w:hAnsi="Calibri" w:cs="Calibri"/>
                <w:i/>
                <w:iCs/>
                <w:color w:val="000000"/>
                <w:sz w:val="20"/>
                <w:szCs w:val="20"/>
                <w:vertAlign w:val="superscript"/>
                <w:lang w:eastAsia="en-GB"/>
              </w:rPr>
              <w:t>private</w:t>
            </w:r>
          </w:p>
        </w:tc>
        <w:tc>
          <w:tcPr>
            <w:tcW w:w="3520" w:type="dxa"/>
            <w:tcBorders>
              <w:top w:val="nil"/>
              <w:left w:val="nil"/>
              <w:bottom w:val="nil"/>
              <w:right w:val="nil"/>
            </w:tcBorders>
            <w:shd w:val="clear" w:color="000000" w:fill="FFFFFF"/>
            <w:vAlign w:val="center"/>
            <w:hideMark/>
          </w:tcPr>
          <w:p w14:paraId="15D506C8"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User's private LTC expenditure</w:t>
            </w:r>
          </w:p>
        </w:tc>
        <w:tc>
          <w:tcPr>
            <w:tcW w:w="1080" w:type="dxa"/>
            <w:vMerge w:val="restart"/>
            <w:tcBorders>
              <w:top w:val="nil"/>
              <w:left w:val="nil"/>
              <w:bottom w:val="nil"/>
              <w:right w:val="nil"/>
            </w:tcBorders>
            <w:shd w:val="clear" w:color="000000" w:fill="FFFFFF"/>
            <w:noWrap/>
            <w:vAlign w:val="center"/>
            <w:hideMark/>
          </w:tcPr>
          <w:p w14:paraId="2871F70E"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940" w:type="dxa"/>
            <w:vMerge w:val="restart"/>
            <w:tcBorders>
              <w:top w:val="nil"/>
              <w:left w:val="nil"/>
              <w:bottom w:val="nil"/>
              <w:right w:val="nil"/>
            </w:tcBorders>
            <w:shd w:val="clear" w:color="000000" w:fill="FFFFFF"/>
            <w:noWrap/>
            <w:vAlign w:val="center"/>
            <w:hideMark/>
          </w:tcPr>
          <w:p w14:paraId="371FAA1B"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1060" w:type="dxa"/>
            <w:vMerge w:val="restart"/>
            <w:tcBorders>
              <w:top w:val="nil"/>
              <w:left w:val="nil"/>
              <w:bottom w:val="nil"/>
              <w:right w:val="nil"/>
            </w:tcBorders>
            <w:shd w:val="clear" w:color="000000" w:fill="FFFFFF"/>
            <w:vAlign w:val="center"/>
            <w:hideMark/>
          </w:tcPr>
          <w:p w14:paraId="54CD955D"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Direct effect</w:t>
            </w:r>
          </w:p>
        </w:tc>
        <w:tc>
          <w:tcPr>
            <w:tcW w:w="1060" w:type="dxa"/>
            <w:vMerge w:val="restart"/>
            <w:tcBorders>
              <w:top w:val="nil"/>
              <w:left w:val="nil"/>
              <w:bottom w:val="nil"/>
              <w:right w:val="nil"/>
            </w:tcBorders>
            <w:shd w:val="clear" w:color="000000" w:fill="FFFFFF"/>
            <w:noWrap/>
            <w:vAlign w:val="center"/>
            <w:hideMark/>
          </w:tcPr>
          <w:p w14:paraId="6DE7FC88" w14:textId="77777777" w:rsidR="00470C6C" w:rsidRPr="00470C6C" w:rsidRDefault="00470C6C" w:rsidP="00470C6C">
            <w:pPr>
              <w:widowControl/>
              <w:spacing w:after="0" w:line="240" w:lineRule="auto"/>
              <w:jc w:val="center"/>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w:t>
            </w:r>
          </w:p>
        </w:tc>
        <w:tc>
          <w:tcPr>
            <w:tcW w:w="3220" w:type="dxa"/>
            <w:vMerge w:val="restart"/>
            <w:tcBorders>
              <w:top w:val="nil"/>
              <w:left w:val="nil"/>
              <w:bottom w:val="single" w:sz="4" w:space="0" w:color="000000"/>
              <w:right w:val="nil"/>
            </w:tcBorders>
            <w:shd w:val="clear" w:color="000000" w:fill="FFFFFF"/>
            <w:vAlign w:val="center"/>
            <w:hideMark/>
          </w:tcPr>
          <w:p w14:paraId="77CFCEE3" w14:textId="77777777" w:rsidR="00470C6C" w:rsidRPr="00470C6C" w:rsidRDefault="00470C6C" w:rsidP="00470C6C">
            <w:pPr>
              <w:widowControl/>
              <w:spacing w:after="0" w:line="240" w:lineRule="auto"/>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The greater public ASC expenditure for each user the less likely users are to purchase private LTC services or ask informal care. In addition, private LTC and informal care are expected to have a beneficial impact on CRQoL. If unobserved, the effect of a marginal increase in public ASC expenditure on CRQoL captures the beneficial effect of higher public ASC expenditure as well as the detrimental effect on CRQoL of lower private LTC expenditure and informal care.</w:t>
            </w:r>
          </w:p>
        </w:tc>
      </w:tr>
      <w:tr w:rsidR="00470C6C" w:rsidRPr="00470C6C" w14:paraId="3AE9D1CE" w14:textId="77777777" w:rsidTr="00470C6C">
        <w:trPr>
          <w:trHeight w:val="315"/>
        </w:trPr>
        <w:tc>
          <w:tcPr>
            <w:tcW w:w="760" w:type="dxa"/>
            <w:tcBorders>
              <w:top w:val="nil"/>
              <w:left w:val="nil"/>
              <w:bottom w:val="nil"/>
              <w:right w:val="nil"/>
            </w:tcBorders>
            <w:shd w:val="clear" w:color="000000" w:fill="FFFFFF"/>
            <w:vAlign w:val="center"/>
            <w:hideMark/>
          </w:tcPr>
          <w:p w14:paraId="21239122"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E</w:t>
            </w:r>
            <w:r w:rsidRPr="00470C6C">
              <w:rPr>
                <w:rFonts w:ascii="Calibri" w:eastAsia="Times New Roman" w:hAnsi="Calibri" w:cs="Calibri"/>
                <w:i/>
                <w:iCs/>
                <w:color w:val="000000"/>
                <w:sz w:val="20"/>
                <w:szCs w:val="20"/>
                <w:vertAlign w:val="subscript"/>
                <w:lang w:eastAsia="en-GB"/>
              </w:rPr>
              <w:t>ij</w:t>
            </w:r>
            <w:r w:rsidRPr="00470C6C">
              <w:rPr>
                <w:rFonts w:ascii="Calibri" w:eastAsia="Times New Roman" w:hAnsi="Calibri" w:cs="Calibri"/>
                <w:i/>
                <w:iCs/>
                <w:color w:val="000000"/>
                <w:sz w:val="20"/>
                <w:szCs w:val="20"/>
                <w:vertAlign w:val="superscript"/>
                <w:lang w:eastAsia="en-GB"/>
              </w:rPr>
              <w:t>private</w:t>
            </w:r>
          </w:p>
        </w:tc>
        <w:tc>
          <w:tcPr>
            <w:tcW w:w="3520" w:type="dxa"/>
            <w:tcBorders>
              <w:top w:val="nil"/>
              <w:left w:val="nil"/>
              <w:bottom w:val="nil"/>
              <w:right w:val="nil"/>
            </w:tcBorders>
            <w:shd w:val="clear" w:color="000000" w:fill="FFFFFF"/>
            <w:vAlign w:val="center"/>
            <w:hideMark/>
          </w:tcPr>
          <w:p w14:paraId="6C839659"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Informal carer's private LTC expenditure</w:t>
            </w:r>
          </w:p>
        </w:tc>
        <w:tc>
          <w:tcPr>
            <w:tcW w:w="1080" w:type="dxa"/>
            <w:vMerge/>
            <w:tcBorders>
              <w:top w:val="nil"/>
              <w:left w:val="nil"/>
              <w:bottom w:val="nil"/>
              <w:right w:val="nil"/>
            </w:tcBorders>
            <w:vAlign w:val="center"/>
            <w:hideMark/>
          </w:tcPr>
          <w:p w14:paraId="0F2BBBBD"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940" w:type="dxa"/>
            <w:vMerge/>
            <w:tcBorders>
              <w:top w:val="nil"/>
              <w:left w:val="nil"/>
              <w:bottom w:val="nil"/>
              <w:right w:val="nil"/>
            </w:tcBorders>
            <w:vAlign w:val="center"/>
            <w:hideMark/>
          </w:tcPr>
          <w:p w14:paraId="1BCDE840"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vMerge/>
            <w:tcBorders>
              <w:top w:val="nil"/>
              <w:left w:val="nil"/>
              <w:bottom w:val="nil"/>
              <w:right w:val="nil"/>
            </w:tcBorders>
            <w:vAlign w:val="center"/>
            <w:hideMark/>
          </w:tcPr>
          <w:p w14:paraId="4553A7A1"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vMerge/>
            <w:tcBorders>
              <w:top w:val="nil"/>
              <w:left w:val="nil"/>
              <w:bottom w:val="nil"/>
              <w:right w:val="nil"/>
            </w:tcBorders>
            <w:vAlign w:val="center"/>
            <w:hideMark/>
          </w:tcPr>
          <w:p w14:paraId="3552B729"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3220" w:type="dxa"/>
            <w:vMerge/>
            <w:tcBorders>
              <w:top w:val="nil"/>
              <w:left w:val="nil"/>
              <w:bottom w:val="single" w:sz="4" w:space="0" w:color="000000"/>
              <w:right w:val="nil"/>
            </w:tcBorders>
            <w:vAlign w:val="center"/>
            <w:hideMark/>
          </w:tcPr>
          <w:p w14:paraId="41497A68"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r>
      <w:tr w:rsidR="00470C6C" w:rsidRPr="00470C6C" w14:paraId="5960E607" w14:textId="77777777" w:rsidTr="00470C6C">
        <w:trPr>
          <w:trHeight w:val="300"/>
        </w:trPr>
        <w:tc>
          <w:tcPr>
            <w:tcW w:w="760" w:type="dxa"/>
            <w:tcBorders>
              <w:top w:val="nil"/>
              <w:left w:val="nil"/>
              <w:bottom w:val="nil"/>
              <w:right w:val="nil"/>
            </w:tcBorders>
            <w:shd w:val="clear" w:color="000000" w:fill="FFFFFF"/>
            <w:vAlign w:val="center"/>
            <w:hideMark/>
          </w:tcPr>
          <w:p w14:paraId="3722A680" w14:textId="77777777" w:rsidR="00470C6C" w:rsidRPr="00470C6C" w:rsidRDefault="00470C6C" w:rsidP="00470C6C">
            <w:pPr>
              <w:widowControl/>
              <w:spacing w:after="0" w:line="240" w:lineRule="auto"/>
              <w:jc w:val="left"/>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c</w:t>
            </w:r>
            <w:r w:rsidRPr="00470C6C">
              <w:rPr>
                <w:rFonts w:ascii="Calibri" w:eastAsia="Times New Roman" w:hAnsi="Calibri" w:cs="Calibri"/>
                <w:i/>
                <w:iCs/>
                <w:color w:val="000000"/>
                <w:sz w:val="20"/>
                <w:szCs w:val="20"/>
                <w:vertAlign w:val="subscript"/>
                <w:lang w:eastAsia="en-GB"/>
              </w:rPr>
              <w:t>ij</w:t>
            </w:r>
          </w:p>
        </w:tc>
        <w:tc>
          <w:tcPr>
            <w:tcW w:w="3520" w:type="dxa"/>
            <w:tcBorders>
              <w:top w:val="nil"/>
              <w:left w:val="nil"/>
              <w:bottom w:val="nil"/>
              <w:right w:val="nil"/>
            </w:tcBorders>
            <w:shd w:val="clear" w:color="000000" w:fill="FFFFFF"/>
            <w:vAlign w:val="center"/>
            <w:hideMark/>
          </w:tcPr>
          <w:p w14:paraId="475A4E19"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Informal care</w:t>
            </w:r>
          </w:p>
        </w:tc>
        <w:tc>
          <w:tcPr>
            <w:tcW w:w="1080" w:type="dxa"/>
            <w:vMerge/>
            <w:tcBorders>
              <w:top w:val="nil"/>
              <w:left w:val="nil"/>
              <w:bottom w:val="nil"/>
              <w:right w:val="nil"/>
            </w:tcBorders>
            <w:vAlign w:val="center"/>
            <w:hideMark/>
          </w:tcPr>
          <w:p w14:paraId="6E72E780"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940" w:type="dxa"/>
            <w:vMerge/>
            <w:tcBorders>
              <w:top w:val="nil"/>
              <w:left w:val="nil"/>
              <w:bottom w:val="nil"/>
              <w:right w:val="nil"/>
            </w:tcBorders>
            <w:vAlign w:val="center"/>
            <w:hideMark/>
          </w:tcPr>
          <w:p w14:paraId="49281236"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vMerge/>
            <w:tcBorders>
              <w:top w:val="nil"/>
              <w:left w:val="nil"/>
              <w:bottom w:val="nil"/>
              <w:right w:val="nil"/>
            </w:tcBorders>
            <w:vAlign w:val="center"/>
            <w:hideMark/>
          </w:tcPr>
          <w:p w14:paraId="214F6D12"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1060" w:type="dxa"/>
            <w:vMerge/>
            <w:tcBorders>
              <w:top w:val="nil"/>
              <w:left w:val="nil"/>
              <w:bottom w:val="nil"/>
              <w:right w:val="nil"/>
            </w:tcBorders>
            <w:vAlign w:val="center"/>
            <w:hideMark/>
          </w:tcPr>
          <w:p w14:paraId="7F182201"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c>
          <w:tcPr>
            <w:tcW w:w="3220" w:type="dxa"/>
            <w:vMerge/>
            <w:tcBorders>
              <w:top w:val="nil"/>
              <w:left w:val="nil"/>
              <w:bottom w:val="single" w:sz="4" w:space="0" w:color="000000"/>
              <w:right w:val="nil"/>
            </w:tcBorders>
            <w:vAlign w:val="center"/>
            <w:hideMark/>
          </w:tcPr>
          <w:p w14:paraId="5BDD71BA"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r>
      <w:tr w:rsidR="00470C6C" w:rsidRPr="00470C6C" w14:paraId="146A594C" w14:textId="77777777" w:rsidTr="00470C6C">
        <w:trPr>
          <w:trHeight w:val="2355"/>
        </w:trPr>
        <w:tc>
          <w:tcPr>
            <w:tcW w:w="8420" w:type="dxa"/>
            <w:gridSpan w:val="6"/>
            <w:tcBorders>
              <w:top w:val="nil"/>
              <w:left w:val="nil"/>
              <w:bottom w:val="single" w:sz="4" w:space="0" w:color="auto"/>
              <w:right w:val="nil"/>
            </w:tcBorders>
            <w:shd w:val="clear" w:color="000000" w:fill="FFFFFF"/>
            <w:vAlign w:val="center"/>
            <w:hideMark/>
          </w:tcPr>
          <w:p w14:paraId="7565853D" w14:textId="77777777" w:rsidR="00470C6C" w:rsidRPr="00470C6C" w:rsidRDefault="00470C6C" w:rsidP="00470C6C">
            <w:pPr>
              <w:widowControl/>
              <w:spacing w:after="0" w:line="240" w:lineRule="auto"/>
              <w:jc w:val="center"/>
              <w:rPr>
                <w:rFonts w:ascii="Calibri" w:eastAsia="Times New Roman" w:hAnsi="Calibri" w:cs="Calibri"/>
                <w:i/>
                <w:iCs/>
                <w:color w:val="000000"/>
                <w:sz w:val="20"/>
                <w:szCs w:val="20"/>
                <w:lang w:eastAsia="en-GB"/>
              </w:rPr>
            </w:pPr>
            <w:r w:rsidRPr="00470C6C">
              <w:rPr>
                <w:rFonts w:ascii="Calibri" w:eastAsia="Times New Roman" w:hAnsi="Calibri" w:cs="Calibri"/>
                <w:i/>
                <w:iCs/>
                <w:color w:val="000000"/>
                <w:sz w:val="20"/>
                <w:szCs w:val="20"/>
                <w:lang w:eastAsia="en-GB"/>
              </w:rPr>
              <w:t> </w:t>
            </w:r>
          </w:p>
        </w:tc>
        <w:tc>
          <w:tcPr>
            <w:tcW w:w="3220" w:type="dxa"/>
            <w:vMerge/>
            <w:tcBorders>
              <w:top w:val="nil"/>
              <w:left w:val="nil"/>
              <w:bottom w:val="single" w:sz="4" w:space="0" w:color="000000"/>
              <w:right w:val="nil"/>
            </w:tcBorders>
            <w:vAlign w:val="center"/>
            <w:hideMark/>
          </w:tcPr>
          <w:p w14:paraId="52B5682D"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p>
        </w:tc>
      </w:tr>
      <w:tr w:rsidR="00470C6C" w:rsidRPr="00470C6C" w14:paraId="78DF749E" w14:textId="77777777" w:rsidTr="00470C6C">
        <w:trPr>
          <w:trHeight w:val="300"/>
        </w:trPr>
        <w:tc>
          <w:tcPr>
            <w:tcW w:w="11640" w:type="dxa"/>
            <w:gridSpan w:val="7"/>
            <w:tcBorders>
              <w:top w:val="single" w:sz="4" w:space="0" w:color="auto"/>
              <w:left w:val="nil"/>
              <w:bottom w:val="nil"/>
              <w:right w:val="nil"/>
            </w:tcBorders>
            <w:shd w:val="clear" w:color="000000" w:fill="FFFFFF"/>
            <w:noWrap/>
            <w:vAlign w:val="center"/>
            <w:hideMark/>
          </w:tcPr>
          <w:p w14:paraId="4EF06F02"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ASC=adult social care, CRQoL=care-related quality of life, -=decrease, +=increase, ↓=downward bias, LTC=long-term care</w:t>
            </w:r>
          </w:p>
        </w:tc>
      </w:tr>
      <w:tr w:rsidR="00470C6C" w:rsidRPr="00470C6C" w14:paraId="5412BFF0" w14:textId="77777777" w:rsidTr="00470C6C">
        <w:trPr>
          <w:trHeight w:val="300"/>
        </w:trPr>
        <w:tc>
          <w:tcPr>
            <w:tcW w:w="11640" w:type="dxa"/>
            <w:gridSpan w:val="7"/>
            <w:tcBorders>
              <w:top w:val="nil"/>
              <w:left w:val="nil"/>
              <w:bottom w:val="single" w:sz="4" w:space="0" w:color="auto"/>
              <w:right w:val="nil"/>
            </w:tcBorders>
            <w:shd w:val="clear" w:color="000000" w:fill="FFFFFF"/>
            <w:noWrap/>
            <w:vAlign w:val="center"/>
            <w:hideMark/>
          </w:tcPr>
          <w:p w14:paraId="2F89C9E2" w14:textId="77777777" w:rsidR="00470C6C" w:rsidRPr="00470C6C" w:rsidRDefault="00470C6C" w:rsidP="00470C6C">
            <w:pPr>
              <w:widowControl/>
              <w:spacing w:after="0" w:line="240" w:lineRule="auto"/>
              <w:jc w:val="left"/>
              <w:rPr>
                <w:rFonts w:ascii="Calibri" w:eastAsia="Times New Roman" w:hAnsi="Calibri" w:cs="Calibri"/>
                <w:color w:val="000000"/>
                <w:sz w:val="20"/>
                <w:szCs w:val="20"/>
                <w:lang w:eastAsia="en-GB"/>
              </w:rPr>
            </w:pPr>
            <w:r w:rsidRPr="00470C6C">
              <w:rPr>
                <w:rFonts w:ascii="Calibri" w:eastAsia="Times New Roman" w:hAnsi="Calibri" w:cs="Calibri"/>
                <w:color w:val="000000"/>
                <w:sz w:val="20"/>
                <w:szCs w:val="20"/>
                <w:lang w:eastAsia="en-GB"/>
              </w:rPr>
              <w:t>In discussing the bias for each factor, if unobserved, we assume all other factors are observed.</w:t>
            </w:r>
          </w:p>
        </w:tc>
      </w:tr>
    </w:tbl>
    <w:p w14:paraId="5E6C723C" w14:textId="6B83E9D5" w:rsidR="00DF6E2C" w:rsidRDefault="00DF6E2C" w:rsidP="00470C6C">
      <w:pPr>
        <w:rPr>
          <w:b/>
          <w:bCs/>
        </w:rPr>
      </w:pPr>
    </w:p>
    <w:p w14:paraId="7B12624A" w14:textId="77777777" w:rsidR="00DF6E2C" w:rsidRDefault="00DF6E2C" w:rsidP="00880693">
      <w:pPr>
        <w:sectPr w:rsidR="00DF6E2C" w:rsidSect="00441F3D">
          <w:pgSz w:w="11906" w:h="16838"/>
          <w:pgMar w:top="720" w:right="720" w:bottom="720" w:left="720" w:header="283" w:footer="57" w:gutter="0"/>
          <w:cols w:space="708"/>
          <w:docGrid w:linePitch="360"/>
        </w:sectPr>
      </w:pPr>
    </w:p>
    <w:p w14:paraId="20FD1377" w14:textId="1756C92D" w:rsidR="007E1C48" w:rsidRDefault="007E1C48" w:rsidP="007E1C48">
      <w:pPr>
        <w:pStyle w:val="Caption"/>
      </w:pPr>
      <w:bookmarkStart w:id="43" w:name="_Ref42700641"/>
      <w:bookmarkStart w:id="44" w:name="_Ref42700637"/>
      <w:r>
        <w:lastRenderedPageBreak/>
        <w:t>Table A</w:t>
      </w:r>
      <w:fldSimple w:instr=" SEQ Table_A \* ARABIC ">
        <w:r w:rsidR="0098540E">
          <w:rPr>
            <w:noProof/>
          </w:rPr>
          <w:t>2</w:t>
        </w:r>
      </w:fldSimple>
      <w:bookmarkEnd w:id="37"/>
      <w:bookmarkEnd w:id="43"/>
      <w:r>
        <w:t xml:space="preserve"> – Sources of data.</w:t>
      </w:r>
      <w:bookmarkEnd w:id="38"/>
      <w:bookmarkEnd w:id="44"/>
    </w:p>
    <w:tbl>
      <w:tblPr>
        <w:tblW w:w="12895" w:type="dxa"/>
        <w:tblLayout w:type="fixed"/>
        <w:tblLook w:val="04A0" w:firstRow="1" w:lastRow="0" w:firstColumn="1" w:lastColumn="0" w:noHBand="0" w:noVBand="1"/>
      </w:tblPr>
      <w:tblGrid>
        <w:gridCol w:w="3544"/>
        <w:gridCol w:w="1017"/>
        <w:gridCol w:w="852"/>
        <w:gridCol w:w="805"/>
        <w:gridCol w:w="2003"/>
        <w:gridCol w:w="3685"/>
        <w:gridCol w:w="989"/>
      </w:tblGrid>
      <w:tr w:rsidR="00BC4BE2" w:rsidRPr="00BC4BE2" w14:paraId="32A8B483" w14:textId="77777777" w:rsidTr="00BC4BE2">
        <w:trPr>
          <w:trHeight w:val="450"/>
          <w:tblHeader/>
        </w:trPr>
        <w:tc>
          <w:tcPr>
            <w:tcW w:w="3544" w:type="dxa"/>
            <w:tcBorders>
              <w:top w:val="single" w:sz="4" w:space="0" w:color="auto"/>
              <w:left w:val="nil"/>
              <w:bottom w:val="single" w:sz="4" w:space="0" w:color="auto"/>
              <w:right w:val="nil"/>
            </w:tcBorders>
            <w:shd w:val="clear" w:color="000000" w:fill="FFFFFF"/>
            <w:vAlign w:val="center"/>
            <w:hideMark/>
          </w:tcPr>
          <w:p w14:paraId="6A6651C5"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Variable</w:t>
            </w:r>
          </w:p>
        </w:tc>
        <w:tc>
          <w:tcPr>
            <w:tcW w:w="1017" w:type="dxa"/>
            <w:tcBorders>
              <w:top w:val="single" w:sz="4" w:space="0" w:color="auto"/>
              <w:left w:val="nil"/>
              <w:bottom w:val="single" w:sz="4" w:space="0" w:color="auto"/>
              <w:right w:val="nil"/>
            </w:tcBorders>
            <w:shd w:val="clear" w:color="000000" w:fill="FFFFFF"/>
            <w:vAlign w:val="center"/>
            <w:hideMark/>
          </w:tcPr>
          <w:p w14:paraId="725BDB50"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Original unit</w:t>
            </w:r>
          </w:p>
        </w:tc>
        <w:tc>
          <w:tcPr>
            <w:tcW w:w="852" w:type="dxa"/>
            <w:tcBorders>
              <w:top w:val="single" w:sz="4" w:space="0" w:color="auto"/>
              <w:left w:val="nil"/>
              <w:bottom w:val="single" w:sz="4" w:space="0" w:color="auto"/>
              <w:right w:val="nil"/>
            </w:tcBorders>
            <w:shd w:val="clear" w:color="000000" w:fill="FFFFFF"/>
            <w:vAlign w:val="center"/>
            <w:hideMark/>
          </w:tcPr>
          <w:p w14:paraId="48F989B8"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Unit of analysis</w:t>
            </w:r>
          </w:p>
        </w:tc>
        <w:tc>
          <w:tcPr>
            <w:tcW w:w="805" w:type="dxa"/>
            <w:tcBorders>
              <w:top w:val="single" w:sz="4" w:space="0" w:color="auto"/>
              <w:left w:val="nil"/>
              <w:bottom w:val="single" w:sz="4" w:space="0" w:color="auto"/>
              <w:right w:val="nil"/>
            </w:tcBorders>
            <w:shd w:val="clear" w:color="000000" w:fill="FFFFFF"/>
            <w:vAlign w:val="center"/>
            <w:hideMark/>
          </w:tcPr>
          <w:p w14:paraId="282522D9"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Financial year</w:t>
            </w:r>
          </w:p>
        </w:tc>
        <w:tc>
          <w:tcPr>
            <w:tcW w:w="2003" w:type="dxa"/>
            <w:tcBorders>
              <w:top w:val="single" w:sz="4" w:space="0" w:color="auto"/>
              <w:left w:val="nil"/>
              <w:bottom w:val="single" w:sz="4" w:space="0" w:color="auto"/>
              <w:right w:val="nil"/>
            </w:tcBorders>
            <w:shd w:val="clear" w:color="000000" w:fill="FFFFFF"/>
            <w:vAlign w:val="center"/>
            <w:hideMark/>
          </w:tcPr>
          <w:p w14:paraId="33B6B1DB"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Source of data</w:t>
            </w:r>
          </w:p>
        </w:tc>
        <w:tc>
          <w:tcPr>
            <w:tcW w:w="3685" w:type="dxa"/>
            <w:tcBorders>
              <w:top w:val="single" w:sz="4" w:space="0" w:color="auto"/>
              <w:left w:val="nil"/>
              <w:bottom w:val="single" w:sz="4" w:space="0" w:color="auto"/>
              <w:right w:val="nil"/>
            </w:tcBorders>
            <w:shd w:val="clear" w:color="000000" w:fill="FFFFFF"/>
            <w:vAlign w:val="center"/>
            <w:hideMark/>
          </w:tcPr>
          <w:p w14:paraId="02D1DBEE"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Link</w:t>
            </w:r>
          </w:p>
        </w:tc>
        <w:tc>
          <w:tcPr>
            <w:tcW w:w="989" w:type="dxa"/>
            <w:tcBorders>
              <w:top w:val="single" w:sz="4" w:space="0" w:color="auto"/>
              <w:left w:val="nil"/>
              <w:bottom w:val="single" w:sz="4" w:space="0" w:color="auto"/>
              <w:right w:val="nil"/>
            </w:tcBorders>
            <w:shd w:val="clear" w:color="000000" w:fill="FFFFFF"/>
            <w:vAlign w:val="center"/>
            <w:hideMark/>
          </w:tcPr>
          <w:p w14:paraId="47EEE3DF"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Date of last access</w:t>
            </w:r>
          </w:p>
        </w:tc>
      </w:tr>
      <w:tr w:rsidR="00BC4BE2" w:rsidRPr="00BC4BE2" w14:paraId="0DB4FF7A" w14:textId="77777777" w:rsidTr="00BC4BE2">
        <w:trPr>
          <w:trHeight w:val="900"/>
        </w:trPr>
        <w:tc>
          <w:tcPr>
            <w:tcW w:w="3544" w:type="dxa"/>
            <w:tcBorders>
              <w:top w:val="nil"/>
              <w:left w:val="nil"/>
              <w:bottom w:val="nil"/>
              <w:right w:val="nil"/>
            </w:tcBorders>
            <w:shd w:val="clear" w:color="000000" w:fill="FFFFFF"/>
            <w:vAlign w:val="center"/>
            <w:hideMark/>
          </w:tcPr>
          <w:p w14:paraId="0D21CF8C"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Care-related quality of life, gender, age, ethnicity, language, type of social care support, help with questionnaire, questionnaire version, private and informal care received</w:t>
            </w:r>
          </w:p>
        </w:tc>
        <w:tc>
          <w:tcPr>
            <w:tcW w:w="1017" w:type="dxa"/>
            <w:tcBorders>
              <w:top w:val="nil"/>
              <w:left w:val="nil"/>
              <w:bottom w:val="nil"/>
              <w:right w:val="nil"/>
            </w:tcBorders>
            <w:shd w:val="clear" w:color="000000" w:fill="FFFFFF"/>
            <w:vAlign w:val="center"/>
            <w:hideMark/>
          </w:tcPr>
          <w:p w14:paraId="6523EC0C"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Individual</w:t>
            </w:r>
          </w:p>
        </w:tc>
        <w:tc>
          <w:tcPr>
            <w:tcW w:w="852" w:type="dxa"/>
            <w:tcBorders>
              <w:top w:val="nil"/>
              <w:left w:val="nil"/>
              <w:bottom w:val="nil"/>
              <w:right w:val="nil"/>
            </w:tcBorders>
            <w:shd w:val="clear" w:color="000000" w:fill="FFFFFF"/>
            <w:vAlign w:val="center"/>
            <w:hideMark/>
          </w:tcPr>
          <w:p w14:paraId="2E237F6C"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Individual</w:t>
            </w:r>
          </w:p>
        </w:tc>
        <w:tc>
          <w:tcPr>
            <w:tcW w:w="805" w:type="dxa"/>
            <w:tcBorders>
              <w:top w:val="nil"/>
              <w:left w:val="nil"/>
              <w:bottom w:val="nil"/>
              <w:right w:val="nil"/>
            </w:tcBorders>
            <w:shd w:val="clear" w:color="000000" w:fill="FFFFFF"/>
            <w:vAlign w:val="center"/>
            <w:hideMark/>
          </w:tcPr>
          <w:p w14:paraId="22DC1DC4"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vMerge w:val="restart"/>
            <w:tcBorders>
              <w:top w:val="nil"/>
              <w:left w:val="nil"/>
              <w:bottom w:val="single" w:sz="4" w:space="0" w:color="D0CECE"/>
              <w:right w:val="nil"/>
            </w:tcBorders>
            <w:shd w:val="clear" w:color="000000" w:fill="FFFFFF"/>
            <w:vAlign w:val="center"/>
            <w:hideMark/>
          </w:tcPr>
          <w:p w14:paraId="716E9F46"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NHS Digital: Personal Social Services Adult Social Care Survey</w:t>
            </w:r>
          </w:p>
        </w:tc>
        <w:tc>
          <w:tcPr>
            <w:tcW w:w="3685" w:type="dxa"/>
            <w:vMerge w:val="restart"/>
            <w:tcBorders>
              <w:top w:val="nil"/>
              <w:left w:val="nil"/>
              <w:bottom w:val="single" w:sz="4" w:space="0" w:color="D0CECE"/>
              <w:right w:val="nil"/>
            </w:tcBorders>
            <w:shd w:val="clear" w:color="000000" w:fill="FFFFFF"/>
            <w:vAlign w:val="center"/>
            <w:hideMark/>
          </w:tcPr>
          <w:p w14:paraId="3BE12DAD" w14:textId="0F5362D1"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45" w:history="1">
              <w:r w:rsidR="00BC4BE2" w:rsidRPr="00BC4BE2">
                <w:rPr>
                  <w:rFonts w:ascii="Calibri" w:eastAsia="Times New Roman" w:hAnsi="Calibri" w:cs="Calibri"/>
                  <w:color w:val="0563C1"/>
                  <w:sz w:val="16"/>
                  <w:szCs w:val="16"/>
                  <w:u w:val="single"/>
                  <w:lang w:eastAsia="en-GB"/>
                </w:rPr>
                <w:t>https://digital.nhs.uk/data-and-information/publications/statistical/personal-social-services-adult-social-care-survey/2017-18</w:t>
              </w:r>
            </w:hyperlink>
          </w:p>
        </w:tc>
        <w:tc>
          <w:tcPr>
            <w:tcW w:w="989" w:type="dxa"/>
            <w:vMerge w:val="restart"/>
            <w:tcBorders>
              <w:top w:val="nil"/>
              <w:left w:val="nil"/>
              <w:bottom w:val="single" w:sz="4" w:space="0" w:color="D0CECE"/>
              <w:right w:val="nil"/>
            </w:tcBorders>
            <w:shd w:val="clear" w:color="000000" w:fill="FFFFFF"/>
            <w:vAlign w:val="center"/>
            <w:hideMark/>
          </w:tcPr>
          <w:p w14:paraId="48A21964"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748935AD" w14:textId="77777777" w:rsidTr="00BC4BE2">
        <w:trPr>
          <w:trHeight w:val="450"/>
        </w:trPr>
        <w:tc>
          <w:tcPr>
            <w:tcW w:w="3544" w:type="dxa"/>
            <w:tcBorders>
              <w:top w:val="nil"/>
              <w:left w:val="nil"/>
              <w:bottom w:val="single" w:sz="4" w:space="0" w:color="D0CECE"/>
              <w:right w:val="nil"/>
            </w:tcBorders>
            <w:shd w:val="clear" w:color="000000" w:fill="FFFFFF"/>
            <w:vAlign w:val="center"/>
            <w:hideMark/>
          </w:tcPr>
          <w:p w14:paraId="73B99F3E"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Activities of daily living in the past two years</w:t>
            </w:r>
          </w:p>
        </w:tc>
        <w:tc>
          <w:tcPr>
            <w:tcW w:w="1017" w:type="dxa"/>
            <w:tcBorders>
              <w:top w:val="nil"/>
              <w:left w:val="nil"/>
              <w:bottom w:val="single" w:sz="4" w:space="0" w:color="D0CECE"/>
              <w:right w:val="nil"/>
            </w:tcBorders>
            <w:shd w:val="clear" w:color="000000" w:fill="FFFFFF"/>
            <w:vAlign w:val="center"/>
            <w:hideMark/>
          </w:tcPr>
          <w:p w14:paraId="331F090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Individual</w:t>
            </w:r>
          </w:p>
        </w:tc>
        <w:tc>
          <w:tcPr>
            <w:tcW w:w="852" w:type="dxa"/>
            <w:tcBorders>
              <w:top w:val="nil"/>
              <w:left w:val="nil"/>
              <w:bottom w:val="single" w:sz="4" w:space="0" w:color="D0CECE"/>
              <w:right w:val="nil"/>
            </w:tcBorders>
            <w:shd w:val="clear" w:color="000000" w:fill="FFFFFF"/>
            <w:vAlign w:val="center"/>
            <w:hideMark/>
          </w:tcPr>
          <w:p w14:paraId="48A95264"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22CA96CE"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2016/17, 2015/16</w:t>
            </w:r>
          </w:p>
        </w:tc>
        <w:tc>
          <w:tcPr>
            <w:tcW w:w="2003" w:type="dxa"/>
            <w:vMerge/>
            <w:tcBorders>
              <w:top w:val="nil"/>
              <w:left w:val="nil"/>
              <w:bottom w:val="single" w:sz="4" w:space="0" w:color="D0CECE"/>
              <w:right w:val="nil"/>
            </w:tcBorders>
            <w:vAlign w:val="center"/>
            <w:hideMark/>
          </w:tcPr>
          <w:p w14:paraId="51081375"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p>
        </w:tc>
        <w:tc>
          <w:tcPr>
            <w:tcW w:w="3685" w:type="dxa"/>
            <w:vMerge/>
            <w:tcBorders>
              <w:top w:val="nil"/>
              <w:left w:val="nil"/>
              <w:bottom w:val="single" w:sz="4" w:space="0" w:color="D0CECE"/>
              <w:right w:val="nil"/>
            </w:tcBorders>
            <w:vAlign w:val="center"/>
            <w:hideMark/>
          </w:tcPr>
          <w:p w14:paraId="3DDF594E" w14:textId="77777777" w:rsidR="00BC4BE2" w:rsidRPr="00BC4BE2" w:rsidRDefault="00BC4BE2" w:rsidP="00BC4BE2">
            <w:pPr>
              <w:widowControl/>
              <w:spacing w:after="0" w:line="240" w:lineRule="auto"/>
              <w:jc w:val="left"/>
              <w:rPr>
                <w:rFonts w:ascii="Calibri" w:eastAsia="Times New Roman" w:hAnsi="Calibri" w:cs="Calibri"/>
                <w:color w:val="0563C1"/>
                <w:sz w:val="16"/>
                <w:szCs w:val="16"/>
                <w:u w:val="single"/>
                <w:lang w:eastAsia="en-GB"/>
              </w:rPr>
            </w:pPr>
          </w:p>
        </w:tc>
        <w:tc>
          <w:tcPr>
            <w:tcW w:w="989" w:type="dxa"/>
            <w:vMerge/>
            <w:tcBorders>
              <w:top w:val="nil"/>
              <w:left w:val="nil"/>
              <w:bottom w:val="single" w:sz="4" w:space="0" w:color="D0CECE"/>
              <w:right w:val="nil"/>
            </w:tcBorders>
            <w:vAlign w:val="center"/>
            <w:hideMark/>
          </w:tcPr>
          <w:p w14:paraId="3C71CB18" w14:textId="77777777" w:rsidR="00BC4BE2" w:rsidRPr="00BC4BE2" w:rsidRDefault="00BC4BE2" w:rsidP="00BC4BE2">
            <w:pPr>
              <w:widowControl/>
              <w:spacing w:after="0" w:line="240" w:lineRule="auto"/>
              <w:jc w:val="left"/>
              <w:rPr>
                <w:rFonts w:ascii="Calibri" w:eastAsia="Times New Roman" w:hAnsi="Calibri" w:cs="Calibri"/>
                <w:sz w:val="16"/>
                <w:szCs w:val="16"/>
                <w:lang w:eastAsia="en-GB"/>
              </w:rPr>
            </w:pPr>
          </w:p>
        </w:tc>
      </w:tr>
      <w:tr w:rsidR="00BC4BE2" w:rsidRPr="00BC4BE2" w14:paraId="3CE4B665" w14:textId="77777777" w:rsidTr="00BC4BE2">
        <w:trPr>
          <w:trHeight w:val="900"/>
        </w:trPr>
        <w:tc>
          <w:tcPr>
            <w:tcW w:w="3544" w:type="dxa"/>
            <w:tcBorders>
              <w:top w:val="nil"/>
              <w:left w:val="nil"/>
              <w:bottom w:val="single" w:sz="4" w:space="0" w:color="D0CECE"/>
              <w:right w:val="nil"/>
            </w:tcBorders>
            <w:shd w:val="clear" w:color="000000" w:fill="FFFFFF"/>
            <w:vAlign w:val="center"/>
            <w:hideMark/>
          </w:tcPr>
          <w:p w14:paraId="4EDD2582"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Informal unpaid carer characteristics</w:t>
            </w:r>
          </w:p>
        </w:tc>
        <w:tc>
          <w:tcPr>
            <w:tcW w:w="1017" w:type="dxa"/>
            <w:tcBorders>
              <w:top w:val="nil"/>
              <w:left w:val="nil"/>
              <w:bottom w:val="single" w:sz="4" w:space="0" w:color="D0CECE"/>
              <w:right w:val="nil"/>
            </w:tcBorders>
            <w:shd w:val="clear" w:color="000000" w:fill="FFFFFF"/>
            <w:vAlign w:val="center"/>
            <w:hideMark/>
          </w:tcPr>
          <w:p w14:paraId="14F4C937"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Individual</w:t>
            </w:r>
          </w:p>
        </w:tc>
        <w:tc>
          <w:tcPr>
            <w:tcW w:w="852" w:type="dxa"/>
            <w:tcBorders>
              <w:top w:val="nil"/>
              <w:left w:val="nil"/>
              <w:bottom w:val="single" w:sz="4" w:space="0" w:color="D0CECE"/>
              <w:right w:val="nil"/>
            </w:tcBorders>
            <w:shd w:val="clear" w:color="000000" w:fill="FFFFFF"/>
            <w:vAlign w:val="center"/>
            <w:hideMark/>
          </w:tcPr>
          <w:p w14:paraId="0DD8066B"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337AFCA1"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2016/17</w:t>
            </w:r>
          </w:p>
        </w:tc>
        <w:tc>
          <w:tcPr>
            <w:tcW w:w="2003" w:type="dxa"/>
            <w:tcBorders>
              <w:top w:val="nil"/>
              <w:left w:val="nil"/>
              <w:bottom w:val="single" w:sz="4" w:space="0" w:color="D0CECE"/>
              <w:right w:val="nil"/>
            </w:tcBorders>
            <w:shd w:val="clear" w:color="000000" w:fill="FFFFFF"/>
            <w:vAlign w:val="center"/>
            <w:hideMark/>
          </w:tcPr>
          <w:p w14:paraId="103A8A74"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NHS Digital: Personal Social Services Survey of Adult Carers in England</w:t>
            </w:r>
          </w:p>
        </w:tc>
        <w:tc>
          <w:tcPr>
            <w:tcW w:w="3685" w:type="dxa"/>
            <w:tcBorders>
              <w:top w:val="nil"/>
              <w:left w:val="nil"/>
              <w:bottom w:val="single" w:sz="4" w:space="0" w:color="D0CECE"/>
              <w:right w:val="nil"/>
            </w:tcBorders>
            <w:shd w:val="clear" w:color="000000" w:fill="FFFFFF"/>
            <w:vAlign w:val="center"/>
            <w:hideMark/>
          </w:tcPr>
          <w:p w14:paraId="30DE2F13" w14:textId="0D02A8D9"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46" w:history="1">
              <w:r w:rsidR="00BC4BE2" w:rsidRPr="00BC4BE2">
                <w:rPr>
                  <w:rFonts w:ascii="Calibri" w:eastAsia="Times New Roman" w:hAnsi="Calibri" w:cs="Calibri"/>
                  <w:color w:val="0563C1"/>
                  <w:sz w:val="16"/>
                  <w:szCs w:val="16"/>
                  <w:u w:val="single"/>
                  <w:lang w:eastAsia="en-GB"/>
                </w:rPr>
                <w:t>https://digital.nhs.uk/data-and-information/publications/statistical/personal-social-services-survey-of-adult-carers/personal-social-services-survey-of-adult-carers-in-england-2016-17</w:t>
              </w:r>
            </w:hyperlink>
          </w:p>
        </w:tc>
        <w:tc>
          <w:tcPr>
            <w:tcW w:w="989" w:type="dxa"/>
            <w:tcBorders>
              <w:top w:val="nil"/>
              <w:left w:val="nil"/>
              <w:bottom w:val="single" w:sz="4" w:space="0" w:color="D0CECE"/>
              <w:right w:val="nil"/>
            </w:tcBorders>
            <w:shd w:val="clear" w:color="000000" w:fill="FFFFFF"/>
            <w:vAlign w:val="center"/>
            <w:hideMark/>
          </w:tcPr>
          <w:p w14:paraId="56C0C8D0"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4B182C09" w14:textId="77777777" w:rsidTr="00BC4BE2">
        <w:trPr>
          <w:trHeight w:val="675"/>
        </w:trPr>
        <w:tc>
          <w:tcPr>
            <w:tcW w:w="3544" w:type="dxa"/>
            <w:tcBorders>
              <w:top w:val="nil"/>
              <w:left w:val="nil"/>
              <w:bottom w:val="single" w:sz="4" w:space="0" w:color="D0CECE"/>
              <w:right w:val="nil"/>
            </w:tcBorders>
            <w:shd w:val="clear" w:color="000000" w:fill="FFFFFF"/>
            <w:vAlign w:val="center"/>
            <w:hideMark/>
          </w:tcPr>
          <w:p w14:paraId="2D360A92"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Public adult social care expenditure, adult social care activity volumes</w:t>
            </w:r>
          </w:p>
        </w:tc>
        <w:tc>
          <w:tcPr>
            <w:tcW w:w="1017" w:type="dxa"/>
            <w:tcBorders>
              <w:top w:val="nil"/>
              <w:left w:val="nil"/>
              <w:bottom w:val="single" w:sz="4" w:space="0" w:color="D0CECE"/>
              <w:right w:val="nil"/>
            </w:tcBorders>
            <w:shd w:val="clear" w:color="000000" w:fill="FFFFFF"/>
            <w:vAlign w:val="center"/>
            <w:hideMark/>
          </w:tcPr>
          <w:p w14:paraId="0D4060A1"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79C7AEF1"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7C8F4510"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tcBorders>
              <w:top w:val="nil"/>
              <w:left w:val="nil"/>
              <w:bottom w:val="single" w:sz="4" w:space="0" w:color="D0CECE"/>
              <w:right w:val="nil"/>
            </w:tcBorders>
            <w:shd w:val="clear" w:color="000000" w:fill="FFFFFF"/>
            <w:vAlign w:val="center"/>
            <w:hideMark/>
          </w:tcPr>
          <w:p w14:paraId="1F597E36"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NHS Digital: Adult Social Care Activity and Finance Report</w:t>
            </w:r>
          </w:p>
        </w:tc>
        <w:tc>
          <w:tcPr>
            <w:tcW w:w="3685" w:type="dxa"/>
            <w:tcBorders>
              <w:top w:val="nil"/>
              <w:left w:val="nil"/>
              <w:bottom w:val="single" w:sz="4" w:space="0" w:color="D0CECE"/>
              <w:right w:val="nil"/>
            </w:tcBorders>
            <w:shd w:val="clear" w:color="000000" w:fill="FFFFFF"/>
            <w:vAlign w:val="center"/>
            <w:hideMark/>
          </w:tcPr>
          <w:p w14:paraId="474B99C9" w14:textId="3A1433CC"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47" w:history="1">
              <w:r w:rsidR="00BC4BE2" w:rsidRPr="00BC4BE2">
                <w:rPr>
                  <w:rFonts w:ascii="Calibri" w:eastAsia="Times New Roman" w:hAnsi="Calibri" w:cs="Calibri"/>
                  <w:color w:val="0563C1"/>
                  <w:sz w:val="16"/>
                  <w:szCs w:val="16"/>
                  <w:u w:val="single"/>
                  <w:lang w:eastAsia="en-GB"/>
                </w:rPr>
                <w:t>https://digital.nhs.uk/data-and-information/publications/statistical/adult-social-care-activity-and-finance-report/2017-18</w:t>
              </w:r>
            </w:hyperlink>
          </w:p>
        </w:tc>
        <w:tc>
          <w:tcPr>
            <w:tcW w:w="989" w:type="dxa"/>
            <w:tcBorders>
              <w:top w:val="nil"/>
              <w:left w:val="nil"/>
              <w:bottom w:val="single" w:sz="4" w:space="0" w:color="D0CECE"/>
              <w:right w:val="nil"/>
            </w:tcBorders>
            <w:shd w:val="clear" w:color="000000" w:fill="FFFFFF"/>
            <w:vAlign w:val="center"/>
            <w:hideMark/>
          </w:tcPr>
          <w:p w14:paraId="3A578864"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2F462D60" w14:textId="77777777" w:rsidTr="00BC4BE2">
        <w:trPr>
          <w:trHeight w:val="690"/>
        </w:trPr>
        <w:tc>
          <w:tcPr>
            <w:tcW w:w="3544" w:type="dxa"/>
            <w:tcBorders>
              <w:top w:val="nil"/>
              <w:left w:val="nil"/>
              <w:bottom w:val="single" w:sz="4" w:space="0" w:color="D0CECE"/>
              <w:right w:val="nil"/>
            </w:tcBorders>
            <w:shd w:val="clear" w:color="000000" w:fill="FFFFFF"/>
            <w:vAlign w:val="center"/>
            <w:hideMark/>
          </w:tcPr>
          <w:p w14:paraId="795E2896"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Expenditure for non-long-term care services</w:t>
            </w:r>
          </w:p>
        </w:tc>
        <w:tc>
          <w:tcPr>
            <w:tcW w:w="1017" w:type="dxa"/>
            <w:tcBorders>
              <w:top w:val="nil"/>
              <w:left w:val="nil"/>
              <w:bottom w:val="single" w:sz="4" w:space="0" w:color="D0CECE"/>
              <w:right w:val="nil"/>
            </w:tcBorders>
            <w:shd w:val="clear" w:color="000000" w:fill="FFFFFF"/>
            <w:vAlign w:val="center"/>
            <w:hideMark/>
          </w:tcPr>
          <w:p w14:paraId="2C480219"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6185397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4EF9A560"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tcBorders>
              <w:top w:val="nil"/>
              <w:left w:val="nil"/>
              <w:bottom w:val="single" w:sz="4" w:space="0" w:color="D0CECE"/>
              <w:right w:val="nil"/>
            </w:tcBorders>
            <w:shd w:val="clear" w:color="000000" w:fill="FFFFFF"/>
            <w:vAlign w:val="center"/>
            <w:hideMark/>
          </w:tcPr>
          <w:p w14:paraId="5A4A4158"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Government website</w:t>
            </w:r>
          </w:p>
        </w:tc>
        <w:tc>
          <w:tcPr>
            <w:tcW w:w="3685" w:type="dxa"/>
            <w:tcBorders>
              <w:top w:val="nil"/>
              <w:left w:val="nil"/>
              <w:bottom w:val="single" w:sz="4" w:space="0" w:color="D0CECE"/>
              <w:right w:val="nil"/>
            </w:tcBorders>
            <w:shd w:val="clear" w:color="000000" w:fill="FFFFFF"/>
            <w:vAlign w:val="center"/>
            <w:hideMark/>
          </w:tcPr>
          <w:p w14:paraId="6DB9B544" w14:textId="3413DDF8"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48" w:history="1">
              <w:r w:rsidR="00BC4BE2" w:rsidRPr="00BC4BE2">
                <w:rPr>
                  <w:rFonts w:ascii="Calibri" w:eastAsia="Times New Roman" w:hAnsi="Calibri" w:cs="Calibri"/>
                  <w:color w:val="0563C1"/>
                  <w:sz w:val="16"/>
                  <w:szCs w:val="16"/>
                  <w:u w:val="single"/>
                  <w:lang w:eastAsia="en-GB"/>
                </w:rPr>
                <w:t>https://www.gov.uk/government/statistics/local-authority-revenue-expenditure-and-financing-england-2017-to-2018-individual-local-authority-data-outturn</w:t>
              </w:r>
            </w:hyperlink>
          </w:p>
        </w:tc>
        <w:tc>
          <w:tcPr>
            <w:tcW w:w="989" w:type="dxa"/>
            <w:tcBorders>
              <w:top w:val="nil"/>
              <w:left w:val="nil"/>
              <w:bottom w:val="single" w:sz="4" w:space="0" w:color="D0CECE"/>
              <w:right w:val="nil"/>
            </w:tcBorders>
            <w:shd w:val="clear" w:color="000000" w:fill="FFFFFF"/>
            <w:vAlign w:val="center"/>
            <w:hideMark/>
          </w:tcPr>
          <w:p w14:paraId="086BEBEA"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411A32B9" w14:textId="77777777" w:rsidTr="00BC4BE2">
        <w:trPr>
          <w:trHeight w:val="675"/>
        </w:trPr>
        <w:tc>
          <w:tcPr>
            <w:tcW w:w="3544" w:type="dxa"/>
            <w:tcBorders>
              <w:top w:val="nil"/>
              <w:left w:val="nil"/>
              <w:bottom w:val="single" w:sz="4" w:space="0" w:color="D0CECE"/>
              <w:right w:val="nil"/>
            </w:tcBorders>
            <w:shd w:val="clear" w:color="000000" w:fill="FFFFFF"/>
            <w:vAlign w:val="center"/>
            <w:hideMark/>
          </w:tcPr>
          <w:p w14:paraId="32478CA6"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Number of charities providing services to the elderly, total expenditure of charities providing services to the elderly</w:t>
            </w:r>
          </w:p>
        </w:tc>
        <w:tc>
          <w:tcPr>
            <w:tcW w:w="1017" w:type="dxa"/>
            <w:tcBorders>
              <w:top w:val="nil"/>
              <w:left w:val="nil"/>
              <w:bottom w:val="single" w:sz="4" w:space="0" w:color="D0CECE"/>
              <w:right w:val="nil"/>
            </w:tcBorders>
            <w:shd w:val="clear" w:color="000000" w:fill="FFFFFF"/>
            <w:vAlign w:val="center"/>
            <w:hideMark/>
          </w:tcPr>
          <w:p w14:paraId="7DEB8ECC"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Charity</w:t>
            </w:r>
          </w:p>
        </w:tc>
        <w:tc>
          <w:tcPr>
            <w:tcW w:w="852" w:type="dxa"/>
            <w:tcBorders>
              <w:top w:val="nil"/>
              <w:left w:val="nil"/>
              <w:bottom w:val="single" w:sz="4" w:space="0" w:color="D0CECE"/>
              <w:right w:val="nil"/>
            </w:tcBorders>
            <w:shd w:val="clear" w:color="000000" w:fill="FFFFFF"/>
            <w:vAlign w:val="center"/>
            <w:hideMark/>
          </w:tcPr>
          <w:p w14:paraId="50D227C9"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294D37A4"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tcBorders>
              <w:top w:val="nil"/>
              <w:left w:val="nil"/>
              <w:bottom w:val="single" w:sz="4" w:space="0" w:color="D0CECE"/>
              <w:right w:val="nil"/>
            </w:tcBorders>
            <w:shd w:val="clear" w:color="000000" w:fill="FFFFFF"/>
            <w:vAlign w:val="center"/>
            <w:hideMark/>
          </w:tcPr>
          <w:p w14:paraId="125C5E74"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Charity commission for England and Wales website</w:t>
            </w:r>
          </w:p>
        </w:tc>
        <w:tc>
          <w:tcPr>
            <w:tcW w:w="3685" w:type="dxa"/>
            <w:tcBorders>
              <w:top w:val="nil"/>
              <w:left w:val="nil"/>
              <w:bottom w:val="single" w:sz="4" w:space="0" w:color="D0CECE"/>
              <w:right w:val="nil"/>
            </w:tcBorders>
            <w:shd w:val="clear" w:color="000000" w:fill="FFFFFF"/>
            <w:vAlign w:val="center"/>
            <w:hideMark/>
          </w:tcPr>
          <w:p w14:paraId="7CA053BD" w14:textId="79374A28"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49" w:history="1">
              <w:r w:rsidR="00BC4BE2" w:rsidRPr="00BC4BE2">
                <w:rPr>
                  <w:rFonts w:ascii="Calibri" w:eastAsia="Times New Roman" w:hAnsi="Calibri" w:cs="Calibri"/>
                  <w:color w:val="0563C1"/>
                  <w:sz w:val="16"/>
                  <w:szCs w:val="16"/>
                  <w:u w:val="single"/>
                  <w:lang w:eastAsia="en-GB"/>
                </w:rPr>
                <w:t>https://register-of-charities.charitycommission.gov.uk/register/full-register-download</w:t>
              </w:r>
            </w:hyperlink>
          </w:p>
        </w:tc>
        <w:tc>
          <w:tcPr>
            <w:tcW w:w="989" w:type="dxa"/>
            <w:tcBorders>
              <w:top w:val="nil"/>
              <w:left w:val="nil"/>
              <w:bottom w:val="single" w:sz="4" w:space="0" w:color="D0CECE"/>
              <w:right w:val="nil"/>
            </w:tcBorders>
            <w:shd w:val="clear" w:color="000000" w:fill="FFFFFF"/>
            <w:vAlign w:val="center"/>
            <w:hideMark/>
          </w:tcPr>
          <w:p w14:paraId="2DB9846E"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3958AC9F" w14:textId="77777777" w:rsidTr="00BC4BE2">
        <w:trPr>
          <w:trHeight w:val="675"/>
        </w:trPr>
        <w:tc>
          <w:tcPr>
            <w:tcW w:w="3544" w:type="dxa"/>
            <w:tcBorders>
              <w:top w:val="nil"/>
              <w:left w:val="nil"/>
              <w:bottom w:val="single" w:sz="4" w:space="0" w:color="D0CECE"/>
              <w:right w:val="nil"/>
            </w:tcBorders>
            <w:shd w:val="clear" w:color="000000" w:fill="FFFFFF"/>
            <w:vAlign w:val="center"/>
            <w:hideMark/>
          </w:tcPr>
          <w:p w14:paraId="2518B6FB"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Public adult social care expenditure, adult social care activity volumes</w:t>
            </w:r>
          </w:p>
        </w:tc>
        <w:tc>
          <w:tcPr>
            <w:tcW w:w="1017" w:type="dxa"/>
            <w:tcBorders>
              <w:top w:val="nil"/>
              <w:left w:val="nil"/>
              <w:bottom w:val="single" w:sz="4" w:space="0" w:color="D0CECE"/>
              <w:right w:val="nil"/>
            </w:tcBorders>
            <w:shd w:val="clear" w:color="000000" w:fill="FFFFFF"/>
            <w:vAlign w:val="center"/>
            <w:hideMark/>
          </w:tcPr>
          <w:p w14:paraId="4030718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1D7F5628"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3918EC69"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tcBorders>
              <w:top w:val="nil"/>
              <w:left w:val="nil"/>
              <w:bottom w:val="single" w:sz="4" w:space="0" w:color="D0CECE"/>
              <w:right w:val="nil"/>
            </w:tcBorders>
            <w:shd w:val="clear" w:color="000000" w:fill="FFFFFF"/>
            <w:vAlign w:val="center"/>
            <w:hideMark/>
          </w:tcPr>
          <w:p w14:paraId="0C32549C"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NHS Digital: Adult Social Care Activity and Finance Report</w:t>
            </w:r>
          </w:p>
        </w:tc>
        <w:tc>
          <w:tcPr>
            <w:tcW w:w="3685" w:type="dxa"/>
            <w:tcBorders>
              <w:top w:val="nil"/>
              <w:left w:val="nil"/>
              <w:bottom w:val="single" w:sz="4" w:space="0" w:color="D0CECE"/>
              <w:right w:val="nil"/>
            </w:tcBorders>
            <w:shd w:val="clear" w:color="000000" w:fill="FFFFFF"/>
            <w:vAlign w:val="center"/>
            <w:hideMark/>
          </w:tcPr>
          <w:p w14:paraId="01E49DB2" w14:textId="5924E348"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0" w:history="1">
              <w:r w:rsidR="00BC4BE2" w:rsidRPr="00BC4BE2">
                <w:rPr>
                  <w:rFonts w:ascii="Calibri" w:eastAsia="Times New Roman" w:hAnsi="Calibri" w:cs="Calibri"/>
                  <w:color w:val="0563C1"/>
                  <w:sz w:val="16"/>
                  <w:szCs w:val="16"/>
                  <w:u w:val="single"/>
                  <w:lang w:eastAsia="en-GB"/>
                </w:rPr>
                <w:t>https://digital.nhs.uk/data-and-information/publications/statistical/adult-social-care-activity-and-finance-report/2017-18</w:t>
              </w:r>
            </w:hyperlink>
          </w:p>
        </w:tc>
        <w:tc>
          <w:tcPr>
            <w:tcW w:w="989" w:type="dxa"/>
            <w:tcBorders>
              <w:top w:val="nil"/>
              <w:left w:val="nil"/>
              <w:bottom w:val="single" w:sz="4" w:space="0" w:color="D0CECE"/>
              <w:right w:val="nil"/>
            </w:tcBorders>
            <w:shd w:val="clear" w:color="000000" w:fill="FFFFFF"/>
            <w:vAlign w:val="center"/>
            <w:hideMark/>
          </w:tcPr>
          <w:p w14:paraId="3A8271E8"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674C4829" w14:textId="77777777" w:rsidTr="00BC4BE2">
        <w:trPr>
          <w:trHeight w:val="900"/>
        </w:trPr>
        <w:tc>
          <w:tcPr>
            <w:tcW w:w="3544" w:type="dxa"/>
            <w:tcBorders>
              <w:top w:val="nil"/>
              <w:left w:val="nil"/>
              <w:bottom w:val="single" w:sz="4" w:space="0" w:color="D0CECE"/>
              <w:right w:val="nil"/>
            </w:tcBorders>
            <w:shd w:val="clear" w:color="000000" w:fill="FFFFFF"/>
            <w:vAlign w:val="center"/>
            <w:hideMark/>
          </w:tcPr>
          <w:p w14:paraId="19E32A5A"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Vision impairment</w:t>
            </w:r>
          </w:p>
        </w:tc>
        <w:tc>
          <w:tcPr>
            <w:tcW w:w="1017" w:type="dxa"/>
            <w:tcBorders>
              <w:top w:val="nil"/>
              <w:left w:val="nil"/>
              <w:bottom w:val="single" w:sz="4" w:space="0" w:color="D0CECE"/>
              <w:right w:val="nil"/>
            </w:tcBorders>
            <w:shd w:val="clear" w:color="000000" w:fill="FFFFFF"/>
            <w:vAlign w:val="center"/>
            <w:hideMark/>
          </w:tcPr>
          <w:p w14:paraId="3ADC8953"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398D0BB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73067DA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2016/17</w:t>
            </w:r>
          </w:p>
        </w:tc>
        <w:tc>
          <w:tcPr>
            <w:tcW w:w="2003" w:type="dxa"/>
            <w:tcBorders>
              <w:top w:val="nil"/>
              <w:left w:val="nil"/>
              <w:bottom w:val="single" w:sz="4" w:space="0" w:color="D0CECE"/>
              <w:right w:val="nil"/>
            </w:tcBorders>
            <w:shd w:val="clear" w:color="000000" w:fill="FFFFFF"/>
            <w:vAlign w:val="center"/>
            <w:hideMark/>
          </w:tcPr>
          <w:p w14:paraId="5B0EA51D"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NHS Digital: Registered Blind and Partially Sighted People</w:t>
            </w:r>
          </w:p>
        </w:tc>
        <w:tc>
          <w:tcPr>
            <w:tcW w:w="3685" w:type="dxa"/>
            <w:tcBorders>
              <w:top w:val="nil"/>
              <w:left w:val="nil"/>
              <w:bottom w:val="single" w:sz="4" w:space="0" w:color="D0CECE"/>
              <w:right w:val="nil"/>
            </w:tcBorders>
            <w:shd w:val="clear" w:color="000000" w:fill="FFFFFF"/>
            <w:vAlign w:val="center"/>
            <w:hideMark/>
          </w:tcPr>
          <w:p w14:paraId="5BE12DB7" w14:textId="773019A5"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1" w:history="1">
              <w:r w:rsidR="00BC4BE2" w:rsidRPr="00BC4BE2">
                <w:rPr>
                  <w:rFonts w:ascii="Calibri" w:eastAsia="Times New Roman" w:hAnsi="Calibri" w:cs="Calibri"/>
                  <w:color w:val="0563C1"/>
                  <w:sz w:val="16"/>
                  <w:szCs w:val="16"/>
                  <w:u w:val="single"/>
                  <w:lang w:eastAsia="en-GB"/>
                </w:rPr>
                <w:t>https://digital.nhs.uk/data-and-information/publications/statistical/registered-blind-and-partially-sighted-people/registered-blind-and-partially-sighted-people-england-2016-17</w:t>
              </w:r>
            </w:hyperlink>
          </w:p>
        </w:tc>
        <w:tc>
          <w:tcPr>
            <w:tcW w:w="989" w:type="dxa"/>
            <w:tcBorders>
              <w:top w:val="nil"/>
              <w:left w:val="nil"/>
              <w:bottom w:val="single" w:sz="4" w:space="0" w:color="D0CECE"/>
              <w:right w:val="nil"/>
            </w:tcBorders>
            <w:shd w:val="clear" w:color="000000" w:fill="FFFFFF"/>
            <w:vAlign w:val="center"/>
            <w:hideMark/>
          </w:tcPr>
          <w:p w14:paraId="68A399B3"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4BA32AF7" w14:textId="77777777" w:rsidTr="00BC4BE2">
        <w:trPr>
          <w:trHeight w:val="1125"/>
        </w:trPr>
        <w:tc>
          <w:tcPr>
            <w:tcW w:w="3544" w:type="dxa"/>
            <w:tcBorders>
              <w:top w:val="nil"/>
              <w:left w:val="nil"/>
              <w:bottom w:val="single" w:sz="4" w:space="0" w:color="D0CECE"/>
              <w:right w:val="nil"/>
            </w:tcBorders>
            <w:shd w:val="clear" w:color="000000" w:fill="FFFFFF"/>
            <w:vAlign w:val="center"/>
            <w:hideMark/>
          </w:tcPr>
          <w:p w14:paraId="74792874"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Hearing impairment</w:t>
            </w:r>
          </w:p>
        </w:tc>
        <w:tc>
          <w:tcPr>
            <w:tcW w:w="1017" w:type="dxa"/>
            <w:tcBorders>
              <w:top w:val="nil"/>
              <w:left w:val="nil"/>
              <w:bottom w:val="single" w:sz="4" w:space="0" w:color="D0CECE"/>
              <w:right w:val="nil"/>
            </w:tcBorders>
            <w:shd w:val="clear" w:color="000000" w:fill="FFFFFF"/>
            <w:vAlign w:val="center"/>
            <w:hideMark/>
          </w:tcPr>
          <w:p w14:paraId="6711E8FE"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3524460B"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4B9FF1CE"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2010</w:t>
            </w:r>
          </w:p>
        </w:tc>
        <w:tc>
          <w:tcPr>
            <w:tcW w:w="2003" w:type="dxa"/>
            <w:tcBorders>
              <w:top w:val="nil"/>
              <w:left w:val="nil"/>
              <w:bottom w:val="single" w:sz="4" w:space="0" w:color="D0CECE"/>
              <w:right w:val="nil"/>
            </w:tcBorders>
            <w:shd w:val="clear" w:color="000000" w:fill="FFFFFF"/>
            <w:vAlign w:val="center"/>
            <w:hideMark/>
          </w:tcPr>
          <w:p w14:paraId="520C558F"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NHS Digital: People registered as deaf or hard of hearing</w:t>
            </w:r>
          </w:p>
        </w:tc>
        <w:tc>
          <w:tcPr>
            <w:tcW w:w="3685" w:type="dxa"/>
            <w:tcBorders>
              <w:top w:val="nil"/>
              <w:left w:val="nil"/>
              <w:bottom w:val="single" w:sz="4" w:space="0" w:color="D0CECE"/>
              <w:right w:val="nil"/>
            </w:tcBorders>
            <w:shd w:val="clear" w:color="000000" w:fill="FFFFFF"/>
            <w:vAlign w:val="center"/>
            <w:hideMark/>
          </w:tcPr>
          <w:p w14:paraId="3E3B341A" w14:textId="0B54BCA4"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2" w:history="1">
              <w:r w:rsidR="00BC4BE2" w:rsidRPr="00BC4BE2">
                <w:rPr>
                  <w:rFonts w:ascii="Calibri" w:eastAsia="Times New Roman" w:hAnsi="Calibri" w:cs="Calibri"/>
                  <w:color w:val="0563C1"/>
                  <w:sz w:val="16"/>
                  <w:szCs w:val="16"/>
                  <w:u w:val="single"/>
                  <w:lang w:eastAsia="en-GB"/>
                </w:rPr>
                <w:t>https://digital.nhs.uk/data-and-information/publications/statistical/people-registered-as-deaf-or-hard-of-hearing/people-registered-as-deaf-or-hard-of-hearing-england-year-ending-31-march-2010</w:t>
              </w:r>
            </w:hyperlink>
          </w:p>
        </w:tc>
        <w:tc>
          <w:tcPr>
            <w:tcW w:w="989" w:type="dxa"/>
            <w:tcBorders>
              <w:top w:val="nil"/>
              <w:left w:val="nil"/>
              <w:bottom w:val="single" w:sz="4" w:space="0" w:color="D0CECE"/>
              <w:right w:val="nil"/>
            </w:tcBorders>
            <w:shd w:val="clear" w:color="000000" w:fill="FFFFFF"/>
            <w:vAlign w:val="center"/>
            <w:hideMark/>
          </w:tcPr>
          <w:p w14:paraId="004AAB88"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17686159" w14:textId="77777777" w:rsidTr="00BC4BE2">
        <w:trPr>
          <w:trHeight w:val="675"/>
        </w:trPr>
        <w:tc>
          <w:tcPr>
            <w:tcW w:w="3544" w:type="dxa"/>
            <w:tcBorders>
              <w:top w:val="nil"/>
              <w:left w:val="nil"/>
              <w:bottom w:val="single" w:sz="4" w:space="0" w:color="D0CECE"/>
              <w:right w:val="nil"/>
            </w:tcBorders>
            <w:shd w:val="clear" w:color="000000" w:fill="FFFFFF"/>
            <w:vAlign w:val="center"/>
            <w:hideMark/>
          </w:tcPr>
          <w:p w14:paraId="4DB4262A"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Dementia</w:t>
            </w:r>
          </w:p>
        </w:tc>
        <w:tc>
          <w:tcPr>
            <w:tcW w:w="1017" w:type="dxa"/>
            <w:tcBorders>
              <w:top w:val="nil"/>
              <w:left w:val="nil"/>
              <w:bottom w:val="single" w:sz="4" w:space="0" w:color="D0CECE"/>
              <w:right w:val="nil"/>
            </w:tcBorders>
            <w:shd w:val="clear" w:color="000000" w:fill="FFFFFF"/>
            <w:vAlign w:val="center"/>
            <w:hideMark/>
          </w:tcPr>
          <w:p w14:paraId="1328F8B8"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25DA6E0E"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47BCE64D"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tcBorders>
              <w:top w:val="nil"/>
              <w:left w:val="nil"/>
              <w:bottom w:val="single" w:sz="4" w:space="0" w:color="D0CECE"/>
              <w:right w:val="nil"/>
            </w:tcBorders>
            <w:shd w:val="clear" w:color="000000" w:fill="FFFFFF"/>
            <w:vAlign w:val="center"/>
            <w:hideMark/>
          </w:tcPr>
          <w:p w14:paraId="34DC024C"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NHS Digital: Recorded Dementia Diagnoses March 2018</w:t>
            </w:r>
          </w:p>
        </w:tc>
        <w:tc>
          <w:tcPr>
            <w:tcW w:w="3685" w:type="dxa"/>
            <w:tcBorders>
              <w:top w:val="nil"/>
              <w:left w:val="nil"/>
              <w:bottom w:val="single" w:sz="4" w:space="0" w:color="D0CECE"/>
              <w:right w:val="nil"/>
            </w:tcBorders>
            <w:shd w:val="clear" w:color="000000" w:fill="FFFFFF"/>
            <w:vAlign w:val="center"/>
            <w:hideMark/>
          </w:tcPr>
          <w:p w14:paraId="7750EDC8" w14:textId="4CD5900E"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3" w:history="1">
              <w:r w:rsidR="00BC4BE2" w:rsidRPr="00BC4BE2">
                <w:rPr>
                  <w:rFonts w:ascii="Calibri" w:eastAsia="Times New Roman" w:hAnsi="Calibri" w:cs="Calibri"/>
                  <w:color w:val="0563C1"/>
                  <w:sz w:val="16"/>
                  <w:szCs w:val="16"/>
                  <w:u w:val="single"/>
                  <w:lang w:eastAsia="en-GB"/>
                </w:rPr>
                <w:t>https://digital.nhs.uk/data-and-information/publications/statistical/recorded-dementia-diagnoses/march-2018</w:t>
              </w:r>
            </w:hyperlink>
          </w:p>
        </w:tc>
        <w:tc>
          <w:tcPr>
            <w:tcW w:w="989" w:type="dxa"/>
            <w:tcBorders>
              <w:top w:val="nil"/>
              <w:left w:val="nil"/>
              <w:bottom w:val="single" w:sz="4" w:space="0" w:color="D0CECE"/>
              <w:right w:val="nil"/>
            </w:tcBorders>
            <w:shd w:val="clear" w:color="000000" w:fill="FFFFFF"/>
            <w:vAlign w:val="center"/>
            <w:hideMark/>
          </w:tcPr>
          <w:p w14:paraId="76BEF921"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6B8FAAEE" w14:textId="77777777" w:rsidTr="00BC4BE2">
        <w:trPr>
          <w:trHeight w:val="450"/>
        </w:trPr>
        <w:tc>
          <w:tcPr>
            <w:tcW w:w="3544" w:type="dxa"/>
            <w:tcBorders>
              <w:top w:val="nil"/>
              <w:left w:val="nil"/>
              <w:bottom w:val="single" w:sz="4" w:space="0" w:color="D0CECE"/>
              <w:right w:val="nil"/>
            </w:tcBorders>
            <w:shd w:val="clear" w:color="000000" w:fill="FFFFFF"/>
            <w:vAlign w:val="center"/>
            <w:hideMark/>
          </w:tcPr>
          <w:p w14:paraId="1A6B5EA3"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Population characteristics across local authorities</w:t>
            </w:r>
          </w:p>
        </w:tc>
        <w:tc>
          <w:tcPr>
            <w:tcW w:w="1017" w:type="dxa"/>
            <w:tcBorders>
              <w:top w:val="nil"/>
              <w:left w:val="nil"/>
              <w:bottom w:val="single" w:sz="4" w:space="0" w:color="D0CECE"/>
              <w:right w:val="nil"/>
            </w:tcBorders>
            <w:shd w:val="clear" w:color="000000" w:fill="FFFFFF"/>
            <w:vAlign w:val="center"/>
            <w:hideMark/>
          </w:tcPr>
          <w:p w14:paraId="241A5BBF"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LSOA</w:t>
            </w:r>
          </w:p>
        </w:tc>
        <w:tc>
          <w:tcPr>
            <w:tcW w:w="852" w:type="dxa"/>
            <w:tcBorders>
              <w:top w:val="nil"/>
              <w:left w:val="nil"/>
              <w:bottom w:val="single" w:sz="4" w:space="0" w:color="D0CECE"/>
              <w:right w:val="nil"/>
            </w:tcBorders>
            <w:shd w:val="clear" w:color="000000" w:fill="FFFFFF"/>
            <w:vAlign w:val="center"/>
            <w:hideMark/>
          </w:tcPr>
          <w:p w14:paraId="223E81A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52FFF61F"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2011</w:t>
            </w:r>
          </w:p>
        </w:tc>
        <w:tc>
          <w:tcPr>
            <w:tcW w:w="2003" w:type="dxa"/>
            <w:tcBorders>
              <w:top w:val="nil"/>
              <w:left w:val="nil"/>
              <w:bottom w:val="single" w:sz="4" w:space="0" w:color="D0CECE"/>
              <w:right w:val="nil"/>
            </w:tcBorders>
            <w:shd w:val="clear" w:color="000000" w:fill="FFFFFF"/>
            <w:vAlign w:val="center"/>
            <w:hideMark/>
          </w:tcPr>
          <w:p w14:paraId="4091EE09"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2011 Census</w:t>
            </w:r>
          </w:p>
        </w:tc>
        <w:tc>
          <w:tcPr>
            <w:tcW w:w="3685" w:type="dxa"/>
            <w:tcBorders>
              <w:top w:val="nil"/>
              <w:left w:val="nil"/>
              <w:bottom w:val="single" w:sz="4" w:space="0" w:color="D0CECE"/>
              <w:right w:val="nil"/>
            </w:tcBorders>
            <w:shd w:val="clear" w:color="000000" w:fill="FFFFFF"/>
            <w:vAlign w:val="center"/>
            <w:hideMark/>
          </w:tcPr>
          <w:p w14:paraId="3965A2E4" w14:textId="380456EE"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4" w:history="1">
              <w:r w:rsidR="00BC4BE2" w:rsidRPr="00BC4BE2">
                <w:rPr>
                  <w:rFonts w:ascii="Calibri" w:eastAsia="Times New Roman" w:hAnsi="Calibri" w:cs="Calibri"/>
                  <w:color w:val="0563C1"/>
                  <w:sz w:val="16"/>
                  <w:szCs w:val="16"/>
                  <w:u w:val="single"/>
                  <w:lang w:eastAsia="en-GB"/>
                </w:rPr>
                <w:t>https://census.ukdataservice.ac.uk/get-data/aggregate-data</w:t>
              </w:r>
            </w:hyperlink>
          </w:p>
        </w:tc>
        <w:tc>
          <w:tcPr>
            <w:tcW w:w="989" w:type="dxa"/>
            <w:tcBorders>
              <w:top w:val="nil"/>
              <w:left w:val="nil"/>
              <w:bottom w:val="single" w:sz="4" w:space="0" w:color="D0CECE"/>
              <w:right w:val="nil"/>
            </w:tcBorders>
            <w:shd w:val="clear" w:color="000000" w:fill="FFFFFF"/>
            <w:vAlign w:val="center"/>
            <w:hideMark/>
          </w:tcPr>
          <w:p w14:paraId="0B26D395"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54016B35" w14:textId="77777777" w:rsidTr="00BC4BE2">
        <w:trPr>
          <w:trHeight w:val="675"/>
        </w:trPr>
        <w:tc>
          <w:tcPr>
            <w:tcW w:w="3544" w:type="dxa"/>
            <w:tcBorders>
              <w:top w:val="nil"/>
              <w:left w:val="nil"/>
              <w:bottom w:val="single" w:sz="4" w:space="0" w:color="D0CECE"/>
              <w:right w:val="nil"/>
            </w:tcBorders>
            <w:shd w:val="clear" w:color="000000" w:fill="FFFFFF"/>
            <w:vAlign w:val="center"/>
            <w:hideMark/>
          </w:tcPr>
          <w:p w14:paraId="019D6852"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Income deprivation, disability deprivation, education deprivation</w:t>
            </w:r>
          </w:p>
        </w:tc>
        <w:tc>
          <w:tcPr>
            <w:tcW w:w="1017" w:type="dxa"/>
            <w:tcBorders>
              <w:top w:val="nil"/>
              <w:left w:val="nil"/>
              <w:bottom w:val="single" w:sz="4" w:space="0" w:color="D0CECE"/>
              <w:right w:val="nil"/>
            </w:tcBorders>
            <w:shd w:val="clear" w:color="000000" w:fill="FFFFFF"/>
            <w:vAlign w:val="center"/>
            <w:hideMark/>
          </w:tcPr>
          <w:p w14:paraId="0EB7CF0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LSOA</w:t>
            </w:r>
          </w:p>
        </w:tc>
        <w:tc>
          <w:tcPr>
            <w:tcW w:w="852" w:type="dxa"/>
            <w:tcBorders>
              <w:top w:val="nil"/>
              <w:left w:val="nil"/>
              <w:bottom w:val="single" w:sz="4" w:space="0" w:color="D0CECE"/>
              <w:right w:val="nil"/>
            </w:tcBorders>
            <w:shd w:val="clear" w:color="000000" w:fill="FFFFFF"/>
            <w:vAlign w:val="center"/>
            <w:hideMark/>
          </w:tcPr>
          <w:p w14:paraId="3C8D4290"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123F748E"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2015</w:t>
            </w:r>
          </w:p>
        </w:tc>
        <w:tc>
          <w:tcPr>
            <w:tcW w:w="2003" w:type="dxa"/>
            <w:tcBorders>
              <w:top w:val="nil"/>
              <w:left w:val="nil"/>
              <w:bottom w:val="single" w:sz="4" w:space="0" w:color="D0CECE"/>
              <w:right w:val="nil"/>
            </w:tcBorders>
            <w:shd w:val="clear" w:color="000000" w:fill="FFFFFF"/>
            <w:vAlign w:val="center"/>
            <w:hideMark/>
          </w:tcPr>
          <w:p w14:paraId="27672C7A"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Ministry of Housing, Communities &amp; Local Government website</w:t>
            </w:r>
          </w:p>
        </w:tc>
        <w:tc>
          <w:tcPr>
            <w:tcW w:w="3685" w:type="dxa"/>
            <w:tcBorders>
              <w:top w:val="nil"/>
              <w:left w:val="nil"/>
              <w:bottom w:val="single" w:sz="4" w:space="0" w:color="D0CECE"/>
              <w:right w:val="nil"/>
            </w:tcBorders>
            <w:shd w:val="clear" w:color="000000" w:fill="FFFFFF"/>
            <w:vAlign w:val="center"/>
            <w:hideMark/>
          </w:tcPr>
          <w:p w14:paraId="3C220356" w14:textId="1987CD3E"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5" w:history="1">
              <w:r w:rsidR="00BC4BE2" w:rsidRPr="00BC4BE2">
                <w:rPr>
                  <w:rFonts w:ascii="Calibri" w:eastAsia="Times New Roman" w:hAnsi="Calibri" w:cs="Calibri"/>
                  <w:color w:val="0563C1"/>
                  <w:sz w:val="16"/>
                  <w:szCs w:val="16"/>
                  <w:u w:val="single"/>
                  <w:lang w:eastAsia="en-GB"/>
                </w:rPr>
                <w:t>http://opendatacommunities.org/resource?uri=http%3A%2F%2Fopendatacommunities.org%2Fdata%2Fsocietal-wellbeing%2Fimd%2Findices</w:t>
              </w:r>
            </w:hyperlink>
          </w:p>
        </w:tc>
        <w:tc>
          <w:tcPr>
            <w:tcW w:w="989" w:type="dxa"/>
            <w:tcBorders>
              <w:top w:val="nil"/>
              <w:left w:val="nil"/>
              <w:bottom w:val="single" w:sz="4" w:space="0" w:color="D0CECE"/>
              <w:right w:val="nil"/>
            </w:tcBorders>
            <w:shd w:val="clear" w:color="000000" w:fill="FFFFFF"/>
            <w:vAlign w:val="center"/>
            <w:hideMark/>
          </w:tcPr>
          <w:p w14:paraId="7FE6CADD"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08223346" w14:textId="77777777" w:rsidTr="00BC4BE2">
        <w:trPr>
          <w:trHeight w:val="675"/>
        </w:trPr>
        <w:tc>
          <w:tcPr>
            <w:tcW w:w="3544" w:type="dxa"/>
            <w:tcBorders>
              <w:top w:val="nil"/>
              <w:left w:val="nil"/>
              <w:bottom w:val="single" w:sz="4" w:space="0" w:color="D0CECE"/>
              <w:right w:val="nil"/>
            </w:tcBorders>
            <w:shd w:val="clear" w:color="000000" w:fill="FFFFFF"/>
            <w:vAlign w:val="center"/>
            <w:hideMark/>
          </w:tcPr>
          <w:p w14:paraId="557AB1E2"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lastRenderedPageBreak/>
              <w:t>Council tax base</w:t>
            </w:r>
          </w:p>
        </w:tc>
        <w:tc>
          <w:tcPr>
            <w:tcW w:w="1017" w:type="dxa"/>
            <w:tcBorders>
              <w:top w:val="nil"/>
              <w:left w:val="nil"/>
              <w:bottom w:val="single" w:sz="4" w:space="0" w:color="D0CECE"/>
              <w:right w:val="nil"/>
            </w:tcBorders>
            <w:shd w:val="clear" w:color="000000" w:fill="FFFFFF"/>
            <w:vAlign w:val="center"/>
            <w:hideMark/>
          </w:tcPr>
          <w:p w14:paraId="5F071EF0"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2F3AD659"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7F3DE327"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tcBorders>
              <w:top w:val="nil"/>
              <w:left w:val="nil"/>
              <w:bottom w:val="single" w:sz="4" w:space="0" w:color="D0CECE"/>
              <w:right w:val="nil"/>
            </w:tcBorders>
            <w:shd w:val="clear" w:color="000000" w:fill="FFFFFF"/>
            <w:vAlign w:val="center"/>
            <w:hideMark/>
          </w:tcPr>
          <w:p w14:paraId="044052AC"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Government website</w:t>
            </w:r>
          </w:p>
        </w:tc>
        <w:tc>
          <w:tcPr>
            <w:tcW w:w="3685" w:type="dxa"/>
            <w:tcBorders>
              <w:top w:val="nil"/>
              <w:left w:val="nil"/>
              <w:bottom w:val="single" w:sz="4" w:space="0" w:color="D0CECE"/>
              <w:right w:val="nil"/>
            </w:tcBorders>
            <w:shd w:val="clear" w:color="000000" w:fill="FFFFFF"/>
            <w:vAlign w:val="center"/>
            <w:hideMark/>
          </w:tcPr>
          <w:p w14:paraId="32B03B92" w14:textId="09D982C4"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6" w:history="1">
              <w:r w:rsidR="00BC4BE2" w:rsidRPr="00BC4BE2">
                <w:rPr>
                  <w:rFonts w:ascii="Calibri" w:eastAsia="Times New Roman" w:hAnsi="Calibri" w:cs="Calibri"/>
                  <w:color w:val="0563C1"/>
                  <w:sz w:val="16"/>
                  <w:szCs w:val="16"/>
                  <w:u w:val="single"/>
                  <w:lang w:eastAsia="en-GB"/>
                </w:rPr>
                <w:t>https://www.gov.uk/government/statistics/council-tax-levels-set-by-local-authorities-in-england-2017-to-2018</w:t>
              </w:r>
            </w:hyperlink>
          </w:p>
        </w:tc>
        <w:tc>
          <w:tcPr>
            <w:tcW w:w="989" w:type="dxa"/>
            <w:tcBorders>
              <w:top w:val="nil"/>
              <w:left w:val="nil"/>
              <w:bottom w:val="single" w:sz="4" w:space="0" w:color="D0CECE"/>
              <w:right w:val="nil"/>
            </w:tcBorders>
            <w:shd w:val="clear" w:color="000000" w:fill="FFFFFF"/>
            <w:vAlign w:val="center"/>
            <w:hideMark/>
          </w:tcPr>
          <w:p w14:paraId="2DEA1486"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050D9BEC" w14:textId="77777777" w:rsidTr="00BC4BE2">
        <w:trPr>
          <w:trHeight w:val="675"/>
        </w:trPr>
        <w:tc>
          <w:tcPr>
            <w:tcW w:w="3544" w:type="dxa"/>
            <w:tcBorders>
              <w:top w:val="nil"/>
              <w:left w:val="nil"/>
              <w:bottom w:val="single" w:sz="4" w:space="0" w:color="D0CECE"/>
              <w:right w:val="nil"/>
            </w:tcBorders>
            <w:shd w:val="clear" w:color="000000" w:fill="FFFFFF"/>
            <w:vAlign w:val="center"/>
            <w:hideMark/>
          </w:tcPr>
          <w:p w14:paraId="2315A8B2"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Business rate tax base</w:t>
            </w:r>
          </w:p>
        </w:tc>
        <w:tc>
          <w:tcPr>
            <w:tcW w:w="1017" w:type="dxa"/>
            <w:tcBorders>
              <w:top w:val="nil"/>
              <w:left w:val="nil"/>
              <w:bottom w:val="single" w:sz="4" w:space="0" w:color="D0CECE"/>
              <w:right w:val="nil"/>
            </w:tcBorders>
            <w:shd w:val="clear" w:color="000000" w:fill="FFFFFF"/>
            <w:vAlign w:val="center"/>
            <w:hideMark/>
          </w:tcPr>
          <w:p w14:paraId="10F58B36"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D0CECE"/>
              <w:right w:val="nil"/>
            </w:tcBorders>
            <w:shd w:val="clear" w:color="000000" w:fill="FFFFFF"/>
            <w:vAlign w:val="center"/>
            <w:hideMark/>
          </w:tcPr>
          <w:p w14:paraId="36EA423A"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D0CECE"/>
              <w:right w:val="nil"/>
            </w:tcBorders>
            <w:shd w:val="clear" w:color="000000" w:fill="FFFFFF"/>
            <w:vAlign w:val="center"/>
            <w:hideMark/>
          </w:tcPr>
          <w:p w14:paraId="53FB79F8"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2017/18</w:t>
            </w:r>
          </w:p>
        </w:tc>
        <w:tc>
          <w:tcPr>
            <w:tcW w:w="2003" w:type="dxa"/>
            <w:tcBorders>
              <w:top w:val="nil"/>
              <w:left w:val="nil"/>
              <w:bottom w:val="single" w:sz="4" w:space="0" w:color="D0CECE"/>
              <w:right w:val="nil"/>
            </w:tcBorders>
            <w:shd w:val="clear" w:color="000000" w:fill="FFFFFF"/>
            <w:vAlign w:val="center"/>
            <w:hideMark/>
          </w:tcPr>
          <w:p w14:paraId="7183033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Government website</w:t>
            </w:r>
          </w:p>
        </w:tc>
        <w:tc>
          <w:tcPr>
            <w:tcW w:w="3685" w:type="dxa"/>
            <w:tcBorders>
              <w:top w:val="nil"/>
              <w:left w:val="nil"/>
              <w:bottom w:val="single" w:sz="4" w:space="0" w:color="D0CECE"/>
              <w:right w:val="nil"/>
            </w:tcBorders>
            <w:shd w:val="clear" w:color="000000" w:fill="FFFFFF"/>
            <w:vAlign w:val="center"/>
            <w:hideMark/>
          </w:tcPr>
          <w:p w14:paraId="4A1E88C7" w14:textId="787A585D"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7" w:history="1">
              <w:r w:rsidR="00BC4BE2" w:rsidRPr="00BC4BE2">
                <w:rPr>
                  <w:rFonts w:ascii="Calibri" w:eastAsia="Times New Roman" w:hAnsi="Calibri" w:cs="Calibri"/>
                  <w:color w:val="0563C1"/>
                  <w:sz w:val="16"/>
                  <w:szCs w:val="16"/>
                  <w:u w:val="single"/>
                  <w:lang w:eastAsia="en-GB"/>
                </w:rPr>
                <w:t>https://www.gov.uk/government/statistics/non-domestic-rating-stock-of-properties-and-update-of-2017-revaluation-statistics</w:t>
              </w:r>
            </w:hyperlink>
          </w:p>
        </w:tc>
        <w:tc>
          <w:tcPr>
            <w:tcW w:w="989" w:type="dxa"/>
            <w:tcBorders>
              <w:top w:val="nil"/>
              <w:left w:val="nil"/>
              <w:bottom w:val="single" w:sz="4" w:space="0" w:color="D0CECE"/>
              <w:right w:val="nil"/>
            </w:tcBorders>
            <w:shd w:val="clear" w:color="000000" w:fill="FFFFFF"/>
            <w:vAlign w:val="center"/>
            <w:hideMark/>
          </w:tcPr>
          <w:p w14:paraId="10721EA0"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r w:rsidR="00BC4BE2" w:rsidRPr="00BC4BE2" w14:paraId="16F02BEA" w14:textId="77777777" w:rsidTr="00BC4BE2">
        <w:trPr>
          <w:trHeight w:val="675"/>
        </w:trPr>
        <w:tc>
          <w:tcPr>
            <w:tcW w:w="3544" w:type="dxa"/>
            <w:tcBorders>
              <w:top w:val="nil"/>
              <w:left w:val="nil"/>
              <w:bottom w:val="single" w:sz="4" w:space="0" w:color="auto"/>
              <w:right w:val="nil"/>
            </w:tcBorders>
            <w:shd w:val="clear" w:color="000000" w:fill="FFFFFF"/>
            <w:vAlign w:val="center"/>
            <w:hideMark/>
          </w:tcPr>
          <w:p w14:paraId="76235E42" w14:textId="77777777" w:rsidR="00BC4BE2" w:rsidRPr="00BC4BE2" w:rsidRDefault="00BC4BE2" w:rsidP="00BC4BE2">
            <w:pPr>
              <w:widowControl/>
              <w:spacing w:after="0" w:line="240" w:lineRule="auto"/>
              <w:jc w:val="left"/>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Area cost adjustment index</w:t>
            </w:r>
          </w:p>
        </w:tc>
        <w:tc>
          <w:tcPr>
            <w:tcW w:w="1017" w:type="dxa"/>
            <w:tcBorders>
              <w:top w:val="nil"/>
              <w:left w:val="nil"/>
              <w:bottom w:val="single" w:sz="4" w:space="0" w:color="auto"/>
              <w:right w:val="nil"/>
            </w:tcBorders>
            <w:shd w:val="clear" w:color="000000" w:fill="FFFFFF"/>
            <w:vAlign w:val="center"/>
            <w:hideMark/>
          </w:tcPr>
          <w:p w14:paraId="45E40CA7"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52" w:type="dxa"/>
            <w:tcBorders>
              <w:top w:val="nil"/>
              <w:left w:val="nil"/>
              <w:bottom w:val="single" w:sz="4" w:space="0" w:color="auto"/>
              <w:right w:val="nil"/>
            </w:tcBorders>
            <w:shd w:val="clear" w:color="000000" w:fill="FFFFFF"/>
            <w:vAlign w:val="center"/>
            <w:hideMark/>
          </w:tcPr>
          <w:p w14:paraId="58C6341D"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Local authority</w:t>
            </w:r>
          </w:p>
        </w:tc>
        <w:tc>
          <w:tcPr>
            <w:tcW w:w="805" w:type="dxa"/>
            <w:tcBorders>
              <w:top w:val="nil"/>
              <w:left w:val="nil"/>
              <w:bottom w:val="single" w:sz="4" w:space="0" w:color="auto"/>
              <w:right w:val="nil"/>
            </w:tcBorders>
            <w:shd w:val="clear" w:color="000000" w:fill="FFFFFF"/>
            <w:vAlign w:val="center"/>
            <w:hideMark/>
          </w:tcPr>
          <w:p w14:paraId="46CA2762"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2013/14</w:t>
            </w:r>
          </w:p>
        </w:tc>
        <w:tc>
          <w:tcPr>
            <w:tcW w:w="2003" w:type="dxa"/>
            <w:tcBorders>
              <w:top w:val="nil"/>
              <w:left w:val="nil"/>
              <w:bottom w:val="single" w:sz="4" w:space="0" w:color="auto"/>
              <w:right w:val="nil"/>
            </w:tcBorders>
            <w:shd w:val="clear" w:color="000000" w:fill="FFFFFF"/>
            <w:vAlign w:val="center"/>
            <w:hideMark/>
          </w:tcPr>
          <w:p w14:paraId="5455B530" w14:textId="77777777" w:rsidR="00BC4BE2" w:rsidRPr="00BC4BE2" w:rsidRDefault="00BC4BE2" w:rsidP="00BC4BE2">
            <w:pPr>
              <w:widowControl/>
              <w:spacing w:after="0" w:line="240" w:lineRule="auto"/>
              <w:jc w:val="center"/>
              <w:rPr>
                <w:rFonts w:ascii="Calibri" w:eastAsia="Times New Roman" w:hAnsi="Calibri" w:cs="Calibri"/>
                <w:color w:val="000000"/>
                <w:sz w:val="16"/>
                <w:szCs w:val="16"/>
                <w:lang w:eastAsia="en-GB"/>
              </w:rPr>
            </w:pPr>
            <w:r w:rsidRPr="00BC4BE2">
              <w:rPr>
                <w:rFonts w:ascii="Calibri" w:eastAsia="Times New Roman" w:hAnsi="Calibri" w:cs="Calibri"/>
                <w:color w:val="000000"/>
                <w:sz w:val="16"/>
                <w:szCs w:val="16"/>
                <w:lang w:eastAsia="en-GB"/>
              </w:rPr>
              <w:t>National archive</w:t>
            </w:r>
          </w:p>
        </w:tc>
        <w:tc>
          <w:tcPr>
            <w:tcW w:w="3685" w:type="dxa"/>
            <w:tcBorders>
              <w:top w:val="nil"/>
              <w:left w:val="nil"/>
              <w:bottom w:val="single" w:sz="4" w:space="0" w:color="auto"/>
              <w:right w:val="nil"/>
            </w:tcBorders>
            <w:shd w:val="clear" w:color="000000" w:fill="FFFFFF"/>
            <w:vAlign w:val="center"/>
            <w:hideMark/>
          </w:tcPr>
          <w:p w14:paraId="7714E36D" w14:textId="089CECB6" w:rsidR="00BC4BE2" w:rsidRPr="00BC4BE2" w:rsidRDefault="006E33BE" w:rsidP="00BC4BE2">
            <w:pPr>
              <w:widowControl/>
              <w:spacing w:after="0" w:line="240" w:lineRule="auto"/>
              <w:jc w:val="left"/>
              <w:rPr>
                <w:rFonts w:ascii="Calibri" w:eastAsia="Times New Roman" w:hAnsi="Calibri" w:cs="Calibri"/>
                <w:color w:val="0563C1"/>
                <w:sz w:val="16"/>
                <w:szCs w:val="16"/>
                <w:u w:val="single"/>
                <w:lang w:eastAsia="en-GB"/>
              </w:rPr>
            </w:pPr>
            <w:hyperlink r:id="rId58" w:history="1">
              <w:r w:rsidR="00BC4BE2" w:rsidRPr="00BC4BE2">
                <w:rPr>
                  <w:rFonts w:ascii="Calibri" w:eastAsia="Times New Roman" w:hAnsi="Calibri" w:cs="Calibri"/>
                  <w:color w:val="0563C1"/>
                  <w:sz w:val="16"/>
                  <w:szCs w:val="16"/>
                  <w:u w:val="single"/>
                  <w:lang w:eastAsia="en-GB"/>
                </w:rPr>
                <w:t>https://webarchive.nationalarchives.gov.uk/20140505105851/http:/www.local.communities.gov.uk/finance/1314/CalcFFs.pdf</w:t>
              </w:r>
            </w:hyperlink>
          </w:p>
        </w:tc>
        <w:tc>
          <w:tcPr>
            <w:tcW w:w="989" w:type="dxa"/>
            <w:tcBorders>
              <w:top w:val="nil"/>
              <w:left w:val="nil"/>
              <w:bottom w:val="single" w:sz="4" w:space="0" w:color="auto"/>
              <w:right w:val="nil"/>
            </w:tcBorders>
            <w:shd w:val="clear" w:color="000000" w:fill="FFFFFF"/>
            <w:vAlign w:val="center"/>
            <w:hideMark/>
          </w:tcPr>
          <w:p w14:paraId="7765C980" w14:textId="77777777" w:rsidR="00BC4BE2" w:rsidRPr="00BC4BE2" w:rsidRDefault="00BC4BE2" w:rsidP="00BC4BE2">
            <w:pPr>
              <w:widowControl/>
              <w:spacing w:after="0" w:line="240" w:lineRule="auto"/>
              <w:jc w:val="center"/>
              <w:rPr>
                <w:rFonts w:ascii="Calibri" w:eastAsia="Times New Roman" w:hAnsi="Calibri" w:cs="Calibri"/>
                <w:sz w:val="16"/>
                <w:szCs w:val="16"/>
                <w:lang w:eastAsia="en-GB"/>
              </w:rPr>
            </w:pPr>
            <w:r w:rsidRPr="00BC4BE2">
              <w:rPr>
                <w:rFonts w:ascii="Calibri" w:eastAsia="Times New Roman" w:hAnsi="Calibri" w:cs="Calibri"/>
                <w:sz w:val="16"/>
                <w:szCs w:val="16"/>
                <w:lang w:eastAsia="en-GB"/>
              </w:rPr>
              <w:t>26/02/2021</w:t>
            </w:r>
          </w:p>
        </w:tc>
      </w:tr>
    </w:tbl>
    <w:p w14:paraId="1F2443EE" w14:textId="464EEADD" w:rsidR="007E1C48" w:rsidRDefault="007E1C48" w:rsidP="007E1C48"/>
    <w:p w14:paraId="55AC01D8" w14:textId="2C140F90" w:rsidR="007E1C48" w:rsidRDefault="007E1C48" w:rsidP="007E1C48"/>
    <w:p w14:paraId="4F0B5A86" w14:textId="77777777" w:rsidR="009174DF" w:rsidRDefault="009174DF" w:rsidP="007E1C48">
      <w:pPr>
        <w:sectPr w:rsidR="009174DF" w:rsidSect="007E1C48">
          <w:pgSz w:w="16838" w:h="11906" w:orient="landscape"/>
          <w:pgMar w:top="720" w:right="720" w:bottom="720" w:left="720" w:header="283" w:footer="57" w:gutter="0"/>
          <w:cols w:space="708"/>
          <w:docGrid w:linePitch="360"/>
        </w:sectPr>
      </w:pPr>
    </w:p>
    <w:p w14:paraId="019CB5BA" w14:textId="36620252" w:rsidR="009174DF" w:rsidRDefault="009174DF" w:rsidP="009174DF">
      <w:pPr>
        <w:pStyle w:val="Caption"/>
      </w:pPr>
      <w:bookmarkStart w:id="45" w:name="_Ref64631840"/>
      <w:r>
        <w:lastRenderedPageBreak/>
        <w:t>Table A</w:t>
      </w:r>
      <w:fldSimple w:instr=" SEQ Table_A \* ARABIC ">
        <w:r w:rsidR="0098540E">
          <w:rPr>
            <w:noProof/>
          </w:rPr>
          <w:t>3</w:t>
        </w:r>
      </w:fldSimple>
      <w:bookmarkEnd w:id="45"/>
      <w:r>
        <w:t xml:space="preserve"> – Factors included in the relative needs formula and relating variables.</w:t>
      </w:r>
    </w:p>
    <w:tbl>
      <w:tblPr>
        <w:tblW w:w="13360" w:type="dxa"/>
        <w:tblInd w:w="108" w:type="dxa"/>
        <w:tblLook w:val="04A0" w:firstRow="1" w:lastRow="0" w:firstColumn="1" w:lastColumn="0" w:noHBand="0" w:noVBand="1"/>
      </w:tblPr>
      <w:tblGrid>
        <w:gridCol w:w="5912"/>
        <w:gridCol w:w="1540"/>
        <w:gridCol w:w="5020"/>
        <w:gridCol w:w="888"/>
      </w:tblGrid>
      <w:tr w:rsidR="00501AB6" w:rsidRPr="00501AB6" w14:paraId="57009966" w14:textId="77777777" w:rsidTr="00501AB6">
        <w:trPr>
          <w:trHeight w:val="510"/>
        </w:trPr>
        <w:tc>
          <w:tcPr>
            <w:tcW w:w="5960" w:type="dxa"/>
            <w:tcBorders>
              <w:top w:val="single" w:sz="4" w:space="0" w:color="auto"/>
              <w:left w:val="nil"/>
              <w:bottom w:val="single" w:sz="4" w:space="0" w:color="auto"/>
              <w:right w:val="nil"/>
            </w:tcBorders>
            <w:shd w:val="clear" w:color="000000" w:fill="FFFFFF"/>
            <w:vAlign w:val="center"/>
            <w:hideMark/>
          </w:tcPr>
          <w:p w14:paraId="254F7B78"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Factor</w:t>
            </w:r>
          </w:p>
        </w:tc>
        <w:tc>
          <w:tcPr>
            <w:tcW w:w="1540" w:type="dxa"/>
            <w:tcBorders>
              <w:top w:val="single" w:sz="4" w:space="0" w:color="auto"/>
              <w:left w:val="nil"/>
              <w:bottom w:val="single" w:sz="4" w:space="0" w:color="auto"/>
              <w:right w:val="nil"/>
            </w:tcBorders>
            <w:shd w:val="clear" w:color="000000" w:fill="FFFFFF"/>
            <w:vAlign w:val="center"/>
            <w:hideMark/>
          </w:tcPr>
          <w:p w14:paraId="75407884"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Type of variable in the analysis</w:t>
            </w:r>
          </w:p>
        </w:tc>
        <w:tc>
          <w:tcPr>
            <w:tcW w:w="5020" w:type="dxa"/>
            <w:tcBorders>
              <w:top w:val="single" w:sz="4" w:space="0" w:color="auto"/>
              <w:left w:val="nil"/>
              <w:bottom w:val="single" w:sz="4" w:space="0" w:color="auto"/>
              <w:right w:val="nil"/>
            </w:tcBorders>
            <w:shd w:val="clear" w:color="000000" w:fill="FFFFFF"/>
            <w:vAlign w:val="center"/>
            <w:hideMark/>
          </w:tcPr>
          <w:p w14:paraId="455C5C8F"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Variable used in the analysis</w:t>
            </w:r>
          </w:p>
        </w:tc>
        <w:tc>
          <w:tcPr>
            <w:tcW w:w="840" w:type="dxa"/>
            <w:tcBorders>
              <w:top w:val="single" w:sz="4" w:space="0" w:color="auto"/>
              <w:left w:val="nil"/>
              <w:bottom w:val="single" w:sz="4" w:space="0" w:color="auto"/>
              <w:right w:val="nil"/>
            </w:tcBorders>
            <w:shd w:val="clear" w:color="000000" w:fill="FFFFFF"/>
            <w:vAlign w:val="center"/>
            <w:hideMark/>
          </w:tcPr>
          <w:p w14:paraId="0357B67D"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Variable level</w:t>
            </w:r>
          </w:p>
        </w:tc>
      </w:tr>
      <w:tr w:rsidR="00501AB6" w:rsidRPr="00501AB6" w14:paraId="0992D5D9" w14:textId="77777777" w:rsidTr="00501AB6">
        <w:trPr>
          <w:trHeight w:val="402"/>
        </w:trPr>
        <w:tc>
          <w:tcPr>
            <w:tcW w:w="13360" w:type="dxa"/>
            <w:gridSpan w:val="4"/>
            <w:tcBorders>
              <w:top w:val="single" w:sz="4" w:space="0" w:color="auto"/>
              <w:left w:val="nil"/>
              <w:bottom w:val="nil"/>
              <w:right w:val="nil"/>
            </w:tcBorders>
            <w:shd w:val="clear" w:color="000000" w:fill="FFFFFF"/>
            <w:vAlign w:val="bottom"/>
            <w:hideMark/>
          </w:tcPr>
          <w:p w14:paraId="4D09BC8A" w14:textId="77777777" w:rsidR="00501AB6" w:rsidRPr="00501AB6" w:rsidRDefault="00501AB6" w:rsidP="00501AB6">
            <w:pPr>
              <w:widowControl/>
              <w:spacing w:after="0" w:line="240" w:lineRule="auto"/>
              <w:jc w:val="center"/>
              <w:rPr>
                <w:rFonts w:ascii="Calibri" w:eastAsia="Times New Roman" w:hAnsi="Calibri" w:cs="Calibri"/>
                <w:i/>
                <w:iCs/>
                <w:color w:val="000000"/>
                <w:sz w:val="20"/>
                <w:szCs w:val="20"/>
                <w:lang w:eastAsia="en-GB"/>
              </w:rPr>
            </w:pPr>
            <w:r w:rsidRPr="00501AB6">
              <w:rPr>
                <w:rFonts w:ascii="Calibri" w:eastAsia="Times New Roman" w:hAnsi="Calibri" w:cs="Calibri"/>
                <w:i/>
                <w:iCs/>
                <w:color w:val="000000"/>
                <w:sz w:val="20"/>
                <w:szCs w:val="20"/>
                <w:lang w:eastAsia="en-GB"/>
              </w:rPr>
              <w:t>Relative needs formula for people aged between 18 and 64</w:t>
            </w:r>
          </w:p>
        </w:tc>
      </w:tr>
      <w:tr w:rsidR="00501AB6" w:rsidRPr="00501AB6" w14:paraId="6C2F972F" w14:textId="77777777" w:rsidTr="00501AB6">
        <w:trPr>
          <w:trHeight w:val="300"/>
        </w:trPr>
        <w:tc>
          <w:tcPr>
            <w:tcW w:w="5960" w:type="dxa"/>
            <w:tcBorders>
              <w:top w:val="nil"/>
              <w:left w:val="nil"/>
              <w:bottom w:val="nil"/>
              <w:right w:val="nil"/>
            </w:tcBorders>
            <w:shd w:val="clear" w:color="000000" w:fill="FFFFFF"/>
            <w:vAlign w:val="center"/>
            <w:hideMark/>
          </w:tcPr>
          <w:p w14:paraId="6122A5E5"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Amount per capita fixed across local authorities</w:t>
            </w:r>
          </w:p>
        </w:tc>
        <w:tc>
          <w:tcPr>
            <w:tcW w:w="1540" w:type="dxa"/>
            <w:tcBorders>
              <w:top w:val="nil"/>
              <w:left w:val="nil"/>
              <w:bottom w:val="nil"/>
              <w:right w:val="nil"/>
            </w:tcBorders>
            <w:shd w:val="clear" w:color="000000" w:fill="FFFFFF"/>
            <w:noWrap/>
            <w:vAlign w:val="center"/>
            <w:hideMark/>
          </w:tcPr>
          <w:p w14:paraId="094327A6"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5020" w:type="dxa"/>
            <w:tcBorders>
              <w:top w:val="nil"/>
              <w:left w:val="nil"/>
              <w:bottom w:val="nil"/>
              <w:right w:val="nil"/>
            </w:tcBorders>
            <w:shd w:val="clear" w:color="000000" w:fill="FFFFFF"/>
            <w:noWrap/>
            <w:vAlign w:val="center"/>
            <w:hideMark/>
          </w:tcPr>
          <w:p w14:paraId="7054BC88"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Intercept</w:t>
            </w:r>
          </w:p>
        </w:tc>
        <w:tc>
          <w:tcPr>
            <w:tcW w:w="840" w:type="dxa"/>
            <w:tcBorders>
              <w:top w:val="nil"/>
              <w:left w:val="nil"/>
              <w:bottom w:val="nil"/>
              <w:right w:val="nil"/>
            </w:tcBorders>
            <w:shd w:val="clear" w:color="000000" w:fill="FFFFFF"/>
            <w:noWrap/>
            <w:vAlign w:val="center"/>
            <w:hideMark/>
          </w:tcPr>
          <w:p w14:paraId="7DD19434"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r>
      <w:tr w:rsidR="00501AB6" w:rsidRPr="00501AB6" w14:paraId="5020D9BB" w14:textId="77777777" w:rsidTr="00501AB6">
        <w:trPr>
          <w:trHeight w:val="300"/>
        </w:trPr>
        <w:tc>
          <w:tcPr>
            <w:tcW w:w="5960" w:type="dxa"/>
            <w:tcBorders>
              <w:top w:val="nil"/>
              <w:left w:val="nil"/>
              <w:bottom w:val="nil"/>
              <w:right w:val="nil"/>
            </w:tcBorders>
            <w:shd w:val="clear" w:color="000000" w:fill="FFFFFF"/>
            <w:vAlign w:val="center"/>
            <w:hideMark/>
          </w:tcPr>
          <w:p w14:paraId="78C7CF7F"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Deprivation top-up</w:t>
            </w:r>
          </w:p>
        </w:tc>
        <w:tc>
          <w:tcPr>
            <w:tcW w:w="1540" w:type="dxa"/>
            <w:tcBorders>
              <w:top w:val="nil"/>
              <w:left w:val="nil"/>
              <w:bottom w:val="nil"/>
              <w:right w:val="nil"/>
            </w:tcBorders>
            <w:shd w:val="clear" w:color="000000" w:fill="FFFFFF"/>
            <w:noWrap/>
            <w:vAlign w:val="center"/>
            <w:hideMark/>
          </w:tcPr>
          <w:p w14:paraId="24702ADB"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5020" w:type="dxa"/>
            <w:tcBorders>
              <w:top w:val="nil"/>
              <w:left w:val="nil"/>
              <w:bottom w:val="nil"/>
              <w:right w:val="nil"/>
            </w:tcBorders>
            <w:shd w:val="clear" w:color="000000" w:fill="FFFFFF"/>
            <w:noWrap/>
            <w:vAlign w:val="center"/>
            <w:hideMark/>
          </w:tcPr>
          <w:p w14:paraId="7E28E6CD"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840" w:type="dxa"/>
            <w:tcBorders>
              <w:top w:val="nil"/>
              <w:left w:val="nil"/>
              <w:bottom w:val="nil"/>
              <w:right w:val="nil"/>
            </w:tcBorders>
            <w:shd w:val="clear" w:color="000000" w:fill="FFFFFF"/>
            <w:noWrap/>
            <w:vAlign w:val="center"/>
            <w:hideMark/>
          </w:tcPr>
          <w:p w14:paraId="022B3F1C"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r>
      <w:tr w:rsidR="00501AB6" w:rsidRPr="00501AB6" w14:paraId="157B639B" w14:textId="77777777" w:rsidTr="00501AB6">
        <w:trPr>
          <w:trHeight w:val="300"/>
        </w:trPr>
        <w:tc>
          <w:tcPr>
            <w:tcW w:w="5960" w:type="dxa"/>
            <w:tcBorders>
              <w:top w:val="nil"/>
              <w:left w:val="nil"/>
              <w:bottom w:val="nil"/>
              <w:right w:val="nil"/>
            </w:tcBorders>
            <w:shd w:val="clear" w:color="000000" w:fill="FFFFFF"/>
            <w:vAlign w:val="center"/>
            <w:hideMark/>
          </w:tcPr>
          <w:p w14:paraId="174DBC7F"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in receipt of financial disability support</w:t>
            </w:r>
          </w:p>
        </w:tc>
        <w:tc>
          <w:tcPr>
            <w:tcW w:w="1540" w:type="dxa"/>
            <w:tcBorders>
              <w:top w:val="nil"/>
              <w:left w:val="nil"/>
              <w:bottom w:val="nil"/>
              <w:right w:val="nil"/>
            </w:tcBorders>
            <w:shd w:val="clear" w:color="000000" w:fill="FFFFFF"/>
            <w:noWrap/>
            <w:vAlign w:val="center"/>
            <w:hideMark/>
          </w:tcPr>
          <w:p w14:paraId="1C450B49"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1FCEBD5F"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People aged 18-64 claiming Disability Living Allowance</w:t>
            </w:r>
          </w:p>
        </w:tc>
        <w:tc>
          <w:tcPr>
            <w:tcW w:w="840" w:type="dxa"/>
            <w:tcBorders>
              <w:top w:val="nil"/>
              <w:left w:val="nil"/>
              <w:bottom w:val="nil"/>
              <w:right w:val="nil"/>
            </w:tcBorders>
            <w:shd w:val="clear" w:color="000000" w:fill="FFFFFF"/>
            <w:noWrap/>
            <w:vAlign w:val="center"/>
            <w:hideMark/>
          </w:tcPr>
          <w:p w14:paraId="5943B4C9"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463E0242" w14:textId="77777777" w:rsidTr="00501AB6">
        <w:trPr>
          <w:trHeight w:val="300"/>
        </w:trPr>
        <w:tc>
          <w:tcPr>
            <w:tcW w:w="5960" w:type="dxa"/>
            <w:tcBorders>
              <w:top w:val="nil"/>
              <w:left w:val="nil"/>
              <w:bottom w:val="nil"/>
              <w:right w:val="nil"/>
            </w:tcBorders>
            <w:shd w:val="clear" w:color="000000" w:fill="FFFFFF"/>
            <w:vAlign w:val="center"/>
            <w:hideMark/>
          </w:tcPr>
          <w:p w14:paraId="39A8E9F5"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who have never worked or are long-term unemployed</w:t>
            </w:r>
          </w:p>
        </w:tc>
        <w:tc>
          <w:tcPr>
            <w:tcW w:w="1540" w:type="dxa"/>
            <w:tcBorders>
              <w:top w:val="nil"/>
              <w:left w:val="nil"/>
              <w:bottom w:val="nil"/>
              <w:right w:val="nil"/>
            </w:tcBorders>
            <w:shd w:val="clear" w:color="000000" w:fill="FFFFFF"/>
            <w:noWrap/>
            <w:vAlign w:val="center"/>
            <w:hideMark/>
          </w:tcPr>
          <w:p w14:paraId="20241BC5"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244A1E26"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People who never worked and are long-term unemployed</w:t>
            </w:r>
          </w:p>
        </w:tc>
        <w:tc>
          <w:tcPr>
            <w:tcW w:w="840" w:type="dxa"/>
            <w:tcBorders>
              <w:top w:val="nil"/>
              <w:left w:val="nil"/>
              <w:bottom w:val="nil"/>
              <w:right w:val="nil"/>
            </w:tcBorders>
            <w:shd w:val="clear" w:color="000000" w:fill="FFFFFF"/>
            <w:noWrap/>
            <w:vAlign w:val="center"/>
            <w:hideMark/>
          </w:tcPr>
          <w:p w14:paraId="4A735984"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740E7F9F" w14:textId="77777777" w:rsidTr="00501AB6">
        <w:trPr>
          <w:trHeight w:val="300"/>
        </w:trPr>
        <w:tc>
          <w:tcPr>
            <w:tcW w:w="5960" w:type="dxa"/>
            <w:tcBorders>
              <w:top w:val="nil"/>
              <w:left w:val="nil"/>
              <w:bottom w:val="nil"/>
              <w:right w:val="nil"/>
            </w:tcBorders>
            <w:shd w:val="clear" w:color="000000" w:fill="FFFFFF"/>
            <w:vAlign w:val="center"/>
            <w:hideMark/>
          </w:tcPr>
          <w:p w14:paraId="53E967A1"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in routine occupations</w:t>
            </w:r>
          </w:p>
        </w:tc>
        <w:tc>
          <w:tcPr>
            <w:tcW w:w="1540" w:type="dxa"/>
            <w:tcBorders>
              <w:top w:val="nil"/>
              <w:left w:val="nil"/>
              <w:bottom w:val="nil"/>
              <w:right w:val="nil"/>
            </w:tcBorders>
            <w:shd w:val="clear" w:color="000000" w:fill="FFFFFF"/>
            <w:noWrap/>
            <w:vAlign w:val="center"/>
            <w:hideMark/>
          </w:tcPr>
          <w:p w14:paraId="3C397A88"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041E9498"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People who are in routine occupation</w:t>
            </w:r>
          </w:p>
        </w:tc>
        <w:tc>
          <w:tcPr>
            <w:tcW w:w="840" w:type="dxa"/>
            <w:tcBorders>
              <w:top w:val="nil"/>
              <w:left w:val="nil"/>
              <w:bottom w:val="nil"/>
              <w:right w:val="nil"/>
            </w:tcBorders>
            <w:shd w:val="clear" w:color="000000" w:fill="FFFFFF"/>
            <w:noWrap/>
            <w:vAlign w:val="center"/>
            <w:hideMark/>
          </w:tcPr>
          <w:p w14:paraId="24372EE3"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05677CCD" w14:textId="77777777" w:rsidTr="00501AB6">
        <w:trPr>
          <w:trHeight w:val="300"/>
        </w:trPr>
        <w:tc>
          <w:tcPr>
            <w:tcW w:w="5960" w:type="dxa"/>
            <w:tcBorders>
              <w:top w:val="nil"/>
              <w:left w:val="nil"/>
              <w:bottom w:val="nil"/>
              <w:right w:val="nil"/>
            </w:tcBorders>
            <w:shd w:val="clear" w:color="000000" w:fill="FFFFFF"/>
            <w:vAlign w:val="center"/>
            <w:hideMark/>
          </w:tcPr>
          <w:p w14:paraId="6B42E9B3"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with no family</w:t>
            </w:r>
          </w:p>
        </w:tc>
        <w:tc>
          <w:tcPr>
            <w:tcW w:w="1540" w:type="dxa"/>
            <w:tcBorders>
              <w:top w:val="nil"/>
              <w:left w:val="nil"/>
              <w:bottom w:val="nil"/>
              <w:right w:val="nil"/>
            </w:tcBorders>
            <w:shd w:val="clear" w:color="000000" w:fill="FFFFFF"/>
            <w:noWrap/>
            <w:vAlign w:val="center"/>
            <w:hideMark/>
          </w:tcPr>
          <w:p w14:paraId="010C6A72"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545C58FA"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Single-person households aged 0-64</w:t>
            </w:r>
          </w:p>
        </w:tc>
        <w:tc>
          <w:tcPr>
            <w:tcW w:w="840" w:type="dxa"/>
            <w:tcBorders>
              <w:top w:val="nil"/>
              <w:left w:val="nil"/>
              <w:bottom w:val="nil"/>
              <w:right w:val="nil"/>
            </w:tcBorders>
            <w:shd w:val="clear" w:color="000000" w:fill="FFFFFF"/>
            <w:noWrap/>
            <w:vAlign w:val="center"/>
            <w:hideMark/>
          </w:tcPr>
          <w:p w14:paraId="75CE462F"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050E2ADC" w14:textId="77777777" w:rsidTr="00501AB6">
        <w:trPr>
          <w:trHeight w:val="300"/>
        </w:trPr>
        <w:tc>
          <w:tcPr>
            <w:tcW w:w="5960" w:type="dxa"/>
            <w:tcBorders>
              <w:top w:val="nil"/>
              <w:left w:val="nil"/>
              <w:bottom w:val="nil"/>
              <w:right w:val="nil"/>
            </w:tcBorders>
            <w:shd w:val="clear" w:color="000000" w:fill="FFFFFF"/>
            <w:vAlign w:val="center"/>
            <w:hideMark/>
          </w:tcPr>
          <w:p w14:paraId="6E2B8489"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Area cost adjustment index</w:t>
            </w:r>
          </w:p>
        </w:tc>
        <w:tc>
          <w:tcPr>
            <w:tcW w:w="1540" w:type="dxa"/>
            <w:tcBorders>
              <w:top w:val="nil"/>
              <w:left w:val="nil"/>
              <w:bottom w:val="nil"/>
              <w:right w:val="nil"/>
            </w:tcBorders>
            <w:shd w:val="clear" w:color="000000" w:fill="FFFFFF"/>
            <w:noWrap/>
            <w:vAlign w:val="center"/>
            <w:hideMark/>
          </w:tcPr>
          <w:p w14:paraId="1688613A"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Instrument</w:t>
            </w:r>
          </w:p>
        </w:tc>
        <w:tc>
          <w:tcPr>
            <w:tcW w:w="5020" w:type="dxa"/>
            <w:tcBorders>
              <w:top w:val="nil"/>
              <w:left w:val="nil"/>
              <w:bottom w:val="nil"/>
              <w:right w:val="nil"/>
            </w:tcBorders>
            <w:shd w:val="clear" w:color="000000" w:fill="FFFFFF"/>
            <w:vAlign w:val="center"/>
            <w:hideMark/>
          </w:tcPr>
          <w:p w14:paraId="09069F74"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Area cost adjustment index</w:t>
            </w:r>
          </w:p>
        </w:tc>
        <w:tc>
          <w:tcPr>
            <w:tcW w:w="840" w:type="dxa"/>
            <w:tcBorders>
              <w:top w:val="nil"/>
              <w:left w:val="nil"/>
              <w:bottom w:val="nil"/>
              <w:right w:val="nil"/>
            </w:tcBorders>
            <w:shd w:val="clear" w:color="000000" w:fill="FFFFFF"/>
            <w:noWrap/>
            <w:vAlign w:val="center"/>
            <w:hideMark/>
          </w:tcPr>
          <w:p w14:paraId="5E1FCD27"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07A5F7AB" w14:textId="77777777" w:rsidTr="00501AB6">
        <w:trPr>
          <w:trHeight w:val="402"/>
        </w:trPr>
        <w:tc>
          <w:tcPr>
            <w:tcW w:w="13360" w:type="dxa"/>
            <w:gridSpan w:val="4"/>
            <w:tcBorders>
              <w:top w:val="nil"/>
              <w:left w:val="nil"/>
              <w:bottom w:val="nil"/>
              <w:right w:val="nil"/>
            </w:tcBorders>
            <w:shd w:val="clear" w:color="000000" w:fill="FFFFFF"/>
            <w:vAlign w:val="bottom"/>
            <w:hideMark/>
          </w:tcPr>
          <w:p w14:paraId="0B8EFDA9" w14:textId="77777777" w:rsidR="00501AB6" w:rsidRPr="00501AB6" w:rsidRDefault="00501AB6" w:rsidP="00501AB6">
            <w:pPr>
              <w:widowControl/>
              <w:spacing w:after="0" w:line="240" w:lineRule="auto"/>
              <w:jc w:val="center"/>
              <w:rPr>
                <w:rFonts w:ascii="Calibri" w:eastAsia="Times New Roman" w:hAnsi="Calibri" w:cs="Calibri"/>
                <w:i/>
                <w:iCs/>
                <w:color w:val="000000"/>
                <w:sz w:val="20"/>
                <w:szCs w:val="20"/>
                <w:lang w:eastAsia="en-GB"/>
              </w:rPr>
            </w:pPr>
            <w:r w:rsidRPr="00501AB6">
              <w:rPr>
                <w:rFonts w:ascii="Calibri" w:eastAsia="Times New Roman" w:hAnsi="Calibri" w:cs="Calibri"/>
                <w:i/>
                <w:iCs/>
                <w:color w:val="000000"/>
                <w:sz w:val="20"/>
                <w:szCs w:val="20"/>
                <w:lang w:eastAsia="en-GB"/>
              </w:rPr>
              <w:t>Relative needs formula for people aged 65 or older</w:t>
            </w:r>
          </w:p>
        </w:tc>
      </w:tr>
      <w:tr w:rsidR="00501AB6" w:rsidRPr="00501AB6" w14:paraId="603FF8B9" w14:textId="77777777" w:rsidTr="00501AB6">
        <w:trPr>
          <w:trHeight w:val="300"/>
        </w:trPr>
        <w:tc>
          <w:tcPr>
            <w:tcW w:w="5960" w:type="dxa"/>
            <w:tcBorders>
              <w:top w:val="nil"/>
              <w:left w:val="nil"/>
              <w:bottom w:val="nil"/>
              <w:right w:val="nil"/>
            </w:tcBorders>
            <w:shd w:val="clear" w:color="000000" w:fill="FFFFFF"/>
            <w:vAlign w:val="center"/>
            <w:hideMark/>
          </w:tcPr>
          <w:p w14:paraId="051B023D"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Amount per capita fixed across local authorities</w:t>
            </w:r>
          </w:p>
        </w:tc>
        <w:tc>
          <w:tcPr>
            <w:tcW w:w="1540" w:type="dxa"/>
            <w:tcBorders>
              <w:top w:val="nil"/>
              <w:left w:val="nil"/>
              <w:bottom w:val="nil"/>
              <w:right w:val="nil"/>
            </w:tcBorders>
            <w:shd w:val="clear" w:color="000000" w:fill="FFFFFF"/>
            <w:noWrap/>
            <w:vAlign w:val="center"/>
            <w:hideMark/>
          </w:tcPr>
          <w:p w14:paraId="78318A97"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5020" w:type="dxa"/>
            <w:tcBorders>
              <w:top w:val="nil"/>
              <w:left w:val="nil"/>
              <w:bottom w:val="nil"/>
              <w:right w:val="nil"/>
            </w:tcBorders>
            <w:shd w:val="clear" w:color="000000" w:fill="FFFFFF"/>
            <w:noWrap/>
            <w:vAlign w:val="center"/>
            <w:hideMark/>
          </w:tcPr>
          <w:p w14:paraId="1F9EB80C"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Intercept</w:t>
            </w:r>
          </w:p>
        </w:tc>
        <w:tc>
          <w:tcPr>
            <w:tcW w:w="840" w:type="dxa"/>
            <w:tcBorders>
              <w:top w:val="nil"/>
              <w:left w:val="nil"/>
              <w:bottom w:val="nil"/>
              <w:right w:val="nil"/>
            </w:tcBorders>
            <w:shd w:val="clear" w:color="000000" w:fill="FFFFFF"/>
            <w:noWrap/>
            <w:vAlign w:val="center"/>
            <w:hideMark/>
          </w:tcPr>
          <w:p w14:paraId="27075B22"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r>
      <w:tr w:rsidR="00501AB6" w:rsidRPr="00501AB6" w14:paraId="44A782F1" w14:textId="77777777" w:rsidTr="00501AB6">
        <w:trPr>
          <w:trHeight w:val="300"/>
        </w:trPr>
        <w:tc>
          <w:tcPr>
            <w:tcW w:w="5960" w:type="dxa"/>
            <w:tcBorders>
              <w:top w:val="nil"/>
              <w:left w:val="nil"/>
              <w:bottom w:val="nil"/>
              <w:right w:val="nil"/>
            </w:tcBorders>
            <w:shd w:val="clear" w:color="000000" w:fill="FFFFFF"/>
            <w:vAlign w:val="center"/>
            <w:hideMark/>
          </w:tcPr>
          <w:p w14:paraId="1135B517"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Age top-up</w:t>
            </w:r>
          </w:p>
        </w:tc>
        <w:tc>
          <w:tcPr>
            <w:tcW w:w="1540" w:type="dxa"/>
            <w:tcBorders>
              <w:top w:val="nil"/>
              <w:left w:val="nil"/>
              <w:bottom w:val="nil"/>
              <w:right w:val="nil"/>
            </w:tcBorders>
            <w:shd w:val="clear" w:color="000000" w:fill="FFFFFF"/>
            <w:noWrap/>
            <w:vAlign w:val="center"/>
            <w:hideMark/>
          </w:tcPr>
          <w:p w14:paraId="5470EBB3"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5020" w:type="dxa"/>
            <w:tcBorders>
              <w:top w:val="nil"/>
              <w:left w:val="nil"/>
              <w:bottom w:val="nil"/>
              <w:right w:val="nil"/>
            </w:tcBorders>
            <w:shd w:val="clear" w:color="000000" w:fill="FFFFFF"/>
            <w:noWrap/>
            <w:vAlign w:val="center"/>
            <w:hideMark/>
          </w:tcPr>
          <w:p w14:paraId="0B0F22A6"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840" w:type="dxa"/>
            <w:tcBorders>
              <w:top w:val="nil"/>
              <w:left w:val="nil"/>
              <w:bottom w:val="nil"/>
              <w:right w:val="nil"/>
            </w:tcBorders>
            <w:shd w:val="clear" w:color="000000" w:fill="FFFFFF"/>
            <w:noWrap/>
            <w:vAlign w:val="center"/>
            <w:hideMark/>
          </w:tcPr>
          <w:p w14:paraId="5EB0EE01"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r>
      <w:tr w:rsidR="00501AB6" w:rsidRPr="00501AB6" w14:paraId="0673013E" w14:textId="77777777" w:rsidTr="00501AB6">
        <w:trPr>
          <w:trHeight w:val="300"/>
        </w:trPr>
        <w:tc>
          <w:tcPr>
            <w:tcW w:w="5960" w:type="dxa"/>
            <w:tcBorders>
              <w:top w:val="nil"/>
              <w:left w:val="nil"/>
              <w:bottom w:val="nil"/>
              <w:right w:val="nil"/>
            </w:tcBorders>
            <w:shd w:val="clear" w:color="000000" w:fill="FFFFFF"/>
            <w:vAlign w:val="center"/>
            <w:hideMark/>
          </w:tcPr>
          <w:p w14:paraId="69572493"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aged 90 year or older</w:t>
            </w:r>
          </w:p>
        </w:tc>
        <w:tc>
          <w:tcPr>
            <w:tcW w:w="1540" w:type="dxa"/>
            <w:tcBorders>
              <w:top w:val="nil"/>
              <w:left w:val="nil"/>
              <w:bottom w:val="nil"/>
              <w:right w:val="nil"/>
            </w:tcBorders>
            <w:shd w:val="clear" w:color="000000" w:fill="FFFFFF"/>
            <w:noWrap/>
            <w:vAlign w:val="center"/>
            <w:hideMark/>
          </w:tcPr>
          <w:p w14:paraId="4F23111D"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0F546D17"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User aged 65 or older</w:t>
            </w:r>
          </w:p>
        </w:tc>
        <w:tc>
          <w:tcPr>
            <w:tcW w:w="840" w:type="dxa"/>
            <w:tcBorders>
              <w:top w:val="nil"/>
              <w:left w:val="nil"/>
              <w:bottom w:val="nil"/>
              <w:right w:val="nil"/>
            </w:tcBorders>
            <w:shd w:val="clear" w:color="000000" w:fill="FFFFFF"/>
            <w:noWrap/>
            <w:vAlign w:val="center"/>
            <w:hideMark/>
          </w:tcPr>
          <w:p w14:paraId="34E9BFE2"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Ind</w:t>
            </w:r>
          </w:p>
        </w:tc>
      </w:tr>
      <w:tr w:rsidR="00501AB6" w:rsidRPr="00501AB6" w14:paraId="5D821D27" w14:textId="77777777" w:rsidTr="00501AB6">
        <w:trPr>
          <w:trHeight w:val="300"/>
        </w:trPr>
        <w:tc>
          <w:tcPr>
            <w:tcW w:w="5960" w:type="dxa"/>
            <w:tcBorders>
              <w:top w:val="nil"/>
              <w:left w:val="nil"/>
              <w:bottom w:val="nil"/>
              <w:right w:val="nil"/>
            </w:tcBorders>
            <w:shd w:val="clear" w:color="000000" w:fill="FFFFFF"/>
            <w:vAlign w:val="center"/>
            <w:hideMark/>
          </w:tcPr>
          <w:p w14:paraId="05036D96"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Deprivation top-up</w:t>
            </w:r>
          </w:p>
        </w:tc>
        <w:tc>
          <w:tcPr>
            <w:tcW w:w="1540" w:type="dxa"/>
            <w:tcBorders>
              <w:top w:val="nil"/>
              <w:left w:val="nil"/>
              <w:bottom w:val="nil"/>
              <w:right w:val="nil"/>
            </w:tcBorders>
            <w:shd w:val="clear" w:color="000000" w:fill="FFFFFF"/>
            <w:noWrap/>
            <w:vAlign w:val="center"/>
            <w:hideMark/>
          </w:tcPr>
          <w:p w14:paraId="6F8FC099"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5020" w:type="dxa"/>
            <w:tcBorders>
              <w:top w:val="nil"/>
              <w:left w:val="nil"/>
              <w:bottom w:val="nil"/>
              <w:right w:val="nil"/>
            </w:tcBorders>
            <w:shd w:val="clear" w:color="000000" w:fill="FFFFFF"/>
            <w:noWrap/>
            <w:vAlign w:val="center"/>
            <w:hideMark/>
          </w:tcPr>
          <w:p w14:paraId="78DC94C1"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840" w:type="dxa"/>
            <w:tcBorders>
              <w:top w:val="nil"/>
              <w:left w:val="nil"/>
              <w:bottom w:val="nil"/>
              <w:right w:val="nil"/>
            </w:tcBorders>
            <w:shd w:val="clear" w:color="000000" w:fill="FFFFFF"/>
            <w:noWrap/>
            <w:vAlign w:val="center"/>
            <w:hideMark/>
          </w:tcPr>
          <w:p w14:paraId="4143B4F6"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r>
      <w:tr w:rsidR="00501AB6" w:rsidRPr="00501AB6" w14:paraId="4832DCA3" w14:textId="77777777" w:rsidTr="00501AB6">
        <w:trPr>
          <w:trHeight w:val="300"/>
        </w:trPr>
        <w:tc>
          <w:tcPr>
            <w:tcW w:w="5960" w:type="dxa"/>
            <w:tcBorders>
              <w:top w:val="nil"/>
              <w:left w:val="nil"/>
              <w:bottom w:val="nil"/>
              <w:right w:val="nil"/>
            </w:tcBorders>
            <w:shd w:val="clear" w:color="000000" w:fill="FFFFFF"/>
            <w:vAlign w:val="center"/>
            <w:hideMark/>
          </w:tcPr>
          <w:p w14:paraId="63A54E90"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in receipt of income support or pension credit</w:t>
            </w:r>
          </w:p>
        </w:tc>
        <w:tc>
          <w:tcPr>
            <w:tcW w:w="1540" w:type="dxa"/>
            <w:tcBorders>
              <w:top w:val="nil"/>
              <w:left w:val="nil"/>
              <w:bottom w:val="nil"/>
              <w:right w:val="nil"/>
            </w:tcBorders>
            <w:shd w:val="clear" w:color="000000" w:fill="FFFFFF"/>
            <w:noWrap/>
            <w:vAlign w:val="center"/>
            <w:hideMark/>
          </w:tcPr>
          <w:p w14:paraId="57C3CBA5"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0D6850E9"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People with income support; People with pension credit</w:t>
            </w:r>
          </w:p>
        </w:tc>
        <w:tc>
          <w:tcPr>
            <w:tcW w:w="840" w:type="dxa"/>
            <w:tcBorders>
              <w:top w:val="nil"/>
              <w:left w:val="nil"/>
              <w:bottom w:val="nil"/>
              <w:right w:val="nil"/>
            </w:tcBorders>
            <w:shd w:val="clear" w:color="000000" w:fill="FFFFFF"/>
            <w:noWrap/>
            <w:vAlign w:val="center"/>
            <w:hideMark/>
          </w:tcPr>
          <w:p w14:paraId="75F4B78F"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3C82CCBC" w14:textId="77777777" w:rsidTr="00501AB6">
        <w:trPr>
          <w:trHeight w:val="300"/>
        </w:trPr>
        <w:tc>
          <w:tcPr>
            <w:tcW w:w="5960" w:type="dxa"/>
            <w:tcBorders>
              <w:top w:val="nil"/>
              <w:left w:val="nil"/>
              <w:bottom w:val="nil"/>
              <w:right w:val="nil"/>
            </w:tcBorders>
            <w:shd w:val="clear" w:color="000000" w:fill="FFFFFF"/>
            <w:vAlign w:val="center"/>
            <w:hideMark/>
          </w:tcPr>
          <w:p w14:paraId="6247446F"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in receipt of attendance allowance</w:t>
            </w:r>
          </w:p>
        </w:tc>
        <w:tc>
          <w:tcPr>
            <w:tcW w:w="1540" w:type="dxa"/>
            <w:tcBorders>
              <w:top w:val="nil"/>
              <w:left w:val="nil"/>
              <w:bottom w:val="nil"/>
              <w:right w:val="nil"/>
            </w:tcBorders>
            <w:shd w:val="clear" w:color="000000" w:fill="FFFFFF"/>
            <w:noWrap/>
            <w:vAlign w:val="center"/>
            <w:hideMark/>
          </w:tcPr>
          <w:p w14:paraId="631953C1"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5DAEEF80"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People aged 65 or older claiming Attendance Allowance</w:t>
            </w:r>
          </w:p>
        </w:tc>
        <w:tc>
          <w:tcPr>
            <w:tcW w:w="840" w:type="dxa"/>
            <w:tcBorders>
              <w:top w:val="nil"/>
              <w:left w:val="nil"/>
              <w:bottom w:val="nil"/>
              <w:right w:val="nil"/>
            </w:tcBorders>
            <w:shd w:val="clear" w:color="000000" w:fill="FFFFFF"/>
            <w:noWrap/>
            <w:vAlign w:val="center"/>
            <w:hideMark/>
          </w:tcPr>
          <w:p w14:paraId="1B26D9EB"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0C35AD06" w14:textId="77777777" w:rsidTr="00501AB6">
        <w:trPr>
          <w:trHeight w:val="300"/>
        </w:trPr>
        <w:tc>
          <w:tcPr>
            <w:tcW w:w="5960" w:type="dxa"/>
            <w:tcBorders>
              <w:top w:val="nil"/>
              <w:left w:val="nil"/>
              <w:bottom w:val="nil"/>
              <w:right w:val="nil"/>
            </w:tcBorders>
            <w:shd w:val="clear" w:color="000000" w:fill="FFFFFF"/>
            <w:vAlign w:val="center"/>
            <w:hideMark/>
          </w:tcPr>
          <w:p w14:paraId="00F52344"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living in a rented accommodation</w:t>
            </w:r>
          </w:p>
        </w:tc>
        <w:tc>
          <w:tcPr>
            <w:tcW w:w="1540" w:type="dxa"/>
            <w:tcBorders>
              <w:top w:val="nil"/>
              <w:left w:val="nil"/>
              <w:bottom w:val="nil"/>
              <w:right w:val="nil"/>
            </w:tcBorders>
            <w:shd w:val="clear" w:color="000000" w:fill="FFFFFF"/>
            <w:noWrap/>
            <w:vAlign w:val="center"/>
            <w:hideMark/>
          </w:tcPr>
          <w:p w14:paraId="57568872"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2DBD65B8"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People who are house owners</w:t>
            </w:r>
          </w:p>
        </w:tc>
        <w:tc>
          <w:tcPr>
            <w:tcW w:w="840" w:type="dxa"/>
            <w:tcBorders>
              <w:top w:val="nil"/>
              <w:left w:val="nil"/>
              <w:bottom w:val="nil"/>
              <w:right w:val="nil"/>
            </w:tcBorders>
            <w:shd w:val="clear" w:color="000000" w:fill="FFFFFF"/>
            <w:noWrap/>
            <w:vAlign w:val="center"/>
            <w:hideMark/>
          </w:tcPr>
          <w:p w14:paraId="55F3FCCA"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3B9012D4" w14:textId="77777777" w:rsidTr="00501AB6">
        <w:trPr>
          <w:trHeight w:val="300"/>
        </w:trPr>
        <w:tc>
          <w:tcPr>
            <w:tcW w:w="5960" w:type="dxa"/>
            <w:tcBorders>
              <w:top w:val="nil"/>
              <w:left w:val="nil"/>
              <w:bottom w:val="nil"/>
              <w:right w:val="nil"/>
            </w:tcBorders>
            <w:shd w:val="clear" w:color="000000" w:fill="FFFFFF"/>
            <w:vAlign w:val="center"/>
            <w:hideMark/>
          </w:tcPr>
          <w:p w14:paraId="023B7847"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living alone in a household</w:t>
            </w:r>
          </w:p>
        </w:tc>
        <w:tc>
          <w:tcPr>
            <w:tcW w:w="1540" w:type="dxa"/>
            <w:tcBorders>
              <w:top w:val="nil"/>
              <w:left w:val="nil"/>
              <w:bottom w:val="nil"/>
              <w:right w:val="nil"/>
            </w:tcBorders>
            <w:shd w:val="clear" w:color="000000" w:fill="FFFFFF"/>
            <w:noWrap/>
            <w:vAlign w:val="center"/>
            <w:hideMark/>
          </w:tcPr>
          <w:p w14:paraId="3E81FF01"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1C20A096"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Single-person households aged 65 or older</w:t>
            </w:r>
          </w:p>
        </w:tc>
        <w:tc>
          <w:tcPr>
            <w:tcW w:w="840" w:type="dxa"/>
            <w:tcBorders>
              <w:top w:val="nil"/>
              <w:left w:val="nil"/>
              <w:bottom w:val="nil"/>
              <w:right w:val="nil"/>
            </w:tcBorders>
            <w:shd w:val="clear" w:color="000000" w:fill="FFFFFF"/>
            <w:noWrap/>
            <w:vAlign w:val="center"/>
            <w:hideMark/>
          </w:tcPr>
          <w:p w14:paraId="2ABD4F18"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7FB867C7" w14:textId="77777777" w:rsidTr="00501AB6">
        <w:trPr>
          <w:trHeight w:val="300"/>
        </w:trPr>
        <w:tc>
          <w:tcPr>
            <w:tcW w:w="5960" w:type="dxa"/>
            <w:tcBorders>
              <w:top w:val="nil"/>
              <w:left w:val="nil"/>
              <w:bottom w:val="nil"/>
              <w:right w:val="nil"/>
            </w:tcBorders>
            <w:shd w:val="clear" w:color="000000" w:fill="FFFFFF"/>
            <w:vAlign w:val="center"/>
            <w:hideMark/>
          </w:tcPr>
          <w:p w14:paraId="212F10F4"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Low income top-up</w:t>
            </w:r>
          </w:p>
        </w:tc>
        <w:tc>
          <w:tcPr>
            <w:tcW w:w="1540" w:type="dxa"/>
            <w:tcBorders>
              <w:top w:val="nil"/>
              <w:left w:val="nil"/>
              <w:bottom w:val="nil"/>
              <w:right w:val="nil"/>
            </w:tcBorders>
            <w:shd w:val="clear" w:color="000000" w:fill="FFFFFF"/>
            <w:noWrap/>
            <w:vAlign w:val="center"/>
            <w:hideMark/>
          </w:tcPr>
          <w:p w14:paraId="25AA347D"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5020" w:type="dxa"/>
            <w:tcBorders>
              <w:top w:val="nil"/>
              <w:left w:val="nil"/>
              <w:bottom w:val="nil"/>
              <w:right w:val="nil"/>
            </w:tcBorders>
            <w:shd w:val="clear" w:color="000000" w:fill="FFFFFF"/>
            <w:noWrap/>
            <w:vAlign w:val="center"/>
            <w:hideMark/>
          </w:tcPr>
          <w:p w14:paraId="0DAC5CB4"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c>
          <w:tcPr>
            <w:tcW w:w="840" w:type="dxa"/>
            <w:tcBorders>
              <w:top w:val="nil"/>
              <w:left w:val="nil"/>
              <w:bottom w:val="nil"/>
              <w:right w:val="nil"/>
            </w:tcBorders>
            <w:shd w:val="clear" w:color="000000" w:fill="FFFFFF"/>
            <w:noWrap/>
            <w:vAlign w:val="center"/>
            <w:hideMark/>
          </w:tcPr>
          <w:p w14:paraId="286D2F32"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 </w:t>
            </w:r>
          </w:p>
        </w:tc>
      </w:tr>
      <w:tr w:rsidR="00501AB6" w:rsidRPr="00501AB6" w14:paraId="5F78D428" w14:textId="77777777" w:rsidTr="00501AB6">
        <w:trPr>
          <w:trHeight w:val="300"/>
        </w:trPr>
        <w:tc>
          <w:tcPr>
            <w:tcW w:w="5960" w:type="dxa"/>
            <w:tcBorders>
              <w:top w:val="nil"/>
              <w:left w:val="nil"/>
              <w:bottom w:val="nil"/>
              <w:right w:val="nil"/>
            </w:tcBorders>
            <w:shd w:val="clear" w:color="000000" w:fill="FFFFFF"/>
            <w:vAlign w:val="center"/>
            <w:hideMark/>
          </w:tcPr>
          <w:p w14:paraId="60723C98"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Expenditure for residential care</w:t>
            </w:r>
          </w:p>
        </w:tc>
        <w:tc>
          <w:tcPr>
            <w:tcW w:w="1540" w:type="dxa"/>
            <w:tcBorders>
              <w:top w:val="nil"/>
              <w:left w:val="nil"/>
              <w:bottom w:val="nil"/>
              <w:right w:val="nil"/>
            </w:tcBorders>
            <w:shd w:val="clear" w:color="000000" w:fill="FFFFFF"/>
            <w:noWrap/>
            <w:vAlign w:val="center"/>
            <w:hideMark/>
          </w:tcPr>
          <w:p w14:paraId="198B8470"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186481C6"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Adult social care expenditure per user</w:t>
            </w:r>
          </w:p>
        </w:tc>
        <w:tc>
          <w:tcPr>
            <w:tcW w:w="840" w:type="dxa"/>
            <w:tcBorders>
              <w:top w:val="nil"/>
              <w:left w:val="nil"/>
              <w:bottom w:val="nil"/>
              <w:right w:val="nil"/>
            </w:tcBorders>
            <w:shd w:val="clear" w:color="000000" w:fill="FFFFFF"/>
            <w:noWrap/>
            <w:vAlign w:val="center"/>
            <w:hideMark/>
          </w:tcPr>
          <w:p w14:paraId="62D34E89"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0F2E13C9" w14:textId="77777777" w:rsidTr="00501AB6">
        <w:trPr>
          <w:trHeight w:val="300"/>
        </w:trPr>
        <w:tc>
          <w:tcPr>
            <w:tcW w:w="5960" w:type="dxa"/>
            <w:tcBorders>
              <w:top w:val="nil"/>
              <w:left w:val="nil"/>
              <w:bottom w:val="nil"/>
              <w:right w:val="nil"/>
            </w:tcBorders>
            <w:shd w:val="clear" w:color="000000" w:fill="FFFFFF"/>
            <w:vAlign w:val="center"/>
            <w:hideMark/>
          </w:tcPr>
          <w:p w14:paraId="396FDC12" w14:textId="77777777" w:rsidR="00501AB6" w:rsidRPr="00501AB6" w:rsidRDefault="00501AB6" w:rsidP="00501AB6">
            <w:pPr>
              <w:widowControl/>
              <w:spacing w:after="0" w:line="240" w:lineRule="auto"/>
              <w:ind w:firstLineChars="100" w:firstLine="200"/>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 people in receipt of income support or pension credit</w:t>
            </w:r>
          </w:p>
        </w:tc>
        <w:tc>
          <w:tcPr>
            <w:tcW w:w="1540" w:type="dxa"/>
            <w:tcBorders>
              <w:top w:val="nil"/>
              <w:left w:val="nil"/>
              <w:bottom w:val="nil"/>
              <w:right w:val="nil"/>
            </w:tcBorders>
            <w:shd w:val="clear" w:color="000000" w:fill="FFFFFF"/>
            <w:noWrap/>
            <w:vAlign w:val="center"/>
            <w:hideMark/>
          </w:tcPr>
          <w:p w14:paraId="135A7AB4"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11220EE7"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People with income support; People with pension credit</w:t>
            </w:r>
          </w:p>
        </w:tc>
        <w:tc>
          <w:tcPr>
            <w:tcW w:w="840" w:type="dxa"/>
            <w:tcBorders>
              <w:top w:val="nil"/>
              <w:left w:val="nil"/>
              <w:bottom w:val="nil"/>
              <w:right w:val="nil"/>
            </w:tcBorders>
            <w:shd w:val="clear" w:color="000000" w:fill="FFFFFF"/>
            <w:noWrap/>
            <w:vAlign w:val="center"/>
            <w:hideMark/>
          </w:tcPr>
          <w:p w14:paraId="62A280A5"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69C46EEC" w14:textId="77777777" w:rsidTr="00501AB6">
        <w:trPr>
          <w:trHeight w:val="300"/>
        </w:trPr>
        <w:tc>
          <w:tcPr>
            <w:tcW w:w="5960" w:type="dxa"/>
            <w:tcBorders>
              <w:top w:val="nil"/>
              <w:left w:val="nil"/>
              <w:bottom w:val="nil"/>
              <w:right w:val="nil"/>
            </w:tcBorders>
            <w:shd w:val="clear" w:color="000000" w:fill="FFFFFF"/>
            <w:vAlign w:val="center"/>
            <w:hideMark/>
          </w:tcPr>
          <w:p w14:paraId="75B9B153"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Sparsity index</w:t>
            </w:r>
          </w:p>
        </w:tc>
        <w:tc>
          <w:tcPr>
            <w:tcW w:w="1540" w:type="dxa"/>
            <w:tcBorders>
              <w:top w:val="nil"/>
              <w:left w:val="nil"/>
              <w:bottom w:val="nil"/>
              <w:right w:val="nil"/>
            </w:tcBorders>
            <w:shd w:val="clear" w:color="000000" w:fill="FFFFFF"/>
            <w:noWrap/>
            <w:vAlign w:val="center"/>
            <w:hideMark/>
          </w:tcPr>
          <w:p w14:paraId="6FD4BCE7"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Covariate</w:t>
            </w:r>
          </w:p>
        </w:tc>
        <w:tc>
          <w:tcPr>
            <w:tcW w:w="5020" w:type="dxa"/>
            <w:tcBorders>
              <w:top w:val="nil"/>
              <w:left w:val="nil"/>
              <w:bottom w:val="nil"/>
              <w:right w:val="nil"/>
            </w:tcBorders>
            <w:shd w:val="clear" w:color="000000" w:fill="FFFFFF"/>
            <w:noWrap/>
            <w:vAlign w:val="center"/>
            <w:hideMark/>
          </w:tcPr>
          <w:p w14:paraId="4F5FDE95"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Population density per 10,000 people</w:t>
            </w:r>
          </w:p>
        </w:tc>
        <w:tc>
          <w:tcPr>
            <w:tcW w:w="840" w:type="dxa"/>
            <w:tcBorders>
              <w:top w:val="nil"/>
              <w:left w:val="nil"/>
              <w:bottom w:val="nil"/>
              <w:right w:val="nil"/>
            </w:tcBorders>
            <w:shd w:val="clear" w:color="000000" w:fill="FFFFFF"/>
            <w:noWrap/>
            <w:vAlign w:val="center"/>
            <w:hideMark/>
          </w:tcPr>
          <w:p w14:paraId="2BEACCED"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5034ACF2" w14:textId="77777777" w:rsidTr="00501AB6">
        <w:trPr>
          <w:trHeight w:val="300"/>
        </w:trPr>
        <w:tc>
          <w:tcPr>
            <w:tcW w:w="5960" w:type="dxa"/>
            <w:tcBorders>
              <w:top w:val="nil"/>
              <w:left w:val="nil"/>
              <w:bottom w:val="single" w:sz="4" w:space="0" w:color="auto"/>
              <w:right w:val="nil"/>
            </w:tcBorders>
            <w:shd w:val="clear" w:color="000000" w:fill="FFFFFF"/>
            <w:vAlign w:val="center"/>
            <w:hideMark/>
          </w:tcPr>
          <w:p w14:paraId="2FE030DF"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Area cost adjustment index</w:t>
            </w:r>
          </w:p>
        </w:tc>
        <w:tc>
          <w:tcPr>
            <w:tcW w:w="1540" w:type="dxa"/>
            <w:tcBorders>
              <w:top w:val="nil"/>
              <w:left w:val="nil"/>
              <w:bottom w:val="single" w:sz="4" w:space="0" w:color="auto"/>
              <w:right w:val="nil"/>
            </w:tcBorders>
            <w:shd w:val="clear" w:color="000000" w:fill="FFFFFF"/>
            <w:noWrap/>
            <w:vAlign w:val="center"/>
            <w:hideMark/>
          </w:tcPr>
          <w:p w14:paraId="46BFAC62"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Instrument</w:t>
            </w:r>
          </w:p>
        </w:tc>
        <w:tc>
          <w:tcPr>
            <w:tcW w:w="5020" w:type="dxa"/>
            <w:tcBorders>
              <w:top w:val="nil"/>
              <w:left w:val="nil"/>
              <w:bottom w:val="single" w:sz="4" w:space="0" w:color="auto"/>
              <w:right w:val="nil"/>
            </w:tcBorders>
            <w:shd w:val="clear" w:color="000000" w:fill="FFFFFF"/>
            <w:noWrap/>
            <w:vAlign w:val="center"/>
            <w:hideMark/>
          </w:tcPr>
          <w:p w14:paraId="42450F7B"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Area cost adjustment index</w:t>
            </w:r>
          </w:p>
        </w:tc>
        <w:tc>
          <w:tcPr>
            <w:tcW w:w="840" w:type="dxa"/>
            <w:tcBorders>
              <w:top w:val="nil"/>
              <w:left w:val="nil"/>
              <w:bottom w:val="single" w:sz="4" w:space="0" w:color="auto"/>
              <w:right w:val="nil"/>
            </w:tcBorders>
            <w:shd w:val="clear" w:color="000000" w:fill="FFFFFF"/>
            <w:noWrap/>
            <w:vAlign w:val="center"/>
            <w:hideMark/>
          </w:tcPr>
          <w:p w14:paraId="6E6FC064" w14:textId="77777777" w:rsidR="00501AB6" w:rsidRPr="00501AB6" w:rsidRDefault="00501AB6" w:rsidP="00501AB6">
            <w:pPr>
              <w:widowControl/>
              <w:spacing w:after="0" w:line="240" w:lineRule="auto"/>
              <w:jc w:val="center"/>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LA</w:t>
            </w:r>
          </w:p>
        </w:tc>
      </w:tr>
      <w:tr w:rsidR="00501AB6" w:rsidRPr="00501AB6" w14:paraId="76B1D244" w14:textId="77777777" w:rsidTr="00501AB6">
        <w:trPr>
          <w:trHeight w:val="300"/>
        </w:trPr>
        <w:tc>
          <w:tcPr>
            <w:tcW w:w="13360" w:type="dxa"/>
            <w:gridSpan w:val="4"/>
            <w:tcBorders>
              <w:top w:val="single" w:sz="4" w:space="0" w:color="auto"/>
              <w:left w:val="nil"/>
              <w:bottom w:val="single" w:sz="4" w:space="0" w:color="auto"/>
              <w:right w:val="nil"/>
            </w:tcBorders>
            <w:shd w:val="clear" w:color="000000" w:fill="FFFFFF"/>
            <w:noWrap/>
            <w:vAlign w:val="center"/>
            <w:hideMark/>
          </w:tcPr>
          <w:p w14:paraId="0FDB9A0E" w14:textId="77777777" w:rsidR="00501AB6" w:rsidRPr="00501AB6" w:rsidRDefault="00501AB6" w:rsidP="00501AB6">
            <w:pPr>
              <w:widowControl/>
              <w:spacing w:after="0" w:line="240" w:lineRule="auto"/>
              <w:jc w:val="left"/>
              <w:rPr>
                <w:rFonts w:ascii="Calibri" w:eastAsia="Times New Roman" w:hAnsi="Calibri" w:cs="Calibri"/>
                <w:color w:val="000000"/>
                <w:sz w:val="20"/>
                <w:szCs w:val="20"/>
                <w:lang w:eastAsia="en-GB"/>
              </w:rPr>
            </w:pPr>
            <w:r w:rsidRPr="00501AB6">
              <w:rPr>
                <w:rFonts w:ascii="Calibri" w:eastAsia="Times New Roman" w:hAnsi="Calibri" w:cs="Calibri"/>
                <w:color w:val="000000"/>
                <w:sz w:val="20"/>
                <w:szCs w:val="20"/>
                <w:lang w:eastAsia="en-GB"/>
              </w:rPr>
              <w:t>Prop=proportion, LA=variable measured at the local authority level, Ind=variable measured at the individual level</w:t>
            </w:r>
          </w:p>
        </w:tc>
      </w:tr>
    </w:tbl>
    <w:p w14:paraId="09EE1811" w14:textId="77777777" w:rsidR="009174DF" w:rsidRDefault="009174DF" w:rsidP="009174DF"/>
    <w:p w14:paraId="40BE4A31" w14:textId="26B0286B" w:rsidR="007E1C48" w:rsidRDefault="007E1C48" w:rsidP="007E1C48">
      <w:pPr>
        <w:sectPr w:rsidR="007E1C48" w:rsidSect="007E1C48">
          <w:pgSz w:w="16838" w:h="11906" w:orient="landscape"/>
          <w:pgMar w:top="720" w:right="720" w:bottom="720" w:left="720" w:header="283" w:footer="57" w:gutter="0"/>
          <w:cols w:space="708"/>
          <w:docGrid w:linePitch="360"/>
        </w:sectPr>
      </w:pPr>
    </w:p>
    <w:p w14:paraId="3DAD0BFC" w14:textId="3238297A" w:rsidR="00784E00" w:rsidRDefault="00784E00" w:rsidP="00784E00">
      <w:pPr>
        <w:pStyle w:val="Caption"/>
      </w:pPr>
      <w:bookmarkStart w:id="46" w:name="_Ref73624144"/>
      <w:bookmarkStart w:id="47" w:name="_Ref73624134"/>
      <w:bookmarkStart w:id="48" w:name="_Ref39763430"/>
      <w:r>
        <w:lastRenderedPageBreak/>
        <w:t>Table A</w:t>
      </w:r>
      <w:fldSimple w:instr=" SEQ Table_A \* ARABIC ">
        <w:r>
          <w:rPr>
            <w:noProof/>
          </w:rPr>
          <w:t>4</w:t>
        </w:r>
      </w:fldSimple>
      <w:bookmarkEnd w:id="46"/>
      <w:r>
        <w:t xml:space="preserve"> – Descriptive statistics of variables capturing private LTC and informal care.</w:t>
      </w:r>
      <w:bookmarkEnd w:id="47"/>
    </w:p>
    <w:tbl>
      <w:tblPr>
        <w:tblW w:w="8840" w:type="dxa"/>
        <w:tblLook w:val="04A0" w:firstRow="1" w:lastRow="0" w:firstColumn="1" w:lastColumn="0" w:noHBand="0" w:noVBand="1"/>
      </w:tblPr>
      <w:tblGrid>
        <w:gridCol w:w="5920"/>
        <w:gridCol w:w="900"/>
        <w:gridCol w:w="900"/>
        <w:gridCol w:w="1120"/>
      </w:tblGrid>
      <w:tr w:rsidR="00890F80" w:rsidRPr="00890F80" w14:paraId="57EEBA95" w14:textId="77777777" w:rsidTr="00890F80">
        <w:trPr>
          <w:trHeight w:val="300"/>
        </w:trPr>
        <w:tc>
          <w:tcPr>
            <w:tcW w:w="5920" w:type="dxa"/>
            <w:tcBorders>
              <w:top w:val="single" w:sz="4" w:space="0" w:color="auto"/>
              <w:left w:val="nil"/>
              <w:bottom w:val="single" w:sz="4" w:space="0" w:color="auto"/>
              <w:right w:val="nil"/>
            </w:tcBorders>
            <w:shd w:val="clear" w:color="000000" w:fill="FFFFFF"/>
            <w:noWrap/>
            <w:vAlign w:val="center"/>
            <w:hideMark/>
          </w:tcPr>
          <w:p w14:paraId="45DD01BE"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Variable</w:t>
            </w:r>
          </w:p>
        </w:tc>
        <w:tc>
          <w:tcPr>
            <w:tcW w:w="900" w:type="dxa"/>
            <w:tcBorders>
              <w:top w:val="single" w:sz="4" w:space="0" w:color="auto"/>
              <w:left w:val="nil"/>
              <w:bottom w:val="single" w:sz="4" w:space="0" w:color="auto"/>
              <w:right w:val="nil"/>
            </w:tcBorders>
            <w:shd w:val="clear" w:color="000000" w:fill="FFFFFF"/>
            <w:noWrap/>
            <w:vAlign w:val="center"/>
            <w:hideMark/>
          </w:tcPr>
          <w:p w14:paraId="4A98A6DF"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Obs</w:t>
            </w:r>
          </w:p>
        </w:tc>
        <w:tc>
          <w:tcPr>
            <w:tcW w:w="900" w:type="dxa"/>
            <w:tcBorders>
              <w:top w:val="single" w:sz="4" w:space="0" w:color="auto"/>
              <w:left w:val="nil"/>
              <w:bottom w:val="single" w:sz="4" w:space="0" w:color="auto"/>
              <w:right w:val="nil"/>
            </w:tcBorders>
            <w:shd w:val="clear" w:color="000000" w:fill="FFFFFF"/>
            <w:noWrap/>
            <w:vAlign w:val="center"/>
            <w:hideMark/>
          </w:tcPr>
          <w:p w14:paraId="5D46927A"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Mean</w:t>
            </w:r>
          </w:p>
        </w:tc>
        <w:tc>
          <w:tcPr>
            <w:tcW w:w="1120" w:type="dxa"/>
            <w:tcBorders>
              <w:top w:val="single" w:sz="4" w:space="0" w:color="auto"/>
              <w:left w:val="nil"/>
              <w:bottom w:val="single" w:sz="4" w:space="0" w:color="auto"/>
              <w:right w:val="nil"/>
            </w:tcBorders>
            <w:shd w:val="clear" w:color="000000" w:fill="FFFFFF"/>
            <w:noWrap/>
            <w:vAlign w:val="center"/>
            <w:hideMark/>
          </w:tcPr>
          <w:p w14:paraId="776E2783"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Std Err/Dev</w:t>
            </w:r>
          </w:p>
        </w:tc>
      </w:tr>
      <w:tr w:rsidR="00890F80" w:rsidRPr="00890F80" w14:paraId="4323B3D4" w14:textId="77777777" w:rsidTr="00890F80">
        <w:trPr>
          <w:trHeight w:val="499"/>
        </w:trPr>
        <w:tc>
          <w:tcPr>
            <w:tcW w:w="8840" w:type="dxa"/>
            <w:gridSpan w:val="4"/>
            <w:tcBorders>
              <w:top w:val="single" w:sz="4" w:space="0" w:color="auto"/>
              <w:left w:val="nil"/>
              <w:bottom w:val="nil"/>
              <w:right w:val="nil"/>
            </w:tcBorders>
            <w:shd w:val="clear" w:color="000000" w:fill="FFFFFF"/>
            <w:noWrap/>
            <w:vAlign w:val="bottom"/>
            <w:hideMark/>
          </w:tcPr>
          <w:p w14:paraId="7C78D8D7"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At the user level</w:t>
            </w:r>
          </w:p>
        </w:tc>
      </w:tr>
      <w:tr w:rsidR="00890F80" w:rsidRPr="00890F80" w14:paraId="779A297B" w14:textId="77777777" w:rsidTr="00890F80">
        <w:trPr>
          <w:trHeight w:val="300"/>
        </w:trPr>
        <w:tc>
          <w:tcPr>
            <w:tcW w:w="5920" w:type="dxa"/>
            <w:tcBorders>
              <w:top w:val="nil"/>
              <w:left w:val="nil"/>
              <w:bottom w:val="nil"/>
              <w:right w:val="nil"/>
            </w:tcBorders>
            <w:shd w:val="clear" w:color="000000" w:fill="FFFFFF"/>
            <w:noWrap/>
            <w:vAlign w:val="center"/>
            <w:hideMark/>
          </w:tcPr>
          <w:p w14:paraId="4BB6B271" w14:textId="77777777" w:rsidR="00890F80" w:rsidRPr="00890F80" w:rsidRDefault="00890F80" w:rsidP="00890F80">
            <w:pPr>
              <w:widowControl/>
              <w:spacing w:after="0" w:line="240" w:lineRule="auto"/>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Other care received</w:t>
            </w:r>
          </w:p>
        </w:tc>
        <w:tc>
          <w:tcPr>
            <w:tcW w:w="900" w:type="dxa"/>
            <w:tcBorders>
              <w:top w:val="nil"/>
              <w:left w:val="nil"/>
              <w:bottom w:val="nil"/>
              <w:right w:val="nil"/>
            </w:tcBorders>
            <w:shd w:val="clear" w:color="000000" w:fill="FFFFFF"/>
            <w:noWrap/>
            <w:vAlign w:val="center"/>
            <w:hideMark/>
          </w:tcPr>
          <w:p w14:paraId="3AE87E81"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 </w:t>
            </w:r>
          </w:p>
        </w:tc>
        <w:tc>
          <w:tcPr>
            <w:tcW w:w="900" w:type="dxa"/>
            <w:tcBorders>
              <w:top w:val="nil"/>
              <w:left w:val="nil"/>
              <w:bottom w:val="nil"/>
              <w:right w:val="nil"/>
            </w:tcBorders>
            <w:shd w:val="clear" w:color="000000" w:fill="FFFFFF"/>
            <w:noWrap/>
            <w:vAlign w:val="center"/>
            <w:hideMark/>
          </w:tcPr>
          <w:p w14:paraId="0449F275"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 </w:t>
            </w:r>
          </w:p>
        </w:tc>
        <w:tc>
          <w:tcPr>
            <w:tcW w:w="1120" w:type="dxa"/>
            <w:tcBorders>
              <w:top w:val="nil"/>
              <w:left w:val="nil"/>
              <w:bottom w:val="nil"/>
              <w:right w:val="nil"/>
            </w:tcBorders>
            <w:shd w:val="clear" w:color="000000" w:fill="FFFFFF"/>
            <w:noWrap/>
            <w:vAlign w:val="center"/>
            <w:hideMark/>
          </w:tcPr>
          <w:p w14:paraId="23E732F2"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 </w:t>
            </w:r>
          </w:p>
        </w:tc>
      </w:tr>
      <w:tr w:rsidR="00890F80" w:rsidRPr="00890F80" w14:paraId="5D9072A5" w14:textId="77777777" w:rsidTr="00890F80">
        <w:trPr>
          <w:trHeight w:val="300"/>
        </w:trPr>
        <w:tc>
          <w:tcPr>
            <w:tcW w:w="5920" w:type="dxa"/>
            <w:tcBorders>
              <w:top w:val="nil"/>
              <w:left w:val="nil"/>
              <w:bottom w:val="nil"/>
              <w:right w:val="nil"/>
            </w:tcBorders>
            <w:shd w:val="clear" w:color="000000" w:fill="FFFFFF"/>
            <w:noWrap/>
            <w:vAlign w:val="center"/>
            <w:hideMark/>
          </w:tcPr>
          <w:p w14:paraId="70363D08" w14:textId="77777777" w:rsidR="00890F80" w:rsidRPr="00890F80" w:rsidRDefault="00890F80" w:rsidP="00890F80">
            <w:pPr>
              <w:widowControl/>
              <w:spacing w:after="0" w:line="240" w:lineRule="auto"/>
              <w:ind w:firstLineChars="100" w:firstLine="18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User who received informal care</w:t>
            </w:r>
          </w:p>
        </w:tc>
        <w:tc>
          <w:tcPr>
            <w:tcW w:w="900" w:type="dxa"/>
            <w:tcBorders>
              <w:top w:val="nil"/>
              <w:left w:val="nil"/>
              <w:bottom w:val="nil"/>
              <w:right w:val="nil"/>
            </w:tcBorders>
            <w:shd w:val="clear" w:color="000000" w:fill="FFFFFF"/>
            <w:noWrap/>
            <w:vAlign w:val="center"/>
            <w:hideMark/>
          </w:tcPr>
          <w:p w14:paraId="6BD044BB"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49,907</w:t>
            </w:r>
          </w:p>
        </w:tc>
        <w:tc>
          <w:tcPr>
            <w:tcW w:w="900" w:type="dxa"/>
            <w:tcBorders>
              <w:top w:val="nil"/>
              <w:left w:val="nil"/>
              <w:bottom w:val="nil"/>
              <w:right w:val="nil"/>
            </w:tcBorders>
            <w:shd w:val="clear" w:color="000000" w:fill="FFFFFF"/>
            <w:noWrap/>
            <w:vAlign w:val="center"/>
            <w:hideMark/>
          </w:tcPr>
          <w:p w14:paraId="2FE99845"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80.6%</w:t>
            </w:r>
          </w:p>
        </w:tc>
        <w:tc>
          <w:tcPr>
            <w:tcW w:w="1120" w:type="dxa"/>
            <w:tcBorders>
              <w:top w:val="nil"/>
              <w:left w:val="nil"/>
              <w:bottom w:val="nil"/>
              <w:right w:val="nil"/>
            </w:tcBorders>
            <w:shd w:val="clear" w:color="000000" w:fill="FFFFFF"/>
            <w:noWrap/>
            <w:vAlign w:val="center"/>
            <w:hideMark/>
          </w:tcPr>
          <w:p w14:paraId="2F835CEB"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0.004</w:t>
            </w:r>
          </w:p>
        </w:tc>
      </w:tr>
      <w:tr w:rsidR="00890F80" w:rsidRPr="00890F80" w14:paraId="0874AE58" w14:textId="77777777" w:rsidTr="00890F80">
        <w:trPr>
          <w:trHeight w:val="300"/>
        </w:trPr>
        <w:tc>
          <w:tcPr>
            <w:tcW w:w="5920" w:type="dxa"/>
            <w:tcBorders>
              <w:top w:val="nil"/>
              <w:left w:val="nil"/>
              <w:bottom w:val="nil"/>
              <w:right w:val="nil"/>
            </w:tcBorders>
            <w:shd w:val="clear" w:color="000000" w:fill="FFFFFF"/>
            <w:noWrap/>
            <w:vAlign w:val="center"/>
            <w:hideMark/>
          </w:tcPr>
          <w:p w14:paraId="098B0487" w14:textId="77777777" w:rsidR="00890F80" w:rsidRPr="00890F80" w:rsidRDefault="00890F80" w:rsidP="00890F80">
            <w:pPr>
              <w:widowControl/>
              <w:spacing w:after="0" w:line="240" w:lineRule="auto"/>
              <w:ind w:firstLineChars="100" w:firstLine="18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User who received private long-term care services</w:t>
            </w:r>
          </w:p>
        </w:tc>
        <w:tc>
          <w:tcPr>
            <w:tcW w:w="900" w:type="dxa"/>
            <w:tcBorders>
              <w:top w:val="nil"/>
              <w:left w:val="nil"/>
              <w:bottom w:val="nil"/>
              <w:right w:val="nil"/>
            </w:tcBorders>
            <w:shd w:val="clear" w:color="000000" w:fill="FFFFFF"/>
            <w:noWrap/>
            <w:vAlign w:val="center"/>
            <w:hideMark/>
          </w:tcPr>
          <w:p w14:paraId="353967B1"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49,907</w:t>
            </w:r>
          </w:p>
        </w:tc>
        <w:tc>
          <w:tcPr>
            <w:tcW w:w="900" w:type="dxa"/>
            <w:tcBorders>
              <w:top w:val="nil"/>
              <w:left w:val="nil"/>
              <w:bottom w:val="nil"/>
              <w:right w:val="nil"/>
            </w:tcBorders>
            <w:shd w:val="clear" w:color="000000" w:fill="FFFFFF"/>
            <w:noWrap/>
            <w:vAlign w:val="center"/>
            <w:hideMark/>
          </w:tcPr>
          <w:p w14:paraId="764BB110"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36.7%</w:t>
            </w:r>
          </w:p>
        </w:tc>
        <w:tc>
          <w:tcPr>
            <w:tcW w:w="1120" w:type="dxa"/>
            <w:tcBorders>
              <w:top w:val="nil"/>
              <w:left w:val="nil"/>
              <w:bottom w:val="nil"/>
              <w:right w:val="nil"/>
            </w:tcBorders>
            <w:shd w:val="clear" w:color="000000" w:fill="FFFFFF"/>
            <w:noWrap/>
            <w:vAlign w:val="center"/>
            <w:hideMark/>
          </w:tcPr>
          <w:p w14:paraId="50D4A2C1"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0.006</w:t>
            </w:r>
          </w:p>
        </w:tc>
      </w:tr>
      <w:tr w:rsidR="00890F80" w:rsidRPr="00890F80" w14:paraId="3D9BD1D3" w14:textId="77777777" w:rsidTr="00890F80">
        <w:trPr>
          <w:trHeight w:val="300"/>
        </w:trPr>
        <w:tc>
          <w:tcPr>
            <w:tcW w:w="5920" w:type="dxa"/>
            <w:tcBorders>
              <w:top w:val="nil"/>
              <w:left w:val="nil"/>
              <w:bottom w:val="nil"/>
              <w:right w:val="nil"/>
            </w:tcBorders>
            <w:shd w:val="clear" w:color="000000" w:fill="FFFFFF"/>
            <w:noWrap/>
            <w:vAlign w:val="center"/>
            <w:hideMark/>
          </w:tcPr>
          <w:p w14:paraId="7F510C7A" w14:textId="77777777" w:rsidR="00890F80" w:rsidRPr="00890F80" w:rsidRDefault="00890F80" w:rsidP="00890F80">
            <w:pPr>
              <w:widowControl/>
              <w:spacing w:after="0" w:line="240" w:lineRule="auto"/>
              <w:ind w:firstLineChars="100" w:firstLine="18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User who received informal care and private long-term care services</w:t>
            </w:r>
          </w:p>
        </w:tc>
        <w:tc>
          <w:tcPr>
            <w:tcW w:w="900" w:type="dxa"/>
            <w:tcBorders>
              <w:top w:val="nil"/>
              <w:left w:val="nil"/>
              <w:bottom w:val="nil"/>
              <w:right w:val="nil"/>
            </w:tcBorders>
            <w:shd w:val="clear" w:color="000000" w:fill="FFFFFF"/>
            <w:noWrap/>
            <w:vAlign w:val="center"/>
            <w:hideMark/>
          </w:tcPr>
          <w:p w14:paraId="6358B275"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49,907</w:t>
            </w:r>
          </w:p>
        </w:tc>
        <w:tc>
          <w:tcPr>
            <w:tcW w:w="900" w:type="dxa"/>
            <w:tcBorders>
              <w:top w:val="nil"/>
              <w:left w:val="nil"/>
              <w:bottom w:val="nil"/>
              <w:right w:val="nil"/>
            </w:tcBorders>
            <w:shd w:val="clear" w:color="000000" w:fill="FFFFFF"/>
            <w:noWrap/>
            <w:vAlign w:val="center"/>
            <w:hideMark/>
          </w:tcPr>
          <w:p w14:paraId="5CC3225F"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32.4%</w:t>
            </w:r>
          </w:p>
        </w:tc>
        <w:tc>
          <w:tcPr>
            <w:tcW w:w="1120" w:type="dxa"/>
            <w:tcBorders>
              <w:top w:val="nil"/>
              <w:left w:val="nil"/>
              <w:bottom w:val="nil"/>
              <w:right w:val="nil"/>
            </w:tcBorders>
            <w:shd w:val="clear" w:color="000000" w:fill="FFFFFF"/>
            <w:noWrap/>
            <w:vAlign w:val="center"/>
            <w:hideMark/>
          </w:tcPr>
          <w:p w14:paraId="450A779E"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0.006</w:t>
            </w:r>
          </w:p>
        </w:tc>
      </w:tr>
      <w:tr w:rsidR="00890F80" w:rsidRPr="00890F80" w14:paraId="69402106" w14:textId="77777777" w:rsidTr="00890F80">
        <w:trPr>
          <w:trHeight w:val="499"/>
        </w:trPr>
        <w:tc>
          <w:tcPr>
            <w:tcW w:w="8840" w:type="dxa"/>
            <w:gridSpan w:val="4"/>
            <w:tcBorders>
              <w:top w:val="nil"/>
              <w:left w:val="nil"/>
              <w:bottom w:val="nil"/>
              <w:right w:val="nil"/>
            </w:tcBorders>
            <w:shd w:val="clear" w:color="000000" w:fill="FFFFFF"/>
            <w:noWrap/>
            <w:vAlign w:val="bottom"/>
            <w:hideMark/>
          </w:tcPr>
          <w:p w14:paraId="1DCD54EF"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At the local authority level</w:t>
            </w:r>
          </w:p>
        </w:tc>
      </w:tr>
      <w:tr w:rsidR="00890F80" w:rsidRPr="00890F80" w14:paraId="58E46F6A" w14:textId="77777777" w:rsidTr="00890F80">
        <w:trPr>
          <w:trHeight w:val="300"/>
        </w:trPr>
        <w:tc>
          <w:tcPr>
            <w:tcW w:w="5920" w:type="dxa"/>
            <w:tcBorders>
              <w:top w:val="nil"/>
              <w:left w:val="nil"/>
              <w:bottom w:val="nil"/>
              <w:right w:val="nil"/>
            </w:tcBorders>
            <w:shd w:val="clear" w:color="000000" w:fill="FFFFFF"/>
            <w:noWrap/>
            <w:vAlign w:val="center"/>
            <w:hideMark/>
          </w:tcPr>
          <w:p w14:paraId="5C3FD8F7" w14:textId="77777777" w:rsidR="00890F80" w:rsidRPr="00890F80" w:rsidRDefault="00890F80" w:rsidP="00890F80">
            <w:pPr>
              <w:widowControl/>
              <w:spacing w:after="0" w:line="240" w:lineRule="auto"/>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Informal care (time per week spent in the caring role)</w:t>
            </w:r>
          </w:p>
        </w:tc>
        <w:tc>
          <w:tcPr>
            <w:tcW w:w="900" w:type="dxa"/>
            <w:tcBorders>
              <w:top w:val="nil"/>
              <w:left w:val="nil"/>
              <w:bottom w:val="nil"/>
              <w:right w:val="nil"/>
            </w:tcBorders>
            <w:shd w:val="clear" w:color="000000" w:fill="FFFFFF"/>
            <w:noWrap/>
            <w:vAlign w:val="center"/>
            <w:hideMark/>
          </w:tcPr>
          <w:p w14:paraId="18736A41"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149</w:t>
            </w:r>
          </w:p>
        </w:tc>
        <w:tc>
          <w:tcPr>
            <w:tcW w:w="900" w:type="dxa"/>
            <w:tcBorders>
              <w:top w:val="nil"/>
              <w:left w:val="nil"/>
              <w:bottom w:val="nil"/>
              <w:right w:val="nil"/>
            </w:tcBorders>
            <w:shd w:val="clear" w:color="000000" w:fill="FFFFFF"/>
            <w:noWrap/>
            <w:vAlign w:val="center"/>
            <w:hideMark/>
          </w:tcPr>
          <w:p w14:paraId="1EBFF005"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0.5%</w:t>
            </w:r>
          </w:p>
        </w:tc>
        <w:tc>
          <w:tcPr>
            <w:tcW w:w="1120" w:type="dxa"/>
            <w:tcBorders>
              <w:top w:val="nil"/>
              <w:left w:val="nil"/>
              <w:bottom w:val="nil"/>
              <w:right w:val="nil"/>
            </w:tcBorders>
            <w:shd w:val="clear" w:color="000000" w:fill="FFFFFF"/>
            <w:noWrap/>
            <w:vAlign w:val="center"/>
            <w:hideMark/>
          </w:tcPr>
          <w:p w14:paraId="4467B054"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0.6%</w:t>
            </w:r>
          </w:p>
        </w:tc>
      </w:tr>
      <w:tr w:rsidR="00890F80" w:rsidRPr="00890F80" w14:paraId="50B36551" w14:textId="77777777" w:rsidTr="00890F80">
        <w:trPr>
          <w:trHeight w:val="300"/>
        </w:trPr>
        <w:tc>
          <w:tcPr>
            <w:tcW w:w="5920" w:type="dxa"/>
            <w:tcBorders>
              <w:top w:val="nil"/>
              <w:left w:val="nil"/>
              <w:bottom w:val="nil"/>
              <w:right w:val="nil"/>
            </w:tcBorders>
            <w:shd w:val="clear" w:color="000000" w:fill="FFFFFF"/>
            <w:noWrap/>
            <w:vAlign w:val="center"/>
            <w:hideMark/>
          </w:tcPr>
          <w:p w14:paraId="4E931ABC" w14:textId="77777777" w:rsidR="00890F80" w:rsidRPr="00890F80" w:rsidRDefault="00890F80" w:rsidP="00890F80">
            <w:pPr>
              <w:widowControl/>
              <w:spacing w:after="0" w:line="240" w:lineRule="auto"/>
              <w:ind w:firstLineChars="200" w:firstLine="36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Carers who care for no more than 19 hours per week (ref)</w:t>
            </w:r>
          </w:p>
        </w:tc>
        <w:tc>
          <w:tcPr>
            <w:tcW w:w="900" w:type="dxa"/>
            <w:tcBorders>
              <w:top w:val="nil"/>
              <w:left w:val="nil"/>
              <w:bottom w:val="nil"/>
              <w:right w:val="nil"/>
            </w:tcBorders>
            <w:shd w:val="clear" w:color="000000" w:fill="FFFFFF"/>
            <w:noWrap/>
            <w:vAlign w:val="center"/>
            <w:hideMark/>
          </w:tcPr>
          <w:p w14:paraId="7C758758"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149</w:t>
            </w:r>
          </w:p>
        </w:tc>
        <w:tc>
          <w:tcPr>
            <w:tcW w:w="900" w:type="dxa"/>
            <w:tcBorders>
              <w:top w:val="nil"/>
              <w:left w:val="nil"/>
              <w:bottom w:val="nil"/>
              <w:right w:val="nil"/>
            </w:tcBorders>
            <w:shd w:val="clear" w:color="000000" w:fill="FFFFFF"/>
            <w:noWrap/>
            <w:vAlign w:val="center"/>
            <w:hideMark/>
          </w:tcPr>
          <w:p w14:paraId="43D62E22"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14.9%</w:t>
            </w:r>
          </w:p>
        </w:tc>
        <w:tc>
          <w:tcPr>
            <w:tcW w:w="1120" w:type="dxa"/>
            <w:tcBorders>
              <w:top w:val="nil"/>
              <w:left w:val="nil"/>
              <w:bottom w:val="nil"/>
              <w:right w:val="nil"/>
            </w:tcBorders>
            <w:shd w:val="clear" w:color="000000" w:fill="FFFFFF"/>
            <w:noWrap/>
            <w:vAlign w:val="center"/>
            <w:hideMark/>
          </w:tcPr>
          <w:p w14:paraId="0AB4AF3D"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6.0%</w:t>
            </w:r>
          </w:p>
        </w:tc>
      </w:tr>
      <w:tr w:rsidR="00890F80" w:rsidRPr="00890F80" w14:paraId="1F32D38D" w14:textId="77777777" w:rsidTr="00890F80">
        <w:trPr>
          <w:trHeight w:val="300"/>
        </w:trPr>
        <w:tc>
          <w:tcPr>
            <w:tcW w:w="5920" w:type="dxa"/>
            <w:tcBorders>
              <w:top w:val="nil"/>
              <w:left w:val="nil"/>
              <w:bottom w:val="nil"/>
              <w:right w:val="nil"/>
            </w:tcBorders>
            <w:shd w:val="clear" w:color="000000" w:fill="FFFFFF"/>
            <w:noWrap/>
            <w:vAlign w:val="center"/>
            <w:hideMark/>
          </w:tcPr>
          <w:p w14:paraId="0D42AA12" w14:textId="77777777" w:rsidR="00890F80" w:rsidRPr="00890F80" w:rsidRDefault="00890F80" w:rsidP="00890F80">
            <w:pPr>
              <w:widowControl/>
              <w:spacing w:after="0" w:line="240" w:lineRule="auto"/>
              <w:ind w:firstLineChars="200" w:firstLine="36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Carers who care for 20 hours or more although may vary</w:t>
            </w:r>
          </w:p>
        </w:tc>
        <w:tc>
          <w:tcPr>
            <w:tcW w:w="900" w:type="dxa"/>
            <w:tcBorders>
              <w:top w:val="nil"/>
              <w:left w:val="nil"/>
              <w:bottom w:val="nil"/>
              <w:right w:val="nil"/>
            </w:tcBorders>
            <w:shd w:val="clear" w:color="000000" w:fill="FFFFFF"/>
            <w:noWrap/>
            <w:vAlign w:val="center"/>
            <w:hideMark/>
          </w:tcPr>
          <w:p w14:paraId="51833F9E"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149</w:t>
            </w:r>
          </w:p>
        </w:tc>
        <w:tc>
          <w:tcPr>
            <w:tcW w:w="900" w:type="dxa"/>
            <w:tcBorders>
              <w:top w:val="nil"/>
              <w:left w:val="nil"/>
              <w:bottom w:val="nil"/>
              <w:right w:val="nil"/>
            </w:tcBorders>
            <w:shd w:val="clear" w:color="000000" w:fill="FFFFFF"/>
            <w:noWrap/>
            <w:vAlign w:val="center"/>
            <w:hideMark/>
          </w:tcPr>
          <w:p w14:paraId="332C6A63"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6.8%</w:t>
            </w:r>
          </w:p>
        </w:tc>
        <w:tc>
          <w:tcPr>
            <w:tcW w:w="1120" w:type="dxa"/>
            <w:tcBorders>
              <w:top w:val="nil"/>
              <w:left w:val="nil"/>
              <w:bottom w:val="nil"/>
              <w:right w:val="nil"/>
            </w:tcBorders>
            <w:shd w:val="clear" w:color="000000" w:fill="FFFFFF"/>
            <w:noWrap/>
            <w:vAlign w:val="center"/>
            <w:hideMark/>
          </w:tcPr>
          <w:p w14:paraId="49FA3793"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2.0%</w:t>
            </w:r>
          </w:p>
        </w:tc>
      </w:tr>
      <w:tr w:rsidR="00890F80" w:rsidRPr="00890F80" w14:paraId="29465B05" w14:textId="77777777" w:rsidTr="00890F80">
        <w:trPr>
          <w:trHeight w:val="300"/>
        </w:trPr>
        <w:tc>
          <w:tcPr>
            <w:tcW w:w="5920" w:type="dxa"/>
            <w:tcBorders>
              <w:top w:val="nil"/>
              <w:left w:val="nil"/>
              <w:bottom w:val="nil"/>
              <w:right w:val="nil"/>
            </w:tcBorders>
            <w:shd w:val="clear" w:color="000000" w:fill="FFFFFF"/>
            <w:noWrap/>
            <w:vAlign w:val="center"/>
            <w:hideMark/>
          </w:tcPr>
          <w:p w14:paraId="7BEA9732" w14:textId="77777777" w:rsidR="00890F80" w:rsidRPr="00890F80" w:rsidRDefault="00890F80" w:rsidP="00890F80">
            <w:pPr>
              <w:widowControl/>
              <w:spacing w:after="0" w:line="240" w:lineRule="auto"/>
              <w:ind w:firstLineChars="200" w:firstLine="36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Carers who care for 20 to 49 hours per week</w:t>
            </w:r>
          </w:p>
        </w:tc>
        <w:tc>
          <w:tcPr>
            <w:tcW w:w="900" w:type="dxa"/>
            <w:tcBorders>
              <w:top w:val="nil"/>
              <w:left w:val="nil"/>
              <w:bottom w:val="nil"/>
              <w:right w:val="nil"/>
            </w:tcBorders>
            <w:shd w:val="clear" w:color="000000" w:fill="FFFFFF"/>
            <w:noWrap/>
            <w:vAlign w:val="center"/>
            <w:hideMark/>
          </w:tcPr>
          <w:p w14:paraId="71B7443C"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149</w:t>
            </w:r>
          </w:p>
        </w:tc>
        <w:tc>
          <w:tcPr>
            <w:tcW w:w="900" w:type="dxa"/>
            <w:tcBorders>
              <w:top w:val="nil"/>
              <w:left w:val="nil"/>
              <w:bottom w:val="nil"/>
              <w:right w:val="nil"/>
            </w:tcBorders>
            <w:shd w:val="clear" w:color="000000" w:fill="FFFFFF"/>
            <w:noWrap/>
            <w:vAlign w:val="center"/>
            <w:hideMark/>
          </w:tcPr>
          <w:p w14:paraId="1EC1A15E"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15.5%</w:t>
            </w:r>
          </w:p>
        </w:tc>
        <w:tc>
          <w:tcPr>
            <w:tcW w:w="1120" w:type="dxa"/>
            <w:tcBorders>
              <w:top w:val="nil"/>
              <w:left w:val="nil"/>
              <w:bottom w:val="nil"/>
              <w:right w:val="nil"/>
            </w:tcBorders>
            <w:shd w:val="clear" w:color="000000" w:fill="FFFFFF"/>
            <w:noWrap/>
            <w:vAlign w:val="center"/>
            <w:hideMark/>
          </w:tcPr>
          <w:p w14:paraId="05585876"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3.1%</w:t>
            </w:r>
          </w:p>
        </w:tc>
      </w:tr>
      <w:tr w:rsidR="00890F80" w:rsidRPr="00890F80" w14:paraId="093E92A3" w14:textId="77777777" w:rsidTr="00890F80">
        <w:trPr>
          <w:trHeight w:val="300"/>
        </w:trPr>
        <w:tc>
          <w:tcPr>
            <w:tcW w:w="5920" w:type="dxa"/>
            <w:tcBorders>
              <w:top w:val="nil"/>
              <w:left w:val="nil"/>
              <w:bottom w:val="nil"/>
              <w:right w:val="nil"/>
            </w:tcBorders>
            <w:shd w:val="clear" w:color="000000" w:fill="FFFFFF"/>
            <w:noWrap/>
            <w:vAlign w:val="center"/>
            <w:hideMark/>
          </w:tcPr>
          <w:p w14:paraId="0B1E927B" w14:textId="77777777" w:rsidR="00890F80" w:rsidRPr="00890F80" w:rsidRDefault="00890F80" w:rsidP="00890F80">
            <w:pPr>
              <w:widowControl/>
              <w:spacing w:after="0" w:line="240" w:lineRule="auto"/>
              <w:ind w:firstLineChars="200" w:firstLine="36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Carers who care for no less than 50 hours per week</w:t>
            </w:r>
          </w:p>
        </w:tc>
        <w:tc>
          <w:tcPr>
            <w:tcW w:w="900" w:type="dxa"/>
            <w:tcBorders>
              <w:top w:val="nil"/>
              <w:left w:val="nil"/>
              <w:bottom w:val="nil"/>
              <w:right w:val="nil"/>
            </w:tcBorders>
            <w:shd w:val="clear" w:color="000000" w:fill="FFFFFF"/>
            <w:noWrap/>
            <w:vAlign w:val="center"/>
            <w:hideMark/>
          </w:tcPr>
          <w:p w14:paraId="2EE62CFC"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149</w:t>
            </w:r>
          </w:p>
        </w:tc>
        <w:tc>
          <w:tcPr>
            <w:tcW w:w="900" w:type="dxa"/>
            <w:tcBorders>
              <w:top w:val="nil"/>
              <w:left w:val="nil"/>
              <w:bottom w:val="nil"/>
              <w:right w:val="nil"/>
            </w:tcBorders>
            <w:shd w:val="clear" w:color="000000" w:fill="FFFFFF"/>
            <w:noWrap/>
            <w:vAlign w:val="center"/>
            <w:hideMark/>
          </w:tcPr>
          <w:p w14:paraId="4F589125"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50.9%</w:t>
            </w:r>
          </w:p>
        </w:tc>
        <w:tc>
          <w:tcPr>
            <w:tcW w:w="1120" w:type="dxa"/>
            <w:tcBorders>
              <w:top w:val="nil"/>
              <w:left w:val="nil"/>
              <w:bottom w:val="nil"/>
              <w:right w:val="nil"/>
            </w:tcBorders>
            <w:shd w:val="clear" w:color="000000" w:fill="FFFFFF"/>
            <w:noWrap/>
            <w:vAlign w:val="center"/>
            <w:hideMark/>
          </w:tcPr>
          <w:p w14:paraId="13C50ADE"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8.0%</w:t>
            </w:r>
          </w:p>
        </w:tc>
      </w:tr>
      <w:tr w:rsidR="00890F80" w:rsidRPr="00890F80" w14:paraId="7F4E01FB" w14:textId="77777777" w:rsidTr="00890F80">
        <w:trPr>
          <w:trHeight w:val="300"/>
        </w:trPr>
        <w:tc>
          <w:tcPr>
            <w:tcW w:w="5920" w:type="dxa"/>
            <w:tcBorders>
              <w:top w:val="nil"/>
              <w:left w:val="nil"/>
              <w:bottom w:val="nil"/>
              <w:right w:val="nil"/>
            </w:tcBorders>
            <w:shd w:val="clear" w:color="000000" w:fill="FFFFFF"/>
            <w:noWrap/>
            <w:vAlign w:val="center"/>
            <w:hideMark/>
          </w:tcPr>
          <w:p w14:paraId="408C1C3B" w14:textId="77777777" w:rsidR="00890F80" w:rsidRPr="00890F80" w:rsidRDefault="00890F80" w:rsidP="00890F80">
            <w:pPr>
              <w:widowControl/>
              <w:spacing w:after="0" w:line="240" w:lineRule="auto"/>
              <w:ind w:firstLineChars="200" w:firstLine="360"/>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Carers who care for other unspecified amounts of time</w:t>
            </w:r>
          </w:p>
        </w:tc>
        <w:tc>
          <w:tcPr>
            <w:tcW w:w="900" w:type="dxa"/>
            <w:tcBorders>
              <w:top w:val="nil"/>
              <w:left w:val="nil"/>
              <w:bottom w:val="nil"/>
              <w:right w:val="nil"/>
            </w:tcBorders>
            <w:shd w:val="clear" w:color="000000" w:fill="FFFFFF"/>
            <w:noWrap/>
            <w:vAlign w:val="center"/>
            <w:hideMark/>
          </w:tcPr>
          <w:p w14:paraId="5A23D2EE"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149</w:t>
            </w:r>
          </w:p>
        </w:tc>
        <w:tc>
          <w:tcPr>
            <w:tcW w:w="900" w:type="dxa"/>
            <w:tcBorders>
              <w:top w:val="nil"/>
              <w:left w:val="nil"/>
              <w:bottom w:val="nil"/>
              <w:right w:val="nil"/>
            </w:tcBorders>
            <w:shd w:val="clear" w:color="000000" w:fill="FFFFFF"/>
            <w:noWrap/>
            <w:vAlign w:val="center"/>
            <w:hideMark/>
          </w:tcPr>
          <w:p w14:paraId="2B5FE9F3"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11.8%</w:t>
            </w:r>
          </w:p>
        </w:tc>
        <w:tc>
          <w:tcPr>
            <w:tcW w:w="1120" w:type="dxa"/>
            <w:tcBorders>
              <w:top w:val="nil"/>
              <w:left w:val="nil"/>
              <w:bottom w:val="nil"/>
              <w:right w:val="nil"/>
            </w:tcBorders>
            <w:shd w:val="clear" w:color="000000" w:fill="FFFFFF"/>
            <w:noWrap/>
            <w:vAlign w:val="center"/>
            <w:hideMark/>
          </w:tcPr>
          <w:p w14:paraId="199EE1ED" w14:textId="77777777" w:rsidR="00890F80" w:rsidRPr="00890F80" w:rsidRDefault="00890F80" w:rsidP="00890F80">
            <w:pPr>
              <w:widowControl/>
              <w:spacing w:after="0" w:line="240" w:lineRule="auto"/>
              <w:jc w:val="center"/>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4.9%</w:t>
            </w:r>
          </w:p>
        </w:tc>
      </w:tr>
      <w:tr w:rsidR="00890F80" w:rsidRPr="00890F80" w14:paraId="4B8325CC" w14:textId="77777777" w:rsidTr="00890F80">
        <w:trPr>
          <w:trHeight w:val="499"/>
        </w:trPr>
        <w:tc>
          <w:tcPr>
            <w:tcW w:w="8840" w:type="dxa"/>
            <w:gridSpan w:val="4"/>
            <w:tcBorders>
              <w:top w:val="single" w:sz="4" w:space="0" w:color="auto"/>
              <w:left w:val="nil"/>
              <w:bottom w:val="nil"/>
              <w:right w:val="nil"/>
            </w:tcBorders>
            <w:shd w:val="clear" w:color="000000" w:fill="FFFFFF"/>
            <w:vAlign w:val="center"/>
            <w:hideMark/>
          </w:tcPr>
          <w:p w14:paraId="6EAF05EC" w14:textId="5F0EF5D6" w:rsidR="00890F80" w:rsidRPr="00890F80" w:rsidRDefault="00890F80" w:rsidP="00890F80">
            <w:pPr>
              <w:widowControl/>
              <w:spacing w:after="0" w:line="240" w:lineRule="auto"/>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Obs=number of observations, Std Err/Dev=standard error for user-level variables or standard deviation for local authority-level variables, ref=reference category</w:t>
            </w:r>
          </w:p>
        </w:tc>
      </w:tr>
      <w:tr w:rsidR="00890F80" w:rsidRPr="00890F80" w14:paraId="21000086" w14:textId="77777777" w:rsidTr="00890F80">
        <w:trPr>
          <w:trHeight w:val="915"/>
        </w:trPr>
        <w:tc>
          <w:tcPr>
            <w:tcW w:w="8840" w:type="dxa"/>
            <w:gridSpan w:val="4"/>
            <w:tcBorders>
              <w:top w:val="nil"/>
              <w:left w:val="nil"/>
              <w:bottom w:val="single" w:sz="4" w:space="0" w:color="auto"/>
              <w:right w:val="nil"/>
            </w:tcBorders>
            <w:shd w:val="clear" w:color="000000" w:fill="FFFFFF"/>
            <w:vAlign w:val="center"/>
            <w:hideMark/>
          </w:tcPr>
          <w:p w14:paraId="014DCEB7" w14:textId="15BD00CD" w:rsidR="00890F80" w:rsidRPr="00890F80" w:rsidRDefault="00890F80" w:rsidP="00890F80">
            <w:pPr>
              <w:widowControl/>
              <w:spacing w:after="0" w:line="240" w:lineRule="auto"/>
              <w:jc w:val="left"/>
              <w:rPr>
                <w:rFonts w:ascii="Calibri" w:eastAsia="Times New Roman" w:hAnsi="Calibri" w:cs="Calibri"/>
                <w:color w:val="000000"/>
                <w:sz w:val="18"/>
                <w:szCs w:val="18"/>
                <w:lang w:eastAsia="en-GB"/>
              </w:rPr>
            </w:pPr>
            <w:r w:rsidRPr="00890F80">
              <w:rPr>
                <w:rFonts w:ascii="Calibri" w:eastAsia="Times New Roman" w:hAnsi="Calibri" w:cs="Calibri"/>
                <w:color w:val="000000"/>
                <w:sz w:val="18"/>
                <w:szCs w:val="18"/>
                <w:lang w:eastAsia="en-GB"/>
              </w:rPr>
              <w:t>The variables measured at the user level are dummy variables. For these variables</w:t>
            </w:r>
            <w:r>
              <w:rPr>
                <w:rFonts w:ascii="Calibri" w:eastAsia="Times New Roman" w:hAnsi="Calibri" w:cs="Calibri"/>
                <w:color w:val="000000"/>
                <w:sz w:val="18"/>
                <w:szCs w:val="18"/>
                <w:lang w:eastAsia="en-GB"/>
              </w:rPr>
              <w:t>,</w:t>
            </w:r>
            <w:r w:rsidRPr="00890F80">
              <w:rPr>
                <w:rFonts w:ascii="Calibri" w:eastAsia="Times New Roman" w:hAnsi="Calibri" w:cs="Calibri"/>
                <w:color w:val="000000"/>
                <w:sz w:val="18"/>
                <w:szCs w:val="18"/>
                <w:lang w:eastAsia="en-GB"/>
              </w:rPr>
              <w:t xml:space="preserve"> the mean is estimated using the survey weight, and their standard errors are obtained by taking into account survey stratification and clustering within local authorities. The variables measured at the local authority level capture proportions across local authorities.</w:t>
            </w:r>
          </w:p>
        </w:tc>
      </w:tr>
    </w:tbl>
    <w:p w14:paraId="2F9BF208" w14:textId="77777777" w:rsidR="00784E00" w:rsidRPr="00784E00" w:rsidRDefault="00784E00" w:rsidP="00784E00"/>
    <w:p w14:paraId="53494A1D" w14:textId="32B18708" w:rsidR="00784E00" w:rsidRDefault="00784E00" w:rsidP="007E1C48">
      <w:pPr>
        <w:pStyle w:val="Caption"/>
      </w:pPr>
    </w:p>
    <w:p w14:paraId="0F13F479" w14:textId="77777777" w:rsidR="00784E00" w:rsidRDefault="00784E00" w:rsidP="00784E00"/>
    <w:p w14:paraId="737657BE" w14:textId="1E110C5C" w:rsidR="00784E00" w:rsidRDefault="00784E00" w:rsidP="00784E00">
      <w:pPr>
        <w:sectPr w:rsidR="00784E00" w:rsidSect="007E1C48">
          <w:pgSz w:w="11906" w:h="16838"/>
          <w:pgMar w:top="720" w:right="720" w:bottom="720" w:left="720" w:header="283" w:footer="57" w:gutter="0"/>
          <w:cols w:space="708"/>
          <w:docGrid w:linePitch="360"/>
        </w:sectPr>
      </w:pPr>
    </w:p>
    <w:p w14:paraId="76D5B2DA" w14:textId="7888BCB8" w:rsidR="007E1C48" w:rsidRDefault="007E1C48" w:rsidP="007E1C48">
      <w:pPr>
        <w:pStyle w:val="Caption"/>
      </w:pPr>
      <w:bookmarkStart w:id="49" w:name="_Ref73624221"/>
      <w:r>
        <w:lastRenderedPageBreak/>
        <w:t>Table A</w:t>
      </w:r>
      <w:fldSimple w:instr=" SEQ Table_A \* ARABIC ">
        <w:r w:rsidR="00784E00">
          <w:rPr>
            <w:noProof/>
          </w:rPr>
          <w:t>5</w:t>
        </w:r>
      </w:fldSimple>
      <w:bookmarkEnd w:id="48"/>
      <w:bookmarkEnd w:id="49"/>
      <w:r>
        <w:t xml:space="preserve"> – Imputation model.</w:t>
      </w:r>
    </w:p>
    <w:tbl>
      <w:tblPr>
        <w:tblW w:w="9920" w:type="dxa"/>
        <w:tblInd w:w="108" w:type="dxa"/>
        <w:tblLook w:val="04A0" w:firstRow="1" w:lastRow="0" w:firstColumn="1" w:lastColumn="0" w:noHBand="0" w:noVBand="1"/>
      </w:tblPr>
      <w:tblGrid>
        <w:gridCol w:w="6448"/>
        <w:gridCol w:w="1440"/>
        <w:gridCol w:w="1180"/>
        <w:gridCol w:w="852"/>
      </w:tblGrid>
      <w:tr w:rsidR="00764EA2" w:rsidRPr="00764EA2" w14:paraId="73966E8A" w14:textId="77777777" w:rsidTr="00764EA2">
        <w:trPr>
          <w:trHeight w:val="510"/>
        </w:trPr>
        <w:tc>
          <w:tcPr>
            <w:tcW w:w="6460" w:type="dxa"/>
            <w:tcBorders>
              <w:top w:val="single" w:sz="4" w:space="0" w:color="auto"/>
              <w:left w:val="nil"/>
              <w:bottom w:val="single" w:sz="4" w:space="0" w:color="auto"/>
              <w:right w:val="nil"/>
            </w:tcBorders>
            <w:shd w:val="clear" w:color="000000" w:fill="FFFFFF"/>
            <w:vAlign w:val="center"/>
            <w:hideMark/>
          </w:tcPr>
          <w:p w14:paraId="51CE4DE5"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Imputed variable</w:t>
            </w:r>
          </w:p>
        </w:tc>
        <w:tc>
          <w:tcPr>
            <w:tcW w:w="1440" w:type="dxa"/>
            <w:tcBorders>
              <w:top w:val="single" w:sz="4" w:space="0" w:color="auto"/>
              <w:left w:val="nil"/>
              <w:bottom w:val="single" w:sz="4" w:space="0" w:color="auto"/>
              <w:right w:val="nil"/>
            </w:tcBorders>
            <w:shd w:val="clear" w:color="000000" w:fill="FFFFFF"/>
            <w:vAlign w:val="center"/>
            <w:hideMark/>
          </w:tcPr>
          <w:p w14:paraId="728F355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Type of variable</w:t>
            </w:r>
          </w:p>
        </w:tc>
        <w:tc>
          <w:tcPr>
            <w:tcW w:w="1180" w:type="dxa"/>
            <w:tcBorders>
              <w:top w:val="single" w:sz="4" w:space="0" w:color="auto"/>
              <w:left w:val="nil"/>
              <w:bottom w:val="single" w:sz="4" w:space="0" w:color="auto"/>
              <w:right w:val="nil"/>
            </w:tcBorders>
            <w:shd w:val="clear" w:color="000000" w:fill="FFFFFF"/>
            <w:vAlign w:val="center"/>
            <w:hideMark/>
          </w:tcPr>
          <w:p w14:paraId="7AFE1AB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Missing data</w:t>
            </w:r>
          </w:p>
        </w:tc>
        <w:tc>
          <w:tcPr>
            <w:tcW w:w="840" w:type="dxa"/>
            <w:tcBorders>
              <w:top w:val="single" w:sz="4" w:space="0" w:color="auto"/>
              <w:left w:val="nil"/>
              <w:bottom w:val="single" w:sz="4" w:space="0" w:color="auto"/>
              <w:right w:val="nil"/>
            </w:tcBorders>
            <w:shd w:val="clear" w:color="000000" w:fill="FFFFFF"/>
            <w:vAlign w:val="center"/>
            <w:hideMark/>
          </w:tcPr>
          <w:p w14:paraId="01534BF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Main analysis</w:t>
            </w:r>
          </w:p>
        </w:tc>
      </w:tr>
      <w:tr w:rsidR="00764EA2" w:rsidRPr="00764EA2" w14:paraId="68BC34EE" w14:textId="77777777" w:rsidTr="00764EA2">
        <w:trPr>
          <w:trHeight w:val="222"/>
        </w:trPr>
        <w:tc>
          <w:tcPr>
            <w:tcW w:w="6460" w:type="dxa"/>
            <w:tcBorders>
              <w:top w:val="nil"/>
              <w:left w:val="nil"/>
              <w:bottom w:val="nil"/>
              <w:right w:val="nil"/>
            </w:tcBorders>
            <w:shd w:val="clear" w:color="000000" w:fill="FFFFFF"/>
            <w:vAlign w:val="center"/>
            <w:hideMark/>
          </w:tcPr>
          <w:p w14:paraId="6D1B913A"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3a - ASCOT: control over daily life</w:t>
            </w:r>
          </w:p>
        </w:tc>
        <w:tc>
          <w:tcPr>
            <w:tcW w:w="1440" w:type="dxa"/>
            <w:tcBorders>
              <w:top w:val="nil"/>
              <w:left w:val="nil"/>
              <w:bottom w:val="nil"/>
              <w:right w:val="nil"/>
            </w:tcBorders>
            <w:shd w:val="clear" w:color="000000" w:fill="FFFFFF"/>
            <w:noWrap/>
            <w:vAlign w:val="center"/>
            <w:hideMark/>
          </w:tcPr>
          <w:p w14:paraId="559F556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5C9D446F"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2.60%</w:t>
            </w:r>
          </w:p>
        </w:tc>
        <w:tc>
          <w:tcPr>
            <w:tcW w:w="840" w:type="dxa"/>
            <w:tcBorders>
              <w:top w:val="nil"/>
              <w:left w:val="nil"/>
              <w:bottom w:val="nil"/>
              <w:right w:val="nil"/>
            </w:tcBorders>
            <w:shd w:val="clear" w:color="000000" w:fill="FFFFFF"/>
            <w:noWrap/>
            <w:vAlign w:val="center"/>
            <w:hideMark/>
          </w:tcPr>
          <w:p w14:paraId="1857509C"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0F63DF3B" w14:textId="77777777" w:rsidTr="00764EA2">
        <w:trPr>
          <w:trHeight w:val="222"/>
        </w:trPr>
        <w:tc>
          <w:tcPr>
            <w:tcW w:w="6460" w:type="dxa"/>
            <w:tcBorders>
              <w:top w:val="nil"/>
              <w:left w:val="nil"/>
              <w:bottom w:val="nil"/>
              <w:right w:val="nil"/>
            </w:tcBorders>
            <w:shd w:val="clear" w:color="000000" w:fill="FFFFFF"/>
            <w:vAlign w:val="center"/>
            <w:hideMark/>
          </w:tcPr>
          <w:p w14:paraId="17477A83"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4a - ASCOT: personal cleanliness and comfort</w:t>
            </w:r>
          </w:p>
        </w:tc>
        <w:tc>
          <w:tcPr>
            <w:tcW w:w="1440" w:type="dxa"/>
            <w:tcBorders>
              <w:top w:val="nil"/>
              <w:left w:val="nil"/>
              <w:bottom w:val="nil"/>
              <w:right w:val="nil"/>
            </w:tcBorders>
            <w:shd w:val="clear" w:color="000000" w:fill="FFFFFF"/>
            <w:noWrap/>
            <w:vAlign w:val="center"/>
            <w:hideMark/>
          </w:tcPr>
          <w:p w14:paraId="2C33A43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542FCDC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2.36%</w:t>
            </w:r>
          </w:p>
        </w:tc>
        <w:tc>
          <w:tcPr>
            <w:tcW w:w="840" w:type="dxa"/>
            <w:tcBorders>
              <w:top w:val="nil"/>
              <w:left w:val="nil"/>
              <w:bottom w:val="nil"/>
              <w:right w:val="nil"/>
            </w:tcBorders>
            <w:shd w:val="clear" w:color="000000" w:fill="FFFFFF"/>
            <w:noWrap/>
            <w:vAlign w:val="center"/>
            <w:hideMark/>
          </w:tcPr>
          <w:p w14:paraId="48F58E6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559C11CC" w14:textId="77777777" w:rsidTr="00764EA2">
        <w:trPr>
          <w:trHeight w:val="222"/>
        </w:trPr>
        <w:tc>
          <w:tcPr>
            <w:tcW w:w="6460" w:type="dxa"/>
            <w:tcBorders>
              <w:top w:val="nil"/>
              <w:left w:val="nil"/>
              <w:bottom w:val="nil"/>
              <w:right w:val="nil"/>
            </w:tcBorders>
            <w:shd w:val="clear" w:color="000000" w:fill="FFFFFF"/>
            <w:vAlign w:val="center"/>
            <w:hideMark/>
          </w:tcPr>
          <w:p w14:paraId="0577928F"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5a - ASCOT: food and drink</w:t>
            </w:r>
          </w:p>
        </w:tc>
        <w:tc>
          <w:tcPr>
            <w:tcW w:w="1440" w:type="dxa"/>
            <w:tcBorders>
              <w:top w:val="nil"/>
              <w:left w:val="nil"/>
              <w:bottom w:val="nil"/>
              <w:right w:val="nil"/>
            </w:tcBorders>
            <w:shd w:val="clear" w:color="000000" w:fill="FFFFFF"/>
            <w:noWrap/>
            <w:vAlign w:val="center"/>
            <w:hideMark/>
          </w:tcPr>
          <w:p w14:paraId="573E2D4C"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075CA30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3.21%</w:t>
            </w:r>
          </w:p>
        </w:tc>
        <w:tc>
          <w:tcPr>
            <w:tcW w:w="840" w:type="dxa"/>
            <w:tcBorders>
              <w:top w:val="nil"/>
              <w:left w:val="nil"/>
              <w:bottom w:val="nil"/>
              <w:right w:val="nil"/>
            </w:tcBorders>
            <w:shd w:val="clear" w:color="000000" w:fill="FFFFFF"/>
            <w:noWrap/>
            <w:vAlign w:val="center"/>
            <w:hideMark/>
          </w:tcPr>
          <w:p w14:paraId="07E775B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6DBF7CEB" w14:textId="77777777" w:rsidTr="00764EA2">
        <w:trPr>
          <w:trHeight w:val="222"/>
        </w:trPr>
        <w:tc>
          <w:tcPr>
            <w:tcW w:w="6460" w:type="dxa"/>
            <w:tcBorders>
              <w:top w:val="nil"/>
              <w:left w:val="nil"/>
              <w:bottom w:val="nil"/>
              <w:right w:val="nil"/>
            </w:tcBorders>
            <w:shd w:val="clear" w:color="000000" w:fill="FFFFFF"/>
            <w:vAlign w:val="center"/>
            <w:hideMark/>
          </w:tcPr>
          <w:p w14:paraId="5F63A5E9"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6a - ASCOT: accommodation cleanliness and comfort</w:t>
            </w:r>
          </w:p>
        </w:tc>
        <w:tc>
          <w:tcPr>
            <w:tcW w:w="1440" w:type="dxa"/>
            <w:tcBorders>
              <w:top w:val="nil"/>
              <w:left w:val="nil"/>
              <w:bottom w:val="nil"/>
              <w:right w:val="nil"/>
            </w:tcBorders>
            <w:shd w:val="clear" w:color="000000" w:fill="FFFFFF"/>
            <w:noWrap/>
            <w:vAlign w:val="center"/>
            <w:hideMark/>
          </w:tcPr>
          <w:p w14:paraId="0CE0BD94"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24D599C1"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2.63%</w:t>
            </w:r>
          </w:p>
        </w:tc>
        <w:tc>
          <w:tcPr>
            <w:tcW w:w="840" w:type="dxa"/>
            <w:tcBorders>
              <w:top w:val="nil"/>
              <w:left w:val="nil"/>
              <w:bottom w:val="nil"/>
              <w:right w:val="nil"/>
            </w:tcBorders>
            <w:shd w:val="clear" w:color="000000" w:fill="FFFFFF"/>
            <w:noWrap/>
            <w:vAlign w:val="center"/>
            <w:hideMark/>
          </w:tcPr>
          <w:p w14:paraId="3178436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0716C9C8" w14:textId="77777777" w:rsidTr="00764EA2">
        <w:trPr>
          <w:trHeight w:val="222"/>
        </w:trPr>
        <w:tc>
          <w:tcPr>
            <w:tcW w:w="6460" w:type="dxa"/>
            <w:tcBorders>
              <w:top w:val="nil"/>
              <w:left w:val="nil"/>
              <w:bottom w:val="nil"/>
              <w:right w:val="nil"/>
            </w:tcBorders>
            <w:shd w:val="clear" w:color="000000" w:fill="FFFFFF"/>
            <w:vAlign w:val="center"/>
            <w:hideMark/>
          </w:tcPr>
          <w:p w14:paraId="662838C8"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7a - ASCOT: personal safety</w:t>
            </w:r>
          </w:p>
        </w:tc>
        <w:tc>
          <w:tcPr>
            <w:tcW w:w="1440" w:type="dxa"/>
            <w:tcBorders>
              <w:top w:val="nil"/>
              <w:left w:val="nil"/>
              <w:bottom w:val="nil"/>
              <w:right w:val="nil"/>
            </w:tcBorders>
            <w:shd w:val="clear" w:color="000000" w:fill="FFFFFF"/>
            <w:noWrap/>
            <w:vAlign w:val="center"/>
            <w:hideMark/>
          </w:tcPr>
          <w:p w14:paraId="301742C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076971E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2.63%</w:t>
            </w:r>
          </w:p>
        </w:tc>
        <w:tc>
          <w:tcPr>
            <w:tcW w:w="840" w:type="dxa"/>
            <w:tcBorders>
              <w:top w:val="nil"/>
              <w:left w:val="nil"/>
              <w:bottom w:val="nil"/>
              <w:right w:val="nil"/>
            </w:tcBorders>
            <w:shd w:val="clear" w:color="000000" w:fill="FFFFFF"/>
            <w:noWrap/>
            <w:vAlign w:val="center"/>
            <w:hideMark/>
          </w:tcPr>
          <w:p w14:paraId="7343B22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35317CCB" w14:textId="77777777" w:rsidTr="00764EA2">
        <w:trPr>
          <w:trHeight w:val="222"/>
        </w:trPr>
        <w:tc>
          <w:tcPr>
            <w:tcW w:w="6460" w:type="dxa"/>
            <w:tcBorders>
              <w:top w:val="nil"/>
              <w:left w:val="nil"/>
              <w:bottom w:val="nil"/>
              <w:right w:val="nil"/>
            </w:tcBorders>
            <w:shd w:val="clear" w:color="000000" w:fill="FFFFFF"/>
            <w:vAlign w:val="center"/>
            <w:hideMark/>
          </w:tcPr>
          <w:p w14:paraId="1047ACF0"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8a - ASCOT: social participation and involvement</w:t>
            </w:r>
          </w:p>
        </w:tc>
        <w:tc>
          <w:tcPr>
            <w:tcW w:w="1440" w:type="dxa"/>
            <w:tcBorders>
              <w:top w:val="nil"/>
              <w:left w:val="nil"/>
              <w:bottom w:val="nil"/>
              <w:right w:val="nil"/>
            </w:tcBorders>
            <w:shd w:val="clear" w:color="000000" w:fill="FFFFFF"/>
            <w:noWrap/>
            <w:vAlign w:val="center"/>
            <w:hideMark/>
          </w:tcPr>
          <w:p w14:paraId="28C23E44"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3EDB90B1"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3.05%</w:t>
            </w:r>
          </w:p>
        </w:tc>
        <w:tc>
          <w:tcPr>
            <w:tcW w:w="840" w:type="dxa"/>
            <w:tcBorders>
              <w:top w:val="nil"/>
              <w:left w:val="nil"/>
              <w:bottom w:val="nil"/>
              <w:right w:val="nil"/>
            </w:tcBorders>
            <w:shd w:val="clear" w:color="000000" w:fill="FFFFFF"/>
            <w:noWrap/>
            <w:vAlign w:val="center"/>
            <w:hideMark/>
          </w:tcPr>
          <w:p w14:paraId="084AB5E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622D47A7" w14:textId="77777777" w:rsidTr="00764EA2">
        <w:trPr>
          <w:trHeight w:val="222"/>
        </w:trPr>
        <w:tc>
          <w:tcPr>
            <w:tcW w:w="6460" w:type="dxa"/>
            <w:tcBorders>
              <w:top w:val="nil"/>
              <w:left w:val="nil"/>
              <w:bottom w:val="nil"/>
              <w:right w:val="nil"/>
            </w:tcBorders>
            <w:shd w:val="clear" w:color="000000" w:fill="FFFFFF"/>
            <w:vAlign w:val="center"/>
            <w:hideMark/>
          </w:tcPr>
          <w:p w14:paraId="468D46B8"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9a - ASCOT: occupation</w:t>
            </w:r>
          </w:p>
        </w:tc>
        <w:tc>
          <w:tcPr>
            <w:tcW w:w="1440" w:type="dxa"/>
            <w:tcBorders>
              <w:top w:val="nil"/>
              <w:left w:val="nil"/>
              <w:bottom w:val="nil"/>
              <w:right w:val="nil"/>
            </w:tcBorders>
            <w:shd w:val="clear" w:color="000000" w:fill="FFFFFF"/>
            <w:noWrap/>
            <w:vAlign w:val="center"/>
            <w:hideMark/>
          </w:tcPr>
          <w:p w14:paraId="34DEEBEB"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670D5F8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3.90%</w:t>
            </w:r>
          </w:p>
        </w:tc>
        <w:tc>
          <w:tcPr>
            <w:tcW w:w="840" w:type="dxa"/>
            <w:tcBorders>
              <w:top w:val="nil"/>
              <w:left w:val="nil"/>
              <w:bottom w:val="nil"/>
              <w:right w:val="nil"/>
            </w:tcBorders>
            <w:shd w:val="clear" w:color="000000" w:fill="FFFFFF"/>
            <w:noWrap/>
            <w:vAlign w:val="center"/>
            <w:hideMark/>
          </w:tcPr>
          <w:p w14:paraId="0715962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520369FC"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7E22BF6F"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11 - ASCOT: dignity</w:t>
            </w:r>
          </w:p>
        </w:tc>
        <w:tc>
          <w:tcPr>
            <w:tcW w:w="1440" w:type="dxa"/>
            <w:tcBorders>
              <w:top w:val="nil"/>
              <w:left w:val="nil"/>
              <w:bottom w:val="single" w:sz="4" w:space="0" w:color="D0CECE"/>
              <w:right w:val="nil"/>
            </w:tcBorders>
            <w:shd w:val="clear" w:color="000000" w:fill="FFFFFF"/>
            <w:noWrap/>
            <w:vAlign w:val="center"/>
            <w:hideMark/>
          </w:tcPr>
          <w:p w14:paraId="1617098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single" w:sz="4" w:space="0" w:color="D0CECE"/>
              <w:right w:val="nil"/>
            </w:tcBorders>
            <w:shd w:val="clear" w:color="000000" w:fill="FFFFFF"/>
            <w:noWrap/>
            <w:vAlign w:val="center"/>
            <w:hideMark/>
          </w:tcPr>
          <w:p w14:paraId="0CD436D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4.97%</w:t>
            </w:r>
          </w:p>
        </w:tc>
        <w:tc>
          <w:tcPr>
            <w:tcW w:w="840" w:type="dxa"/>
            <w:tcBorders>
              <w:top w:val="nil"/>
              <w:left w:val="nil"/>
              <w:bottom w:val="single" w:sz="4" w:space="0" w:color="D0CECE"/>
              <w:right w:val="nil"/>
            </w:tcBorders>
            <w:shd w:val="clear" w:color="000000" w:fill="FFFFFF"/>
            <w:noWrap/>
            <w:vAlign w:val="center"/>
            <w:hideMark/>
          </w:tcPr>
          <w:p w14:paraId="44497B1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0F59B9B1"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6805B978"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Gender</w:t>
            </w:r>
          </w:p>
        </w:tc>
        <w:tc>
          <w:tcPr>
            <w:tcW w:w="1440" w:type="dxa"/>
            <w:tcBorders>
              <w:top w:val="nil"/>
              <w:left w:val="nil"/>
              <w:bottom w:val="single" w:sz="4" w:space="0" w:color="D0CECE"/>
              <w:right w:val="nil"/>
            </w:tcBorders>
            <w:shd w:val="clear" w:color="000000" w:fill="FFFFFF"/>
            <w:noWrap/>
            <w:vAlign w:val="center"/>
            <w:hideMark/>
          </w:tcPr>
          <w:p w14:paraId="3EA91107"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single" w:sz="4" w:space="0" w:color="D0CECE"/>
              <w:right w:val="nil"/>
            </w:tcBorders>
            <w:shd w:val="clear" w:color="000000" w:fill="FFFFFF"/>
            <w:noWrap/>
            <w:vAlign w:val="center"/>
            <w:hideMark/>
          </w:tcPr>
          <w:p w14:paraId="76FF0A9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0.01%</w:t>
            </w:r>
          </w:p>
        </w:tc>
        <w:tc>
          <w:tcPr>
            <w:tcW w:w="840" w:type="dxa"/>
            <w:tcBorders>
              <w:top w:val="nil"/>
              <w:left w:val="nil"/>
              <w:bottom w:val="single" w:sz="4" w:space="0" w:color="D0CECE"/>
              <w:right w:val="nil"/>
            </w:tcBorders>
            <w:shd w:val="clear" w:color="000000" w:fill="FFFFFF"/>
            <w:noWrap/>
            <w:vAlign w:val="center"/>
            <w:hideMark/>
          </w:tcPr>
          <w:p w14:paraId="3147176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333C2485"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003564AA"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Ethnicity</w:t>
            </w:r>
          </w:p>
        </w:tc>
        <w:tc>
          <w:tcPr>
            <w:tcW w:w="1440" w:type="dxa"/>
            <w:tcBorders>
              <w:top w:val="nil"/>
              <w:left w:val="nil"/>
              <w:bottom w:val="single" w:sz="4" w:space="0" w:color="D0CECE"/>
              <w:right w:val="nil"/>
            </w:tcBorders>
            <w:shd w:val="clear" w:color="000000" w:fill="FFFFFF"/>
            <w:noWrap/>
            <w:vAlign w:val="center"/>
            <w:hideMark/>
          </w:tcPr>
          <w:p w14:paraId="1B638B6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single" w:sz="4" w:space="0" w:color="D0CECE"/>
              <w:right w:val="nil"/>
            </w:tcBorders>
            <w:shd w:val="clear" w:color="000000" w:fill="FFFFFF"/>
            <w:noWrap/>
            <w:vAlign w:val="center"/>
            <w:hideMark/>
          </w:tcPr>
          <w:p w14:paraId="54E89AE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1.34%</w:t>
            </w:r>
          </w:p>
        </w:tc>
        <w:tc>
          <w:tcPr>
            <w:tcW w:w="840" w:type="dxa"/>
            <w:tcBorders>
              <w:top w:val="nil"/>
              <w:left w:val="nil"/>
              <w:bottom w:val="single" w:sz="4" w:space="0" w:color="D0CECE"/>
              <w:right w:val="nil"/>
            </w:tcBorders>
            <w:shd w:val="clear" w:color="000000" w:fill="FFFFFF"/>
            <w:noWrap/>
            <w:vAlign w:val="center"/>
            <w:hideMark/>
          </w:tcPr>
          <w:p w14:paraId="7A8AA07F"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0F6FDD53"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2551C9E0"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Language</w:t>
            </w:r>
          </w:p>
        </w:tc>
        <w:tc>
          <w:tcPr>
            <w:tcW w:w="1440" w:type="dxa"/>
            <w:tcBorders>
              <w:top w:val="nil"/>
              <w:left w:val="nil"/>
              <w:bottom w:val="single" w:sz="4" w:space="0" w:color="D0CECE"/>
              <w:right w:val="nil"/>
            </w:tcBorders>
            <w:shd w:val="clear" w:color="000000" w:fill="FFFFFF"/>
            <w:noWrap/>
            <w:vAlign w:val="center"/>
            <w:hideMark/>
          </w:tcPr>
          <w:p w14:paraId="4DBA5BC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single" w:sz="4" w:space="0" w:color="D0CECE"/>
              <w:right w:val="nil"/>
            </w:tcBorders>
            <w:shd w:val="clear" w:color="000000" w:fill="FFFFFF"/>
            <w:noWrap/>
            <w:vAlign w:val="center"/>
            <w:hideMark/>
          </w:tcPr>
          <w:p w14:paraId="015F02F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0.16%</w:t>
            </w:r>
          </w:p>
        </w:tc>
        <w:tc>
          <w:tcPr>
            <w:tcW w:w="840" w:type="dxa"/>
            <w:tcBorders>
              <w:top w:val="nil"/>
              <w:left w:val="nil"/>
              <w:bottom w:val="single" w:sz="4" w:space="0" w:color="D0CECE"/>
              <w:right w:val="nil"/>
            </w:tcBorders>
            <w:shd w:val="clear" w:color="000000" w:fill="FFFFFF"/>
            <w:noWrap/>
            <w:vAlign w:val="center"/>
            <w:hideMark/>
          </w:tcPr>
          <w:p w14:paraId="350156E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009C084C" w14:textId="77777777" w:rsidTr="00764EA2">
        <w:trPr>
          <w:trHeight w:val="222"/>
        </w:trPr>
        <w:tc>
          <w:tcPr>
            <w:tcW w:w="6460" w:type="dxa"/>
            <w:tcBorders>
              <w:top w:val="nil"/>
              <w:left w:val="nil"/>
              <w:bottom w:val="nil"/>
              <w:right w:val="nil"/>
            </w:tcBorders>
            <w:shd w:val="clear" w:color="000000" w:fill="FFFFFF"/>
            <w:vAlign w:val="center"/>
            <w:hideMark/>
          </w:tcPr>
          <w:p w14:paraId="518A6C5D"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User who did not receive help with questionnaire</w:t>
            </w:r>
          </w:p>
        </w:tc>
        <w:tc>
          <w:tcPr>
            <w:tcW w:w="1440" w:type="dxa"/>
            <w:tcBorders>
              <w:top w:val="nil"/>
              <w:left w:val="nil"/>
              <w:bottom w:val="nil"/>
              <w:right w:val="nil"/>
            </w:tcBorders>
            <w:shd w:val="clear" w:color="000000" w:fill="FFFFFF"/>
            <w:noWrap/>
            <w:vAlign w:val="center"/>
            <w:hideMark/>
          </w:tcPr>
          <w:p w14:paraId="466C1E9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nil"/>
              <w:right w:val="nil"/>
            </w:tcBorders>
            <w:shd w:val="clear" w:color="000000" w:fill="FFFFFF"/>
            <w:noWrap/>
            <w:vAlign w:val="center"/>
            <w:hideMark/>
          </w:tcPr>
          <w:p w14:paraId="3CDF41B4"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5.06%</w:t>
            </w:r>
          </w:p>
        </w:tc>
        <w:tc>
          <w:tcPr>
            <w:tcW w:w="840" w:type="dxa"/>
            <w:tcBorders>
              <w:top w:val="nil"/>
              <w:left w:val="nil"/>
              <w:bottom w:val="nil"/>
              <w:right w:val="nil"/>
            </w:tcBorders>
            <w:shd w:val="clear" w:color="000000" w:fill="FFFFFF"/>
            <w:noWrap/>
            <w:vAlign w:val="center"/>
            <w:hideMark/>
          </w:tcPr>
          <w:p w14:paraId="5BE879F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2A423540" w14:textId="77777777" w:rsidTr="00764EA2">
        <w:trPr>
          <w:trHeight w:val="222"/>
        </w:trPr>
        <w:tc>
          <w:tcPr>
            <w:tcW w:w="6460" w:type="dxa"/>
            <w:tcBorders>
              <w:top w:val="nil"/>
              <w:left w:val="nil"/>
              <w:bottom w:val="nil"/>
              <w:right w:val="nil"/>
            </w:tcBorders>
            <w:shd w:val="clear" w:color="000000" w:fill="FFFFFF"/>
            <w:vAlign w:val="center"/>
            <w:hideMark/>
          </w:tcPr>
          <w:p w14:paraId="7CF6FFFB"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User whose questionnaire was read by someone else</w:t>
            </w:r>
          </w:p>
        </w:tc>
        <w:tc>
          <w:tcPr>
            <w:tcW w:w="1440" w:type="dxa"/>
            <w:tcBorders>
              <w:top w:val="nil"/>
              <w:left w:val="nil"/>
              <w:bottom w:val="nil"/>
              <w:right w:val="nil"/>
            </w:tcBorders>
            <w:shd w:val="clear" w:color="000000" w:fill="FFFFFF"/>
            <w:noWrap/>
            <w:vAlign w:val="center"/>
            <w:hideMark/>
          </w:tcPr>
          <w:p w14:paraId="2AC73F1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nil"/>
              <w:right w:val="nil"/>
            </w:tcBorders>
            <w:shd w:val="clear" w:color="000000" w:fill="FFFFFF"/>
            <w:noWrap/>
            <w:vAlign w:val="center"/>
            <w:hideMark/>
          </w:tcPr>
          <w:p w14:paraId="38CD156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5.06%</w:t>
            </w:r>
          </w:p>
        </w:tc>
        <w:tc>
          <w:tcPr>
            <w:tcW w:w="840" w:type="dxa"/>
            <w:tcBorders>
              <w:top w:val="nil"/>
              <w:left w:val="nil"/>
              <w:bottom w:val="nil"/>
              <w:right w:val="nil"/>
            </w:tcBorders>
            <w:shd w:val="clear" w:color="000000" w:fill="FFFFFF"/>
            <w:noWrap/>
            <w:vAlign w:val="center"/>
            <w:hideMark/>
          </w:tcPr>
          <w:p w14:paraId="2EB9D58C"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5C5B8E5B" w14:textId="77777777" w:rsidTr="00764EA2">
        <w:trPr>
          <w:trHeight w:val="222"/>
        </w:trPr>
        <w:tc>
          <w:tcPr>
            <w:tcW w:w="6460" w:type="dxa"/>
            <w:tcBorders>
              <w:top w:val="nil"/>
              <w:left w:val="nil"/>
              <w:bottom w:val="nil"/>
              <w:right w:val="nil"/>
            </w:tcBorders>
            <w:shd w:val="clear" w:color="000000" w:fill="FFFFFF"/>
            <w:vAlign w:val="center"/>
            <w:hideMark/>
          </w:tcPr>
          <w:p w14:paraId="4901A67A"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User whose questionnaire was translated by someone else</w:t>
            </w:r>
          </w:p>
        </w:tc>
        <w:tc>
          <w:tcPr>
            <w:tcW w:w="1440" w:type="dxa"/>
            <w:tcBorders>
              <w:top w:val="nil"/>
              <w:left w:val="nil"/>
              <w:bottom w:val="nil"/>
              <w:right w:val="nil"/>
            </w:tcBorders>
            <w:shd w:val="clear" w:color="000000" w:fill="FFFFFF"/>
            <w:noWrap/>
            <w:vAlign w:val="center"/>
            <w:hideMark/>
          </w:tcPr>
          <w:p w14:paraId="5F5C621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nil"/>
              <w:right w:val="nil"/>
            </w:tcBorders>
            <w:shd w:val="clear" w:color="000000" w:fill="FFFFFF"/>
            <w:noWrap/>
            <w:vAlign w:val="center"/>
            <w:hideMark/>
          </w:tcPr>
          <w:p w14:paraId="762B3EE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5.06%</w:t>
            </w:r>
          </w:p>
        </w:tc>
        <w:tc>
          <w:tcPr>
            <w:tcW w:w="840" w:type="dxa"/>
            <w:tcBorders>
              <w:top w:val="nil"/>
              <w:left w:val="nil"/>
              <w:bottom w:val="nil"/>
              <w:right w:val="nil"/>
            </w:tcBorders>
            <w:shd w:val="clear" w:color="000000" w:fill="FFFFFF"/>
            <w:noWrap/>
            <w:vAlign w:val="center"/>
            <w:hideMark/>
          </w:tcPr>
          <w:p w14:paraId="74181E9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45E21E5D" w14:textId="77777777" w:rsidTr="00764EA2">
        <w:trPr>
          <w:trHeight w:val="222"/>
        </w:trPr>
        <w:tc>
          <w:tcPr>
            <w:tcW w:w="6460" w:type="dxa"/>
            <w:tcBorders>
              <w:top w:val="nil"/>
              <w:left w:val="nil"/>
              <w:bottom w:val="nil"/>
              <w:right w:val="nil"/>
            </w:tcBorders>
            <w:shd w:val="clear" w:color="000000" w:fill="FFFFFF"/>
            <w:vAlign w:val="center"/>
            <w:hideMark/>
          </w:tcPr>
          <w:p w14:paraId="3F7115BF"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User whose questionnaire was only filled in by someone else</w:t>
            </w:r>
          </w:p>
        </w:tc>
        <w:tc>
          <w:tcPr>
            <w:tcW w:w="1440" w:type="dxa"/>
            <w:tcBorders>
              <w:top w:val="nil"/>
              <w:left w:val="nil"/>
              <w:bottom w:val="nil"/>
              <w:right w:val="nil"/>
            </w:tcBorders>
            <w:shd w:val="clear" w:color="000000" w:fill="FFFFFF"/>
            <w:noWrap/>
            <w:vAlign w:val="center"/>
            <w:hideMark/>
          </w:tcPr>
          <w:p w14:paraId="705C0E4F"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nil"/>
              <w:right w:val="nil"/>
            </w:tcBorders>
            <w:shd w:val="clear" w:color="000000" w:fill="FFFFFF"/>
            <w:noWrap/>
            <w:vAlign w:val="center"/>
            <w:hideMark/>
          </w:tcPr>
          <w:p w14:paraId="169DE94F"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5.06%</w:t>
            </w:r>
          </w:p>
        </w:tc>
        <w:tc>
          <w:tcPr>
            <w:tcW w:w="840" w:type="dxa"/>
            <w:tcBorders>
              <w:top w:val="nil"/>
              <w:left w:val="nil"/>
              <w:bottom w:val="nil"/>
              <w:right w:val="nil"/>
            </w:tcBorders>
            <w:shd w:val="clear" w:color="000000" w:fill="FFFFFF"/>
            <w:noWrap/>
            <w:vAlign w:val="center"/>
            <w:hideMark/>
          </w:tcPr>
          <w:p w14:paraId="430C31DF"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4BA43933" w14:textId="77777777" w:rsidTr="00764EA2">
        <w:trPr>
          <w:trHeight w:val="222"/>
        </w:trPr>
        <w:tc>
          <w:tcPr>
            <w:tcW w:w="6460" w:type="dxa"/>
            <w:tcBorders>
              <w:top w:val="nil"/>
              <w:left w:val="nil"/>
              <w:bottom w:val="nil"/>
              <w:right w:val="nil"/>
            </w:tcBorders>
            <w:shd w:val="clear" w:color="000000" w:fill="FFFFFF"/>
            <w:vAlign w:val="center"/>
            <w:hideMark/>
          </w:tcPr>
          <w:p w14:paraId="0EB3B446"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User whose questionnaire was talked through with someone else</w:t>
            </w:r>
          </w:p>
        </w:tc>
        <w:tc>
          <w:tcPr>
            <w:tcW w:w="1440" w:type="dxa"/>
            <w:tcBorders>
              <w:top w:val="nil"/>
              <w:left w:val="nil"/>
              <w:bottom w:val="nil"/>
              <w:right w:val="nil"/>
            </w:tcBorders>
            <w:shd w:val="clear" w:color="000000" w:fill="FFFFFF"/>
            <w:noWrap/>
            <w:vAlign w:val="center"/>
            <w:hideMark/>
          </w:tcPr>
          <w:p w14:paraId="1F1796C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nil"/>
              <w:right w:val="nil"/>
            </w:tcBorders>
            <w:shd w:val="clear" w:color="000000" w:fill="FFFFFF"/>
            <w:noWrap/>
            <w:vAlign w:val="center"/>
            <w:hideMark/>
          </w:tcPr>
          <w:p w14:paraId="670036B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5.06%</w:t>
            </w:r>
          </w:p>
        </w:tc>
        <w:tc>
          <w:tcPr>
            <w:tcW w:w="840" w:type="dxa"/>
            <w:tcBorders>
              <w:top w:val="nil"/>
              <w:left w:val="nil"/>
              <w:bottom w:val="nil"/>
              <w:right w:val="nil"/>
            </w:tcBorders>
            <w:shd w:val="clear" w:color="000000" w:fill="FFFFFF"/>
            <w:noWrap/>
            <w:vAlign w:val="center"/>
            <w:hideMark/>
          </w:tcPr>
          <w:p w14:paraId="0E40164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0D84052C"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76334053"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User whose questionnaire was answered without asking by someone else</w:t>
            </w:r>
          </w:p>
        </w:tc>
        <w:tc>
          <w:tcPr>
            <w:tcW w:w="1440" w:type="dxa"/>
            <w:tcBorders>
              <w:top w:val="nil"/>
              <w:left w:val="nil"/>
              <w:bottom w:val="single" w:sz="4" w:space="0" w:color="D0CECE"/>
              <w:right w:val="nil"/>
            </w:tcBorders>
            <w:shd w:val="clear" w:color="000000" w:fill="FFFFFF"/>
            <w:noWrap/>
            <w:vAlign w:val="center"/>
            <w:hideMark/>
          </w:tcPr>
          <w:p w14:paraId="2737B87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single" w:sz="4" w:space="0" w:color="D0CECE"/>
              <w:right w:val="nil"/>
            </w:tcBorders>
            <w:shd w:val="clear" w:color="000000" w:fill="FFFFFF"/>
            <w:noWrap/>
            <w:vAlign w:val="center"/>
            <w:hideMark/>
          </w:tcPr>
          <w:p w14:paraId="1FABD6D7"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5.06%</w:t>
            </w:r>
          </w:p>
        </w:tc>
        <w:tc>
          <w:tcPr>
            <w:tcW w:w="840" w:type="dxa"/>
            <w:tcBorders>
              <w:top w:val="nil"/>
              <w:left w:val="nil"/>
              <w:bottom w:val="single" w:sz="4" w:space="0" w:color="D0CECE"/>
              <w:right w:val="nil"/>
            </w:tcBorders>
            <w:shd w:val="clear" w:color="000000" w:fill="FFFFFF"/>
            <w:noWrap/>
            <w:vAlign w:val="center"/>
            <w:hideMark/>
          </w:tcPr>
          <w:p w14:paraId="1E5DBF6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7BC114BD" w14:textId="77777777" w:rsidTr="00764EA2">
        <w:trPr>
          <w:trHeight w:val="222"/>
        </w:trPr>
        <w:tc>
          <w:tcPr>
            <w:tcW w:w="6460" w:type="dxa"/>
            <w:tcBorders>
              <w:top w:val="nil"/>
              <w:left w:val="nil"/>
              <w:bottom w:val="nil"/>
              <w:right w:val="nil"/>
            </w:tcBorders>
            <w:shd w:val="clear" w:color="000000" w:fill="FFFFFF"/>
            <w:vAlign w:val="center"/>
            <w:hideMark/>
          </w:tcPr>
          <w:p w14:paraId="1CC7120C"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User who received informal care</w:t>
            </w:r>
          </w:p>
        </w:tc>
        <w:tc>
          <w:tcPr>
            <w:tcW w:w="1440" w:type="dxa"/>
            <w:tcBorders>
              <w:top w:val="nil"/>
              <w:left w:val="nil"/>
              <w:bottom w:val="nil"/>
              <w:right w:val="nil"/>
            </w:tcBorders>
            <w:shd w:val="clear" w:color="000000" w:fill="FFFFFF"/>
            <w:noWrap/>
            <w:vAlign w:val="center"/>
            <w:hideMark/>
          </w:tcPr>
          <w:p w14:paraId="1C0C1E85"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nil"/>
              <w:right w:val="nil"/>
            </w:tcBorders>
            <w:shd w:val="clear" w:color="000000" w:fill="FFFFFF"/>
            <w:noWrap/>
            <w:vAlign w:val="center"/>
            <w:hideMark/>
          </w:tcPr>
          <w:p w14:paraId="17FB84B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4.96%</w:t>
            </w:r>
          </w:p>
        </w:tc>
        <w:tc>
          <w:tcPr>
            <w:tcW w:w="840" w:type="dxa"/>
            <w:tcBorders>
              <w:top w:val="nil"/>
              <w:left w:val="nil"/>
              <w:bottom w:val="nil"/>
              <w:right w:val="nil"/>
            </w:tcBorders>
            <w:shd w:val="clear" w:color="000000" w:fill="FFFFFF"/>
            <w:noWrap/>
            <w:vAlign w:val="center"/>
            <w:hideMark/>
          </w:tcPr>
          <w:p w14:paraId="271F6DB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56C3946A"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3945A241" w14:textId="43C2D4FC"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 xml:space="preserve">User who received private </w:t>
            </w:r>
            <w:r w:rsidR="00C251DE">
              <w:rPr>
                <w:rFonts w:ascii="Calibri" w:eastAsia="Times New Roman" w:hAnsi="Calibri" w:cs="Calibri"/>
                <w:color w:val="000000"/>
                <w:sz w:val="20"/>
                <w:szCs w:val="20"/>
                <w:lang w:eastAsia="en-GB"/>
              </w:rPr>
              <w:t>long-term</w:t>
            </w:r>
            <w:r w:rsidRPr="00764EA2">
              <w:rPr>
                <w:rFonts w:ascii="Calibri" w:eastAsia="Times New Roman" w:hAnsi="Calibri" w:cs="Calibri"/>
                <w:color w:val="000000"/>
                <w:sz w:val="20"/>
                <w:szCs w:val="20"/>
                <w:lang w:eastAsia="en-GB"/>
              </w:rPr>
              <w:t xml:space="preserve"> care services</w:t>
            </w:r>
          </w:p>
        </w:tc>
        <w:tc>
          <w:tcPr>
            <w:tcW w:w="1440" w:type="dxa"/>
            <w:tcBorders>
              <w:top w:val="nil"/>
              <w:left w:val="nil"/>
              <w:bottom w:val="single" w:sz="4" w:space="0" w:color="D0CECE"/>
              <w:right w:val="nil"/>
            </w:tcBorders>
            <w:shd w:val="clear" w:color="000000" w:fill="FFFFFF"/>
            <w:noWrap/>
            <w:vAlign w:val="center"/>
            <w:hideMark/>
          </w:tcPr>
          <w:p w14:paraId="3F6E5A6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single" w:sz="4" w:space="0" w:color="D0CECE"/>
              <w:right w:val="nil"/>
            </w:tcBorders>
            <w:shd w:val="clear" w:color="000000" w:fill="FFFFFF"/>
            <w:noWrap/>
            <w:vAlign w:val="center"/>
            <w:hideMark/>
          </w:tcPr>
          <w:p w14:paraId="078DE8A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6.96%</w:t>
            </w:r>
          </w:p>
        </w:tc>
        <w:tc>
          <w:tcPr>
            <w:tcW w:w="840" w:type="dxa"/>
            <w:tcBorders>
              <w:top w:val="nil"/>
              <w:left w:val="nil"/>
              <w:bottom w:val="single" w:sz="4" w:space="0" w:color="D0CECE"/>
              <w:right w:val="nil"/>
            </w:tcBorders>
            <w:shd w:val="clear" w:color="000000" w:fill="FFFFFF"/>
            <w:noWrap/>
            <w:vAlign w:val="center"/>
            <w:hideMark/>
          </w:tcPr>
          <w:p w14:paraId="6A22DEA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Yes</w:t>
            </w:r>
          </w:p>
        </w:tc>
      </w:tr>
      <w:tr w:rsidR="00764EA2" w:rsidRPr="00764EA2" w14:paraId="2FC984A6" w14:textId="77777777" w:rsidTr="00764EA2">
        <w:trPr>
          <w:trHeight w:val="222"/>
        </w:trPr>
        <w:tc>
          <w:tcPr>
            <w:tcW w:w="6460" w:type="dxa"/>
            <w:tcBorders>
              <w:top w:val="nil"/>
              <w:left w:val="nil"/>
              <w:bottom w:val="nil"/>
              <w:right w:val="nil"/>
            </w:tcBorders>
            <w:shd w:val="clear" w:color="000000" w:fill="FFFFFF"/>
            <w:vAlign w:val="center"/>
            <w:hideMark/>
          </w:tcPr>
          <w:p w14:paraId="28217CC1"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1 - Overall satisfaction</w:t>
            </w:r>
          </w:p>
        </w:tc>
        <w:tc>
          <w:tcPr>
            <w:tcW w:w="1440" w:type="dxa"/>
            <w:tcBorders>
              <w:top w:val="nil"/>
              <w:left w:val="nil"/>
              <w:bottom w:val="nil"/>
              <w:right w:val="nil"/>
            </w:tcBorders>
            <w:shd w:val="clear" w:color="000000" w:fill="FFFFFF"/>
            <w:noWrap/>
            <w:vAlign w:val="center"/>
            <w:hideMark/>
          </w:tcPr>
          <w:p w14:paraId="27BBAE37"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66172D0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2.31%</w:t>
            </w:r>
          </w:p>
        </w:tc>
        <w:tc>
          <w:tcPr>
            <w:tcW w:w="840" w:type="dxa"/>
            <w:tcBorders>
              <w:top w:val="nil"/>
              <w:left w:val="nil"/>
              <w:bottom w:val="nil"/>
              <w:right w:val="nil"/>
            </w:tcBorders>
            <w:shd w:val="clear" w:color="000000" w:fill="FFFFFF"/>
            <w:noWrap/>
            <w:vAlign w:val="center"/>
            <w:hideMark/>
          </w:tcPr>
          <w:p w14:paraId="22263B9C"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090B8151" w14:textId="77777777" w:rsidTr="00764EA2">
        <w:trPr>
          <w:trHeight w:val="222"/>
        </w:trPr>
        <w:tc>
          <w:tcPr>
            <w:tcW w:w="6460" w:type="dxa"/>
            <w:tcBorders>
              <w:top w:val="nil"/>
              <w:left w:val="nil"/>
              <w:bottom w:val="nil"/>
              <w:right w:val="nil"/>
            </w:tcBorders>
            <w:shd w:val="clear" w:color="000000" w:fill="FFFFFF"/>
            <w:vAlign w:val="center"/>
            <w:hideMark/>
          </w:tcPr>
          <w:p w14:paraId="60F297E3"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2 - Quality of life</w:t>
            </w:r>
          </w:p>
        </w:tc>
        <w:tc>
          <w:tcPr>
            <w:tcW w:w="1440" w:type="dxa"/>
            <w:tcBorders>
              <w:top w:val="nil"/>
              <w:left w:val="nil"/>
              <w:bottom w:val="nil"/>
              <w:right w:val="nil"/>
            </w:tcBorders>
            <w:shd w:val="clear" w:color="000000" w:fill="FFFFFF"/>
            <w:noWrap/>
            <w:vAlign w:val="center"/>
            <w:hideMark/>
          </w:tcPr>
          <w:p w14:paraId="55B9D98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55DABF6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2.55%</w:t>
            </w:r>
          </w:p>
        </w:tc>
        <w:tc>
          <w:tcPr>
            <w:tcW w:w="840" w:type="dxa"/>
            <w:tcBorders>
              <w:top w:val="nil"/>
              <w:left w:val="nil"/>
              <w:bottom w:val="nil"/>
              <w:right w:val="nil"/>
            </w:tcBorders>
            <w:shd w:val="clear" w:color="000000" w:fill="FFFFFF"/>
            <w:noWrap/>
            <w:vAlign w:val="center"/>
            <w:hideMark/>
          </w:tcPr>
          <w:p w14:paraId="43ED7E1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565CFB6A"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196CBA0C"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2b - Care and support services improve quality of life</w:t>
            </w:r>
          </w:p>
        </w:tc>
        <w:tc>
          <w:tcPr>
            <w:tcW w:w="1440" w:type="dxa"/>
            <w:tcBorders>
              <w:top w:val="nil"/>
              <w:left w:val="nil"/>
              <w:bottom w:val="single" w:sz="4" w:space="0" w:color="D0CECE"/>
              <w:right w:val="nil"/>
            </w:tcBorders>
            <w:shd w:val="clear" w:color="000000" w:fill="FFFFFF"/>
            <w:noWrap/>
            <w:vAlign w:val="center"/>
            <w:hideMark/>
          </w:tcPr>
          <w:p w14:paraId="7B2A2BFB"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Dummy</w:t>
            </w:r>
          </w:p>
        </w:tc>
        <w:tc>
          <w:tcPr>
            <w:tcW w:w="1180" w:type="dxa"/>
            <w:tcBorders>
              <w:top w:val="nil"/>
              <w:left w:val="nil"/>
              <w:bottom w:val="single" w:sz="4" w:space="0" w:color="D0CECE"/>
              <w:right w:val="nil"/>
            </w:tcBorders>
            <w:shd w:val="clear" w:color="000000" w:fill="FFFFFF"/>
            <w:noWrap/>
            <w:vAlign w:val="center"/>
            <w:hideMark/>
          </w:tcPr>
          <w:p w14:paraId="1BE6434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4.12%</w:t>
            </w:r>
          </w:p>
        </w:tc>
        <w:tc>
          <w:tcPr>
            <w:tcW w:w="840" w:type="dxa"/>
            <w:tcBorders>
              <w:top w:val="nil"/>
              <w:left w:val="nil"/>
              <w:bottom w:val="single" w:sz="4" w:space="0" w:color="D0CECE"/>
              <w:right w:val="nil"/>
            </w:tcBorders>
            <w:shd w:val="clear" w:color="000000" w:fill="FFFFFF"/>
            <w:noWrap/>
            <w:vAlign w:val="center"/>
            <w:hideMark/>
          </w:tcPr>
          <w:p w14:paraId="6BAFE7D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3EF12237"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4825FE3B"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10 - Feeling about having help</w:t>
            </w:r>
          </w:p>
        </w:tc>
        <w:tc>
          <w:tcPr>
            <w:tcW w:w="1440" w:type="dxa"/>
            <w:tcBorders>
              <w:top w:val="nil"/>
              <w:left w:val="nil"/>
              <w:bottom w:val="single" w:sz="4" w:space="0" w:color="D0CECE"/>
              <w:right w:val="nil"/>
            </w:tcBorders>
            <w:shd w:val="clear" w:color="000000" w:fill="FFFFFF"/>
            <w:noWrap/>
            <w:vAlign w:val="center"/>
            <w:hideMark/>
          </w:tcPr>
          <w:p w14:paraId="7496E66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single" w:sz="4" w:space="0" w:color="D0CECE"/>
              <w:right w:val="nil"/>
            </w:tcBorders>
            <w:shd w:val="clear" w:color="000000" w:fill="FFFFFF"/>
            <w:noWrap/>
            <w:vAlign w:val="center"/>
            <w:hideMark/>
          </w:tcPr>
          <w:p w14:paraId="5C12473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4.72%</w:t>
            </w:r>
          </w:p>
        </w:tc>
        <w:tc>
          <w:tcPr>
            <w:tcW w:w="840" w:type="dxa"/>
            <w:tcBorders>
              <w:top w:val="nil"/>
              <w:left w:val="nil"/>
              <w:bottom w:val="single" w:sz="4" w:space="0" w:color="D0CECE"/>
              <w:right w:val="nil"/>
            </w:tcBorders>
            <w:shd w:val="clear" w:color="000000" w:fill="FFFFFF"/>
            <w:noWrap/>
            <w:vAlign w:val="center"/>
            <w:hideMark/>
          </w:tcPr>
          <w:p w14:paraId="44424F8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24641F18"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43BA78B7"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12 - Level of difficulty in finding information</w:t>
            </w:r>
          </w:p>
        </w:tc>
        <w:tc>
          <w:tcPr>
            <w:tcW w:w="1440" w:type="dxa"/>
            <w:tcBorders>
              <w:top w:val="nil"/>
              <w:left w:val="nil"/>
              <w:bottom w:val="single" w:sz="4" w:space="0" w:color="D0CECE"/>
              <w:right w:val="nil"/>
            </w:tcBorders>
            <w:shd w:val="clear" w:color="000000" w:fill="FFFFFF"/>
            <w:noWrap/>
            <w:vAlign w:val="center"/>
            <w:hideMark/>
          </w:tcPr>
          <w:p w14:paraId="63B5CB1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single" w:sz="4" w:space="0" w:color="D0CECE"/>
              <w:right w:val="nil"/>
            </w:tcBorders>
            <w:shd w:val="clear" w:color="000000" w:fill="FFFFFF"/>
            <w:noWrap/>
            <w:vAlign w:val="center"/>
            <w:hideMark/>
          </w:tcPr>
          <w:p w14:paraId="503C02B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5.53%</w:t>
            </w:r>
          </w:p>
        </w:tc>
        <w:tc>
          <w:tcPr>
            <w:tcW w:w="840" w:type="dxa"/>
            <w:tcBorders>
              <w:top w:val="nil"/>
              <w:left w:val="nil"/>
              <w:bottom w:val="single" w:sz="4" w:space="0" w:color="D0CECE"/>
              <w:right w:val="nil"/>
            </w:tcBorders>
            <w:shd w:val="clear" w:color="000000" w:fill="FFFFFF"/>
            <w:noWrap/>
            <w:vAlign w:val="center"/>
            <w:hideMark/>
          </w:tcPr>
          <w:p w14:paraId="2940575C"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5A401407" w14:textId="77777777" w:rsidTr="00764EA2">
        <w:trPr>
          <w:trHeight w:val="222"/>
        </w:trPr>
        <w:tc>
          <w:tcPr>
            <w:tcW w:w="6460" w:type="dxa"/>
            <w:tcBorders>
              <w:top w:val="nil"/>
              <w:left w:val="nil"/>
              <w:bottom w:val="nil"/>
              <w:right w:val="nil"/>
            </w:tcBorders>
            <w:shd w:val="clear" w:color="000000" w:fill="FFFFFF"/>
            <w:vAlign w:val="center"/>
            <w:hideMark/>
          </w:tcPr>
          <w:p w14:paraId="300997D0"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13 - Health in general</w:t>
            </w:r>
          </w:p>
        </w:tc>
        <w:tc>
          <w:tcPr>
            <w:tcW w:w="1440" w:type="dxa"/>
            <w:tcBorders>
              <w:top w:val="nil"/>
              <w:left w:val="nil"/>
              <w:bottom w:val="nil"/>
              <w:right w:val="nil"/>
            </w:tcBorders>
            <w:shd w:val="clear" w:color="000000" w:fill="FFFFFF"/>
            <w:noWrap/>
            <w:vAlign w:val="center"/>
            <w:hideMark/>
          </w:tcPr>
          <w:p w14:paraId="7B11D3F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75FD768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2.56%</w:t>
            </w:r>
          </w:p>
        </w:tc>
        <w:tc>
          <w:tcPr>
            <w:tcW w:w="840" w:type="dxa"/>
            <w:tcBorders>
              <w:top w:val="nil"/>
              <w:left w:val="nil"/>
              <w:bottom w:val="nil"/>
              <w:right w:val="nil"/>
            </w:tcBorders>
            <w:shd w:val="clear" w:color="000000" w:fill="FFFFFF"/>
            <w:noWrap/>
            <w:vAlign w:val="center"/>
            <w:hideMark/>
          </w:tcPr>
          <w:p w14:paraId="17BA1EE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62980DAB" w14:textId="77777777" w:rsidTr="00764EA2">
        <w:trPr>
          <w:trHeight w:val="222"/>
        </w:trPr>
        <w:tc>
          <w:tcPr>
            <w:tcW w:w="6460" w:type="dxa"/>
            <w:tcBorders>
              <w:top w:val="nil"/>
              <w:left w:val="nil"/>
              <w:bottom w:val="nil"/>
              <w:right w:val="nil"/>
            </w:tcBorders>
            <w:shd w:val="clear" w:color="000000" w:fill="FFFFFF"/>
            <w:vAlign w:val="center"/>
            <w:hideMark/>
          </w:tcPr>
          <w:p w14:paraId="674D2C67"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14.1 - EQ-5D-3L: pain or discomfort</w:t>
            </w:r>
          </w:p>
        </w:tc>
        <w:tc>
          <w:tcPr>
            <w:tcW w:w="1440" w:type="dxa"/>
            <w:tcBorders>
              <w:top w:val="nil"/>
              <w:left w:val="nil"/>
              <w:bottom w:val="nil"/>
              <w:right w:val="nil"/>
            </w:tcBorders>
            <w:shd w:val="clear" w:color="000000" w:fill="FFFFFF"/>
            <w:noWrap/>
            <w:vAlign w:val="center"/>
            <w:hideMark/>
          </w:tcPr>
          <w:p w14:paraId="16AD5FC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144058DF"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3.47%</w:t>
            </w:r>
          </w:p>
        </w:tc>
        <w:tc>
          <w:tcPr>
            <w:tcW w:w="840" w:type="dxa"/>
            <w:tcBorders>
              <w:top w:val="nil"/>
              <w:left w:val="nil"/>
              <w:bottom w:val="nil"/>
              <w:right w:val="nil"/>
            </w:tcBorders>
            <w:shd w:val="clear" w:color="000000" w:fill="FFFFFF"/>
            <w:noWrap/>
            <w:vAlign w:val="center"/>
            <w:hideMark/>
          </w:tcPr>
          <w:p w14:paraId="039E14F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25DAC784"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7E513834"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14.2 - EQ-5D-3L: anxiety or depression</w:t>
            </w:r>
          </w:p>
        </w:tc>
        <w:tc>
          <w:tcPr>
            <w:tcW w:w="1440" w:type="dxa"/>
            <w:tcBorders>
              <w:top w:val="nil"/>
              <w:left w:val="nil"/>
              <w:bottom w:val="single" w:sz="4" w:space="0" w:color="D0CECE"/>
              <w:right w:val="nil"/>
            </w:tcBorders>
            <w:shd w:val="clear" w:color="000000" w:fill="FFFFFF"/>
            <w:noWrap/>
            <w:vAlign w:val="center"/>
            <w:hideMark/>
          </w:tcPr>
          <w:p w14:paraId="0CE60FF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single" w:sz="4" w:space="0" w:color="D0CECE"/>
              <w:right w:val="nil"/>
            </w:tcBorders>
            <w:shd w:val="clear" w:color="000000" w:fill="FFFFFF"/>
            <w:noWrap/>
            <w:vAlign w:val="center"/>
            <w:hideMark/>
          </w:tcPr>
          <w:p w14:paraId="7100225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4.30%</w:t>
            </w:r>
          </w:p>
        </w:tc>
        <w:tc>
          <w:tcPr>
            <w:tcW w:w="840" w:type="dxa"/>
            <w:tcBorders>
              <w:top w:val="nil"/>
              <w:left w:val="nil"/>
              <w:bottom w:val="single" w:sz="4" w:space="0" w:color="D0CECE"/>
              <w:right w:val="nil"/>
            </w:tcBorders>
            <w:shd w:val="clear" w:color="000000" w:fill="FFFFFF"/>
            <w:noWrap/>
            <w:vAlign w:val="center"/>
            <w:hideMark/>
          </w:tcPr>
          <w:p w14:paraId="2D33589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1FFEC163" w14:textId="77777777" w:rsidTr="00764EA2">
        <w:trPr>
          <w:trHeight w:val="222"/>
        </w:trPr>
        <w:tc>
          <w:tcPr>
            <w:tcW w:w="6460" w:type="dxa"/>
            <w:tcBorders>
              <w:top w:val="nil"/>
              <w:left w:val="nil"/>
              <w:bottom w:val="nil"/>
              <w:right w:val="nil"/>
            </w:tcBorders>
            <w:shd w:val="clear" w:color="000000" w:fill="FFFFFF"/>
            <w:vAlign w:val="center"/>
            <w:hideMark/>
          </w:tcPr>
          <w:p w14:paraId="5524D5F0"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15.a - Get around indoors by yourself</w:t>
            </w:r>
          </w:p>
        </w:tc>
        <w:tc>
          <w:tcPr>
            <w:tcW w:w="1440" w:type="dxa"/>
            <w:tcBorders>
              <w:top w:val="nil"/>
              <w:left w:val="nil"/>
              <w:bottom w:val="nil"/>
              <w:right w:val="nil"/>
            </w:tcBorders>
            <w:shd w:val="clear" w:color="000000" w:fill="FFFFFF"/>
            <w:noWrap/>
            <w:vAlign w:val="center"/>
            <w:hideMark/>
          </w:tcPr>
          <w:p w14:paraId="013040D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33352E9C"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3.26%</w:t>
            </w:r>
          </w:p>
        </w:tc>
        <w:tc>
          <w:tcPr>
            <w:tcW w:w="840" w:type="dxa"/>
            <w:tcBorders>
              <w:top w:val="nil"/>
              <w:left w:val="nil"/>
              <w:bottom w:val="nil"/>
              <w:right w:val="nil"/>
            </w:tcBorders>
            <w:shd w:val="clear" w:color="000000" w:fill="FFFFFF"/>
            <w:noWrap/>
            <w:vAlign w:val="center"/>
            <w:hideMark/>
          </w:tcPr>
          <w:p w14:paraId="1A49E5B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562B6CDF" w14:textId="77777777" w:rsidTr="00764EA2">
        <w:trPr>
          <w:trHeight w:val="222"/>
        </w:trPr>
        <w:tc>
          <w:tcPr>
            <w:tcW w:w="6460" w:type="dxa"/>
            <w:tcBorders>
              <w:top w:val="nil"/>
              <w:left w:val="nil"/>
              <w:bottom w:val="nil"/>
              <w:right w:val="nil"/>
            </w:tcBorders>
            <w:shd w:val="clear" w:color="000000" w:fill="FFFFFF"/>
            <w:vAlign w:val="center"/>
            <w:hideMark/>
          </w:tcPr>
          <w:p w14:paraId="0B4DC6A0"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15.b - Get in and out of a bed by yourself</w:t>
            </w:r>
          </w:p>
        </w:tc>
        <w:tc>
          <w:tcPr>
            <w:tcW w:w="1440" w:type="dxa"/>
            <w:tcBorders>
              <w:top w:val="nil"/>
              <w:left w:val="nil"/>
              <w:bottom w:val="nil"/>
              <w:right w:val="nil"/>
            </w:tcBorders>
            <w:shd w:val="clear" w:color="000000" w:fill="FFFFFF"/>
            <w:noWrap/>
            <w:vAlign w:val="center"/>
            <w:hideMark/>
          </w:tcPr>
          <w:p w14:paraId="41C9A72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701F50A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3.05%</w:t>
            </w:r>
          </w:p>
        </w:tc>
        <w:tc>
          <w:tcPr>
            <w:tcW w:w="840" w:type="dxa"/>
            <w:tcBorders>
              <w:top w:val="nil"/>
              <w:left w:val="nil"/>
              <w:bottom w:val="nil"/>
              <w:right w:val="nil"/>
            </w:tcBorders>
            <w:shd w:val="clear" w:color="000000" w:fill="FFFFFF"/>
            <w:noWrap/>
            <w:vAlign w:val="center"/>
            <w:hideMark/>
          </w:tcPr>
          <w:p w14:paraId="7C6552E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1FE5777D" w14:textId="77777777" w:rsidTr="00764EA2">
        <w:trPr>
          <w:trHeight w:val="222"/>
        </w:trPr>
        <w:tc>
          <w:tcPr>
            <w:tcW w:w="6460" w:type="dxa"/>
            <w:tcBorders>
              <w:top w:val="nil"/>
              <w:left w:val="nil"/>
              <w:bottom w:val="nil"/>
              <w:right w:val="nil"/>
            </w:tcBorders>
            <w:shd w:val="clear" w:color="000000" w:fill="FFFFFF"/>
            <w:vAlign w:val="center"/>
            <w:hideMark/>
          </w:tcPr>
          <w:p w14:paraId="5AFC7CF4"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15.c - Feed by yourself</w:t>
            </w:r>
          </w:p>
        </w:tc>
        <w:tc>
          <w:tcPr>
            <w:tcW w:w="1440" w:type="dxa"/>
            <w:tcBorders>
              <w:top w:val="nil"/>
              <w:left w:val="nil"/>
              <w:bottom w:val="nil"/>
              <w:right w:val="nil"/>
            </w:tcBorders>
            <w:shd w:val="clear" w:color="000000" w:fill="FFFFFF"/>
            <w:noWrap/>
            <w:vAlign w:val="center"/>
            <w:hideMark/>
          </w:tcPr>
          <w:p w14:paraId="2352839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2F8F27BA"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3.15%</w:t>
            </w:r>
          </w:p>
        </w:tc>
        <w:tc>
          <w:tcPr>
            <w:tcW w:w="840" w:type="dxa"/>
            <w:tcBorders>
              <w:top w:val="nil"/>
              <w:left w:val="nil"/>
              <w:bottom w:val="nil"/>
              <w:right w:val="nil"/>
            </w:tcBorders>
            <w:shd w:val="clear" w:color="000000" w:fill="FFFFFF"/>
            <w:noWrap/>
            <w:vAlign w:val="center"/>
            <w:hideMark/>
          </w:tcPr>
          <w:p w14:paraId="21F3C551"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76232666" w14:textId="77777777" w:rsidTr="00764EA2">
        <w:trPr>
          <w:trHeight w:val="222"/>
        </w:trPr>
        <w:tc>
          <w:tcPr>
            <w:tcW w:w="6460" w:type="dxa"/>
            <w:tcBorders>
              <w:top w:val="nil"/>
              <w:left w:val="nil"/>
              <w:bottom w:val="nil"/>
              <w:right w:val="nil"/>
            </w:tcBorders>
            <w:shd w:val="clear" w:color="000000" w:fill="FFFFFF"/>
            <w:vAlign w:val="center"/>
            <w:hideMark/>
          </w:tcPr>
          <w:p w14:paraId="4125BFB1"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15.d - Deal with finances and paperwork by yourself</w:t>
            </w:r>
          </w:p>
        </w:tc>
        <w:tc>
          <w:tcPr>
            <w:tcW w:w="1440" w:type="dxa"/>
            <w:tcBorders>
              <w:top w:val="nil"/>
              <w:left w:val="nil"/>
              <w:bottom w:val="nil"/>
              <w:right w:val="nil"/>
            </w:tcBorders>
            <w:shd w:val="clear" w:color="000000" w:fill="FFFFFF"/>
            <w:noWrap/>
            <w:vAlign w:val="center"/>
            <w:hideMark/>
          </w:tcPr>
          <w:p w14:paraId="6037B580"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543AE54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3.74%</w:t>
            </w:r>
          </w:p>
        </w:tc>
        <w:tc>
          <w:tcPr>
            <w:tcW w:w="840" w:type="dxa"/>
            <w:tcBorders>
              <w:top w:val="nil"/>
              <w:left w:val="nil"/>
              <w:bottom w:val="nil"/>
              <w:right w:val="nil"/>
            </w:tcBorders>
            <w:shd w:val="clear" w:color="000000" w:fill="FFFFFF"/>
            <w:noWrap/>
            <w:vAlign w:val="center"/>
            <w:hideMark/>
          </w:tcPr>
          <w:p w14:paraId="727B100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6FC97DCC" w14:textId="77777777" w:rsidTr="00764EA2">
        <w:trPr>
          <w:trHeight w:val="222"/>
        </w:trPr>
        <w:tc>
          <w:tcPr>
            <w:tcW w:w="6460" w:type="dxa"/>
            <w:tcBorders>
              <w:top w:val="nil"/>
              <w:left w:val="nil"/>
              <w:bottom w:val="nil"/>
              <w:right w:val="nil"/>
            </w:tcBorders>
            <w:shd w:val="clear" w:color="000000" w:fill="FFFFFF"/>
            <w:vAlign w:val="center"/>
            <w:hideMark/>
          </w:tcPr>
          <w:p w14:paraId="3D84FE15"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16.a - Wash all over by yourself</w:t>
            </w:r>
          </w:p>
        </w:tc>
        <w:tc>
          <w:tcPr>
            <w:tcW w:w="1440" w:type="dxa"/>
            <w:tcBorders>
              <w:top w:val="nil"/>
              <w:left w:val="nil"/>
              <w:bottom w:val="nil"/>
              <w:right w:val="nil"/>
            </w:tcBorders>
            <w:shd w:val="clear" w:color="000000" w:fill="FFFFFF"/>
            <w:noWrap/>
            <w:vAlign w:val="center"/>
            <w:hideMark/>
          </w:tcPr>
          <w:p w14:paraId="32143C2E"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4D556E4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3.22%</w:t>
            </w:r>
          </w:p>
        </w:tc>
        <w:tc>
          <w:tcPr>
            <w:tcW w:w="840" w:type="dxa"/>
            <w:tcBorders>
              <w:top w:val="nil"/>
              <w:left w:val="nil"/>
              <w:bottom w:val="nil"/>
              <w:right w:val="nil"/>
            </w:tcBorders>
            <w:shd w:val="clear" w:color="000000" w:fill="FFFFFF"/>
            <w:noWrap/>
            <w:vAlign w:val="center"/>
            <w:hideMark/>
          </w:tcPr>
          <w:p w14:paraId="617565A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6C6CB62A" w14:textId="77777777" w:rsidTr="00764EA2">
        <w:trPr>
          <w:trHeight w:val="222"/>
        </w:trPr>
        <w:tc>
          <w:tcPr>
            <w:tcW w:w="6460" w:type="dxa"/>
            <w:tcBorders>
              <w:top w:val="nil"/>
              <w:left w:val="nil"/>
              <w:bottom w:val="nil"/>
              <w:right w:val="nil"/>
            </w:tcBorders>
            <w:shd w:val="clear" w:color="000000" w:fill="FFFFFF"/>
            <w:vAlign w:val="center"/>
            <w:hideMark/>
          </w:tcPr>
          <w:p w14:paraId="1FEBFBEA"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16.b - Get dressed and undressed by yourself</w:t>
            </w:r>
          </w:p>
        </w:tc>
        <w:tc>
          <w:tcPr>
            <w:tcW w:w="1440" w:type="dxa"/>
            <w:tcBorders>
              <w:top w:val="nil"/>
              <w:left w:val="nil"/>
              <w:bottom w:val="nil"/>
              <w:right w:val="nil"/>
            </w:tcBorders>
            <w:shd w:val="clear" w:color="000000" w:fill="FFFFFF"/>
            <w:noWrap/>
            <w:vAlign w:val="center"/>
            <w:hideMark/>
          </w:tcPr>
          <w:p w14:paraId="3B2BFCC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218D1DAF"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3.36%</w:t>
            </w:r>
          </w:p>
        </w:tc>
        <w:tc>
          <w:tcPr>
            <w:tcW w:w="840" w:type="dxa"/>
            <w:tcBorders>
              <w:top w:val="nil"/>
              <w:left w:val="nil"/>
              <w:bottom w:val="nil"/>
              <w:right w:val="nil"/>
            </w:tcBorders>
            <w:shd w:val="clear" w:color="000000" w:fill="FFFFFF"/>
            <w:noWrap/>
            <w:vAlign w:val="center"/>
            <w:hideMark/>
          </w:tcPr>
          <w:p w14:paraId="3DB88FAD"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348CE449" w14:textId="77777777" w:rsidTr="00764EA2">
        <w:trPr>
          <w:trHeight w:val="222"/>
        </w:trPr>
        <w:tc>
          <w:tcPr>
            <w:tcW w:w="6460" w:type="dxa"/>
            <w:tcBorders>
              <w:top w:val="nil"/>
              <w:left w:val="nil"/>
              <w:bottom w:val="nil"/>
              <w:right w:val="nil"/>
            </w:tcBorders>
            <w:shd w:val="clear" w:color="000000" w:fill="FFFFFF"/>
            <w:vAlign w:val="center"/>
            <w:hideMark/>
          </w:tcPr>
          <w:p w14:paraId="21954CB1"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16.c - Use the toilet by yourself</w:t>
            </w:r>
          </w:p>
        </w:tc>
        <w:tc>
          <w:tcPr>
            <w:tcW w:w="1440" w:type="dxa"/>
            <w:tcBorders>
              <w:top w:val="nil"/>
              <w:left w:val="nil"/>
              <w:bottom w:val="nil"/>
              <w:right w:val="nil"/>
            </w:tcBorders>
            <w:shd w:val="clear" w:color="000000" w:fill="FFFFFF"/>
            <w:noWrap/>
            <w:vAlign w:val="center"/>
            <w:hideMark/>
          </w:tcPr>
          <w:p w14:paraId="77ABD74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166E826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3.42%</w:t>
            </w:r>
          </w:p>
        </w:tc>
        <w:tc>
          <w:tcPr>
            <w:tcW w:w="840" w:type="dxa"/>
            <w:tcBorders>
              <w:top w:val="nil"/>
              <w:left w:val="nil"/>
              <w:bottom w:val="nil"/>
              <w:right w:val="nil"/>
            </w:tcBorders>
            <w:shd w:val="clear" w:color="000000" w:fill="FFFFFF"/>
            <w:noWrap/>
            <w:vAlign w:val="center"/>
            <w:hideMark/>
          </w:tcPr>
          <w:p w14:paraId="288C9716"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761692D7" w14:textId="77777777" w:rsidTr="00764EA2">
        <w:trPr>
          <w:trHeight w:val="222"/>
        </w:trPr>
        <w:tc>
          <w:tcPr>
            <w:tcW w:w="6460" w:type="dxa"/>
            <w:tcBorders>
              <w:top w:val="nil"/>
              <w:left w:val="nil"/>
              <w:bottom w:val="single" w:sz="4" w:space="0" w:color="D0CECE"/>
              <w:right w:val="nil"/>
            </w:tcBorders>
            <w:shd w:val="clear" w:color="000000" w:fill="FFFFFF"/>
            <w:vAlign w:val="center"/>
            <w:hideMark/>
          </w:tcPr>
          <w:p w14:paraId="1C1E8E54"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16.d - wash your face and hands by yourself</w:t>
            </w:r>
          </w:p>
        </w:tc>
        <w:tc>
          <w:tcPr>
            <w:tcW w:w="1440" w:type="dxa"/>
            <w:tcBorders>
              <w:top w:val="nil"/>
              <w:left w:val="nil"/>
              <w:bottom w:val="single" w:sz="4" w:space="0" w:color="D0CECE"/>
              <w:right w:val="nil"/>
            </w:tcBorders>
            <w:shd w:val="clear" w:color="000000" w:fill="FFFFFF"/>
            <w:noWrap/>
            <w:vAlign w:val="center"/>
            <w:hideMark/>
          </w:tcPr>
          <w:p w14:paraId="5B46DCC5"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single" w:sz="4" w:space="0" w:color="D0CECE"/>
              <w:right w:val="nil"/>
            </w:tcBorders>
            <w:shd w:val="clear" w:color="000000" w:fill="FFFFFF"/>
            <w:noWrap/>
            <w:vAlign w:val="center"/>
            <w:hideMark/>
          </w:tcPr>
          <w:p w14:paraId="48904A82"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3.07%</w:t>
            </w:r>
          </w:p>
        </w:tc>
        <w:tc>
          <w:tcPr>
            <w:tcW w:w="840" w:type="dxa"/>
            <w:tcBorders>
              <w:top w:val="nil"/>
              <w:left w:val="nil"/>
              <w:bottom w:val="single" w:sz="4" w:space="0" w:color="D0CECE"/>
              <w:right w:val="nil"/>
            </w:tcBorders>
            <w:shd w:val="clear" w:color="000000" w:fill="FFFFFF"/>
            <w:noWrap/>
            <w:vAlign w:val="center"/>
            <w:hideMark/>
          </w:tcPr>
          <w:p w14:paraId="62872801"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2C55199A" w14:textId="77777777" w:rsidTr="00764EA2">
        <w:trPr>
          <w:trHeight w:val="222"/>
        </w:trPr>
        <w:tc>
          <w:tcPr>
            <w:tcW w:w="6460" w:type="dxa"/>
            <w:tcBorders>
              <w:top w:val="nil"/>
              <w:left w:val="nil"/>
              <w:bottom w:val="nil"/>
              <w:right w:val="nil"/>
            </w:tcBorders>
            <w:shd w:val="clear" w:color="000000" w:fill="FFFFFF"/>
            <w:vAlign w:val="center"/>
            <w:hideMark/>
          </w:tcPr>
          <w:p w14:paraId="5B0C3232"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17 - Home design to meet needs</w:t>
            </w:r>
          </w:p>
        </w:tc>
        <w:tc>
          <w:tcPr>
            <w:tcW w:w="1440" w:type="dxa"/>
            <w:tcBorders>
              <w:top w:val="nil"/>
              <w:left w:val="nil"/>
              <w:bottom w:val="nil"/>
              <w:right w:val="nil"/>
            </w:tcBorders>
            <w:shd w:val="clear" w:color="000000" w:fill="FFFFFF"/>
            <w:noWrap/>
            <w:vAlign w:val="center"/>
            <w:hideMark/>
          </w:tcPr>
          <w:p w14:paraId="7DEE9E2C"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4637016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3.49%</w:t>
            </w:r>
          </w:p>
        </w:tc>
        <w:tc>
          <w:tcPr>
            <w:tcW w:w="840" w:type="dxa"/>
            <w:tcBorders>
              <w:top w:val="nil"/>
              <w:left w:val="nil"/>
              <w:bottom w:val="nil"/>
              <w:right w:val="nil"/>
            </w:tcBorders>
            <w:shd w:val="clear" w:color="000000" w:fill="FFFFFF"/>
            <w:noWrap/>
            <w:vAlign w:val="center"/>
            <w:hideMark/>
          </w:tcPr>
          <w:p w14:paraId="473DE3B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6EAF637E" w14:textId="77777777" w:rsidTr="00764EA2">
        <w:trPr>
          <w:trHeight w:val="222"/>
        </w:trPr>
        <w:tc>
          <w:tcPr>
            <w:tcW w:w="6460" w:type="dxa"/>
            <w:tcBorders>
              <w:top w:val="nil"/>
              <w:left w:val="nil"/>
              <w:bottom w:val="nil"/>
              <w:right w:val="nil"/>
            </w:tcBorders>
            <w:shd w:val="clear" w:color="000000" w:fill="FFFFFF"/>
            <w:vAlign w:val="center"/>
            <w:hideMark/>
          </w:tcPr>
          <w:p w14:paraId="57C3FF09"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Question 18 - Getting around outside of your home</w:t>
            </w:r>
          </w:p>
        </w:tc>
        <w:tc>
          <w:tcPr>
            <w:tcW w:w="1440" w:type="dxa"/>
            <w:tcBorders>
              <w:top w:val="nil"/>
              <w:left w:val="nil"/>
              <w:bottom w:val="nil"/>
              <w:right w:val="nil"/>
            </w:tcBorders>
            <w:shd w:val="clear" w:color="000000" w:fill="FFFFFF"/>
            <w:noWrap/>
            <w:vAlign w:val="center"/>
            <w:hideMark/>
          </w:tcPr>
          <w:p w14:paraId="151BF129"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Categorical</w:t>
            </w:r>
          </w:p>
        </w:tc>
        <w:tc>
          <w:tcPr>
            <w:tcW w:w="1180" w:type="dxa"/>
            <w:tcBorders>
              <w:top w:val="nil"/>
              <w:left w:val="nil"/>
              <w:bottom w:val="nil"/>
              <w:right w:val="nil"/>
            </w:tcBorders>
            <w:shd w:val="clear" w:color="000000" w:fill="FFFFFF"/>
            <w:noWrap/>
            <w:vAlign w:val="center"/>
            <w:hideMark/>
          </w:tcPr>
          <w:p w14:paraId="6BFF7328"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4.89%</w:t>
            </w:r>
          </w:p>
        </w:tc>
        <w:tc>
          <w:tcPr>
            <w:tcW w:w="840" w:type="dxa"/>
            <w:tcBorders>
              <w:top w:val="nil"/>
              <w:left w:val="nil"/>
              <w:bottom w:val="nil"/>
              <w:right w:val="nil"/>
            </w:tcBorders>
            <w:shd w:val="clear" w:color="000000" w:fill="FFFFFF"/>
            <w:noWrap/>
            <w:vAlign w:val="center"/>
            <w:hideMark/>
          </w:tcPr>
          <w:p w14:paraId="41F1A763"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No</w:t>
            </w:r>
          </w:p>
        </w:tc>
      </w:tr>
      <w:tr w:rsidR="00764EA2" w:rsidRPr="00764EA2" w14:paraId="7CEF08E2" w14:textId="77777777" w:rsidTr="00764EA2">
        <w:trPr>
          <w:trHeight w:val="222"/>
        </w:trPr>
        <w:tc>
          <w:tcPr>
            <w:tcW w:w="6460" w:type="dxa"/>
            <w:tcBorders>
              <w:top w:val="single" w:sz="4" w:space="0" w:color="auto"/>
              <w:left w:val="nil"/>
              <w:bottom w:val="single" w:sz="4" w:space="0" w:color="auto"/>
              <w:right w:val="nil"/>
            </w:tcBorders>
            <w:shd w:val="clear" w:color="000000" w:fill="FFFFFF"/>
            <w:vAlign w:val="center"/>
            <w:hideMark/>
          </w:tcPr>
          <w:p w14:paraId="5988D381"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Observations</w:t>
            </w:r>
          </w:p>
        </w:tc>
        <w:tc>
          <w:tcPr>
            <w:tcW w:w="3460" w:type="dxa"/>
            <w:gridSpan w:val="3"/>
            <w:tcBorders>
              <w:top w:val="single" w:sz="4" w:space="0" w:color="auto"/>
              <w:left w:val="nil"/>
              <w:bottom w:val="single" w:sz="4" w:space="0" w:color="auto"/>
              <w:right w:val="nil"/>
            </w:tcBorders>
            <w:shd w:val="clear" w:color="000000" w:fill="FFFFFF"/>
            <w:noWrap/>
            <w:vAlign w:val="center"/>
            <w:hideMark/>
          </w:tcPr>
          <w:p w14:paraId="7126EA15" w14:textId="77777777" w:rsidR="00764EA2" w:rsidRPr="00764EA2" w:rsidRDefault="00764EA2" w:rsidP="00764EA2">
            <w:pPr>
              <w:widowControl/>
              <w:spacing w:after="0" w:line="240" w:lineRule="auto"/>
              <w:jc w:val="center"/>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63,159</w:t>
            </w:r>
          </w:p>
        </w:tc>
      </w:tr>
      <w:tr w:rsidR="00764EA2" w:rsidRPr="00764EA2" w14:paraId="775AFF15" w14:textId="77777777" w:rsidTr="00764EA2">
        <w:trPr>
          <w:trHeight w:val="2535"/>
        </w:trPr>
        <w:tc>
          <w:tcPr>
            <w:tcW w:w="9920" w:type="dxa"/>
            <w:gridSpan w:val="4"/>
            <w:tcBorders>
              <w:top w:val="single" w:sz="4" w:space="0" w:color="auto"/>
              <w:left w:val="nil"/>
              <w:bottom w:val="single" w:sz="4" w:space="0" w:color="auto"/>
              <w:right w:val="nil"/>
            </w:tcBorders>
            <w:shd w:val="clear" w:color="000000" w:fill="FFFFFF"/>
            <w:vAlign w:val="center"/>
            <w:hideMark/>
          </w:tcPr>
          <w:p w14:paraId="7934BD9C" w14:textId="77777777" w:rsidR="00764EA2" w:rsidRPr="00764EA2" w:rsidRDefault="00764EA2" w:rsidP="00764EA2">
            <w:pPr>
              <w:widowControl/>
              <w:spacing w:after="0" w:line="240" w:lineRule="auto"/>
              <w:jc w:val="left"/>
              <w:rPr>
                <w:rFonts w:ascii="Calibri" w:eastAsia="Times New Roman" w:hAnsi="Calibri" w:cs="Calibri"/>
                <w:color w:val="000000"/>
                <w:sz w:val="20"/>
                <w:szCs w:val="20"/>
                <w:lang w:eastAsia="en-GB"/>
              </w:rPr>
            </w:pPr>
            <w:r w:rsidRPr="00764EA2">
              <w:rPr>
                <w:rFonts w:ascii="Calibri" w:eastAsia="Times New Roman" w:hAnsi="Calibri" w:cs="Calibri"/>
                <w:color w:val="000000"/>
                <w:sz w:val="20"/>
                <w:szCs w:val="20"/>
                <w:lang w:eastAsia="en-GB"/>
              </w:rPr>
              <w:t>The proportion of missing data refers to item non-responses. The "Main analysis" column indicates whether the variable was included in the main analysis: "No" means that the variable was only used in the imputation model. The imputation model includes the following covariates with non-missing values: user aged 65 or older, user who received sensory support, user who received support with memory and cognition, user who received learning disability support, user who received mental health support, user who received social support, user who received an easy-read questionnaire, user who received residential care (not included in the main analysis), and user who received nursing care (not included in the main analysis), and local authority dummies (not included in the main analysis). All variables with missing data are added as covariates to the imputation model once their missing values are imputed. All variables are imputed using predictive mean matching with 10 nearest neighbours to draw from. Ten datasets were imputed for the analysis.</w:t>
            </w:r>
          </w:p>
        </w:tc>
      </w:tr>
    </w:tbl>
    <w:p w14:paraId="6005ECF0" w14:textId="77777777" w:rsidR="00764EA2" w:rsidRPr="00764EA2" w:rsidRDefault="00764EA2" w:rsidP="00764EA2"/>
    <w:p w14:paraId="3B2374A3" w14:textId="5A3E75C4" w:rsidR="007E1C48" w:rsidRDefault="007E1C48">
      <w:pPr>
        <w:widowControl/>
        <w:jc w:val="left"/>
      </w:pPr>
      <w:r>
        <w:br w:type="page"/>
      </w:r>
    </w:p>
    <w:p w14:paraId="466731B1" w14:textId="77777777" w:rsidR="00C913D8" w:rsidRDefault="00C913D8" w:rsidP="00C913D8">
      <w:pPr>
        <w:sectPr w:rsidR="00C913D8" w:rsidSect="007E1C48">
          <w:pgSz w:w="11906" w:h="16838"/>
          <w:pgMar w:top="720" w:right="720" w:bottom="720" w:left="720" w:header="283" w:footer="57" w:gutter="0"/>
          <w:cols w:space="708"/>
          <w:docGrid w:linePitch="360"/>
        </w:sectPr>
      </w:pPr>
      <w:bookmarkStart w:id="50" w:name="_Ref42700898"/>
    </w:p>
    <w:p w14:paraId="2B50E729" w14:textId="786DB69E" w:rsidR="007E1C48" w:rsidRDefault="007E1C48" w:rsidP="007E1C48">
      <w:pPr>
        <w:pStyle w:val="Caption"/>
      </w:pPr>
      <w:bookmarkStart w:id="51" w:name="_Ref73625485"/>
      <w:r>
        <w:lastRenderedPageBreak/>
        <w:t>Table A</w:t>
      </w:r>
      <w:fldSimple w:instr=" SEQ Table_A \* ARABIC ">
        <w:r w:rsidR="00EB5810">
          <w:rPr>
            <w:noProof/>
          </w:rPr>
          <w:t>6</w:t>
        </w:r>
      </w:fldSimple>
      <w:bookmarkEnd w:id="50"/>
      <w:bookmarkEnd w:id="51"/>
      <w:r>
        <w:t xml:space="preserve"> – First-stage results of the primary IV approach.</w:t>
      </w:r>
    </w:p>
    <w:tbl>
      <w:tblPr>
        <w:tblW w:w="7980" w:type="dxa"/>
        <w:tblInd w:w="108" w:type="dxa"/>
        <w:tblLook w:val="04A0" w:firstRow="1" w:lastRow="0" w:firstColumn="1" w:lastColumn="0" w:noHBand="0" w:noVBand="1"/>
      </w:tblPr>
      <w:tblGrid>
        <w:gridCol w:w="600"/>
        <w:gridCol w:w="5540"/>
        <w:gridCol w:w="983"/>
        <w:gridCol w:w="1104"/>
      </w:tblGrid>
      <w:tr w:rsidR="00764EA2" w:rsidRPr="00764EA2" w14:paraId="7D8DCBF8" w14:textId="77777777" w:rsidTr="00764EA2">
        <w:trPr>
          <w:trHeight w:val="199"/>
          <w:tblHeader/>
        </w:trPr>
        <w:tc>
          <w:tcPr>
            <w:tcW w:w="6140" w:type="dxa"/>
            <w:gridSpan w:val="2"/>
            <w:vMerge w:val="restart"/>
            <w:tcBorders>
              <w:top w:val="single" w:sz="4" w:space="0" w:color="auto"/>
              <w:left w:val="nil"/>
              <w:bottom w:val="nil"/>
              <w:right w:val="nil"/>
            </w:tcBorders>
            <w:shd w:val="clear" w:color="000000" w:fill="FFFFFF"/>
            <w:noWrap/>
            <w:vAlign w:val="center"/>
            <w:hideMark/>
          </w:tcPr>
          <w:p w14:paraId="1BA7C8E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Variable</w:t>
            </w:r>
          </w:p>
        </w:tc>
        <w:tc>
          <w:tcPr>
            <w:tcW w:w="920" w:type="dxa"/>
            <w:tcBorders>
              <w:top w:val="single" w:sz="4" w:space="0" w:color="auto"/>
              <w:left w:val="nil"/>
              <w:bottom w:val="nil"/>
              <w:right w:val="nil"/>
            </w:tcBorders>
            <w:shd w:val="clear" w:color="000000" w:fill="FFFFFF"/>
            <w:noWrap/>
            <w:vAlign w:val="center"/>
            <w:hideMark/>
          </w:tcPr>
          <w:p w14:paraId="0ED2225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w:t>
            </w:r>
          </w:p>
        </w:tc>
        <w:tc>
          <w:tcPr>
            <w:tcW w:w="920" w:type="dxa"/>
            <w:tcBorders>
              <w:top w:val="single" w:sz="4" w:space="0" w:color="auto"/>
              <w:left w:val="nil"/>
              <w:bottom w:val="nil"/>
              <w:right w:val="nil"/>
            </w:tcBorders>
            <w:shd w:val="clear" w:color="000000" w:fill="FFFFFF"/>
            <w:noWrap/>
            <w:vAlign w:val="center"/>
            <w:hideMark/>
          </w:tcPr>
          <w:p w14:paraId="2E7C9C8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w:t>
            </w:r>
          </w:p>
        </w:tc>
      </w:tr>
      <w:tr w:rsidR="00764EA2" w:rsidRPr="00764EA2" w14:paraId="030CADC5" w14:textId="77777777" w:rsidTr="00764EA2">
        <w:trPr>
          <w:trHeight w:val="495"/>
          <w:tblHeader/>
        </w:trPr>
        <w:tc>
          <w:tcPr>
            <w:tcW w:w="6140" w:type="dxa"/>
            <w:gridSpan w:val="2"/>
            <w:vMerge/>
            <w:tcBorders>
              <w:top w:val="single" w:sz="4" w:space="0" w:color="auto"/>
              <w:left w:val="nil"/>
              <w:bottom w:val="nil"/>
              <w:right w:val="nil"/>
            </w:tcBorders>
            <w:vAlign w:val="center"/>
            <w:hideMark/>
          </w:tcPr>
          <w:p w14:paraId="43D6DCA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1840" w:type="dxa"/>
            <w:gridSpan w:val="2"/>
            <w:tcBorders>
              <w:top w:val="single" w:sz="4" w:space="0" w:color="auto"/>
              <w:left w:val="nil"/>
              <w:bottom w:val="nil"/>
              <w:right w:val="nil"/>
            </w:tcBorders>
            <w:shd w:val="clear" w:color="000000" w:fill="FFFFFF"/>
            <w:vAlign w:val="center"/>
            <w:hideMark/>
          </w:tcPr>
          <w:p w14:paraId="24DB104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Public Adult Social Care expenditure per capita</w:t>
            </w:r>
          </w:p>
        </w:tc>
      </w:tr>
      <w:tr w:rsidR="00764EA2" w:rsidRPr="00764EA2" w14:paraId="35D11961" w14:textId="77777777" w:rsidTr="00764EA2">
        <w:trPr>
          <w:trHeight w:val="199"/>
        </w:trPr>
        <w:tc>
          <w:tcPr>
            <w:tcW w:w="600" w:type="dxa"/>
            <w:vMerge w:val="restart"/>
            <w:tcBorders>
              <w:top w:val="single" w:sz="4" w:space="0" w:color="auto"/>
              <w:left w:val="nil"/>
              <w:bottom w:val="single" w:sz="4" w:space="0" w:color="AEAAAA"/>
              <w:right w:val="nil"/>
            </w:tcBorders>
            <w:shd w:val="clear" w:color="000000" w:fill="FFFFFF"/>
            <w:noWrap/>
            <w:textDirection w:val="btLr"/>
            <w:vAlign w:val="center"/>
            <w:hideMark/>
          </w:tcPr>
          <w:p w14:paraId="18730B9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Instruments</w:t>
            </w:r>
          </w:p>
        </w:tc>
        <w:tc>
          <w:tcPr>
            <w:tcW w:w="5540" w:type="dxa"/>
            <w:vMerge w:val="restart"/>
            <w:tcBorders>
              <w:top w:val="single" w:sz="4" w:space="0" w:color="auto"/>
              <w:left w:val="nil"/>
              <w:bottom w:val="nil"/>
              <w:right w:val="nil"/>
            </w:tcBorders>
            <w:shd w:val="clear" w:color="000000" w:fill="FFFFFF"/>
            <w:vAlign w:val="center"/>
            <w:hideMark/>
          </w:tcPr>
          <w:p w14:paraId="1090CCC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Council tax base per user</w:t>
            </w:r>
          </w:p>
        </w:tc>
        <w:tc>
          <w:tcPr>
            <w:tcW w:w="920" w:type="dxa"/>
            <w:tcBorders>
              <w:top w:val="single" w:sz="4" w:space="0" w:color="auto"/>
              <w:left w:val="nil"/>
              <w:bottom w:val="nil"/>
              <w:right w:val="nil"/>
            </w:tcBorders>
            <w:shd w:val="clear" w:color="000000" w:fill="FFFFFF"/>
            <w:noWrap/>
            <w:vAlign w:val="center"/>
            <w:hideMark/>
          </w:tcPr>
          <w:p w14:paraId="1E0D5AE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0.693***</w:t>
            </w:r>
          </w:p>
        </w:tc>
        <w:tc>
          <w:tcPr>
            <w:tcW w:w="920" w:type="dxa"/>
            <w:tcBorders>
              <w:top w:val="single" w:sz="4" w:space="0" w:color="auto"/>
              <w:left w:val="nil"/>
              <w:bottom w:val="nil"/>
              <w:right w:val="nil"/>
            </w:tcBorders>
            <w:shd w:val="clear" w:color="000000" w:fill="FFFFFF"/>
            <w:noWrap/>
            <w:vAlign w:val="center"/>
            <w:hideMark/>
          </w:tcPr>
          <w:p w14:paraId="0165B4A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0.666***</w:t>
            </w:r>
          </w:p>
        </w:tc>
      </w:tr>
      <w:tr w:rsidR="00764EA2" w:rsidRPr="00764EA2" w14:paraId="234F4994" w14:textId="77777777" w:rsidTr="00764EA2">
        <w:trPr>
          <w:trHeight w:val="199"/>
        </w:trPr>
        <w:tc>
          <w:tcPr>
            <w:tcW w:w="600" w:type="dxa"/>
            <w:vMerge/>
            <w:tcBorders>
              <w:top w:val="single" w:sz="4" w:space="0" w:color="auto"/>
              <w:left w:val="nil"/>
              <w:bottom w:val="single" w:sz="4" w:space="0" w:color="AEAAAA"/>
              <w:right w:val="nil"/>
            </w:tcBorders>
            <w:vAlign w:val="center"/>
            <w:hideMark/>
          </w:tcPr>
          <w:p w14:paraId="31C7717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vMerge/>
            <w:tcBorders>
              <w:top w:val="single" w:sz="4" w:space="0" w:color="auto"/>
              <w:left w:val="nil"/>
              <w:bottom w:val="nil"/>
              <w:right w:val="nil"/>
            </w:tcBorders>
            <w:vAlign w:val="center"/>
            <w:hideMark/>
          </w:tcPr>
          <w:p w14:paraId="4B597FC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920" w:type="dxa"/>
            <w:tcBorders>
              <w:top w:val="nil"/>
              <w:left w:val="nil"/>
              <w:bottom w:val="nil"/>
              <w:right w:val="nil"/>
            </w:tcBorders>
            <w:shd w:val="clear" w:color="000000" w:fill="FFFFFF"/>
            <w:noWrap/>
            <w:vAlign w:val="center"/>
            <w:hideMark/>
          </w:tcPr>
          <w:p w14:paraId="4387FE6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(0.035)</w:t>
            </w:r>
          </w:p>
        </w:tc>
        <w:tc>
          <w:tcPr>
            <w:tcW w:w="920" w:type="dxa"/>
            <w:tcBorders>
              <w:top w:val="nil"/>
              <w:left w:val="nil"/>
              <w:bottom w:val="nil"/>
              <w:right w:val="nil"/>
            </w:tcBorders>
            <w:shd w:val="clear" w:color="000000" w:fill="FFFFFF"/>
            <w:noWrap/>
            <w:vAlign w:val="center"/>
            <w:hideMark/>
          </w:tcPr>
          <w:p w14:paraId="5337EB6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(0.041)</w:t>
            </w:r>
          </w:p>
        </w:tc>
      </w:tr>
      <w:tr w:rsidR="00764EA2" w:rsidRPr="00764EA2" w14:paraId="53A2E3AC" w14:textId="77777777" w:rsidTr="00764EA2">
        <w:trPr>
          <w:trHeight w:val="199"/>
        </w:trPr>
        <w:tc>
          <w:tcPr>
            <w:tcW w:w="600" w:type="dxa"/>
            <w:vMerge/>
            <w:tcBorders>
              <w:top w:val="single" w:sz="4" w:space="0" w:color="auto"/>
              <w:left w:val="nil"/>
              <w:bottom w:val="single" w:sz="4" w:space="0" w:color="AEAAAA"/>
              <w:right w:val="nil"/>
            </w:tcBorders>
            <w:vAlign w:val="center"/>
            <w:hideMark/>
          </w:tcPr>
          <w:p w14:paraId="33C68736"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vMerge w:val="restart"/>
            <w:tcBorders>
              <w:top w:val="nil"/>
              <w:left w:val="nil"/>
              <w:bottom w:val="nil"/>
              <w:right w:val="nil"/>
            </w:tcBorders>
            <w:shd w:val="clear" w:color="000000" w:fill="FFFFFF"/>
            <w:vAlign w:val="center"/>
            <w:hideMark/>
          </w:tcPr>
          <w:p w14:paraId="623DF14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Business rate tax base per user</w:t>
            </w:r>
          </w:p>
        </w:tc>
        <w:tc>
          <w:tcPr>
            <w:tcW w:w="920" w:type="dxa"/>
            <w:tcBorders>
              <w:top w:val="nil"/>
              <w:left w:val="nil"/>
              <w:bottom w:val="nil"/>
              <w:right w:val="nil"/>
            </w:tcBorders>
            <w:shd w:val="clear" w:color="000000" w:fill="FFFFFF"/>
            <w:noWrap/>
            <w:vAlign w:val="center"/>
            <w:hideMark/>
          </w:tcPr>
          <w:p w14:paraId="7D5E997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w:t>
            </w:r>
          </w:p>
        </w:tc>
        <w:tc>
          <w:tcPr>
            <w:tcW w:w="920" w:type="dxa"/>
            <w:tcBorders>
              <w:top w:val="nil"/>
              <w:left w:val="nil"/>
              <w:bottom w:val="nil"/>
              <w:right w:val="nil"/>
            </w:tcBorders>
            <w:shd w:val="clear" w:color="000000" w:fill="FFFFFF"/>
            <w:noWrap/>
            <w:vAlign w:val="center"/>
            <w:hideMark/>
          </w:tcPr>
          <w:p w14:paraId="3131840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-0.114</w:t>
            </w:r>
          </w:p>
        </w:tc>
      </w:tr>
      <w:tr w:rsidR="00764EA2" w:rsidRPr="00764EA2" w14:paraId="45A48221" w14:textId="77777777" w:rsidTr="00764EA2">
        <w:trPr>
          <w:trHeight w:val="199"/>
        </w:trPr>
        <w:tc>
          <w:tcPr>
            <w:tcW w:w="600" w:type="dxa"/>
            <w:vMerge/>
            <w:tcBorders>
              <w:top w:val="single" w:sz="4" w:space="0" w:color="auto"/>
              <w:left w:val="nil"/>
              <w:bottom w:val="single" w:sz="4" w:space="0" w:color="AEAAAA"/>
              <w:right w:val="nil"/>
            </w:tcBorders>
            <w:vAlign w:val="center"/>
            <w:hideMark/>
          </w:tcPr>
          <w:p w14:paraId="2B05233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vMerge/>
            <w:tcBorders>
              <w:top w:val="nil"/>
              <w:left w:val="nil"/>
              <w:bottom w:val="nil"/>
              <w:right w:val="nil"/>
            </w:tcBorders>
            <w:vAlign w:val="center"/>
            <w:hideMark/>
          </w:tcPr>
          <w:p w14:paraId="7F25A84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920" w:type="dxa"/>
            <w:tcBorders>
              <w:top w:val="nil"/>
              <w:left w:val="nil"/>
              <w:bottom w:val="nil"/>
              <w:right w:val="nil"/>
            </w:tcBorders>
            <w:shd w:val="clear" w:color="000000" w:fill="FFFFFF"/>
            <w:noWrap/>
            <w:vAlign w:val="center"/>
            <w:hideMark/>
          </w:tcPr>
          <w:p w14:paraId="62B4E8A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w:t>
            </w:r>
          </w:p>
        </w:tc>
        <w:tc>
          <w:tcPr>
            <w:tcW w:w="920" w:type="dxa"/>
            <w:tcBorders>
              <w:top w:val="nil"/>
              <w:left w:val="nil"/>
              <w:bottom w:val="nil"/>
              <w:right w:val="nil"/>
            </w:tcBorders>
            <w:shd w:val="clear" w:color="000000" w:fill="FFFFFF"/>
            <w:noWrap/>
            <w:vAlign w:val="center"/>
            <w:hideMark/>
          </w:tcPr>
          <w:p w14:paraId="514E587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(0.249)</w:t>
            </w:r>
          </w:p>
        </w:tc>
      </w:tr>
      <w:tr w:rsidR="00764EA2" w:rsidRPr="00764EA2" w14:paraId="74C8FFCA" w14:textId="77777777" w:rsidTr="00764EA2">
        <w:trPr>
          <w:trHeight w:val="199"/>
        </w:trPr>
        <w:tc>
          <w:tcPr>
            <w:tcW w:w="600" w:type="dxa"/>
            <w:vMerge/>
            <w:tcBorders>
              <w:top w:val="single" w:sz="4" w:space="0" w:color="auto"/>
              <w:left w:val="nil"/>
              <w:bottom w:val="single" w:sz="4" w:space="0" w:color="AEAAAA"/>
              <w:right w:val="nil"/>
            </w:tcBorders>
            <w:vAlign w:val="center"/>
            <w:hideMark/>
          </w:tcPr>
          <w:p w14:paraId="53210EF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vMerge w:val="restart"/>
            <w:tcBorders>
              <w:top w:val="nil"/>
              <w:left w:val="nil"/>
              <w:bottom w:val="single" w:sz="4" w:space="0" w:color="AEAAAA"/>
              <w:right w:val="nil"/>
            </w:tcBorders>
            <w:shd w:val="clear" w:color="000000" w:fill="FFFFFF"/>
            <w:vAlign w:val="center"/>
            <w:hideMark/>
          </w:tcPr>
          <w:p w14:paraId="364817E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Area cost adjustment index for older adult 2013/14</w:t>
            </w:r>
          </w:p>
        </w:tc>
        <w:tc>
          <w:tcPr>
            <w:tcW w:w="920" w:type="dxa"/>
            <w:tcBorders>
              <w:top w:val="nil"/>
              <w:left w:val="nil"/>
              <w:bottom w:val="nil"/>
              <w:right w:val="nil"/>
            </w:tcBorders>
            <w:shd w:val="clear" w:color="000000" w:fill="FFFFFF"/>
            <w:noWrap/>
            <w:vAlign w:val="center"/>
            <w:hideMark/>
          </w:tcPr>
          <w:p w14:paraId="06CA1AF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w:t>
            </w:r>
          </w:p>
        </w:tc>
        <w:tc>
          <w:tcPr>
            <w:tcW w:w="920" w:type="dxa"/>
            <w:tcBorders>
              <w:top w:val="nil"/>
              <w:left w:val="nil"/>
              <w:bottom w:val="nil"/>
              <w:right w:val="nil"/>
            </w:tcBorders>
            <w:shd w:val="clear" w:color="000000" w:fill="FFFFFF"/>
            <w:noWrap/>
            <w:vAlign w:val="center"/>
            <w:hideMark/>
          </w:tcPr>
          <w:p w14:paraId="127A317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23.847***</w:t>
            </w:r>
          </w:p>
        </w:tc>
      </w:tr>
      <w:tr w:rsidR="00764EA2" w:rsidRPr="00764EA2" w14:paraId="4A8F7F44" w14:textId="77777777" w:rsidTr="00764EA2">
        <w:trPr>
          <w:trHeight w:val="199"/>
        </w:trPr>
        <w:tc>
          <w:tcPr>
            <w:tcW w:w="600" w:type="dxa"/>
            <w:vMerge/>
            <w:tcBorders>
              <w:top w:val="single" w:sz="4" w:space="0" w:color="auto"/>
              <w:left w:val="nil"/>
              <w:bottom w:val="single" w:sz="4" w:space="0" w:color="AEAAAA"/>
              <w:right w:val="nil"/>
            </w:tcBorders>
            <w:vAlign w:val="center"/>
            <w:hideMark/>
          </w:tcPr>
          <w:p w14:paraId="5E09ECD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vMerge/>
            <w:tcBorders>
              <w:top w:val="nil"/>
              <w:left w:val="nil"/>
              <w:bottom w:val="single" w:sz="4" w:space="0" w:color="AEAAAA"/>
              <w:right w:val="nil"/>
            </w:tcBorders>
            <w:vAlign w:val="center"/>
            <w:hideMark/>
          </w:tcPr>
          <w:p w14:paraId="3DD06CC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920" w:type="dxa"/>
            <w:tcBorders>
              <w:top w:val="nil"/>
              <w:left w:val="nil"/>
              <w:bottom w:val="single" w:sz="4" w:space="0" w:color="AEAAAA"/>
              <w:right w:val="nil"/>
            </w:tcBorders>
            <w:shd w:val="clear" w:color="000000" w:fill="FFFFFF"/>
            <w:noWrap/>
            <w:vAlign w:val="center"/>
            <w:hideMark/>
          </w:tcPr>
          <w:p w14:paraId="7FEA7C6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w:t>
            </w:r>
          </w:p>
        </w:tc>
        <w:tc>
          <w:tcPr>
            <w:tcW w:w="920" w:type="dxa"/>
            <w:tcBorders>
              <w:top w:val="nil"/>
              <w:left w:val="nil"/>
              <w:bottom w:val="single" w:sz="4" w:space="0" w:color="AEAAAA"/>
              <w:right w:val="nil"/>
            </w:tcBorders>
            <w:shd w:val="clear" w:color="000000" w:fill="FFFFFF"/>
            <w:noWrap/>
            <w:vAlign w:val="center"/>
            <w:hideMark/>
          </w:tcPr>
          <w:p w14:paraId="61B3D21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(8.983)</w:t>
            </w:r>
          </w:p>
        </w:tc>
      </w:tr>
      <w:tr w:rsidR="00764EA2" w:rsidRPr="00764EA2" w14:paraId="029D29D1" w14:textId="77777777" w:rsidTr="00764EA2">
        <w:trPr>
          <w:trHeight w:val="199"/>
        </w:trPr>
        <w:tc>
          <w:tcPr>
            <w:tcW w:w="600" w:type="dxa"/>
            <w:vMerge w:val="restart"/>
            <w:tcBorders>
              <w:top w:val="nil"/>
              <w:left w:val="nil"/>
              <w:bottom w:val="nil"/>
              <w:right w:val="nil"/>
            </w:tcBorders>
            <w:shd w:val="clear" w:color="auto" w:fill="auto"/>
            <w:noWrap/>
            <w:textDirection w:val="btLr"/>
            <w:vAlign w:val="center"/>
            <w:hideMark/>
          </w:tcPr>
          <w:p w14:paraId="7E12356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needs (n</w:t>
            </w:r>
            <w:r w:rsidRPr="00764EA2">
              <w:rPr>
                <w:rFonts w:ascii="Calibri" w:eastAsia="Times New Roman" w:hAnsi="Calibri" w:cs="Calibri"/>
                <w:color w:val="000000"/>
                <w:sz w:val="16"/>
                <w:szCs w:val="16"/>
                <w:vertAlign w:val="subscript"/>
                <w:lang w:eastAsia="en-GB"/>
              </w:rPr>
              <w:t>ij</w:t>
            </w:r>
            <w:r w:rsidRPr="00764EA2">
              <w:rPr>
                <w:rFonts w:ascii="Calibri" w:eastAsia="Times New Roman" w:hAnsi="Calibri" w:cs="Calibri"/>
                <w:color w:val="000000"/>
                <w:sz w:val="16"/>
                <w:szCs w:val="16"/>
                <w:lang w:eastAsia="en-GB"/>
              </w:rPr>
              <w:t>)</w:t>
            </w:r>
          </w:p>
        </w:tc>
        <w:tc>
          <w:tcPr>
            <w:tcW w:w="5540" w:type="dxa"/>
            <w:tcBorders>
              <w:top w:val="nil"/>
              <w:left w:val="nil"/>
              <w:bottom w:val="single" w:sz="4" w:space="0" w:color="E7E6E6"/>
              <w:right w:val="nil"/>
            </w:tcBorders>
            <w:shd w:val="clear" w:color="000000" w:fill="FFFFFF"/>
            <w:vAlign w:val="center"/>
            <w:hideMark/>
          </w:tcPr>
          <w:p w14:paraId="1B97D19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Female user</w:t>
            </w:r>
          </w:p>
        </w:tc>
        <w:tc>
          <w:tcPr>
            <w:tcW w:w="920" w:type="dxa"/>
            <w:tcBorders>
              <w:top w:val="nil"/>
              <w:left w:val="nil"/>
              <w:bottom w:val="single" w:sz="4" w:space="0" w:color="E7E6E6"/>
              <w:right w:val="nil"/>
            </w:tcBorders>
            <w:shd w:val="clear" w:color="000000" w:fill="FFFFFF"/>
            <w:noWrap/>
            <w:vAlign w:val="center"/>
            <w:hideMark/>
          </w:tcPr>
          <w:p w14:paraId="2A505C9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0.004</w:t>
            </w:r>
          </w:p>
        </w:tc>
        <w:tc>
          <w:tcPr>
            <w:tcW w:w="920" w:type="dxa"/>
            <w:tcBorders>
              <w:top w:val="nil"/>
              <w:left w:val="nil"/>
              <w:bottom w:val="single" w:sz="4" w:space="0" w:color="E7E6E6"/>
              <w:right w:val="nil"/>
            </w:tcBorders>
            <w:shd w:val="clear" w:color="000000" w:fill="FFFFFF"/>
            <w:noWrap/>
            <w:vAlign w:val="center"/>
            <w:hideMark/>
          </w:tcPr>
          <w:p w14:paraId="67FD7C7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0.005</w:t>
            </w:r>
          </w:p>
        </w:tc>
      </w:tr>
      <w:tr w:rsidR="00764EA2" w:rsidRPr="00764EA2" w14:paraId="56E9A0D2" w14:textId="77777777" w:rsidTr="00764EA2">
        <w:trPr>
          <w:trHeight w:val="199"/>
        </w:trPr>
        <w:tc>
          <w:tcPr>
            <w:tcW w:w="600" w:type="dxa"/>
            <w:vMerge/>
            <w:tcBorders>
              <w:top w:val="nil"/>
              <w:left w:val="nil"/>
              <w:bottom w:val="nil"/>
              <w:right w:val="nil"/>
            </w:tcBorders>
            <w:vAlign w:val="center"/>
            <w:hideMark/>
          </w:tcPr>
          <w:p w14:paraId="6259F41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2FF5126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aged 65 or older</w:t>
            </w:r>
          </w:p>
        </w:tc>
        <w:tc>
          <w:tcPr>
            <w:tcW w:w="920" w:type="dxa"/>
            <w:tcBorders>
              <w:top w:val="nil"/>
              <w:left w:val="nil"/>
              <w:bottom w:val="single" w:sz="4" w:space="0" w:color="E7E6E6"/>
              <w:right w:val="nil"/>
            </w:tcBorders>
            <w:shd w:val="clear" w:color="000000" w:fill="FFFFFF"/>
            <w:noWrap/>
            <w:vAlign w:val="center"/>
            <w:hideMark/>
          </w:tcPr>
          <w:p w14:paraId="67D015A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0.075</w:t>
            </w:r>
          </w:p>
        </w:tc>
        <w:tc>
          <w:tcPr>
            <w:tcW w:w="920" w:type="dxa"/>
            <w:tcBorders>
              <w:top w:val="nil"/>
              <w:left w:val="nil"/>
              <w:bottom w:val="single" w:sz="4" w:space="0" w:color="E7E6E6"/>
              <w:right w:val="nil"/>
            </w:tcBorders>
            <w:shd w:val="clear" w:color="000000" w:fill="FFFFFF"/>
            <w:noWrap/>
            <w:vAlign w:val="center"/>
            <w:hideMark/>
          </w:tcPr>
          <w:p w14:paraId="34DB2A1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0.070</w:t>
            </w:r>
          </w:p>
        </w:tc>
      </w:tr>
      <w:tr w:rsidR="00764EA2" w:rsidRPr="00764EA2" w14:paraId="7B6E59B0" w14:textId="77777777" w:rsidTr="00764EA2">
        <w:trPr>
          <w:trHeight w:val="199"/>
        </w:trPr>
        <w:tc>
          <w:tcPr>
            <w:tcW w:w="600" w:type="dxa"/>
            <w:vMerge/>
            <w:tcBorders>
              <w:top w:val="nil"/>
              <w:left w:val="nil"/>
              <w:bottom w:val="nil"/>
              <w:right w:val="nil"/>
            </w:tcBorders>
            <w:vAlign w:val="center"/>
            <w:hideMark/>
          </w:tcPr>
          <w:p w14:paraId="5BCB7F8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8E8B68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of non-white ethnicity</w:t>
            </w:r>
          </w:p>
        </w:tc>
        <w:tc>
          <w:tcPr>
            <w:tcW w:w="920" w:type="dxa"/>
            <w:tcBorders>
              <w:top w:val="nil"/>
              <w:left w:val="nil"/>
              <w:bottom w:val="nil"/>
              <w:right w:val="nil"/>
            </w:tcBorders>
            <w:shd w:val="clear" w:color="000000" w:fill="FFFFFF"/>
            <w:noWrap/>
            <w:vAlign w:val="center"/>
            <w:hideMark/>
          </w:tcPr>
          <w:p w14:paraId="02AE903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0.028</w:t>
            </w:r>
          </w:p>
        </w:tc>
        <w:tc>
          <w:tcPr>
            <w:tcW w:w="920" w:type="dxa"/>
            <w:tcBorders>
              <w:top w:val="nil"/>
              <w:left w:val="nil"/>
              <w:bottom w:val="nil"/>
              <w:right w:val="nil"/>
            </w:tcBorders>
            <w:shd w:val="clear" w:color="000000" w:fill="FFFFFF"/>
            <w:noWrap/>
            <w:vAlign w:val="center"/>
            <w:hideMark/>
          </w:tcPr>
          <w:p w14:paraId="7DDF528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0.022</w:t>
            </w:r>
          </w:p>
        </w:tc>
      </w:tr>
      <w:tr w:rsidR="00764EA2" w:rsidRPr="00764EA2" w14:paraId="34E30DBE" w14:textId="77777777" w:rsidTr="00764EA2">
        <w:trPr>
          <w:trHeight w:val="199"/>
        </w:trPr>
        <w:tc>
          <w:tcPr>
            <w:tcW w:w="600" w:type="dxa"/>
            <w:vMerge/>
            <w:tcBorders>
              <w:top w:val="nil"/>
              <w:left w:val="nil"/>
              <w:bottom w:val="nil"/>
              <w:right w:val="nil"/>
            </w:tcBorders>
            <w:vAlign w:val="center"/>
            <w:hideMark/>
          </w:tcPr>
          <w:p w14:paraId="5373B8E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1988B15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did not state ethnicity</w:t>
            </w:r>
          </w:p>
        </w:tc>
        <w:tc>
          <w:tcPr>
            <w:tcW w:w="920" w:type="dxa"/>
            <w:tcBorders>
              <w:top w:val="nil"/>
              <w:left w:val="nil"/>
              <w:bottom w:val="single" w:sz="4" w:space="0" w:color="E7E6E6"/>
              <w:right w:val="nil"/>
            </w:tcBorders>
            <w:shd w:val="clear" w:color="000000" w:fill="FFFFFF"/>
            <w:noWrap/>
            <w:vAlign w:val="center"/>
            <w:hideMark/>
          </w:tcPr>
          <w:p w14:paraId="2C08E88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-0.069</w:t>
            </w:r>
          </w:p>
        </w:tc>
        <w:tc>
          <w:tcPr>
            <w:tcW w:w="920" w:type="dxa"/>
            <w:tcBorders>
              <w:top w:val="nil"/>
              <w:left w:val="nil"/>
              <w:bottom w:val="single" w:sz="4" w:space="0" w:color="E7E6E6"/>
              <w:right w:val="nil"/>
            </w:tcBorders>
            <w:shd w:val="clear" w:color="000000" w:fill="FFFFFF"/>
            <w:noWrap/>
            <w:vAlign w:val="center"/>
            <w:hideMark/>
          </w:tcPr>
          <w:p w14:paraId="6CCDF95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-0.082</w:t>
            </w:r>
          </w:p>
        </w:tc>
      </w:tr>
      <w:tr w:rsidR="00764EA2" w:rsidRPr="00764EA2" w14:paraId="6F468B6E" w14:textId="77777777" w:rsidTr="00764EA2">
        <w:trPr>
          <w:trHeight w:val="199"/>
        </w:trPr>
        <w:tc>
          <w:tcPr>
            <w:tcW w:w="600" w:type="dxa"/>
            <w:vMerge/>
            <w:tcBorders>
              <w:top w:val="nil"/>
              <w:left w:val="nil"/>
              <w:bottom w:val="nil"/>
              <w:right w:val="nil"/>
            </w:tcBorders>
            <w:vAlign w:val="center"/>
            <w:hideMark/>
          </w:tcPr>
          <w:p w14:paraId="0593002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37A832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in non-English European languages</w:t>
            </w:r>
          </w:p>
        </w:tc>
        <w:tc>
          <w:tcPr>
            <w:tcW w:w="920" w:type="dxa"/>
            <w:tcBorders>
              <w:top w:val="nil"/>
              <w:left w:val="nil"/>
              <w:bottom w:val="nil"/>
              <w:right w:val="nil"/>
            </w:tcBorders>
            <w:shd w:val="clear" w:color="000000" w:fill="FFFFFF"/>
            <w:noWrap/>
            <w:vAlign w:val="center"/>
            <w:hideMark/>
          </w:tcPr>
          <w:p w14:paraId="3E057F7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-0.513</w:t>
            </w:r>
          </w:p>
        </w:tc>
        <w:tc>
          <w:tcPr>
            <w:tcW w:w="920" w:type="dxa"/>
            <w:tcBorders>
              <w:top w:val="nil"/>
              <w:left w:val="nil"/>
              <w:bottom w:val="nil"/>
              <w:right w:val="nil"/>
            </w:tcBorders>
            <w:shd w:val="clear" w:color="000000" w:fill="FFFFFF"/>
            <w:noWrap/>
            <w:vAlign w:val="center"/>
            <w:hideMark/>
          </w:tcPr>
          <w:p w14:paraId="73F73F5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-0.528</w:t>
            </w:r>
          </w:p>
        </w:tc>
      </w:tr>
      <w:tr w:rsidR="00764EA2" w:rsidRPr="00764EA2" w14:paraId="79CDB4F2" w14:textId="77777777" w:rsidTr="00764EA2">
        <w:trPr>
          <w:trHeight w:val="199"/>
        </w:trPr>
        <w:tc>
          <w:tcPr>
            <w:tcW w:w="600" w:type="dxa"/>
            <w:vMerge/>
            <w:tcBorders>
              <w:top w:val="nil"/>
              <w:left w:val="nil"/>
              <w:bottom w:val="nil"/>
              <w:right w:val="nil"/>
            </w:tcBorders>
            <w:vAlign w:val="center"/>
            <w:hideMark/>
          </w:tcPr>
          <w:p w14:paraId="005FE11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94AF90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in South Asian languages</w:t>
            </w:r>
          </w:p>
        </w:tc>
        <w:tc>
          <w:tcPr>
            <w:tcW w:w="920" w:type="dxa"/>
            <w:tcBorders>
              <w:top w:val="nil"/>
              <w:left w:val="nil"/>
              <w:bottom w:val="nil"/>
              <w:right w:val="nil"/>
            </w:tcBorders>
            <w:shd w:val="clear" w:color="000000" w:fill="FFFFFF"/>
            <w:noWrap/>
            <w:vAlign w:val="center"/>
            <w:hideMark/>
          </w:tcPr>
          <w:p w14:paraId="4C3FB0C5"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0.581</w:t>
            </w:r>
          </w:p>
        </w:tc>
        <w:tc>
          <w:tcPr>
            <w:tcW w:w="920" w:type="dxa"/>
            <w:tcBorders>
              <w:top w:val="nil"/>
              <w:left w:val="nil"/>
              <w:bottom w:val="nil"/>
              <w:right w:val="nil"/>
            </w:tcBorders>
            <w:shd w:val="clear" w:color="000000" w:fill="FFFFFF"/>
            <w:noWrap/>
            <w:vAlign w:val="center"/>
            <w:hideMark/>
          </w:tcPr>
          <w:p w14:paraId="426D652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0.336</w:t>
            </w:r>
          </w:p>
        </w:tc>
      </w:tr>
      <w:tr w:rsidR="00764EA2" w:rsidRPr="00764EA2" w14:paraId="0ADA4667" w14:textId="77777777" w:rsidTr="00764EA2">
        <w:trPr>
          <w:trHeight w:val="199"/>
        </w:trPr>
        <w:tc>
          <w:tcPr>
            <w:tcW w:w="600" w:type="dxa"/>
            <w:vMerge/>
            <w:tcBorders>
              <w:top w:val="nil"/>
              <w:left w:val="nil"/>
              <w:bottom w:val="nil"/>
              <w:right w:val="nil"/>
            </w:tcBorders>
            <w:vAlign w:val="center"/>
            <w:hideMark/>
          </w:tcPr>
          <w:p w14:paraId="63A3A1D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1783E38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in Middle Eastern languages</w:t>
            </w:r>
          </w:p>
        </w:tc>
        <w:tc>
          <w:tcPr>
            <w:tcW w:w="920" w:type="dxa"/>
            <w:tcBorders>
              <w:top w:val="nil"/>
              <w:left w:val="nil"/>
              <w:bottom w:val="single" w:sz="4" w:space="0" w:color="E7E6E6"/>
              <w:right w:val="nil"/>
            </w:tcBorders>
            <w:shd w:val="clear" w:color="000000" w:fill="FFFFFF"/>
            <w:noWrap/>
            <w:vAlign w:val="center"/>
            <w:hideMark/>
          </w:tcPr>
          <w:p w14:paraId="39BBD37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0.341*</w:t>
            </w:r>
          </w:p>
        </w:tc>
        <w:tc>
          <w:tcPr>
            <w:tcW w:w="920" w:type="dxa"/>
            <w:tcBorders>
              <w:top w:val="nil"/>
              <w:left w:val="nil"/>
              <w:bottom w:val="single" w:sz="4" w:space="0" w:color="E7E6E6"/>
              <w:right w:val="nil"/>
            </w:tcBorders>
            <w:shd w:val="clear" w:color="000000" w:fill="FFFFFF"/>
            <w:noWrap/>
            <w:vAlign w:val="center"/>
            <w:hideMark/>
          </w:tcPr>
          <w:p w14:paraId="75AD0D0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0.326*</w:t>
            </w:r>
          </w:p>
        </w:tc>
      </w:tr>
      <w:tr w:rsidR="00764EA2" w:rsidRPr="00764EA2" w14:paraId="2F6DDCF8" w14:textId="77777777" w:rsidTr="00764EA2">
        <w:trPr>
          <w:trHeight w:val="199"/>
        </w:trPr>
        <w:tc>
          <w:tcPr>
            <w:tcW w:w="600" w:type="dxa"/>
            <w:vMerge/>
            <w:tcBorders>
              <w:top w:val="nil"/>
              <w:left w:val="nil"/>
              <w:bottom w:val="nil"/>
              <w:right w:val="nil"/>
            </w:tcBorders>
            <w:vAlign w:val="center"/>
            <w:hideMark/>
          </w:tcPr>
          <w:p w14:paraId="72CB840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494091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received sensory support</w:t>
            </w:r>
          </w:p>
        </w:tc>
        <w:tc>
          <w:tcPr>
            <w:tcW w:w="920" w:type="dxa"/>
            <w:tcBorders>
              <w:top w:val="nil"/>
              <w:left w:val="nil"/>
              <w:bottom w:val="nil"/>
              <w:right w:val="nil"/>
            </w:tcBorders>
            <w:shd w:val="clear" w:color="000000" w:fill="FFFFFF"/>
            <w:noWrap/>
            <w:vAlign w:val="center"/>
            <w:hideMark/>
          </w:tcPr>
          <w:p w14:paraId="3E2E3CA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0.120</w:t>
            </w:r>
          </w:p>
        </w:tc>
        <w:tc>
          <w:tcPr>
            <w:tcW w:w="920" w:type="dxa"/>
            <w:tcBorders>
              <w:top w:val="nil"/>
              <w:left w:val="nil"/>
              <w:bottom w:val="nil"/>
              <w:right w:val="nil"/>
            </w:tcBorders>
            <w:shd w:val="clear" w:color="000000" w:fill="FFFFFF"/>
            <w:noWrap/>
            <w:vAlign w:val="center"/>
            <w:hideMark/>
          </w:tcPr>
          <w:p w14:paraId="0ED8D4F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0.124</w:t>
            </w:r>
          </w:p>
        </w:tc>
      </w:tr>
      <w:tr w:rsidR="00764EA2" w:rsidRPr="00764EA2" w14:paraId="7A950491" w14:textId="77777777" w:rsidTr="00764EA2">
        <w:trPr>
          <w:trHeight w:val="199"/>
        </w:trPr>
        <w:tc>
          <w:tcPr>
            <w:tcW w:w="600" w:type="dxa"/>
            <w:vMerge/>
            <w:tcBorders>
              <w:top w:val="nil"/>
              <w:left w:val="nil"/>
              <w:bottom w:val="nil"/>
              <w:right w:val="nil"/>
            </w:tcBorders>
            <w:vAlign w:val="center"/>
            <w:hideMark/>
          </w:tcPr>
          <w:p w14:paraId="24C2F18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5B7D2C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received support with memory and cognition</w:t>
            </w:r>
          </w:p>
        </w:tc>
        <w:tc>
          <w:tcPr>
            <w:tcW w:w="920" w:type="dxa"/>
            <w:tcBorders>
              <w:top w:val="nil"/>
              <w:left w:val="nil"/>
              <w:bottom w:val="nil"/>
              <w:right w:val="nil"/>
            </w:tcBorders>
            <w:shd w:val="clear" w:color="000000" w:fill="FFFFFF"/>
            <w:noWrap/>
            <w:vAlign w:val="center"/>
            <w:hideMark/>
          </w:tcPr>
          <w:p w14:paraId="581E123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0.075</w:t>
            </w:r>
          </w:p>
        </w:tc>
        <w:tc>
          <w:tcPr>
            <w:tcW w:w="920" w:type="dxa"/>
            <w:tcBorders>
              <w:top w:val="nil"/>
              <w:left w:val="nil"/>
              <w:bottom w:val="nil"/>
              <w:right w:val="nil"/>
            </w:tcBorders>
            <w:shd w:val="clear" w:color="000000" w:fill="FFFFFF"/>
            <w:noWrap/>
            <w:vAlign w:val="center"/>
            <w:hideMark/>
          </w:tcPr>
          <w:p w14:paraId="14AE378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0.056</w:t>
            </w:r>
          </w:p>
        </w:tc>
      </w:tr>
      <w:tr w:rsidR="00764EA2" w:rsidRPr="00764EA2" w14:paraId="4D9C7AA3" w14:textId="77777777" w:rsidTr="00764EA2">
        <w:trPr>
          <w:trHeight w:val="199"/>
        </w:trPr>
        <w:tc>
          <w:tcPr>
            <w:tcW w:w="600" w:type="dxa"/>
            <w:vMerge/>
            <w:tcBorders>
              <w:top w:val="nil"/>
              <w:left w:val="nil"/>
              <w:bottom w:val="nil"/>
              <w:right w:val="nil"/>
            </w:tcBorders>
            <w:vAlign w:val="center"/>
            <w:hideMark/>
          </w:tcPr>
          <w:p w14:paraId="41DD164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9AD69E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received learning disability support</w:t>
            </w:r>
          </w:p>
        </w:tc>
        <w:tc>
          <w:tcPr>
            <w:tcW w:w="920" w:type="dxa"/>
            <w:tcBorders>
              <w:top w:val="nil"/>
              <w:left w:val="nil"/>
              <w:bottom w:val="nil"/>
              <w:right w:val="nil"/>
            </w:tcBorders>
            <w:shd w:val="clear" w:color="000000" w:fill="FFFFFF"/>
            <w:noWrap/>
            <w:vAlign w:val="center"/>
            <w:hideMark/>
          </w:tcPr>
          <w:p w14:paraId="6CC4AC4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0.521*</w:t>
            </w:r>
          </w:p>
        </w:tc>
        <w:tc>
          <w:tcPr>
            <w:tcW w:w="920" w:type="dxa"/>
            <w:tcBorders>
              <w:top w:val="nil"/>
              <w:left w:val="nil"/>
              <w:bottom w:val="nil"/>
              <w:right w:val="nil"/>
            </w:tcBorders>
            <w:shd w:val="clear" w:color="000000" w:fill="FFFFFF"/>
            <w:noWrap/>
            <w:vAlign w:val="center"/>
            <w:hideMark/>
          </w:tcPr>
          <w:p w14:paraId="5011956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0.501</w:t>
            </w:r>
          </w:p>
        </w:tc>
      </w:tr>
      <w:tr w:rsidR="00764EA2" w:rsidRPr="00764EA2" w14:paraId="5F89BD0C" w14:textId="77777777" w:rsidTr="00764EA2">
        <w:trPr>
          <w:trHeight w:val="199"/>
        </w:trPr>
        <w:tc>
          <w:tcPr>
            <w:tcW w:w="600" w:type="dxa"/>
            <w:vMerge/>
            <w:tcBorders>
              <w:top w:val="nil"/>
              <w:left w:val="nil"/>
              <w:bottom w:val="nil"/>
              <w:right w:val="nil"/>
            </w:tcBorders>
            <w:vAlign w:val="center"/>
            <w:hideMark/>
          </w:tcPr>
          <w:p w14:paraId="0719953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B7EE65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received mental health support</w:t>
            </w:r>
          </w:p>
        </w:tc>
        <w:tc>
          <w:tcPr>
            <w:tcW w:w="920" w:type="dxa"/>
            <w:tcBorders>
              <w:top w:val="nil"/>
              <w:left w:val="nil"/>
              <w:bottom w:val="nil"/>
              <w:right w:val="nil"/>
            </w:tcBorders>
            <w:shd w:val="clear" w:color="000000" w:fill="FFFFFF"/>
            <w:noWrap/>
            <w:vAlign w:val="center"/>
            <w:hideMark/>
          </w:tcPr>
          <w:p w14:paraId="4E57F67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-0.097</w:t>
            </w:r>
          </w:p>
        </w:tc>
        <w:tc>
          <w:tcPr>
            <w:tcW w:w="920" w:type="dxa"/>
            <w:tcBorders>
              <w:top w:val="nil"/>
              <w:left w:val="nil"/>
              <w:bottom w:val="nil"/>
              <w:right w:val="nil"/>
            </w:tcBorders>
            <w:shd w:val="clear" w:color="000000" w:fill="FFFFFF"/>
            <w:noWrap/>
            <w:vAlign w:val="center"/>
            <w:hideMark/>
          </w:tcPr>
          <w:p w14:paraId="1F962EA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-0.100</w:t>
            </w:r>
          </w:p>
        </w:tc>
      </w:tr>
      <w:tr w:rsidR="00764EA2" w:rsidRPr="00764EA2" w14:paraId="25F82494" w14:textId="77777777" w:rsidTr="00764EA2">
        <w:trPr>
          <w:trHeight w:val="199"/>
        </w:trPr>
        <w:tc>
          <w:tcPr>
            <w:tcW w:w="600" w:type="dxa"/>
            <w:vMerge/>
            <w:tcBorders>
              <w:top w:val="nil"/>
              <w:left w:val="nil"/>
              <w:bottom w:val="nil"/>
              <w:right w:val="nil"/>
            </w:tcBorders>
            <w:vAlign w:val="center"/>
            <w:hideMark/>
          </w:tcPr>
          <w:p w14:paraId="42266E8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576AB32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received social support</w:t>
            </w:r>
          </w:p>
        </w:tc>
        <w:tc>
          <w:tcPr>
            <w:tcW w:w="920" w:type="dxa"/>
            <w:tcBorders>
              <w:top w:val="nil"/>
              <w:left w:val="nil"/>
              <w:bottom w:val="single" w:sz="4" w:space="0" w:color="E7E6E6"/>
              <w:right w:val="nil"/>
            </w:tcBorders>
            <w:shd w:val="clear" w:color="000000" w:fill="FFFFFF"/>
            <w:noWrap/>
            <w:vAlign w:val="center"/>
            <w:hideMark/>
          </w:tcPr>
          <w:p w14:paraId="3367493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0.200**</w:t>
            </w:r>
          </w:p>
        </w:tc>
        <w:tc>
          <w:tcPr>
            <w:tcW w:w="920" w:type="dxa"/>
            <w:tcBorders>
              <w:top w:val="nil"/>
              <w:left w:val="nil"/>
              <w:bottom w:val="single" w:sz="4" w:space="0" w:color="E7E6E6"/>
              <w:right w:val="nil"/>
            </w:tcBorders>
            <w:shd w:val="clear" w:color="000000" w:fill="FFFFFF"/>
            <w:noWrap/>
            <w:vAlign w:val="center"/>
            <w:hideMark/>
          </w:tcPr>
          <w:p w14:paraId="1C70945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0.200**</w:t>
            </w:r>
          </w:p>
        </w:tc>
      </w:tr>
      <w:tr w:rsidR="00764EA2" w:rsidRPr="00764EA2" w14:paraId="6F2E3E4D" w14:textId="77777777" w:rsidTr="00764EA2">
        <w:trPr>
          <w:trHeight w:val="199"/>
        </w:trPr>
        <w:tc>
          <w:tcPr>
            <w:tcW w:w="600" w:type="dxa"/>
            <w:vMerge/>
            <w:tcBorders>
              <w:top w:val="nil"/>
              <w:left w:val="nil"/>
              <w:bottom w:val="nil"/>
              <w:right w:val="nil"/>
            </w:tcBorders>
            <w:vAlign w:val="center"/>
            <w:hideMark/>
          </w:tcPr>
          <w:p w14:paraId="3B9FFA1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34AF4C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did not receive help with questionnaire</w:t>
            </w:r>
          </w:p>
        </w:tc>
        <w:tc>
          <w:tcPr>
            <w:tcW w:w="920" w:type="dxa"/>
            <w:tcBorders>
              <w:top w:val="nil"/>
              <w:left w:val="nil"/>
              <w:bottom w:val="nil"/>
              <w:right w:val="nil"/>
            </w:tcBorders>
            <w:shd w:val="clear" w:color="000000" w:fill="FFFFFF"/>
            <w:noWrap/>
            <w:vAlign w:val="center"/>
            <w:hideMark/>
          </w:tcPr>
          <w:p w14:paraId="6D9DC37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-0.022</w:t>
            </w:r>
          </w:p>
        </w:tc>
        <w:tc>
          <w:tcPr>
            <w:tcW w:w="920" w:type="dxa"/>
            <w:tcBorders>
              <w:top w:val="nil"/>
              <w:left w:val="nil"/>
              <w:bottom w:val="nil"/>
              <w:right w:val="nil"/>
            </w:tcBorders>
            <w:shd w:val="clear" w:color="000000" w:fill="FFFFFF"/>
            <w:noWrap/>
            <w:vAlign w:val="center"/>
            <w:hideMark/>
          </w:tcPr>
          <w:p w14:paraId="585FD2F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-0.026</w:t>
            </w:r>
          </w:p>
        </w:tc>
      </w:tr>
      <w:tr w:rsidR="00764EA2" w:rsidRPr="00764EA2" w14:paraId="7F09AB88" w14:textId="77777777" w:rsidTr="00764EA2">
        <w:trPr>
          <w:trHeight w:val="199"/>
        </w:trPr>
        <w:tc>
          <w:tcPr>
            <w:tcW w:w="600" w:type="dxa"/>
            <w:vMerge/>
            <w:tcBorders>
              <w:top w:val="nil"/>
              <w:left w:val="nil"/>
              <w:bottom w:val="nil"/>
              <w:right w:val="nil"/>
            </w:tcBorders>
            <w:vAlign w:val="center"/>
            <w:hideMark/>
          </w:tcPr>
          <w:p w14:paraId="5C18FC9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5A021E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read by someone else</w:t>
            </w:r>
          </w:p>
        </w:tc>
        <w:tc>
          <w:tcPr>
            <w:tcW w:w="920" w:type="dxa"/>
            <w:tcBorders>
              <w:top w:val="nil"/>
              <w:left w:val="nil"/>
              <w:bottom w:val="nil"/>
              <w:right w:val="nil"/>
            </w:tcBorders>
            <w:shd w:val="clear" w:color="000000" w:fill="FFFFFF"/>
            <w:noWrap/>
            <w:vAlign w:val="center"/>
            <w:hideMark/>
          </w:tcPr>
          <w:p w14:paraId="2B42437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-0.045*</w:t>
            </w:r>
          </w:p>
        </w:tc>
        <w:tc>
          <w:tcPr>
            <w:tcW w:w="920" w:type="dxa"/>
            <w:tcBorders>
              <w:top w:val="nil"/>
              <w:left w:val="nil"/>
              <w:bottom w:val="nil"/>
              <w:right w:val="nil"/>
            </w:tcBorders>
            <w:shd w:val="clear" w:color="000000" w:fill="FFFFFF"/>
            <w:noWrap/>
            <w:vAlign w:val="center"/>
            <w:hideMark/>
          </w:tcPr>
          <w:p w14:paraId="2823C35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-0.043*</w:t>
            </w:r>
          </w:p>
        </w:tc>
      </w:tr>
      <w:tr w:rsidR="00764EA2" w:rsidRPr="00764EA2" w14:paraId="0593965E" w14:textId="77777777" w:rsidTr="00764EA2">
        <w:trPr>
          <w:trHeight w:val="199"/>
        </w:trPr>
        <w:tc>
          <w:tcPr>
            <w:tcW w:w="600" w:type="dxa"/>
            <w:vMerge/>
            <w:tcBorders>
              <w:top w:val="nil"/>
              <w:left w:val="nil"/>
              <w:bottom w:val="nil"/>
              <w:right w:val="nil"/>
            </w:tcBorders>
            <w:vAlign w:val="center"/>
            <w:hideMark/>
          </w:tcPr>
          <w:p w14:paraId="310672D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F6FCA3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translated by someone else</w:t>
            </w:r>
          </w:p>
        </w:tc>
        <w:tc>
          <w:tcPr>
            <w:tcW w:w="920" w:type="dxa"/>
            <w:tcBorders>
              <w:top w:val="nil"/>
              <w:left w:val="nil"/>
              <w:bottom w:val="nil"/>
              <w:right w:val="nil"/>
            </w:tcBorders>
            <w:shd w:val="clear" w:color="000000" w:fill="FFFFFF"/>
            <w:noWrap/>
            <w:vAlign w:val="center"/>
            <w:hideMark/>
          </w:tcPr>
          <w:p w14:paraId="5EAD775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-0.034</w:t>
            </w:r>
          </w:p>
        </w:tc>
        <w:tc>
          <w:tcPr>
            <w:tcW w:w="920" w:type="dxa"/>
            <w:tcBorders>
              <w:top w:val="nil"/>
              <w:left w:val="nil"/>
              <w:bottom w:val="nil"/>
              <w:right w:val="nil"/>
            </w:tcBorders>
            <w:shd w:val="clear" w:color="000000" w:fill="FFFFFF"/>
            <w:noWrap/>
            <w:vAlign w:val="center"/>
            <w:hideMark/>
          </w:tcPr>
          <w:p w14:paraId="3FC8633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-0.035</w:t>
            </w:r>
          </w:p>
        </w:tc>
      </w:tr>
      <w:tr w:rsidR="00764EA2" w:rsidRPr="00764EA2" w14:paraId="04BDAF2D" w14:textId="77777777" w:rsidTr="00764EA2">
        <w:trPr>
          <w:trHeight w:val="199"/>
        </w:trPr>
        <w:tc>
          <w:tcPr>
            <w:tcW w:w="600" w:type="dxa"/>
            <w:vMerge/>
            <w:tcBorders>
              <w:top w:val="nil"/>
              <w:left w:val="nil"/>
              <w:bottom w:val="nil"/>
              <w:right w:val="nil"/>
            </w:tcBorders>
            <w:vAlign w:val="center"/>
            <w:hideMark/>
          </w:tcPr>
          <w:p w14:paraId="09FC560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07C7DF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only filled in by someone else</w:t>
            </w:r>
          </w:p>
        </w:tc>
        <w:tc>
          <w:tcPr>
            <w:tcW w:w="920" w:type="dxa"/>
            <w:tcBorders>
              <w:top w:val="nil"/>
              <w:left w:val="nil"/>
              <w:bottom w:val="nil"/>
              <w:right w:val="nil"/>
            </w:tcBorders>
            <w:shd w:val="clear" w:color="000000" w:fill="FFFFFF"/>
            <w:noWrap/>
            <w:vAlign w:val="center"/>
            <w:hideMark/>
          </w:tcPr>
          <w:p w14:paraId="32F9548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-0.021</w:t>
            </w:r>
          </w:p>
        </w:tc>
        <w:tc>
          <w:tcPr>
            <w:tcW w:w="920" w:type="dxa"/>
            <w:tcBorders>
              <w:top w:val="nil"/>
              <w:left w:val="nil"/>
              <w:bottom w:val="nil"/>
              <w:right w:val="nil"/>
            </w:tcBorders>
            <w:shd w:val="clear" w:color="000000" w:fill="FFFFFF"/>
            <w:noWrap/>
            <w:vAlign w:val="center"/>
            <w:hideMark/>
          </w:tcPr>
          <w:p w14:paraId="222BC8A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-0.018</w:t>
            </w:r>
          </w:p>
        </w:tc>
      </w:tr>
      <w:tr w:rsidR="00764EA2" w:rsidRPr="00764EA2" w14:paraId="17D412F9" w14:textId="77777777" w:rsidTr="00764EA2">
        <w:trPr>
          <w:trHeight w:val="199"/>
        </w:trPr>
        <w:tc>
          <w:tcPr>
            <w:tcW w:w="600" w:type="dxa"/>
            <w:vMerge/>
            <w:tcBorders>
              <w:top w:val="nil"/>
              <w:left w:val="nil"/>
              <w:bottom w:val="nil"/>
              <w:right w:val="nil"/>
            </w:tcBorders>
            <w:vAlign w:val="center"/>
            <w:hideMark/>
          </w:tcPr>
          <w:p w14:paraId="7BF5F22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558248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talked through with someone else</w:t>
            </w:r>
          </w:p>
        </w:tc>
        <w:tc>
          <w:tcPr>
            <w:tcW w:w="920" w:type="dxa"/>
            <w:tcBorders>
              <w:top w:val="nil"/>
              <w:left w:val="nil"/>
              <w:bottom w:val="nil"/>
              <w:right w:val="nil"/>
            </w:tcBorders>
            <w:shd w:val="clear" w:color="000000" w:fill="FFFFFF"/>
            <w:noWrap/>
            <w:vAlign w:val="center"/>
            <w:hideMark/>
          </w:tcPr>
          <w:p w14:paraId="417E1ED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0.014</w:t>
            </w:r>
          </w:p>
        </w:tc>
        <w:tc>
          <w:tcPr>
            <w:tcW w:w="920" w:type="dxa"/>
            <w:tcBorders>
              <w:top w:val="nil"/>
              <w:left w:val="nil"/>
              <w:bottom w:val="nil"/>
              <w:right w:val="nil"/>
            </w:tcBorders>
            <w:shd w:val="clear" w:color="000000" w:fill="FFFFFF"/>
            <w:noWrap/>
            <w:vAlign w:val="center"/>
            <w:hideMark/>
          </w:tcPr>
          <w:p w14:paraId="1E72091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0.016</w:t>
            </w:r>
          </w:p>
        </w:tc>
      </w:tr>
      <w:tr w:rsidR="00764EA2" w:rsidRPr="00764EA2" w14:paraId="00B2C254" w14:textId="77777777" w:rsidTr="00764EA2">
        <w:trPr>
          <w:trHeight w:val="199"/>
        </w:trPr>
        <w:tc>
          <w:tcPr>
            <w:tcW w:w="600" w:type="dxa"/>
            <w:vMerge/>
            <w:tcBorders>
              <w:top w:val="nil"/>
              <w:left w:val="nil"/>
              <w:bottom w:val="nil"/>
              <w:right w:val="nil"/>
            </w:tcBorders>
            <w:vAlign w:val="center"/>
            <w:hideMark/>
          </w:tcPr>
          <w:p w14:paraId="3DE89CD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1FD5E1C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whose questionnaire was answered without asking by someone else</w:t>
            </w:r>
          </w:p>
        </w:tc>
        <w:tc>
          <w:tcPr>
            <w:tcW w:w="920" w:type="dxa"/>
            <w:tcBorders>
              <w:top w:val="nil"/>
              <w:left w:val="nil"/>
              <w:bottom w:val="single" w:sz="4" w:space="0" w:color="E7E6E6"/>
              <w:right w:val="nil"/>
            </w:tcBorders>
            <w:shd w:val="clear" w:color="000000" w:fill="FFFFFF"/>
            <w:noWrap/>
            <w:vAlign w:val="center"/>
            <w:hideMark/>
          </w:tcPr>
          <w:p w14:paraId="6B42C0C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-0.065*</w:t>
            </w:r>
          </w:p>
        </w:tc>
        <w:tc>
          <w:tcPr>
            <w:tcW w:w="920" w:type="dxa"/>
            <w:tcBorders>
              <w:top w:val="nil"/>
              <w:left w:val="nil"/>
              <w:bottom w:val="single" w:sz="4" w:space="0" w:color="E7E6E6"/>
              <w:right w:val="nil"/>
            </w:tcBorders>
            <w:shd w:val="clear" w:color="000000" w:fill="FFFFFF"/>
            <w:noWrap/>
            <w:vAlign w:val="center"/>
            <w:hideMark/>
          </w:tcPr>
          <w:p w14:paraId="7AEA119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-0.061*</w:t>
            </w:r>
          </w:p>
        </w:tc>
      </w:tr>
      <w:tr w:rsidR="00764EA2" w:rsidRPr="00764EA2" w14:paraId="5774A045" w14:textId="77777777" w:rsidTr="00764EA2">
        <w:trPr>
          <w:trHeight w:val="199"/>
        </w:trPr>
        <w:tc>
          <w:tcPr>
            <w:tcW w:w="600" w:type="dxa"/>
            <w:vMerge/>
            <w:tcBorders>
              <w:top w:val="nil"/>
              <w:left w:val="nil"/>
              <w:bottom w:val="nil"/>
              <w:right w:val="nil"/>
            </w:tcBorders>
            <w:vAlign w:val="center"/>
            <w:hideMark/>
          </w:tcPr>
          <w:p w14:paraId="64D5C19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7770BD1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received an easy-read questionnaire</w:t>
            </w:r>
          </w:p>
        </w:tc>
        <w:tc>
          <w:tcPr>
            <w:tcW w:w="920" w:type="dxa"/>
            <w:tcBorders>
              <w:top w:val="nil"/>
              <w:left w:val="nil"/>
              <w:bottom w:val="single" w:sz="4" w:space="0" w:color="E7E6E6"/>
              <w:right w:val="nil"/>
            </w:tcBorders>
            <w:shd w:val="clear" w:color="000000" w:fill="FFFFFF"/>
            <w:noWrap/>
            <w:vAlign w:val="center"/>
            <w:hideMark/>
          </w:tcPr>
          <w:p w14:paraId="3B12C44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-0.373</w:t>
            </w:r>
          </w:p>
        </w:tc>
        <w:tc>
          <w:tcPr>
            <w:tcW w:w="920" w:type="dxa"/>
            <w:tcBorders>
              <w:top w:val="nil"/>
              <w:left w:val="nil"/>
              <w:bottom w:val="single" w:sz="4" w:space="0" w:color="E7E6E6"/>
              <w:right w:val="nil"/>
            </w:tcBorders>
            <w:shd w:val="clear" w:color="000000" w:fill="FFFFFF"/>
            <w:noWrap/>
            <w:vAlign w:val="center"/>
            <w:hideMark/>
          </w:tcPr>
          <w:p w14:paraId="5A00456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-0.360</w:t>
            </w:r>
          </w:p>
        </w:tc>
      </w:tr>
      <w:tr w:rsidR="00764EA2" w:rsidRPr="00764EA2" w14:paraId="26562208" w14:textId="77777777" w:rsidTr="00764EA2">
        <w:trPr>
          <w:trHeight w:val="199"/>
        </w:trPr>
        <w:tc>
          <w:tcPr>
            <w:tcW w:w="600" w:type="dxa"/>
            <w:vMerge/>
            <w:tcBorders>
              <w:top w:val="nil"/>
              <w:left w:val="nil"/>
              <w:bottom w:val="nil"/>
              <w:right w:val="nil"/>
            </w:tcBorders>
            <w:vAlign w:val="center"/>
            <w:hideMark/>
          </w:tcPr>
          <w:p w14:paraId="303554F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908DEF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manage personal hygiene by themselves 2016/17</w:t>
            </w:r>
          </w:p>
        </w:tc>
        <w:tc>
          <w:tcPr>
            <w:tcW w:w="920" w:type="dxa"/>
            <w:tcBorders>
              <w:top w:val="nil"/>
              <w:left w:val="nil"/>
              <w:bottom w:val="nil"/>
              <w:right w:val="nil"/>
            </w:tcBorders>
            <w:shd w:val="clear" w:color="000000" w:fill="FFFFFF"/>
            <w:noWrap/>
            <w:vAlign w:val="center"/>
            <w:hideMark/>
          </w:tcPr>
          <w:p w14:paraId="345EB12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11.711**</w:t>
            </w:r>
          </w:p>
        </w:tc>
        <w:tc>
          <w:tcPr>
            <w:tcW w:w="920" w:type="dxa"/>
            <w:tcBorders>
              <w:top w:val="nil"/>
              <w:left w:val="nil"/>
              <w:bottom w:val="nil"/>
              <w:right w:val="nil"/>
            </w:tcBorders>
            <w:shd w:val="clear" w:color="000000" w:fill="FFFFFF"/>
            <w:noWrap/>
            <w:vAlign w:val="center"/>
            <w:hideMark/>
          </w:tcPr>
          <w:p w14:paraId="2FBDFB15"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12.494**</w:t>
            </w:r>
          </w:p>
        </w:tc>
      </w:tr>
      <w:tr w:rsidR="00764EA2" w:rsidRPr="00764EA2" w14:paraId="4085B7A1" w14:textId="77777777" w:rsidTr="00764EA2">
        <w:trPr>
          <w:trHeight w:val="199"/>
        </w:trPr>
        <w:tc>
          <w:tcPr>
            <w:tcW w:w="600" w:type="dxa"/>
            <w:vMerge/>
            <w:tcBorders>
              <w:top w:val="nil"/>
              <w:left w:val="nil"/>
              <w:bottom w:val="nil"/>
              <w:right w:val="nil"/>
            </w:tcBorders>
            <w:vAlign w:val="center"/>
            <w:hideMark/>
          </w:tcPr>
          <w:p w14:paraId="516458B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1ACF73F"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manage continence by themselves 2016/17</w:t>
            </w:r>
          </w:p>
        </w:tc>
        <w:tc>
          <w:tcPr>
            <w:tcW w:w="920" w:type="dxa"/>
            <w:tcBorders>
              <w:top w:val="nil"/>
              <w:left w:val="nil"/>
              <w:bottom w:val="nil"/>
              <w:right w:val="nil"/>
            </w:tcBorders>
            <w:shd w:val="clear" w:color="000000" w:fill="FFFFFF"/>
            <w:noWrap/>
            <w:vAlign w:val="center"/>
            <w:hideMark/>
          </w:tcPr>
          <w:p w14:paraId="3395E24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0.024</w:t>
            </w:r>
          </w:p>
        </w:tc>
        <w:tc>
          <w:tcPr>
            <w:tcW w:w="920" w:type="dxa"/>
            <w:tcBorders>
              <w:top w:val="nil"/>
              <w:left w:val="nil"/>
              <w:bottom w:val="nil"/>
              <w:right w:val="nil"/>
            </w:tcBorders>
            <w:shd w:val="clear" w:color="000000" w:fill="FFFFFF"/>
            <w:noWrap/>
            <w:vAlign w:val="center"/>
            <w:hideMark/>
          </w:tcPr>
          <w:p w14:paraId="1816DF6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-2.523</w:t>
            </w:r>
          </w:p>
        </w:tc>
      </w:tr>
      <w:tr w:rsidR="00764EA2" w:rsidRPr="00764EA2" w14:paraId="580C8B09" w14:textId="77777777" w:rsidTr="00764EA2">
        <w:trPr>
          <w:trHeight w:val="199"/>
        </w:trPr>
        <w:tc>
          <w:tcPr>
            <w:tcW w:w="600" w:type="dxa"/>
            <w:vMerge/>
            <w:tcBorders>
              <w:top w:val="nil"/>
              <w:left w:val="nil"/>
              <w:bottom w:val="nil"/>
              <w:right w:val="nil"/>
            </w:tcBorders>
            <w:vAlign w:val="center"/>
            <w:hideMark/>
          </w:tcPr>
          <w:p w14:paraId="64E2785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F2EE40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dress by themselves 2016/17</w:t>
            </w:r>
          </w:p>
        </w:tc>
        <w:tc>
          <w:tcPr>
            <w:tcW w:w="920" w:type="dxa"/>
            <w:tcBorders>
              <w:top w:val="nil"/>
              <w:left w:val="nil"/>
              <w:bottom w:val="nil"/>
              <w:right w:val="nil"/>
            </w:tcBorders>
            <w:shd w:val="clear" w:color="000000" w:fill="FFFFFF"/>
            <w:noWrap/>
            <w:vAlign w:val="center"/>
            <w:hideMark/>
          </w:tcPr>
          <w:p w14:paraId="24EE3B75"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-19.733***</w:t>
            </w:r>
          </w:p>
        </w:tc>
        <w:tc>
          <w:tcPr>
            <w:tcW w:w="920" w:type="dxa"/>
            <w:tcBorders>
              <w:top w:val="nil"/>
              <w:left w:val="nil"/>
              <w:bottom w:val="nil"/>
              <w:right w:val="nil"/>
            </w:tcBorders>
            <w:shd w:val="clear" w:color="000000" w:fill="FFFFFF"/>
            <w:noWrap/>
            <w:vAlign w:val="center"/>
            <w:hideMark/>
          </w:tcPr>
          <w:p w14:paraId="626BAE5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-20.346***</w:t>
            </w:r>
          </w:p>
        </w:tc>
      </w:tr>
      <w:tr w:rsidR="00764EA2" w:rsidRPr="00764EA2" w14:paraId="2C95DB9A" w14:textId="77777777" w:rsidTr="00764EA2">
        <w:trPr>
          <w:trHeight w:val="199"/>
        </w:trPr>
        <w:tc>
          <w:tcPr>
            <w:tcW w:w="600" w:type="dxa"/>
            <w:vMerge/>
            <w:tcBorders>
              <w:top w:val="nil"/>
              <w:left w:val="nil"/>
              <w:bottom w:val="nil"/>
              <w:right w:val="nil"/>
            </w:tcBorders>
            <w:vAlign w:val="center"/>
            <w:hideMark/>
          </w:tcPr>
          <w:p w14:paraId="743EB806"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526C3A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feed by themselves 2016/17</w:t>
            </w:r>
          </w:p>
        </w:tc>
        <w:tc>
          <w:tcPr>
            <w:tcW w:w="920" w:type="dxa"/>
            <w:tcBorders>
              <w:top w:val="nil"/>
              <w:left w:val="nil"/>
              <w:bottom w:val="nil"/>
              <w:right w:val="nil"/>
            </w:tcBorders>
            <w:shd w:val="clear" w:color="000000" w:fill="FFFFFF"/>
            <w:noWrap/>
            <w:vAlign w:val="center"/>
            <w:hideMark/>
          </w:tcPr>
          <w:p w14:paraId="5B2BBE4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-3.758</w:t>
            </w:r>
          </w:p>
        </w:tc>
        <w:tc>
          <w:tcPr>
            <w:tcW w:w="920" w:type="dxa"/>
            <w:tcBorders>
              <w:top w:val="nil"/>
              <w:left w:val="nil"/>
              <w:bottom w:val="nil"/>
              <w:right w:val="nil"/>
            </w:tcBorders>
            <w:shd w:val="clear" w:color="000000" w:fill="FFFFFF"/>
            <w:noWrap/>
            <w:vAlign w:val="center"/>
            <w:hideMark/>
          </w:tcPr>
          <w:p w14:paraId="3830360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-3.634</w:t>
            </w:r>
          </w:p>
        </w:tc>
      </w:tr>
      <w:tr w:rsidR="00764EA2" w:rsidRPr="00764EA2" w14:paraId="7E93B2D3" w14:textId="77777777" w:rsidTr="00764EA2">
        <w:trPr>
          <w:trHeight w:val="199"/>
        </w:trPr>
        <w:tc>
          <w:tcPr>
            <w:tcW w:w="600" w:type="dxa"/>
            <w:vMerge/>
            <w:tcBorders>
              <w:top w:val="nil"/>
              <w:left w:val="nil"/>
              <w:bottom w:val="nil"/>
              <w:right w:val="nil"/>
            </w:tcBorders>
            <w:vAlign w:val="center"/>
            <w:hideMark/>
          </w:tcPr>
          <w:p w14:paraId="0C165EB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513D508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ambulate by themselves 2016/17</w:t>
            </w:r>
          </w:p>
        </w:tc>
        <w:tc>
          <w:tcPr>
            <w:tcW w:w="920" w:type="dxa"/>
            <w:tcBorders>
              <w:top w:val="nil"/>
              <w:left w:val="nil"/>
              <w:bottom w:val="single" w:sz="4" w:space="0" w:color="E7E6E6"/>
              <w:right w:val="nil"/>
            </w:tcBorders>
            <w:shd w:val="clear" w:color="000000" w:fill="FFFFFF"/>
            <w:noWrap/>
            <w:vAlign w:val="center"/>
            <w:hideMark/>
          </w:tcPr>
          <w:p w14:paraId="38480D8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-0.461</w:t>
            </w:r>
          </w:p>
        </w:tc>
        <w:tc>
          <w:tcPr>
            <w:tcW w:w="920" w:type="dxa"/>
            <w:tcBorders>
              <w:top w:val="nil"/>
              <w:left w:val="nil"/>
              <w:bottom w:val="single" w:sz="4" w:space="0" w:color="E7E6E6"/>
              <w:right w:val="nil"/>
            </w:tcBorders>
            <w:shd w:val="clear" w:color="000000" w:fill="FFFFFF"/>
            <w:noWrap/>
            <w:vAlign w:val="center"/>
            <w:hideMark/>
          </w:tcPr>
          <w:p w14:paraId="3F3C123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2.722</w:t>
            </w:r>
          </w:p>
        </w:tc>
      </w:tr>
      <w:tr w:rsidR="00764EA2" w:rsidRPr="00764EA2" w14:paraId="7F0718AD" w14:textId="77777777" w:rsidTr="00764EA2">
        <w:trPr>
          <w:trHeight w:val="199"/>
        </w:trPr>
        <w:tc>
          <w:tcPr>
            <w:tcW w:w="600" w:type="dxa"/>
            <w:vMerge/>
            <w:tcBorders>
              <w:top w:val="nil"/>
              <w:left w:val="nil"/>
              <w:bottom w:val="nil"/>
              <w:right w:val="nil"/>
            </w:tcBorders>
            <w:vAlign w:val="center"/>
            <w:hideMark/>
          </w:tcPr>
          <w:p w14:paraId="0340499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4548A0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manage personal hygiene by themselves 2015/16</w:t>
            </w:r>
          </w:p>
        </w:tc>
        <w:tc>
          <w:tcPr>
            <w:tcW w:w="920" w:type="dxa"/>
            <w:tcBorders>
              <w:top w:val="nil"/>
              <w:left w:val="nil"/>
              <w:bottom w:val="nil"/>
              <w:right w:val="nil"/>
            </w:tcBorders>
            <w:shd w:val="clear" w:color="000000" w:fill="FFFFFF"/>
            <w:noWrap/>
            <w:vAlign w:val="center"/>
            <w:hideMark/>
          </w:tcPr>
          <w:p w14:paraId="4A3F729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-6.911</w:t>
            </w:r>
          </w:p>
        </w:tc>
        <w:tc>
          <w:tcPr>
            <w:tcW w:w="920" w:type="dxa"/>
            <w:tcBorders>
              <w:top w:val="nil"/>
              <w:left w:val="nil"/>
              <w:bottom w:val="nil"/>
              <w:right w:val="nil"/>
            </w:tcBorders>
            <w:shd w:val="clear" w:color="000000" w:fill="FFFFFF"/>
            <w:noWrap/>
            <w:vAlign w:val="center"/>
            <w:hideMark/>
          </w:tcPr>
          <w:p w14:paraId="7F1C62C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-7.040</w:t>
            </w:r>
          </w:p>
        </w:tc>
      </w:tr>
      <w:tr w:rsidR="00764EA2" w:rsidRPr="00764EA2" w14:paraId="1B2F6927" w14:textId="77777777" w:rsidTr="00764EA2">
        <w:trPr>
          <w:trHeight w:val="199"/>
        </w:trPr>
        <w:tc>
          <w:tcPr>
            <w:tcW w:w="600" w:type="dxa"/>
            <w:vMerge/>
            <w:tcBorders>
              <w:top w:val="nil"/>
              <w:left w:val="nil"/>
              <w:bottom w:val="nil"/>
              <w:right w:val="nil"/>
            </w:tcBorders>
            <w:vAlign w:val="center"/>
            <w:hideMark/>
          </w:tcPr>
          <w:p w14:paraId="4E4AACB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1CFE84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manage continence by themselves 2015/16</w:t>
            </w:r>
          </w:p>
        </w:tc>
        <w:tc>
          <w:tcPr>
            <w:tcW w:w="920" w:type="dxa"/>
            <w:tcBorders>
              <w:top w:val="nil"/>
              <w:left w:val="nil"/>
              <w:bottom w:val="nil"/>
              <w:right w:val="nil"/>
            </w:tcBorders>
            <w:shd w:val="clear" w:color="000000" w:fill="FFFFFF"/>
            <w:noWrap/>
            <w:vAlign w:val="center"/>
            <w:hideMark/>
          </w:tcPr>
          <w:p w14:paraId="400ECDC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6.099</w:t>
            </w:r>
          </w:p>
        </w:tc>
        <w:tc>
          <w:tcPr>
            <w:tcW w:w="920" w:type="dxa"/>
            <w:tcBorders>
              <w:top w:val="nil"/>
              <w:left w:val="nil"/>
              <w:bottom w:val="nil"/>
              <w:right w:val="nil"/>
            </w:tcBorders>
            <w:shd w:val="clear" w:color="000000" w:fill="FFFFFF"/>
            <w:noWrap/>
            <w:vAlign w:val="center"/>
            <w:hideMark/>
          </w:tcPr>
          <w:p w14:paraId="12F9FB6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9.003</w:t>
            </w:r>
          </w:p>
        </w:tc>
      </w:tr>
      <w:tr w:rsidR="00764EA2" w:rsidRPr="00764EA2" w14:paraId="62D00250" w14:textId="77777777" w:rsidTr="00764EA2">
        <w:trPr>
          <w:trHeight w:val="199"/>
        </w:trPr>
        <w:tc>
          <w:tcPr>
            <w:tcW w:w="600" w:type="dxa"/>
            <w:vMerge/>
            <w:tcBorders>
              <w:top w:val="nil"/>
              <w:left w:val="nil"/>
              <w:bottom w:val="nil"/>
              <w:right w:val="nil"/>
            </w:tcBorders>
            <w:vAlign w:val="center"/>
            <w:hideMark/>
          </w:tcPr>
          <w:p w14:paraId="04E1CDDF"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5A3892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dress by themselves 2015/16</w:t>
            </w:r>
          </w:p>
        </w:tc>
        <w:tc>
          <w:tcPr>
            <w:tcW w:w="920" w:type="dxa"/>
            <w:tcBorders>
              <w:top w:val="nil"/>
              <w:left w:val="nil"/>
              <w:bottom w:val="nil"/>
              <w:right w:val="nil"/>
            </w:tcBorders>
            <w:shd w:val="clear" w:color="000000" w:fill="FFFFFF"/>
            <w:noWrap/>
            <w:vAlign w:val="center"/>
            <w:hideMark/>
          </w:tcPr>
          <w:p w14:paraId="4DD260C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-7.793</w:t>
            </w:r>
          </w:p>
        </w:tc>
        <w:tc>
          <w:tcPr>
            <w:tcW w:w="920" w:type="dxa"/>
            <w:tcBorders>
              <w:top w:val="nil"/>
              <w:left w:val="nil"/>
              <w:bottom w:val="nil"/>
              <w:right w:val="nil"/>
            </w:tcBorders>
            <w:shd w:val="clear" w:color="000000" w:fill="FFFFFF"/>
            <w:noWrap/>
            <w:vAlign w:val="center"/>
            <w:hideMark/>
          </w:tcPr>
          <w:p w14:paraId="1AD7C5E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-9.013</w:t>
            </w:r>
          </w:p>
        </w:tc>
      </w:tr>
      <w:tr w:rsidR="00764EA2" w:rsidRPr="00764EA2" w14:paraId="01E40EBB" w14:textId="77777777" w:rsidTr="00764EA2">
        <w:trPr>
          <w:trHeight w:val="199"/>
        </w:trPr>
        <w:tc>
          <w:tcPr>
            <w:tcW w:w="600" w:type="dxa"/>
            <w:vMerge/>
            <w:tcBorders>
              <w:top w:val="nil"/>
              <w:left w:val="nil"/>
              <w:bottom w:val="nil"/>
              <w:right w:val="nil"/>
            </w:tcBorders>
            <w:vAlign w:val="center"/>
            <w:hideMark/>
          </w:tcPr>
          <w:p w14:paraId="60F5974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8B9149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feed by themselves 2015/16</w:t>
            </w:r>
          </w:p>
        </w:tc>
        <w:tc>
          <w:tcPr>
            <w:tcW w:w="920" w:type="dxa"/>
            <w:tcBorders>
              <w:top w:val="nil"/>
              <w:left w:val="nil"/>
              <w:bottom w:val="nil"/>
              <w:right w:val="nil"/>
            </w:tcBorders>
            <w:shd w:val="clear" w:color="000000" w:fill="FFFFFF"/>
            <w:noWrap/>
            <w:vAlign w:val="center"/>
            <w:hideMark/>
          </w:tcPr>
          <w:p w14:paraId="7F5805F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18.983**</w:t>
            </w:r>
          </w:p>
        </w:tc>
        <w:tc>
          <w:tcPr>
            <w:tcW w:w="920" w:type="dxa"/>
            <w:tcBorders>
              <w:top w:val="nil"/>
              <w:left w:val="nil"/>
              <w:bottom w:val="nil"/>
              <w:right w:val="nil"/>
            </w:tcBorders>
            <w:shd w:val="clear" w:color="000000" w:fill="FFFFFF"/>
            <w:noWrap/>
            <w:vAlign w:val="center"/>
            <w:hideMark/>
          </w:tcPr>
          <w:p w14:paraId="6EE9295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17.292**</w:t>
            </w:r>
          </w:p>
        </w:tc>
      </w:tr>
      <w:tr w:rsidR="00764EA2" w:rsidRPr="00764EA2" w14:paraId="1FAF3897" w14:textId="77777777" w:rsidTr="00764EA2">
        <w:trPr>
          <w:trHeight w:val="199"/>
        </w:trPr>
        <w:tc>
          <w:tcPr>
            <w:tcW w:w="600" w:type="dxa"/>
            <w:vMerge/>
            <w:tcBorders>
              <w:top w:val="nil"/>
              <w:left w:val="nil"/>
              <w:bottom w:val="nil"/>
              <w:right w:val="nil"/>
            </w:tcBorders>
            <w:vAlign w:val="center"/>
            <w:hideMark/>
          </w:tcPr>
          <w:p w14:paraId="2515D5D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51B9F5B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Users who cannot ambulate by themselves 2015/16</w:t>
            </w:r>
          </w:p>
        </w:tc>
        <w:tc>
          <w:tcPr>
            <w:tcW w:w="920" w:type="dxa"/>
            <w:tcBorders>
              <w:top w:val="nil"/>
              <w:left w:val="nil"/>
              <w:bottom w:val="single" w:sz="4" w:space="0" w:color="E7E6E6"/>
              <w:right w:val="nil"/>
            </w:tcBorders>
            <w:shd w:val="clear" w:color="000000" w:fill="FFFFFF"/>
            <w:noWrap/>
            <w:vAlign w:val="center"/>
            <w:hideMark/>
          </w:tcPr>
          <w:p w14:paraId="661394E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12.365</w:t>
            </w:r>
          </w:p>
        </w:tc>
        <w:tc>
          <w:tcPr>
            <w:tcW w:w="920" w:type="dxa"/>
            <w:tcBorders>
              <w:top w:val="nil"/>
              <w:left w:val="nil"/>
              <w:bottom w:val="single" w:sz="4" w:space="0" w:color="E7E6E6"/>
              <w:right w:val="nil"/>
            </w:tcBorders>
            <w:shd w:val="clear" w:color="000000" w:fill="FFFFFF"/>
            <w:noWrap/>
            <w:vAlign w:val="center"/>
            <w:hideMark/>
          </w:tcPr>
          <w:p w14:paraId="1844BA6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11.406</w:t>
            </w:r>
          </w:p>
        </w:tc>
      </w:tr>
      <w:tr w:rsidR="00764EA2" w:rsidRPr="00764EA2" w14:paraId="25D1033A" w14:textId="77777777" w:rsidTr="00764EA2">
        <w:trPr>
          <w:trHeight w:val="199"/>
        </w:trPr>
        <w:tc>
          <w:tcPr>
            <w:tcW w:w="600" w:type="dxa"/>
            <w:vMerge/>
            <w:tcBorders>
              <w:top w:val="nil"/>
              <w:left w:val="nil"/>
              <w:bottom w:val="nil"/>
              <w:right w:val="nil"/>
            </w:tcBorders>
            <w:vAlign w:val="center"/>
            <w:hideMark/>
          </w:tcPr>
          <w:p w14:paraId="201ABD6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CE16D1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 are sight impaired 2016/17</w:t>
            </w:r>
          </w:p>
        </w:tc>
        <w:tc>
          <w:tcPr>
            <w:tcW w:w="920" w:type="dxa"/>
            <w:tcBorders>
              <w:top w:val="nil"/>
              <w:left w:val="nil"/>
              <w:bottom w:val="nil"/>
              <w:right w:val="nil"/>
            </w:tcBorders>
            <w:shd w:val="clear" w:color="000000" w:fill="FFFFFF"/>
            <w:noWrap/>
            <w:vAlign w:val="center"/>
            <w:hideMark/>
          </w:tcPr>
          <w:p w14:paraId="2F21EBA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-407.1***</w:t>
            </w:r>
          </w:p>
        </w:tc>
        <w:tc>
          <w:tcPr>
            <w:tcW w:w="920" w:type="dxa"/>
            <w:tcBorders>
              <w:top w:val="nil"/>
              <w:left w:val="nil"/>
              <w:bottom w:val="nil"/>
              <w:right w:val="nil"/>
            </w:tcBorders>
            <w:shd w:val="clear" w:color="000000" w:fill="FFFFFF"/>
            <w:noWrap/>
            <w:vAlign w:val="center"/>
            <w:hideMark/>
          </w:tcPr>
          <w:p w14:paraId="435B6F7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-406.728***</w:t>
            </w:r>
          </w:p>
        </w:tc>
      </w:tr>
      <w:tr w:rsidR="00764EA2" w:rsidRPr="00764EA2" w14:paraId="35A00E93" w14:textId="77777777" w:rsidTr="00764EA2">
        <w:trPr>
          <w:trHeight w:val="199"/>
        </w:trPr>
        <w:tc>
          <w:tcPr>
            <w:tcW w:w="600" w:type="dxa"/>
            <w:vMerge/>
            <w:tcBorders>
              <w:top w:val="nil"/>
              <w:left w:val="nil"/>
              <w:bottom w:val="nil"/>
              <w:right w:val="nil"/>
            </w:tcBorders>
            <w:vAlign w:val="center"/>
            <w:hideMark/>
          </w:tcPr>
          <w:p w14:paraId="5E75825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D170FC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 are hearing impaired 2010</w:t>
            </w:r>
          </w:p>
        </w:tc>
        <w:tc>
          <w:tcPr>
            <w:tcW w:w="920" w:type="dxa"/>
            <w:tcBorders>
              <w:top w:val="nil"/>
              <w:left w:val="nil"/>
              <w:bottom w:val="nil"/>
              <w:right w:val="nil"/>
            </w:tcBorders>
            <w:shd w:val="clear" w:color="000000" w:fill="FFFFFF"/>
            <w:noWrap/>
            <w:vAlign w:val="center"/>
            <w:hideMark/>
          </w:tcPr>
          <w:p w14:paraId="58C48DD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-69.038</w:t>
            </w:r>
          </w:p>
        </w:tc>
        <w:tc>
          <w:tcPr>
            <w:tcW w:w="920" w:type="dxa"/>
            <w:tcBorders>
              <w:top w:val="nil"/>
              <w:left w:val="nil"/>
              <w:bottom w:val="nil"/>
              <w:right w:val="nil"/>
            </w:tcBorders>
            <w:shd w:val="clear" w:color="000000" w:fill="FFFFFF"/>
            <w:noWrap/>
            <w:vAlign w:val="center"/>
            <w:hideMark/>
          </w:tcPr>
          <w:p w14:paraId="078287C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-42.109</w:t>
            </w:r>
          </w:p>
        </w:tc>
      </w:tr>
      <w:tr w:rsidR="00764EA2" w:rsidRPr="00764EA2" w14:paraId="71FC774B" w14:textId="77777777" w:rsidTr="00764EA2">
        <w:trPr>
          <w:trHeight w:val="199"/>
        </w:trPr>
        <w:tc>
          <w:tcPr>
            <w:tcW w:w="600" w:type="dxa"/>
            <w:vMerge/>
            <w:tcBorders>
              <w:top w:val="nil"/>
              <w:left w:val="nil"/>
              <w:bottom w:val="nil"/>
              <w:right w:val="nil"/>
            </w:tcBorders>
            <w:vAlign w:val="center"/>
            <w:hideMark/>
          </w:tcPr>
          <w:p w14:paraId="585BEE1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9CA26F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 are sight and hearing impaired 2016/17</w:t>
            </w:r>
          </w:p>
        </w:tc>
        <w:tc>
          <w:tcPr>
            <w:tcW w:w="920" w:type="dxa"/>
            <w:tcBorders>
              <w:top w:val="nil"/>
              <w:left w:val="nil"/>
              <w:bottom w:val="nil"/>
              <w:right w:val="nil"/>
            </w:tcBorders>
            <w:shd w:val="clear" w:color="000000" w:fill="FFFFFF"/>
            <w:noWrap/>
            <w:vAlign w:val="center"/>
            <w:hideMark/>
          </w:tcPr>
          <w:p w14:paraId="3B45FBE5"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983.726***</w:t>
            </w:r>
          </w:p>
        </w:tc>
        <w:tc>
          <w:tcPr>
            <w:tcW w:w="920" w:type="dxa"/>
            <w:tcBorders>
              <w:top w:val="nil"/>
              <w:left w:val="nil"/>
              <w:bottom w:val="nil"/>
              <w:right w:val="nil"/>
            </w:tcBorders>
            <w:shd w:val="clear" w:color="000000" w:fill="FFFFFF"/>
            <w:noWrap/>
            <w:vAlign w:val="center"/>
            <w:hideMark/>
          </w:tcPr>
          <w:p w14:paraId="06DD471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1,034.489***</w:t>
            </w:r>
          </w:p>
        </w:tc>
      </w:tr>
      <w:tr w:rsidR="00764EA2" w:rsidRPr="00764EA2" w14:paraId="2183D5D8" w14:textId="77777777" w:rsidTr="00764EA2">
        <w:trPr>
          <w:trHeight w:val="199"/>
        </w:trPr>
        <w:tc>
          <w:tcPr>
            <w:tcW w:w="600" w:type="dxa"/>
            <w:vMerge/>
            <w:tcBorders>
              <w:top w:val="nil"/>
              <w:left w:val="nil"/>
              <w:bottom w:val="nil"/>
              <w:right w:val="nil"/>
            </w:tcBorders>
            <w:vAlign w:val="center"/>
            <w:hideMark/>
          </w:tcPr>
          <w:p w14:paraId="7D797ED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902FA7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aged 65 or older with dementia</w:t>
            </w:r>
          </w:p>
        </w:tc>
        <w:tc>
          <w:tcPr>
            <w:tcW w:w="920" w:type="dxa"/>
            <w:tcBorders>
              <w:top w:val="nil"/>
              <w:left w:val="nil"/>
              <w:bottom w:val="nil"/>
              <w:right w:val="nil"/>
            </w:tcBorders>
            <w:shd w:val="clear" w:color="000000" w:fill="FFFFFF"/>
            <w:noWrap/>
            <w:vAlign w:val="center"/>
            <w:hideMark/>
          </w:tcPr>
          <w:p w14:paraId="424F2EF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69.209**</w:t>
            </w:r>
          </w:p>
        </w:tc>
        <w:tc>
          <w:tcPr>
            <w:tcW w:w="920" w:type="dxa"/>
            <w:tcBorders>
              <w:top w:val="nil"/>
              <w:left w:val="nil"/>
              <w:bottom w:val="nil"/>
              <w:right w:val="nil"/>
            </w:tcBorders>
            <w:shd w:val="clear" w:color="000000" w:fill="FFFFFF"/>
            <w:noWrap/>
            <w:vAlign w:val="center"/>
            <w:hideMark/>
          </w:tcPr>
          <w:p w14:paraId="72C8EEF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59.858*</w:t>
            </w:r>
          </w:p>
        </w:tc>
      </w:tr>
      <w:tr w:rsidR="00764EA2" w:rsidRPr="00764EA2" w14:paraId="69CED587" w14:textId="77777777" w:rsidTr="00764EA2">
        <w:trPr>
          <w:trHeight w:val="199"/>
        </w:trPr>
        <w:tc>
          <w:tcPr>
            <w:tcW w:w="600" w:type="dxa"/>
            <w:vMerge/>
            <w:tcBorders>
              <w:top w:val="nil"/>
              <w:left w:val="nil"/>
              <w:bottom w:val="nil"/>
              <w:right w:val="nil"/>
            </w:tcBorders>
            <w:vAlign w:val="center"/>
            <w:hideMark/>
          </w:tcPr>
          <w:p w14:paraId="59AF72C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AD3BFD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whose disability limits daily activities a little</w:t>
            </w:r>
          </w:p>
        </w:tc>
        <w:tc>
          <w:tcPr>
            <w:tcW w:w="920" w:type="dxa"/>
            <w:tcBorders>
              <w:top w:val="nil"/>
              <w:left w:val="nil"/>
              <w:bottom w:val="nil"/>
              <w:right w:val="nil"/>
            </w:tcBorders>
            <w:shd w:val="clear" w:color="000000" w:fill="FFFFFF"/>
            <w:noWrap/>
            <w:vAlign w:val="center"/>
            <w:hideMark/>
          </w:tcPr>
          <w:p w14:paraId="6873A31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69.462</w:t>
            </w:r>
          </w:p>
        </w:tc>
        <w:tc>
          <w:tcPr>
            <w:tcW w:w="920" w:type="dxa"/>
            <w:tcBorders>
              <w:top w:val="nil"/>
              <w:left w:val="nil"/>
              <w:bottom w:val="nil"/>
              <w:right w:val="nil"/>
            </w:tcBorders>
            <w:shd w:val="clear" w:color="000000" w:fill="FFFFFF"/>
            <w:noWrap/>
            <w:vAlign w:val="center"/>
            <w:hideMark/>
          </w:tcPr>
          <w:p w14:paraId="3744E9E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121.998*</w:t>
            </w:r>
          </w:p>
        </w:tc>
      </w:tr>
      <w:tr w:rsidR="00764EA2" w:rsidRPr="00764EA2" w14:paraId="65378BF6" w14:textId="77777777" w:rsidTr="00764EA2">
        <w:trPr>
          <w:trHeight w:val="199"/>
        </w:trPr>
        <w:tc>
          <w:tcPr>
            <w:tcW w:w="600" w:type="dxa"/>
            <w:vMerge/>
            <w:tcBorders>
              <w:top w:val="nil"/>
              <w:left w:val="nil"/>
              <w:bottom w:val="nil"/>
              <w:right w:val="nil"/>
            </w:tcBorders>
            <w:vAlign w:val="center"/>
            <w:hideMark/>
          </w:tcPr>
          <w:p w14:paraId="3EE2913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4EA619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whose disability limits daily activities a lot</w:t>
            </w:r>
          </w:p>
        </w:tc>
        <w:tc>
          <w:tcPr>
            <w:tcW w:w="920" w:type="dxa"/>
            <w:tcBorders>
              <w:top w:val="nil"/>
              <w:left w:val="nil"/>
              <w:bottom w:val="nil"/>
              <w:right w:val="nil"/>
            </w:tcBorders>
            <w:shd w:val="clear" w:color="000000" w:fill="FFFFFF"/>
            <w:noWrap/>
            <w:vAlign w:val="center"/>
            <w:hideMark/>
          </w:tcPr>
          <w:p w14:paraId="7EADEF6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-25.586</w:t>
            </w:r>
          </w:p>
        </w:tc>
        <w:tc>
          <w:tcPr>
            <w:tcW w:w="920" w:type="dxa"/>
            <w:tcBorders>
              <w:top w:val="nil"/>
              <w:left w:val="nil"/>
              <w:bottom w:val="nil"/>
              <w:right w:val="nil"/>
            </w:tcBorders>
            <w:shd w:val="clear" w:color="000000" w:fill="FFFFFF"/>
            <w:noWrap/>
            <w:vAlign w:val="center"/>
            <w:hideMark/>
          </w:tcPr>
          <w:p w14:paraId="71C67305"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-5.168</w:t>
            </w:r>
          </w:p>
        </w:tc>
      </w:tr>
      <w:tr w:rsidR="00764EA2" w:rsidRPr="00764EA2" w14:paraId="144FB7FB" w14:textId="77777777" w:rsidTr="00764EA2">
        <w:trPr>
          <w:trHeight w:val="199"/>
        </w:trPr>
        <w:tc>
          <w:tcPr>
            <w:tcW w:w="600" w:type="dxa"/>
            <w:vMerge/>
            <w:tcBorders>
              <w:top w:val="nil"/>
              <w:left w:val="nil"/>
              <w:bottom w:val="nil"/>
              <w:right w:val="nil"/>
            </w:tcBorders>
            <w:vAlign w:val="center"/>
            <w:hideMark/>
          </w:tcPr>
          <w:p w14:paraId="1F01540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1016D7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Disability deprivation 2015: quartile 2</w:t>
            </w:r>
          </w:p>
        </w:tc>
        <w:tc>
          <w:tcPr>
            <w:tcW w:w="920" w:type="dxa"/>
            <w:tcBorders>
              <w:top w:val="nil"/>
              <w:left w:val="nil"/>
              <w:bottom w:val="nil"/>
              <w:right w:val="nil"/>
            </w:tcBorders>
            <w:shd w:val="clear" w:color="000000" w:fill="FFFFFF"/>
            <w:noWrap/>
            <w:vAlign w:val="center"/>
            <w:hideMark/>
          </w:tcPr>
          <w:p w14:paraId="7ED0DDF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-0.335</w:t>
            </w:r>
          </w:p>
        </w:tc>
        <w:tc>
          <w:tcPr>
            <w:tcW w:w="920" w:type="dxa"/>
            <w:tcBorders>
              <w:top w:val="nil"/>
              <w:left w:val="nil"/>
              <w:bottom w:val="nil"/>
              <w:right w:val="nil"/>
            </w:tcBorders>
            <w:shd w:val="clear" w:color="000000" w:fill="FFFFFF"/>
            <w:noWrap/>
            <w:vAlign w:val="center"/>
            <w:hideMark/>
          </w:tcPr>
          <w:p w14:paraId="2DE0635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-0.371</w:t>
            </w:r>
          </w:p>
        </w:tc>
      </w:tr>
      <w:tr w:rsidR="00764EA2" w:rsidRPr="00764EA2" w14:paraId="2370AF95" w14:textId="77777777" w:rsidTr="00764EA2">
        <w:trPr>
          <w:trHeight w:val="199"/>
        </w:trPr>
        <w:tc>
          <w:tcPr>
            <w:tcW w:w="600" w:type="dxa"/>
            <w:vMerge/>
            <w:tcBorders>
              <w:top w:val="nil"/>
              <w:left w:val="nil"/>
              <w:bottom w:val="nil"/>
              <w:right w:val="nil"/>
            </w:tcBorders>
            <w:vAlign w:val="center"/>
            <w:hideMark/>
          </w:tcPr>
          <w:p w14:paraId="5151D49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B54F4A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Disability deprivation 2015: quartile 3</w:t>
            </w:r>
          </w:p>
        </w:tc>
        <w:tc>
          <w:tcPr>
            <w:tcW w:w="920" w:type="dxa"/>
            <w:tcBorders>
              <w:top w:val="nil"/>
              <w:left w:val="nil"/>
              <w:bottom w:val="nil"/>
              <w:right w:val="nil"/>
            </w:tcBorders>
            <w:shd w:val="clear" w:color="000000" w:fill="FFFFFF"/>
            <w:noWrap/>
            <w:vAlign w:val="center"/>
            <w:hideMark/>
          </w:tcPr>
          <w:p w14:paraId="153B728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0.186</w:t>
            </w:r>
          </w:p>
        </w:tc>
        <w:tc>
          <w:tcPr>
            <w:tcW w:w="920" w:type="dxa"/>
            <w:tcBorders>
              <w:top w:val="nil"/>
              <w:left w:val="nil"/>
              <w:bottom w:val="nil"/>
              <w:right w:val="nil"/>
            </w:tcBorders>
            <w:shd w:val="clear" w:color="000000" w:fill="FFFFFF"/>
            <w:noWrap/>
            <w:vAlign w:val="center"/>
            <w:hideMark/>
          </w:tcPr>
          <w:p w14:paraId="24A6860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0.165</w:t>
            </w:r>
          </w:p>
        </w:tc>
      </w:tr>
      <w:tr w:rsidR="00764EA2" w:rsidRPr="00764EA2" w14:paraId="3F2A2AC5" w14:textId="77777777" w:rsidTr="00764EA2">
        <w:trPr>
          <w:trHeight w:val="199"/>
        </w:trPr>
        <w:tc>
          <w:tcPr>
            <w:tcW w:w="600" w:type="dxa"/>
            <w:vMerge/>
            <w:tcBorders>
              <w:top w:val="nil"/>
              <w:left w:val="nil"/>
              <w:bottom w:val="nil"/>
              <w:right w:val="nil"/>
            </w:tcBorders>
            <w:vAlign w:val="center"/>
            <w:hideMark/>
          </w:tcPr>
          <w:p w14:paraId="350CB65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3BB8E2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Disability deprivation 2015: quartile 4 (most deprived)</w:t>
            </w:r>
          </w:p>
        </w:tc>
        <w:tc>
          <w:tcPr>
            <w:tcW w:w="920" w:type="dxa"/>
            <w:tcBorders>
              <w:top w:val="nil"/>
              <w:left w:val="nil"/>
              <w:bottom w:val="nil"/>
              <w:right w:val="nil"/>
            </w:tcBorders>
            <w:shd w:val="clear" w:color="000000" w:fill="FFFFFF"/>
            <w:noWrap/>
            <w:vAlign w:val="center"/>
            <w:hideMark/>
          </w:tcPr>
          <w:p w14:paraId="0D486B1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-0.151</w:t>
            </w:r>
          </w:p>
        </w:tc>
        <w:tc>
          <w:tcPr>
            <w:tcW w:w="920" w:type="dxa"/>
            <w:tcBorders>
              <w:top w:val="nil"/>
              <w:left w:val="nil"/>
              <w:bottom w:val="nil"/>
              <w:right w:val="nil"/>
            </w:tcBorders>
            <w:shd w:val="clear" w:color="000000" w:fill="FFFFFF"/>
            <w:noWrap/>
            <w:vAlign w:val="center"/>
            <w:hideMark/>
          </w:tcPr>
          <w:p w14:paraId="2E4243A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-0.258</w:t>
            </w:r>
          </w:p>
        </w:tc>
      </w:tr>
      <w:tr w:rsidR="00764EA2" w:rsidRPr="00764EA2" w14:paraId="00A86244" w14:textId="77777777" w:rsidTr="00764EA2">
        <w:trPr>
          <w:trHeight w:val="199"/>
        </w:trPr>
        <w:tc>
          <w:tcPr>
            <w:tcW w:w="600" w:type="dxa"/>
            <w:vMerge/>
            <w:tcBorders>
              <w:top w:val="nil"/>
              <w:left w:val="nil"/>
              <w:bottom w:val="nil"/>
              <w:right w:val="nil"/>
            </w:tcBorders>
            <w:vAlign w:val="center"/>
            <w:hideMark/>
          </w:tcPr>
          <w:p w14:paraId="4FB79DE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230CA8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aged 18-64 claiming Disability Living Allowance</w:t>
            </w:r>
          </w:p>
        </w:tc>
        <w:tc>
          <w:tcPr>
            <w:tcW w:w="920" w:type="dxa"/>
            <w:tcBorders>
              <w:top w:val="nil"/>
              <w:left w:val="nil"/>
              <w:bottom w:val="nil"/>
              <w:right w:val="nil"/>
            </w:tcBorders>
            <w:shd w:val="clear" w:color="000000" w:fill="FFFFFF"/>
            <w:noWrap/>
            <w:vAlign w:val="center"/>
            <w:hideMark/>
          </w:tcPr>
          <w:p w14:paraId="34D69EA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36.039***</w:t>
            </w:r>
          </w:p>
        </w:tc>
        <w:tc>
          <w:tcPr>
            <w:tcW w:w="920" w:type="dxa"/>
            <w:tcBorders>
              <w:top w:val="nil"/>
              <w:left w:val="nil"/>
              <w:bottom w:val="nil"/>
              <w:right w:val="nil"/>
            </w:tcBorders>
            <w:shd w:val="clear" w:color="000000" w:fill="FFFFFF"/>
            <w:noWrap/>
            <w:vAlign w:val="center"/>
            <w:hideMark/>
          </w:tcPr>
          <w:p w14:paraId="2891E91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31.263***</w:t>
            </w:r>
          </w:p>
        </w:tc>
      </w:tr>
      <w:tr w:rsidR="00764EA2" w:rsidRPr="00764EA2" w14:paraId="1AD0A363" w14:textId="77777777" w:rsidTr="00764EA2">
        <w:trPr>
          <w:trHeight w:val="199"/>
        </w:trPr>
        <w:tc>
          <w:tcPr>
            <w:tcW w:w="600" w:type="dxa"/>
            <w:vMerge/>
            <w:tcBorders>
              <w:top w:val="nil"/>
              <w:left w:val="nil"/>
              <w:bottom w:val="nil"/>
              <w:right w:val="nil"/>
            </w:tcBorders>
            <w:vAlign w:val="center"/>
            <w:hideMark/>
          </w:tcPr>
          <w:p w14:paraId="56CE79AF"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A1F042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aged 65 or older claiming Attendance Allowance</w:t>
            </w:r>
          </w:p>
        </w:tc>
        <w:tc>
          <w:tcPr>
            <w:tcW w:w="920" w:type="dxa"/>
            <w:tcBorders>
              <w:top w:val="nil"/>
              <w:left w:val="nil"/>
              <w:bottom w:val="nil"/>
              <w:right w:val="nil"/>
            </w:tcBorders>
            <w:shd w:val="clear" w:color="000000" w:fill="FFFFFF"/>
            <w:noWrap/>
            <w:vAlign w:val="center"/>
            <w:hideMark/>
          </w:tcPr>
          <w:p w14:paraId="22EECF0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37.347**</w:t>
            </w:r>
          </w:p>
        </w:tc>
        <w:tc>
          <w:tcPr>
            <w:tcW w:w="920" w:type="dxa"/>
            <w:tcBorders>
              <w:top w:val="nil"/>
              <w:left w:val="nil"/>
              <w:bottom w:val="nil"/>
              <w:right w:val="nil"/>
            </w:tcBorders>
            <w:shd w:val="clear" w:color="000000" w:fill="FFFFFF"/>
            <w:noWrap/>
            <w:vAlign w:val="center"/>
            <w:hideMark/>
          </w:tcPr>
          <w:p w14:paraId="3E88A28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34.737*</w:t>
            </w:r>
          </w:p>
        </w:tc>
      </w:tr>
      <w:tr w:rsidR="00764EA2" w:rsidRPr="00764EA2" w14:paraId="6D31ADD8" w14:textId="77777777" w:rsidTr="00764EA2">
        <w:trPr>
          <w:trHeight w:val="199"/>
        </w:trPr>
        <w:tc>
          <w:tcPr>
            <w:tcW w:w="600" w:type="dxa"/>
            <w:vMerge/>
            <w:tcBorders>
              <w:top w:val="nil"/>
              <w:left w:val="nil"/>
              <w:bottom w:val="nil"/>
              <w:right w:val="nil"/>
            </w:tcBorders>
            <w:vAlign w:val="center"/>
            <w:hideMark/>
          </w:tcPr>
          <w:p w14:paraId="5118CE3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single" w:sz="4" w:space="0" w:color="E7E6E6"/>
              <w:left w:val="nil"/>
              <w:bottom w:val="nil"/>
              <w:right w:val="nil"/>
            </w:tcBorders>
            <w:shd w:val="clear" w:color="000000" w:fill="FFFFFF"/>
            <w:vAlign w:val="center"/>
            <w:hideMark/>
          </w:tcPr>
          <w:p w14:paraId="3FAC68E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Single-person households aged 0-64</w:t>
            </w:r>
          </w:p>
        </w:tc>
        <w:tc>
          <w:tcPr>
            <w:tcW w:w="920" w:type="dxa"/>
            <w:tcBorders>
              <w:top w:val="single" w:sz="4" w:space="0" w:color="E7E6E6"/>
              <w:left w:val="nil"/>
              <w:bottom w:val="nil"/>
              <w:right w:val="nil"/>
            </w:tcBorders>
            <w:shd w:val="clear" w:color="000000" w:fill="FFFFFF"/>
            <w:noWrap/>
            <w:vAlign w:val="center"/>
            <w:hideMark/>
          </w:tcPr>
          <w:p w14:paraId="54422E7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-33.836***</w:t>
            </w:r>
          </w:p>
        </w:tc>
        <w:tc>
          <w:tcPr>
            <w:tcW w:w="920" w:type="dxa"/>
            <w:tcBorders>
              <w:top w:val="single" w:sz="4" w:space="0" w:color="E7E6E6"/>
              <w:left w:val="nil"/>
              <w:bottom w:val="nil"/>
              <w:right w:val="nil"/>
            </w:tcBorders>
            <w:shd w:val="clear" w:color="000000" w:fill="FFFFFF"/>
            <w:noWrap/>
            <w:vAlign w:val="center"/>
            <w:hideMark/>
          </w:tcPr>
          <w:p w14:paraId="09FDEB1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-27.471***</w:t>
            </w:r>
          </w:p>
        </w:tc>
      </w:tr>
      <w:tr w:rsidR="00764EA2" w:rsidRPr="00764EA2" w14:paraId="08A5FBBD" w14:textId="77777777" w:rsidTr="00764EA2">
        <w:trPr>
          <w:trHeight w:val="199"/>
        </w:trPr>
        <w:tc>
          <w:tcPr>
            <w:tcW w:w="600" w:type="dxa"/>
            <w:vMerge/>
            <w:tcBorders>
              <w:top w:val="nil"/>
              <w:left w:val="nil"/>
              <w:bottom w:val="nil"/>
              <w:right w:val="nil"/>
            </w:tcBorders>
            <w:vAlign w:val="center"/>
            <w:hideMark/>
          </w:tcPr>
          <w:p w14:paraId="25E7306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138BFD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Single-person households aged 65 or older</w:t>
            </w:r>
          </w:p>
        </w:tc>
        <w:tc>
          <w:tcPr>
            <w:tcW w:w="920" w:type="dxa"/>
            <w:tcBorders>
              <w:top w:val="nil"/>
              <w:left w:val="nil"/>
              <w:bottom w:val="nil"/>
              <w:right w:val="nil"/>
            </w:tcBorders>
            <w:shd w:val="clear" w:color="000000" w:fill="FFFFFF"/>
            <w:noWrap/>
            <w:vAlign w:val="center"/>
            <w:hideMark/>
          </w:tcPr>
          <w:p w14:paraId="6924DF4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-41.821**</w:t>
            </w:r>
          </w:p>
        </w:tc>
        <w:tc>
          <w:tcPr>
            <w:tcW w:w="920" w:type="dxa"/>
            <w:tcBorders>
              <w:top w:val="nil"/>
              <w:left w:val="nil"/>
              <w:bottom w:val="nil"/>
              <w:right w:val="nil"/>
            </w:tcBorders>
            <w:shd w:val="clear" w:color="000000" w:fill="FFFFFF"/>
            <w:noWrap/>
            <w:vAlign w:val="center"/>
            <w:hideMark/>
          </w:tcPr>
          <w:p w14:paraId="4696221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-36.994*</w:t>
            </w:r>
          </w:p>
        </w:tc>
      </w:tr>
      <w:tr w:rsidR="00764EA2" w:rsidRPr="00764EA2" w14:paraId="04E7F525" w14:textId="77777777" w:rsidTr="00764EA2">
        <w:trPr>
          <w:trHeight w:val="199"/>
        </w:trPr>
        <w:tc>
          <w:tcPr>
            <w:tcW w:w="600" w:type="dxa"/>
            <w:vMerge/>
            <w:tcBorders>
              <w:top w:val="nil"/>
              <w:left w:val="nil"/>
              <w:bottom w:val="nil"/>
              <w:right w:val="nil"/>
            </w:tcBorders>
            <w:vAlign w:val="center"/>
            <w:hideMark/>
          </w:tcPr>
          <w:p w14:paraId="62B7240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6EEEEE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in household with 0.5 to 1.0 persons per bedroom</w:t>
            </w:r>
          </w:p>
        </w:tc>
        <w:tc>
          <w:tcPr>
            <w:tcW w:w="920" w:type="dxa"/>
            <w:tcBorders>
              <w:top w:val="nil"/>
              <w:left w:val="nil"/>
              <w:bottom w:val="nil"/>
              <w:right w:val="nil"/>
            </w:tcBorders>
            <w:shd w:val="clear" w:color="000000" w:fill="FFFFFF"/>
            <w:noWrap/>
            <w:vAlign w:val="center"/>
            <w:hideMark/>
          </w:tcPr>
          <w:p w14:paraId="374ECD4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24.712</w:t>
            </w:r>
          </w:p>
        </w:tc>
        <w:tc>
          <w:tcPr>
            <w:tcW w:w="920" w:type="dxa"/>
            <w:tcBorders>
              <w:top w:val="nil"/>
              <w:left w:val="nil"/>
              <w:bottom w:val="nil"/>
              <w:right w:val="nil"/>
            </w:tcBorders>
            <w:shd w:val="clear" w:color="000000" w:fill="FFFFFF"/>
            <w:noWrap/>
            <w:vAlign w:val="center"/>
            <w:hideMark/>
          </w:tcPr>
          <w:p w14:paraId="65262F0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38.193**</w:t>
            </w:r>
          </w:p>
        </w:tc>
      </w:tr>
      <w:tr w:rsidR="00764EA2" w:rsidRPr="00764EA2" w14:paraId="271EF260" w14:textId="77777777" w:rsidTr="00764EA2">
        <w:trPr>
          <w:trHeight w:val="199"/>
        </w:trPr>
        <w:tc>
          <w:tcPr>
            <w:tcW w:w="600" w:type="dxa"/>
            <w:vMerge/>
            <w:tcBorders>
              <w:top w:val="nil"/>
              <w:left w:val="nil"/>
              <w:bottom w:val="nil"/>
              <w:right w:val="nil"/>
            </w:tcBorders>
            <w:vAlign w:val="center"/>
            <w:hideMark/>
          </w:tcPr>
          <w:p w14:paraId="51B443B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B97857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in household with 1.0 to 1.5 persons per bedroom</w:t>
            </w:r>
          </w:p>
        </w:tc>
        <w:tc>
          <w:tcPr>
            <w:tcW w:w="920" w:type="dxa"/>
            <w:tcBorders>
              <w:top w:val="nil"/>
              <w:left w:val="nil"/>
              <w:bottom w:val="nil"/>
              <w:right w:val="nil"/>
            </w:tcBorders>
            <w:shd w:val="clear" w:color="000000" w:fill="FFFFFF"/>
            <w:noWrap/>
            <w:vAlign w:val="center"/>
            <w:hideMark/>
          </w:tcPr>
          <w:p w14:paraId="4EE753C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-3.676</w:t>
            </w:r>
          </w:p>
        </w:tc>
        <w:tc>
          <w:tcPr>
            <w:tcW w:w="920" w:type="dxa"/>
            <w:tcBorders>
              <w:top w:val="nil"/>
              <w:left w:val="nil"/>
              <w:bottom w:val="nil"/>
              <w:right w:val="nil"/>
            </w:tcBorders>
            <w:shd w:val="clear" w:color="000000" w:fill="FFFFFF"/>
            <w:noWrap/>
            <w:vAlign w:val="center"/>
            <w:hideMark/>
          </w:tcPr>
          <w:p w14:paraId="1B870D8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2.689</w:t>
            </w:r>
          </w:p>
        </w:tc>
      </w:tr>
      <w:tr w:rsidR="00764EA2" w:rsidRPr="00764EA2" w14:paraId="4037CEAB" w14:textId="77777777" w:rsidTr="00764EA2">
        <w:trPr>
          <w:trHeight w:val="199"/>
        </w:trPr>
        <w:tc>
          <w:tcPr>
            <w:tcW w:w="600" w:type="dxa"/>
            <w:vMerge/>
            <w:tcBorders>
              <w:top w:val="nil"/>
              <w:left w:val="nil"/>
              <w:bottom w:val="nil"/>
              <w:right w:val="nil"/>
            </w:tcBorders>
            <w:vAlign w:val="center"/>
            <w:hideMark/>
          </w:tcPr>
          <w:p w14:paraId="694509C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8957E1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in household with over 1.5 persons per bedroom</w:t>
            </w:r>
          </w:p>
        </w:tc>
        <w:tc>
          <w:tcPr>
            <w:tcW w:w="920" w:type="dxa"/>
            <w:tcBorders>
              <w:top w:val="nil"/>
              <w:left w:val="nil"/>
              <w:bottom w:val="nil"/>
              <w:right w:val="nil"/>
            </w:tcBorders>
            <w:shd w:val="clear" w:color="000000" w:fill="FFFFFF"/>
            <w:noWrap/>
            <w:vAlign w:val="center"/>
            <w:hideMark/>
          </w:tcPr>
          <w:p w14:paraId="3A1263C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41.962***</w:t>
            </w:r>
          </w:p>
        </w:tc>
        <w:tc>
          <w:tcPr>
            <w:tcW w:w="920" w:type="dxa"/>
            <w:tcBorders>
              <w:top w:val="nil"/>
              <w:left w:val="nil"/>
              <w:bottom w:val="nil"/>
              <w:right w:val="nil"/>
            </w:tcBorders>
            <w:shd w:val="clear" w:color="000000" w:fill="FFFFFF"/>
            <w:noWrap/>
            <w:vAlign w:val="center"/>
            <w:hideMark/>
          </w:tcPr>
          <w:p w14:paraId="6E8A06E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48.242***</w:t>
            </w:r>
          </w:p>
        </w:tc>
      </w:tr>
      <w:tr w:rsidR="00764EA2" w:rsidRPr="00764EA2" w14:paraId="0B354BC4" w14:textId="77777777" w:rsidTr="00764EA2">
        <w:trPr>
          <w:trHeight w:val="199"/>
        </w:trPr>
        <w:tc>
          <w:tcPr>
            <w:tcW w:w="600" w:type="dxa"/>
            <w:vMerge/>
            <w:tcBorders>
              <w:top w:val="nil"/>
              <w:left w:val="nil"/>
              <w:bottom w:val="nil"/>
              <w:right w:val="nil"/>
            </w:tcBorders>
            <w:vAlign w:val="center"/>
            <w:hideMark/>
          </w:tcPr>
          <w:p w14:paraId="38004E9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7ED4A45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 are house owners</w:t>
            </w:r>
          </w:p>
        </w:tc>
        <w:tc>
          <w:tcPr>
            <w:tcW w:w="920" w:type="dxa"/>
            <w:tcBorders>
              <w:top w:val="nil"/>
              <w:left w:val="nil"/>
              <w:bottom w:val="single" w:sz="4" w:space="0" w:color="E7E6E6"/>
              <w:right w:val="nil"/>
            </w:tcBorders>
            <w:shd w:val="clear" w:color="000000" w:fill="FFFFFF"/>
            <w:noWrap/>
            <w:vAlign w:val="center"/>
            <w:hideMark/>
          </w:tcPr>
          <w:p w14:paraId="3EB280F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-18.844***</w:t>
            </w:r>
          </w:p>
        </w:tc>
        <w:tc>
          <w:tcPr>
            <w:tcW w:w="920" w:type="dxa"/>
            <w:tcBorders>
              <w:top w:val="nil"/>
              <w:left w:val="nil"/>
              <w:bottom w:val="single" w:sz="4" w:space="0" w:color="E7E6E6"/>
              <w:right w:val="nil"/>
            </w:tcBorders>
            <w:shd w:val="clear" w:color="000000" w:fill="FFFFFF"/>
            <w:noWrap/>
            <w:vAlign w:val="center"/>
            <w:hideMark/>
          </w:tcPr>
          <w:p w14:paraId="610B57D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-18.058***</w:t>
            </w:r>
          </w:p>
        </w:tc>
      </w:tr>
      <w:tr w:rsidR="00764EA2" w:rsidRPr="00764EA2" w14:paraId="5971CF64" w14:textId="77777777" w:rsidTr="00764EA2">
        <w:trPr>
          <w:trHeight w:val="199"/>
        </w:trPr>
        <w:tc>
          <w:tcPr>
            <w:tcW w:w="600" w:type="dxa"/>
            <w:vMerge/>
            <w:tcBorders>
              <w:top w:val="nil"/>
              <w:left w:val="nil"/>
              <w:bottom w:val="nil"/>
              <w:right w:val="nil"/>
            </w:tcBorders>
            <w:vAlign w:val="center"/>
            <w:hideMark/>
          </w:tcPr>
          <w:p w14:paraId="16A8595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37784B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Population density per 10,000 people</w:t>
            </w:r>
          </w:p>
        </w:tc>
        <w:tc>
          <w:tcPr>
            <w:tcW w:w="920" w:type="dxa"/>
            <w:tcBorders>
              <w:top w:val="nil"/>
              <w:left w:val="nil"/>
              <w:bottom w:val="nil"/>
              <w:right w:val="nil"/>
            </w:tcBorders>
            <w:shd w:val="clear" w:color="000000" w:fill="FFFFFF"/>
            <w:noWrap/>
            <w:vAlign w:val="center"/>
            <w:hideMark/>
          </w:tcPr>
          <w:p w14:paraId="2B2A555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0.964</w:t>
            </w:r>
          </w:p>
        </w:tc>
        <w:tc>
          <w:tcPr>
            <w:tcW w:w="920" w:type="dxa"/>
            <w:tcBorders>
              <w:top w:val="nil"/>
              <w:left w:val="nil"/>
              <w:bottom w:val="nil"/>
              <w:right w:val="nil"/>
            </w:tcBorders>
            <w:shd w:val="clear" w:color="000000" w:fill="FFFFFF"/>
            <w:noWrap/>
            <w:vAlign w:val="center"/>
            <w:hideMark/>
          </w:tcPr>
          <w:p w14:paraId="1218B8A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1.039</w:t>
            </w:r>
          </w:p>
        </w:tc>
      </w:tr>
      <w:tr w:rsidR="00764EA2" w:rsidRPr="00764EA2" w14:paraId="69A16904" w14:textId="77777777" w:rsidTr="00764EA2">
        <w:trPr>
          <w:trHeight w:val="199"/>
        </w:trPr>
        <w:tc>
          <w:tcPr>
            <w:tcW w:w="600" w:type="dxa"/>
            <w:vMerge/>
            <w:tcBorders>
              <w:top w:val="nil"/>
              <w:left w:val="nil"/>
              <w:bottom w:val="nil"/>
              <w:right w:val="nil"/>
            </w:tcBorders>
            <w:vAlign w:val="center"/>
            <w:hideMark/>
          </w:tcPr>
          <w:p w14:paraId="7E2E038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64AF1F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 are in routine occupation</w:t>
            </w:r>
          </w:p>
        </w:tc>
        <w:tc>
          <w:tcPr>
            <w:tcW w:w="920" w:type="dxa"/>
            <w:tcBorders>
              <w:top w:val="nil"/>
              <w:left w:val="nil"/>
              <w:bottom w:val="nil"/>
              <w:right w:val="nil"/>
            </w:tcBorders>
            <w:shd w:val="clear" w:color="000000" w:fill="FFFFFF"/>
            <w:noWrap/>
            <w:vAlign w:val="center"/>
            <w:hideMark/>
          </w:tcPr>
          <w:p w14:paraId="443278E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-2.346</w:t>
            </w:r>
          </w:p>
        </w:tc>
        <w:tc>
          <w:tcPr>
            <w:tcW w:w="920" w:type="dxa"/>
            <w:tcBorders>
              <w:top w:val="nil"/>
              <w:left w:val="nil"/>
              <w:bottom w:val="nil"/>
              <w:right w:val="nil"/>
            </w:tcBorders>
            <w:shd w:val="clear" w:color="000000" w:fill="FFFFFF"/>
            <w:noWrap/>
            <w:vAlign w:val="center"/>
            <w:hideMark/>
          </w:tcPr>
          <w:p w14:paraId="5F55621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3.726</w:t>
            </w:r>
          </w:p>
        </w:tc>
      </w:tr>
      <w:tr w:rsidR="00764EA2" w:rsidRPr="00764EA2" w14:paraId="301485D5" w14:textId="77777777" w:rsidTr="00764EA2">
        <w:trPr>
          <w:trHeight w:val="199"/>
        </w:trPr>
        <w:tc>
          <w:tcPr>
            <w:tcW w:w="600" w:type="dxa"/>
            <w:vMerge/>
            <w:tcBorders>
              <w:top w:val="nil"/>
              <w:left w:val="nil"/>
              <w:bottom w:val="nil"/>
              <w:right w:val="nil"/>
            </w:tcBorders>
            <w:vAlign w:val="center"/>
            <w:hideMark/>
          </w:tcPr>
          <w:p w14:paraId="7046BC0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4A8693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who never worked and are long-term unemployed</w:t>
            </w:r>
          </w:p>
        </w:tc>
        <w:tc>
          <w:tcPr>
            <w:tcW w:w="920" w:type="dxa"/>
            <w:tcBorders>
              <w:top w:val="nil"/>
              <w:left w:val="nil"/>
              <w:bottom w:val="nil"/>
              <w:right w:val="nil"/>
            </w:tcBorders>
            <w:shd w:val="clear" w:color="000000" w:fill="FFFFFF"/>
            <w:noWrap/>
            <w:vAlign w:val="center"/>
            <w:hideMark/>
          </w:tcPr>
          <w:p w14:paraId="2BD9CCA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-33.610*</w:t>
            </w:r>
          </w:p>
        </w:tc>
        <w:tc>
          <w:tcPr>
            <w:tcW w:w="920" w:type="dxa"/>
            <w:tcBorders>
              <w:top w:val="nil"/>
              <w:left w:val="nil"/>
              <w:bottom w:val="nil"/>
              <w:right w:val="nil"/>
            </w:tcBorders>
            <w:shd w:val="clear" w:color="000000" w:fill="FFFFFF"/>
            <w:noWrap/>
            <w:vAlign w:val="center"/>
            <w:hideMark/>
          </w:tcPr>
          <w:p w14:paraId="5D8E1DA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-22.740</w:t>
            </w:r>
          </w:p>
        </w:tc>
      </w:tr>
      <w:tr w:rsidR="00764EA2" w:rsidRPr="00764EA2" w14:paraId="7D17E4FD" w14:textId="77777777" w:rsidTr="00764EA2">
        <w:trPr>
          <w:trHeight w:val="199"/>
        </w:trPr>
        <w:tc>
          <w:tcPr>
            <w:tcW w:w="600" w:type="dxa"/>
            <w:vMerge/>
            <w:tcBorders>
              <w:top w:val="nil"/>
              <w:left w:val="nil"/>
              <w:bottom w:val="nil"/>
              <w:right w:val="nil"/>
            </w:tcBorders>
            <w:vAlign w:val="center"/>
            <w:hideMark/>
          </w:tcPr>
          <w:p w14:paraId="1E5F010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DB6B89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Education deprivation 2015: quartile 2</w:t>
            </w:r>
          </w:p>
        </w:tc>
        <w:tc>
          <w:tcPr>
            <w:tcW w:w="920" w:type="dxa"/>
            <w:tcBorders>
              <w:top w:val="nil"/>
              <w:left w:val="nil"/>
              <w:bottom w:val="nil"/>
              <w:right w:val="nil"/>
            </w:tcBorders>
            <w:shd w:val="clear" w:color="000000" w:fill="FFFFFF"/>
            <w:noWrap/>
            <w:vAlign w:val="center"/>
            <w:hideMark/>
          </w:tcPr>
          <w:p w14:paraId="25D547C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-0.462</w:t>
            </w:r>
          </w:p>
        </w:tc>
        <w:tc>
          <w:tcPr>
            <w:tcW w:w="920" w:type="dxa"/>
            <w:tcBorders>
              <w:top w:val="nil"/>
              <w:left w:val="nil"/>
              <w:bottom w:val="nil"/>
              <w:right w:val="nil"/>
            </w:tcBorders>
            <w:shd w:val="clear" w:color="000000" w:fill="FFFFFF"/>
            <w:noWrap/>
            <w:vAlign w:val="center"/>
            <w:hideMark/>
          </w:tcPr>
          <w:p w14:paraId="022FC15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-0.256</w:t>
            </w:r>
          </w:p>
        </w:tc>
      </w:tr>
      <w:tr w:rsidR="00764EA2" w:rsidRPr="00764EA2" w14:paraId="5EAEA01D" w14:textId="77777777" w:rsidTr="00764EA2">
        <w:trPr>
          <w:trHeight w:val="199"/>
        </w:trPr>
        <w:tc>
          <w:tcPr>
            <w:tcW w:w="600" w:type="dxa"/>
            <w:vMerge/>
            <w:tcBorders>
              <w:top w:val="nil"/>
              <w:left w:val="nil"/>
              <w:bottom w:val="nil"/>
              <w:right w:val="nil"/>
            </w:tcBorders>
            <w:vAlign w:val="center"/>
            <w:hideMark/>
          </w:tcPr>
          <w:p w14:paraId="18B8B05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0515F0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Education deprivation 2015: quartile 3</w:t>
            </w:r>
          </w:p>
        </w:tc>
        <w:tc>
          <w:tcPr>
            <w:tcW w:w="920" w:type="dxa"/>
            <w:tcBorders>
              <w:top w:val="nil"/>
              <w:left w:val="nil"/>
              <w:bottom w:val="nil"/>
              <w:right w:val="nil"/>
            </w:tcBorders>
            <w:shd w:val="clear" w:color="000000" w:fill="FFFFFF"/>
            <w:noWrap/>
            <w:vAlign w:val="center"/>
            <w:hideMark/>
          </w:tcPr>
          <w:p w14:paraId="4CB6970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-1.075**</w:t>
            </w:r>
          </w:p>
        </w:tc>
        <w:tc>
          <w:tcPr>
            <w:tcW w:w="920" w:type="dxa"/>
            <w:tcBorders>
              <w:top w:val="nil"/>
              <w:left w:val="nil"/>
              <w:bottom w:val="nil"/>
              <w:right w:val="nil"/>
            </w:tcBorders>
            <w:shd w:val="clear" w:color="000000" w:fill="FFFFFF"/>
            <w:noWrap/>
            <w:vAlign w:val="center"/>
            <w:hideMark/>
          </w:tcPr>
          <w:p w14:paraId="13CDF14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-0.803</w:t>
            </w:r>
          </w:p>
        </w:tc>
      </w:tr>
      <w:tr w:rsidR="00764EA2" w:rsidRPr="00764EA2" w14:paraId="65522B54" w14:textId="77777777" w:rsidTr="00764EA2">
        <w:trPr>
          <w:trHeight w:val="199"/>
        </w:trPr>
        <w:tc>
          <w:tcPr>
            <w:tcW w:w="600" w:type="dxa"/>
            <w:vMerge/>
            <w:tcBorders>
              <w:top w:val="nil"/>
              <w:left w:val="nil"/>
              <w:bottom w:val="nil"/>
              <w:right w:val="nil"/>
            </w:tcBorders>
            <w:vAlign w:val="center"/>
            <w:hideMark/>
          </w:tcPr>
          <w:p w14:paraId="6C41588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1EDB3F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Education deprivation 2015: quartile 4 (most deprived)</w:t>
            </w:r>
          </w:p>
        </w:tc>
        <w:tc>
          <w:tcPr>
            <w:tcW w:w="920" w:type="dxa"/>
            <w:tcBorders>
              <w:top w:val="nil"/>
              <w:left w:val="nil"/>
              <w:bottom w:val="nil"/>
              <w:right w:val="nil"/>
            </w:tcBorders>
            <w:shd w:val="clear" w:color="000000" w:fill="FFFFFF"/>
            <w:noWrap/>
            <w:vAlign w:val="center"/>
            <w:hideMark/>
          </w:tcPr>
          <w:p w14:paraId="371D054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-0.421</w:t>
            </w:r>
          </w:p>
        </w:tc>
        <w:tc>
          <w:tcPr>
            <w:tcW w:w="920" w:type="dxa"/>
            <w:tcBorders>
              <w:top w:val="nil"/>
              <w:left w:val="nil"/>
              <w:bottom w:val="nil"/>
              <w:right w:val="nil"/>
            </w:tcBorders>
            <w:shd w:val="clear" w:color="000000" w:fill="FFFFFF"/>
            <w:noWrap/>
            <w:vAlign w:val="center"/>
            <w:hideMark/>
          </w:tcPr>
          <w:p w14:paraId="6F60881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-0.459</w:t>
            </w:r>
          </w:p>
        </w:tc>
      </w:tr>
      <w:tr w:rsidR="00764EA2" w:rsidRPr="00764EA2" w14:paraId="0814E40F" w14:textId="77777777" w:rsidTr="00764EA2">
        <w:trPr>
          <w:trHeight w:val="199"/>
        </w:trPr>
        <w:tc>
          <w:tcPr>
            <w:tcW w:w="600" w:type="dxa"/>
            <w:vMerge/>
            <w:tcBorders>
              <w:top w:val="nil"/>
              <w:left w:val="nil"/>
              <w:bottom w:val="nil"/>
              <w:right w:val="nil"/>
            </w:tcBorders>
            <w:vAlign w:val="center"/>
            <w:hideMark/>
          </w:tcPr>
          <w:p w14:paraId="1C55264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9AA802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Income deprivation 2015: quartile 2</w:t>
            </w:r>
          </w:p>
        </w:tc>
        <w:tc>
          <w:tcPr>
            <w:tcW w:w="920" w:type="dxa"/>
            <w:tcBorders>
              <w:top w:val="nil"/>
              <w:left w:val="nil"/>
              <w:bottom w:val="nil"/>
              <w:right w:val="nil"/>
            </w:tcBorders>
            <w:shd w:val="clear" w:color="000000" w:fill="FFFFFF"/>
            <w:noWrap/>
            <w:vAlign w:val="center"/>
            <w:hideMark/>
          </w:tcPr>
          <w:p w14:paraId="6D035CD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1.564***</w:t>
            </w:r>
          </w:p>
        </w:tc>
        <w:tc>
          <w:tcPr>
            <w:tcW w:w="920" w:type="dxa"/>
            <w:tcBorders>
              <w:top w:val="nil"/>
              <w:left w:val="nil"/>
              <w:bottom w:val="nil"/>
              <w:right w:val="nil"/>
            </w:tcBorders>
            <w:shd w:val="clear" w:color="000000" w:fill="FFFFFF"/>
            <w:noWrap/>
            <w:vAlign w:val="center"/>
            <w:hideMark/>
          </w:tcPr>
          <w:p w14:paraId="350E7E6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1.448***</w:t>
            </w:r>
          </w:p>
        </w:tc>
      </w:tr>
      <w:tr w:rsidR="00764EA2" w:rsidRPr="00764EA2" w14:paraId="6274CB79" w14:textId="77777777" w:rsidTr="00764EA2">
        <w:trPr>
          <w:trHeight w:val="199"/>
        </w:trPr>
        <w:tc>
          <w:tcPr>
            <w:tcW w:w="600" w:type="dxa"/>
            <w:vMerge/>
            <w:tcBorders>
              <w:top w:val="nil"/>
              <w:left w:val="nil"/>
              <w:bottom w:val="nil"/>
              <w:right w:val="nil"/>
            </w:tcBorders>
            <w:vAlign w:val="center"/>
            <w:hideMark/>
          </w:tcPr>
          <w:p w14:paraId="247DB95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63CFB2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Income deprivation 2015: quartile 3</w:t>
            </w:r>
          </w:p>
        </w:tc>
        <w:tc>
          <w:tcPr>
            <w:tcW w:w="920" w:type="dxa"/>
            <w:tcBorders>
              <w:top w:val="nil"/>
              <w:left w:val="nil"/>
              <w:bottom w:val="nil"/>
              <w:right w:val="nil"/>
            </w:tcBorders>
            <w:shd w:val="clear" w:color="000000" w:fill="FFFFFF"/>
            <w:noWrap/>
            <w:vAlign w:val="center"/>
            <w:hideMark/>
          </w:tcPr>
          <w:p w14:paraId="6C7CD7B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2.507***</w:t>
            </w:r>
          </w:p>
        </w:tc>
        <w:tc>
          <w:tcPr>
            <w:tcW w:w="920" w:type="dxa"/>
            <w:tcBorders>
              <w:top w:val="nil"/>
              <w:left w:val="nil"/>
              <w:bottom w:val="nil"/>
              <w:right w:val="nil"/>
            </w:tcBorders>
            <w:shd w:val="clear" w:color="000000" w:fill="FFFFFF"/>
            <w:noWrap/>
            <w:vAlign w:val="center"/>
            <w:hideMark/>
          </w:tcPr>
          <w:p w14:paraId="0C6D918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2.190***</w:t>
            </w:r>
          </w:p>
        </w:tc>
      </w:tr>
      <w:tr w:rsidR="00764EA2" w:rsidRPr="00764EA2" w14:paraId="1E92DF42" w14:textId="77777777" w:rsidTr="00764EA2">
        <w:trPr>
          <w:trHeight w:val="199"/>
        </w:trPr>
        <w:tc>
          <w:tcPr>
            <w:tcW w:w="600" w:type="dxa"/>
            <w:vMerge/>
            <w:tcBorders>
              <w:top w:val="nil"/>
              <w:left w:val="nil"/>
              <w:bottom w:val="nil"/>
              <w:right w:val="nil"/>
            </w:tcBorders>
            <w:vAlign w:val="center"/>
            <w:hideMark/>
          </w:tcPr>
          <w:p w14:paraId="35AEBC3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B77935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Income deprivation 2015: quartile 4 (most deprived)</w:t>
            </w:r>
          </w:p>
        </w:tc>
        <w:tc>
          <w:tcPr>
            <w:tcW w:w="920" w:type="dxa"/>
            <w:tcBorders>
              <w:top w:val="nil"/>
              <w:left w:val="nil"/>
              <w:bottom w:val="nil"/>
              <w:right w:val="nil"/>
            </w:tcBorders>
            <w:shd w:val="clear" w:color="000000" w:fill="FFFFFF"/>
            <w:noWrap/>
            <w:vAlign w:val="center"/>
            <w:hideMark/>
          </w:tcPr>
          <w:p w14:paraId="055BAEF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3.621***</w:t>
            </w:r>
          </w:p>
        </w:tc>
        <w:tc>
          <w:tcPr>
            <w:tcW w:w="920" w:type="dxa"/>
            <w:tcBorders>
              <w:top w:val="nil"/>
              <w:left w:val="nil"/>
              <w:bottom w:val="nil"/>
              <w:right w:val="nil"/>
            </w:tcBorders>
            <w:shd w:val="clear" w:color="000000" w:fill="FFFFFF"/>
            <w:noWrap/>
            <w:vAlign w:val="center"/>
            <w:hideMark/>
          </w:tcPr>
          <w:p w14:paraId="2954357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3.474***</w:t>
            </w:r>
          </w:p>
        </w:tc>
      </w:tr>
      <w:tr w:rsidR="00764EA2" w:rsidRPr="00764EA2" w14:paraId="586CD751" w14:textId="77777777" w:rsidTr="00764EA2">
        <w:trPr>
          <w:trHeight w:val="199"/>
        </w:trPr>
        <w:tc>
          <w:tcPr>
            <w:tcW w:w="600" w:type="dxa"/>
            <w:vMerge/>
            <w:tcBorders>
              <w:top w:val="nil"/>
              <w:left w:val="nil"/>
              <w:bottom w:val="nil"/>
              <w:right w:val="nil"/>
            </w:tcBorders>
            <w:vAlign w:val="center"/>
            <w:hideMark/>
          </w:tcPr>
          <w:p w14:paraId="038BAB1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02F491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with income support</w:t>
            </w:r>
          </w:p>
        </w:tc>
        <w:tc>
          <w:tcPr>
            <w:tcW w:w="920" w:type="dxa"/>
            <w:tcBorders>
              <w:top w:val="nil"/>
              <w:left w:val="nil"/>
              <w:bottom w:val="nil"/>
              <w:right w:val="nil"/>
            </w:tcBorders>
            <w:shd w:val="clear" w:color="000000" w:fill="FFFFFF"/>
            <w:noWrap/>
            <w:vAlign w:val="center"/>
            <w:hideMark/>
          </w:tcPr>
          <w:p w14:paraId="511449A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-68.859***</w:t>
            </w:r>
          </w:p>
        </w:tc>
        <w:tc>
          <w:tcPr>
            <w:tcW w:w="920" w:type="dxa"/>
            <w:tcBorders>
              <w:top w:val="nil"/>
              <w:left w:val="nil"/>
              <w:bottom w:val="nil"/>
              <w:right w:val="nil"/>
            </w:tcBorders>
            <w:shd w:val="clear" w:color="000000" w:fill="FFFFFF"/>
            <w:noWrap/>
            <w:vAlign w:val="center"/>
            <w:hideMark/>
          </w:tcPr>
          <w:p w14:paraId="125B6CE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-83.410***</w:t>
            </w:r>
          </w:p>
        </w:tc>
      </w:tr>
      <w:tr w:rsidR="00764EA2" w:rsidRPr="00764EA2" w14:paraId="3394F0DC" w14:textId="77777777" w:rsidTr="00764EA2">
        <w:trPr>
          <w:trHeight w:val="199"/>
        </w:trPr>
        <w:tc>
          <w:tcPr>
            <w:tcW w:w="600" w:type="dxa"/>
            <w:vMerge/>
            <w:tcBorders>
              <w:top w:val="nil"/>
              <w:left w:val="nil"/>
              <w:bottom w:val="nil"/>
              <w:right w:val="nil"/>
            </w:tcBorders>
            <w:vAlign w:val="center"/>
            <w:hideMark/>
          </w:tcPr>
          <w:p w14:paraId="628D27A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C35FFD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People with pension credit</w:t>
            </w:r>
          </w:p>
        </w:tc>
        <w:tc>
          <w:tcPr>
            <w:tcW w:w="920" w:type="dxa"/>
            <w:tcBorders>
              <w:top w:val="nil"/>
              <w:left w:val="nil"/>
              <w:bottom w:val="nil"/>
              <w:right w:val="nil"/>
            </w:tcBorders>
            <w:shd w:val="clear" w:color="000000" w:fill="FFFFFF"/>
            <w:noWrap/>
            <w:vAlign w:val="center"/>
            <w:hideMark/>
          </w:tcPr>
          <w:p w14:paraId="1EA599D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-9.8120</w:t>
            </w:r>
          </w:p>
        </w:tc>
        <w:tc>
          <w:tcPr>
            <w:tcW w:w="920" w:type="dxa"/>
            <w:tcBorders>
              <w:top w:val="nil"/>
              <w:left w:val="nil"/>
              <w:bottom w:val="nil"/>
              <w:right w:val="nil"/>
            </w:tcBorders>
            <w:shd w:val="clear" w:color="000000" w:fill="FFFFFF"/>
            <w:noWrap/>
            <w:vAlign w:val="center"/>
            <w:hideMark/>
          </w:tcPr>
          <w:p w14:paraId="520C0E7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-4.3410</w:t>
            </w:r>
          </w:p>
        </w:tc>
      </w:tr>
      <w:tr w:rsidR="00764EA2" w:rsidRPr="00764EA2" w14:paraId="08E71F20" w14:textId="77777777" w:rsidTr="00764EA2">
        <w:trPr>
          <w:trHeight w:val="199"/>
        </w:trPr>
        <w:tc>
          <w:tcPr>
            <w:tcW w:w="600" w:type="dxa"/>
            <w:vMerge w:val="restart"/>
            <w:tcBorders>
              <w:top w:val="single" w:sz="4" w:space="0" w:color="AEAAAA"/>
              <w:left w:val="nil"/>
              <w:bottom w:val="single" w:sz="4" w:space="0" w:color="AEAAAA"/>
              <w:right w:val="nil"/>
            </w:tcBorders>
            <w:shd w:val="clear" w:color="auto" w:fill="auto"/>
            <w:noWrap/>
            <w:textDirection w:val="btLr"/>
            <w:vAlign w:val="center"/>
            <w:hideMark/>
          </w:tcPr>
          <w:p w14:paraId="73E8EFC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 needs (N</w:t>
            </w:r>
            <w:r w:rsidRPr="00764EA2">
              <w:rPr>
                <w:rFonts w:ascii="Calibri" w:eastAsia="Times New Roman" w:hAnsi="Calibri" w:cs="Calibri"/>
                <w:color w:val="000000"/>
                <w:sz w:val="16"/>
                <w:szCs w:val="16"/>
                <w:vertAlign w:val="subscript"/>
                <w:lang w:eastAsia="en-GB"/>
              </w:rPr>
              <w:t>j</w:t>
            </w:r>
            <w:r w:rsidRPr="00764EA2">
              <w:rPr>
                <w:rFonts w:ascii="Calibri" w:eastAsia="Times New Roman" w:hAnsi="Calibri" w:cs="Calibri"/>
                <w:color w:val="000000"/>
                <w:sz w:val="16"/>
                <w:szCs w:val="16"/>
                <w:lang w:eastAsia="en-GB"/>
              </w:rPr>
              <w:t>)</w:t>
            </w:r>
          </w:p>
        </w:tc>
        <w:tc>
          <w:tcPr>
            <w:tcW w:w="5540" w:type="dxa"/>
            <w:tcBorders>
              <w:top w:val="single" w:sz="4" w:space="0" w:color="AEAAAA"/>
              <w:left w:val="nil"/>
              <w:bottom w:val="single" w:sz="4" w:space="0" w:color="E7E6E6"/>
              <w:right w:val="nil"/>
            </w:tcBorders>
            <w:shd w:val="clear" w:color="000000" w:fill="FFFFFF"/>
            <w:vAlign w:val="center"/>
            <w:hideMark/>
          </w:tcPr>
          <w:p w14:paraId="4A43868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Female carers</w:t>
            </w:r>
          </w:p>
        </w:tc>
        <w:tc>
          <w:tcPr>
            <w:tcW w:w="920" w:type="dxa"/>
            <w:tcBorders>
              <w:top w:val="single" w:sz="4" w:space="0" w:color="AEAAAA"/>
              <w:left w:val="nil"/>
              <w:bottom w:val="single" w:sz="4" w:space="0" w:color="E7E6E6"/>
              <w:right w:val="nil"/>
            </w:tcBorders>
            <w:shd w:val="clear" w:color="000000" w:fill="FFFFFF"/>
            <w:noWrap/>
            <w:vAlign w:val="center"/>
            <w:hideMark/>
          </w:tcPr>
          <w:p w14:paraId="1B8DA05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-11.421***</w:t>
            </w:r>
          </w:p>
        </w:tc>
        <w:tc>
          <w:tcPr>
            <w:tcW w:w="920" w:type="dxa"/>
            <w:tcBorders>
              <w:top w:val="single" w:sz="4" w:space="0" w:color="AEAAAA"/>
              <w:left w:val="nil"/>
              <w:bottom w:val="single" w:sz="4" w:space="0" w:color="E7E6E6"/>
              <w:right w:val="nil"/>
            </w:tcBorders>
            <w:shd w:val="clear" w:color="000000" w:fill="FFFFFF"/>
            <w:noWrap/>
            <w:vAlign w:val="center"/>
            <w:hideMark/>
          </w:tcPr>
          <w:p w14:paraId="234E2B7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-13.103***</w:t>
            </w:r>
          </w:p>
        </w:tc>
      </w:tr>
      <w:tr w:rsidR="00764EA2" w:rsidRPr="00764EA2" w14:paraId="68A0A0A3"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25A1B16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471F2DF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aged 65 or older</w:t>
            </w:r>
          </w:p>
        </w:tc>
        <w:tc>
          <w:tcPr>
            <w:tcW w:w="920" w:type="dxa"/>
            <w:tcBorders>
              <w:top w:val="nil"/>
              <w:left w:val="nil"/>
              <w:bottom w:val="single" w:sz="4" w:space="0" w:color="E7E6E6"/>
              <w:right w:val="nil"/>
            </w:tcBorders>
            <w:shd w:val="clear" w:color="000000" w:fill="FFFFFF"/>
            <w:noWrap/>
            <w:vAlign w:val="center"/>
            <w:hideMark/>
          </w:tcPr>
          <w:p w14:paraId="1232E7A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-4.784*</w:t>
            </w:r>
          </w:p>
        </w:tc>
        <w:tc>
          <w:tcPr>
            <w:tcW w:w="920" w:type="dxa"/>
            <w:tcBorders>
              <w:top w:val="nil"/>
              <w:left w:val="nil"/>
              <w:bottom w:val="single" w:sz="4" w:space="0" w:color="E7E6E6"/>
              <w:right w:val="nil"/>
            </w:tcBorders>
            <w:shd w:val="clear" w:color="000000" w:fill="FFFFFF"/>
            <w:noWrap/>
            <w:vAlign w:val="center"/>
            <w:hideMark/>
          </w:tcPr>
          <w:p w14:paraId="45EE78E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-2.891</w:t>
            </w:r>
          </w:p>
        </w:tc>
      </w:tr>
      <w:tr w:rsidR="00764EA2" w:rsidRPr="00764EA2" w14:paraId="6E0D4122"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753F76F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EC2BA5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of non-white ethnicity</w:t>
            </w:r>
          </w:p>
        </w:tc>
        <w:tc>
          <w:tcPr>
            <w:tcW w:w="920" w:type="dxa"/>
            <w:tcBorders>
              <w:top w:val="nil"/>
              <w:left w:val="nil"/>
              <w:bottom w:val="nil"/>
              <w:right w:val="nil"/>
            </w:tcBorders>
            <w:shd w:val="clear" w:color="000000" w:fill="FFFFFF"/>
            <w:noWrap/>
            <w:vAlign w:val="center"/>
            <w:hideMark/>
          </w:tcPr>
          <w:p w14:paraId="2F737DD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-9.056***</w:t>
            </w:r>
          </w:p>
        </w:tc>
        <w:tc>
          <w:tcPr>
            <w:tcW w:w="920" w:type="dxa"/>
            <w:tcBorders>
              <w:top w:val="nil"/>
              <w:left w:val="nil"/>
              <w:bottom w:val="nil"/>
              <w:right w:val="nil"/>
            </w:tcBorders>
            <w:shd w:val="clear" w:color="000000" w:fill="FFFFFF"/>
            <w:noWrap/>
            <w:vAlign w:val="center"/>
            <w:hideMark/>
          </w:tcPr>
          <w:p w14:paraId="7CAF599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-8.512***</w:t>
            </w:r>
          </w:p>
        </w:tc>
      </w:tr>
      <w:tr w:rsidR="00764EA2" w:rsidRPr="00764EA2" w14:paraId="3B6FCCCB"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0D88AD9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4F79280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did not state ethnicity</w:t>
            </w:r>
          </w:p>
        </w:tc>
        <w:tc>
          <w:tcPr>
            <w:tcW w:w="920" w:type="dxa"/>
            <w:tcBorders>
              <w:top w:val="nil"/>
              <w:left w:val="nil"/>
              <w:bottom w:val="single" w:sz="4" w:space="0" w:color="E7E6E6"/>
              <w:right w:val="nil"/>
            </w:tcBorders>
            <w:shd w:val="clear" w:color="000000" w:fill="FFFFFF"/>
            <w:noWrap/>
            <w:vAlign w:val="center"/>
            <w:hideMark/>
          </w:tcPr>
          <w:p w14:paraId="7601F6D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-0.337</w:t>
            </w:r>
          </w:p>
        </w:tc>
        <w:tc>
          <w:tcPr>
            <w:tcW w:w="920" w:type="dxa"/>
            <w:tcBorders>
              <w:top w:val="nil"/>
              <w:left w:val="nil"/>
              <w:bottom w:val="single" w:sz="4" w:space="0" w:color="E7E6E6"/>
              <w:right w:val="nil"/>
            </w:tcBorders>
            <w:shd w:val="clear" w:color="000000" w:fill="FFFFFF"/>
            <w:noWrap/>
            <w:vAlign w:val="center"/>
            <w:hideMark/>
          </w:tcPr>
          <w:p w14:paraId="4466EBC5"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0.786</w:t>
            </w:r>
          </w:p>
        </w:tc>
      </w:tr>
      <w:tr w:rsidR="00764EA2" w:rsidRPr="00764EA2" w14:paraId="1305C953"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4B10549F"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C8B3F8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with Physical impairment</w:t>
            </w:r>
          </w:p>
        </w:tc>
        <w:tc>
          <w:tcPr>
            <w:tcW w:w="920" w:type="dxa"/>
            <w:tcBorders>
              <w:top w:val="nil"/>
              <w:left w:val="nil"/>
              <w:bottom w:val="nil"/>
              <w:right w:val="nil"/>
            </w:tcBorders>
            <w:shd w:val="clear" w:color="000000" w:fill="FFFFFF"/>
            <w:noWrap/>
            <w:vAlign w:val="center"/>
            <w:hideMark/>
          </w:tcPr>
          <w:p w14:paraId="15115A9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1.842</w:t>
            </w:r>
          </w:p>
        </w:tc>
        <w:tc>
          <w:tcPr>
            <w:tcW w:w="920" w:type="dxa"/>
            <w:tcBorders>
              <w:top w:val="nil"/>
              <w:left w:val="nil"/>
              <w:bottom w:val="nil"/>
              <w:right w:val="nil"/>
            </w:tcBorders>
            <w:shd w:val="clear" w:color="000000" w:fill="FFFFFF"/>
            <w:noWrap/>
            <w:vAlign w:val="center"/>
            <w:hideMark/>
          </w:tcPr>
          <w:p w14:paraId="55CC207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2.003</w:t>
            </w:r>
          </w:p>
        </w:tc>
      </w:tr>
      <w:tr w:rsidR="00764EA2" w:rsidRPr="00764EA2" w14:paraId="1B77DCAD"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60093E0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D9E952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with sight or hearing loss</w:t>
            </w:r>
          </w:p>
        </w:tc>
        <w:tc>
          <w:tcPr>
            <w:tcW w:w="920" w:type="dxa"/>
            <w:tcBorders>
              <w:top w:val="nil"/>
              <w:left w:val="nil"/>
              <w:bottom w:val="nil"/>
              <w:right w:val="nil"/>
            </w:tcBorders>
            <w:shd w:val="clear" w:color="000000" w:fill="FFFFFF"/>
            <w:noWrap/>
            <w:vAlign w:val="center"/>
            <w:hideMark/>
          </w:tcPr>
          <w:p w14:paraId="27CD9D0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-5.191</w:t>
            </w:r>
          </w:p>
        </w:tc>
        <w:tc>
          <w:tcPr>
            <w:tcW w:w="920" w:type="dxa"/>
            <w:tcBorders>
              <w:top w:val="nil"/>
              <w:left w:val="nil"/>
              <w:bottom w:val="nil"/>
              <w:right w:val="nil"/>
            </w:tcBorders>
            <w:shd w:val="clear" w:color="000000" w:fill="FFFFFF"/>
            <w:noWrap/>
            <w:vAlign w:val="center"/>
            <w:hideMark/>
          </w:tcPr>
          <w:p w14:paraId="160D68B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-8.781</w:t>
            </w:r>
          </w:p>
        </w:tc>
      </w:tr>
      <w:tr w:rsidR="00764EA2" w:rsidRPr="00764EA2" w14:paraId="22F03343"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60598D4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668E7C2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with long-standing illness</w:t>
            </w:r>
          </w:p>
        </w:tc>
        <w:tc>
          <w:tcPr>
            <w:tcW w:w="920" w:type="dxa"/>
            <w:tcBorders>
              <w:top w:val="nil"/>
              <w:left w:val="nil"/>
              <w:bottom w:val="single" w:sz="4" w:space="0" w:color="E7E6E6"/>
              <w:right w:val="nil"/>
            </w:tcBorders>
            <w:shd w:val="clear" w:color="000000" w:fill="FFFFFF"/>
            <w:noWrap/>
            <w:vAlign w:val="center"/>
            <w:hideMark/>
          </w:tcPr>
          <w:p w14:paraId="033D61A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-23.938***</w:t>
            </w:r>
          </w:p>
        </w:tc>
        <w:tc>
          <w:tcPr>
            <w:tcW w:w="920" w:type="dxa"/>
            <w:tcBorders>
              <w:top w:val="nil"/>
              <w:left w:val="nil"/>
              <w:bottom w:val="single" w:sz="4" w:space="0" w:color="E7E6E6"/>
              <w:right w:val="nil"/>
            </w:tcBorders>
            <w:shd w:val="clear" w:color="000000" w:fill="FFFFFF"/>
            <w:noWrap/>
            <w:vAlign w:val="center"/>
            <w:hideMark/>
          </w:tcPr>
          <w:p w14:paraId="64D6E3D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-22.117***</w:t>
            </w:r>
          </w:p>
        </w:tc>
      </w:tr>
      <w:tr w:rsidR="00764EA2" w:rsidRPr="00764EA2" w14:paraId="594C338E"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73EB4EA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53466A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is retired</w:t>
            </w:r>
          </w:p>
        </w:tc>
        <w:tc>
          <w:tcPr>
            <w:tcW w:w="920" w:type="dxa"/>
            <w:tcBorders>
              <w:top w:val="nil"/>
              <w:left w:val="nil"/>
              <w:bottom w:val="nil"/>
              <w:right w:val="nil"/>
            </w:tcBorders>
            <w:shd w:val="clear" w:color="000000" w:fill="FFFFFF"/>
            <w:noWrap/>
            <w:vAlign w:val="center"/>
            <w:hideMark/>
          </w:tcPr>
          <w:p w14:paraId="665311B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47.986***</w:t>
            </w:r>
          </w:p>
        </w:tc>
        <w:tc>
          <w:tcPr>
            <w:tcW w:w="920" w:type="dxa"/>
            <w:tcBorders>
              <w:top w:val="nil"/>
              <w:left w:val="nil"/>
              <w:bottom w:val="nil"/>
              <w:right w:val="nil"/>
            </w:tcBorders>
            <w:shd w:val="clear" w:color="000000" w:fill="FFFFFF"/>
            <w:noWrap/>
            <w:vAlign w:val="center"/>
            <w:hideMark/>
          </w:tcPr>
          <w:p w14:paraId="1BDBC61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46.861***</w:t>
            </w:r>
          </w:p>
        </w:tc>
      </w:tr>
      <w:tr w:rsidR="00764EA2" w:rsidRPr="00764EA2" w14:paraId="381F55EE"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5B62B37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48ABC4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is employed</w:t>
            </w:r>
          </w:p>
        </w:tc>
        <w:tc>
          <w:tcPr>
            <w:tcW w:w="920" w:type="dxa"/>
            <w:tcBorders>
              <w:top w:val="nil"/>
              <w:left w:val="nil"/>
              <w:bottom w:val="nil"/>
              <w:right w:val="nil"/>
            </w:tcBorders>
            <w:shd w:val="clear" w:color="000000" w:fill="FFFFFF"/>
            <w:noWrap/>
            <w:vAlign w:val="center"/>
            <w:hideMark/>
          </w:tcPr>
          <w:p w14:paraId="0965116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45.254***</w:t>
            </w:r>
          </w:p>
        </w:tc>
        <w:tc>
          <w:tcPr>
            <w:tcW w:w="920" w:type="dxa"/>
            <w:tcBorders>
              <w:top w:val="nil"/>
              <w:left w:val="nil"/>
              <w:bottom w:val="nil"/>
              <w:right w:val="nil"/>
            </w:tcBorders>
            <w:shd w:val="clear" w:color="000000" w:fill="FFFFFF"/>
            <w:noWrap/>
            <w:vAlign w:val="center"/>
            <w:hideMark/>
          </w:tcPr>
          <w:p w14:paraId="0558BB8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44.404***</w:t>
            </w:r>
          </w:p>
        </w:tc>
      </w:tr>
      <w:tr w:rsidR="00764EA2" w:rsidRPr="00764EA2" w14:paraId="4BF0B3C9"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2530592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AD9619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is self-employed</w:t>
            </w:r>
          </w:p>
        </w:tc>
        <w:tc>
          <w:tcPr>
            <w:tcW w:w="920" w:type="dxa"/>
            <w:tcBorders>
              <w:top w:val="nil"/>
              <w:left w:val="nil"/>
              <w:bottom w:val="nil"/>
              <w:right w:val="nil"/>
            </w:tcBorders>
            <w:shd w:val="clear" w:color="000000" w:fill="FFFFFF"/>
            <w:noWrap/>
            <w:vAlign w:val="center"/>
            <w:hideMark/>
          </w:tcPr>
          <w:p w14:paraId="1081ED0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9.159</w:t>
            </w:r>
          </w:p>
        </w:tc>
        <w:tc>
          <w:tcPr>
            <w:tcW w:w="920" w:type="dxa"/>
            <w:tcBorders>
              <w:top w:val="nil"/>
              <w:left w:val="nil"/>
              <w:bottom w:val="nil"/>
              <w:right w:val="nil"/>
            </w:tcBorders>
            <w:shd w:val="clear" w:color="000000" w:fill="FFFFFF"/>
            <w:noWrap/>
            <w:vAlign w:val="center"/>
            <w:hideMark/>
          </w:tcPr>
          <w:p w14:paraId="636F9D4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5.071</w:t>
            </w:r>
          </w:p>
        </w:tc>
      </w:tr>
      <w:tr w:rsidR="00764EA2" w:rsidRPr="00764EA2" w14:paraId="49238826"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6C2DF27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39BAE3B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is unemployed</w:t>
            </w:r>
          </w:p>
        </w:tc>
        <w:tc>
          <w:tcPr>
            <w:tcW w:w="920" w:type="dxa"/>
            <w:tcBorders>
              <w:top w:val="nil"/>
              <w:left w:val="nil"/>
              <w:bottom w:val="single" w:sz="4" w:space="0" w:color="E7E6E6"/>
              <w:right w:val="nil"/>
            </w:tcBorders>
            <w:shd w:val="clear" w:color="000000" w:fill="FFFFFF"/>
            <w:noWrap/>
            <w:vAlign w:val="center"/>
            <w:hideMark/>
          </w:tcPr>
          <w:p w14:paraId="51BFD24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60.750***</w:t>
            </w:r>
          </w:p>
        </w:tc>
        <w:tc>
          <w:tcPr>
            <w:tcW w:w="920" w:type="dxa"/>
            <w:tcBorders>
              <w:top w:val="nil"/>
              <w:left w:val="nil"/>
              <w:bottom w:val="single" w:sz="4" w:space="0" w:color="E7E6E6"/>
              <w:right w:val="nil"/>
            </w:tcBorders>
            <w:shd w:val="clear" w:color="000000" w:fill="FFFFFF"/>
            <w:noWrap/>
            <w:vAlign w:val="center"/>
            <w:hideMark/>
          </w:tcPr>
          <w:p w14:paraId="46F1E67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61.907***</w:t>
            </w:r>
          </w:p>
        </w:tc>
      </w:tr>
      <w:tr w:rsidR="00764EA2" w:rsidRPr="00764EA2" w14:paraId="569900D0"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732AEBA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09E407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is not in paid work because of caring role</w:t>
            </w:r>
          </w:p>
        </w:tc>
        <w:tc>
          <w:tcPr>
            <w:tcW w:w="920" w:type="dxa"/>
            <w:tcBorders>
              <w:top w:val="nil"/>
              <w:left w:val="nil"/>
              <w:bottom w:val="nil"/>
              <w:right w:val="nil"/>
            </w:tcBorders>
            <w:shd w:val="clear" w:color="000000" w:fill="FFFFFF"/>
            <w:noWrap/>
            <w:vAlign w:val="center"/>
            <w:hideMark/>
          </w:tcPr>
          <w:p w14:paraId="621B683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-3.863</w:t>
            </w:r>
          </w:p>
        </w:tc>
        <w:tc>
          <w:tcPr>
            <w:tcW w:w="920" w:type="dxa"/>
            <w:tcBorders>
              <w:top w:val="nil"/>
              <w:left w:val="nil"/>
              <w:bottom w:val="nil"/>
              <w:right w:val="nil"/>
            </w:tcBorders>
            <w:shd w:val="clear" w:color="000000" w:fill="FFFFFF"/>
            <w:noWrap/>
            <w:vAlign w:val="center"/>
            <w:hideMark/>
          </w:tcPr>
          <w:p w14:paraId="50793FF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-5.373*</w:t>
            </w:r>
          </w:p>
        </w:tc>
      </w:tr>
      <w:tr w:rsidR="00764EA2" w:rsidRPr="00764EA2" w14:paraId="29CF3A0A"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46C109F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6A86A3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is in paid work but do not feel supported by their employer</w:t>
            </w:r>
          </w:p>
        </w:tc>
        <w:tc>
          <w:tcPr>
            <w:tcW w:w="920" w:type="dxa"/>
            <w:tcBorders>
              <w:top w:val="nil"/>
              <w:left w:val="nil"/>
              <w:bottom w:val="nil"/>
              <w:right w:val="nil"/>
            </w:tcBorders>
            <w:shd w:val="clear" w:color="000000" w:fill="FFFFFF"/>
            <w:noWrap/>
            <w:vAlign w:val="center"/>
            <w:hideMark/>
          </w:tcPr>
          <w:p w14:paraId="35FF111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-26.470***</w:t>
            </w:r>
          </w:p>
        </w:tc>
        <w:tc>
          <w:tcPr>
            <w:tcW w:w="920" w:type="dxa"/>
            <w:tcBorders>
              <w:top w:val="nil"/>
              <w:left w:val="nil"/>
              <w:bottom w:val="nil"/>
              <w:right w:val="nil"/>
            </w:tcBorders>
            <w:shd w:val="clear" w:color="000000" w:fill="FFFFFF"/>
            <w:noWrap/>
            <w:vAlign w:val="center"/>
            <w:hideMark/>
          </w:tcPr>
          <w:p w14:paraId="153EEB2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-30.177***</w:t>
            </w:r>
          </w:p>
        </w:tc>
      </w:tr>
      <w:tr w:rsidR="00764EA2" w:rsidRPr="00764EA2" w14:paraId="0EC95948"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0DF25E7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261DA92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is self-employed but unable to balance work and caring role</w:t>
            </w:r>
          </w:p>
        </w:tc>
        <w:tc>
          <w:tcPr>
            <w:tcW w:w="920" w:type="dxa"/>
            <w:tcBorders>
              <w:top w:val="nil"/>
              <w:left w:val="nil"/>
              <w:bottom w:val="single" w:sz="4" w:space="0" w:color="E7E6E6"/>
              <w:right w:val="nil"/>
            </w:tcBorders>
            <w:shd w:val="clear" w:color="000000" w:fill="FFFFFF"/>
            <w:noWrap/>
            <w:vAlign w:val="center"/>
            <w:hideMark/>
          </w:tcPr>
          <w:p w14:paraId="5AEE4AE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20.611</w:t>
            </w:r>
          </w:p>
        </w:tc>
        <w:tc>
          <w:tcPr>
            <w:tcW w:w="920" w:type="dxa"/>
            <w:tcBorders>
              <w:top w:val="nil"/>
              <w:left w:val="nil"/>
              <w:bottom w:val="single" w:sz="4" w:space="0" w:color="E7E6E6"/>
              <w:right w:val="nil"/>
            </w:tcBorders>
            <w:shd w:val="clear" w:color="000000" w:fill="FFFFFF"/>
            <w:noWrap/>
            <w:vAlign w:val="center"/>
            <w:hideMark/>
          </w:tcPr>
          <w:p w14:paraId="02BC59B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26.427</w:t>
            </w:r>
          </w:p>
        </w:tc>
      </w:tr>
      <w:tr w:rsidR="00764EA2" w:rsidRPr="00764EA2" w14:paraId="2C5EDA4A"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5D72D64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1994533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with financial difficulties because of caring role</w:t>
            </w:r>
          </w:p>
        </w:tc>
        <w:tc>
          <w:tcPr>
            <w:tcW w:w="920" w:type="dxa"/>
            <w:tcBorders>
              <w:top w:val="nil"/>
              <w:left w:val="nil"/>
              <w:bottom w:val="single" w:sz="4" w:space="0" w:color="E7E6E6"/>
              <w:right w:val="nil"/>
            </w:tcBorders>
            <w:shd w:val="clear" w:color="000000" w:fill="FFFFFF"/>
            <w:noWrap/>
            <w:vAlign w:val="center"/>
            <w:hideMark/>
          </w:tcPr>
          <w:p w14:paraId="6A48450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-0.405</w:t>
            </w:r>
          </w:p>
        </w:tc>
        <w:tc>
          <w:tcPr>
            <w:tcW w:w="920" w:type="dxa"/>
            <w:tcBorders>
              <w:top w:val="nil"/>
              <w:left w:val="nil"/>
              <w:bottom w:val="single" w:sz="4" w:space="0" w:color="E7E6E6"/>
              <w:right w:val="nil"/>
            </w:tcBorders>
            <w:shd w:val="clear" w:color="000000" w:fill="FFFFFF"/>
            <w:noWrap/>
            <w:vAlign w:val="center"/>
            <w:hideMark/>
          </w:tcPr>
          <w:p w14:paraId="718C3F2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0.266</w:t>
            </w:r>
          </w:p>
        </w:tc>
      </w:tr>
      <w:tr w:rsidR="00764EA2" w:rsidRPr="00764EA2" w14:paraId="2FD2CC3F"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4DE901C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7EF51DC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do not live with care recipient</w:t>
            </w:r>
          </w:p>
        </w:tc>
        <w:tc>
          <w:tcPr>
            <w:tcW w:w="920" w:type="dxa"/>
            <w:tcBorders>
              <w:top w:val="nil"/>
              <w:left w:val="nil"/>
              <w:bottom w:val="single" w:sz="4" w:space="0" w:color="E7E6E6"/>
              <w:right w:val="nil"/>
            </w:tcBorders>
            <w:shd w:val="clear" w:color="000000" w:fill="FFFFFF"/>
            <w:noWrap/>
            <w:vAlign w:val="center"/>
            <w:hideMark/>
          </w:tcPr>
          <w:p w14:paraId="1C84653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8.324**</w:t>
            </w:r>
          </w:p>
        </w:tc>
        <w:tc>
          <w:tcPr>
            <w:tcW w:w="920" w:type="dxa"/>
            <w:tcBorders>
              <w:top w:val="nil"/>
              <w:left w:val="nil"/>
              <w:bottom w:val="single" w:sz="4" w:space="0" w:color="E7E6E6"/>
              <w:right w:val="nil"/>
            </w:tcBorders>
            <w:shd w:val="clear" w:color="000000" w:fill="FFFFFF"/>
            <w:noWrap/>
            <w:vAlign w:val="center"/>
            <w:hideMark/>
          </w:tcPr>
          <w:p w14:paraId="1E2C981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7.200**</w:t>
            </w:r>
          </w:p>
        </w:tc>
      </w:tr>
      <w:tr w:rsidR="00764EA2" w:rsidRPr="00764EA2" w14:paraId="38926FFC"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44F2615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18CC88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in caring role between 6 months and 1 year</w:t>
            </w:r>
          </w:p>
        </w:tc>
        <w:tc>
          <w:tcPr>
            <w:tcW w:w="920" w:type="dxa"/>
            <w:tcBorders>
              <w:top w:val="nil"/>
              <w:left w:val="nil"/>
              <w:bottom w:val="nil"/>
              <w:right w:val="nil"/>
            </w:tcBorders>
            <w:shd w:val="clear" w:color="000000" w:fill="FFFFFF"/>
            <w:noWrap/>
            <w:vAlign w:val="center"/>
            <w:hideMark/>
          </w:tcPr>
          <w:p w14:paraId="30F6BEC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39.485</w:t>
            </w:r>
          </w:p>
        </w:tc>
        <w:tc>
          <w:tcPr>
            <w:tcW w:w="920" w:type="dxa"/>
            <w:tcBorders>
              <w:top w:val="nil"/>
              <w:left w:val="nil"/>
              <w:bottom w:val="nil"/>
              <w:right w:val="nil"/>
            </w:tcBorders>
            <w:shd w:val="clear" w:color="000000" w:fill="FFFFFF"/>
            <w:noWrap/>
            <w:vAlign w:val="center"/>
            <w:hideMark/>
          </w:tcPr>
          <w:p w14:paraId="0501FEA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22.286</w:t>
            </w:r>
          </w:p>
        </w:tc>
      </w:tr>
      <w:tr w:rsidR="00764EA2" w:rsidRPr="00764EA2" w14:paraId="0F256B45"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64DED5EF"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53C2254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in caring role for more than 1 year</w:t>
            </w:r>
          </w:p>
        </w:tc>
        <w:tc>
          <w:tcPr>
            <w:tcW w:w="920" w:type="dxa"/>
            <w:tcBorders>
              <w:top w:val="nil"/>
              <w:left w:val="nil"/>
              <w:bottom w:val="single" w:sz="4" w:space="0" w:color="E7E6E6"/>
              <w:right w:val="nil"/>
            </w:tcBorders>
            <w:shd w:val="clear" w:color="000000" w:fill="FFFFFF"/>
            <w:noWrap/>
            <w:vAlign w:val="center"/>
            <w:hideMark/>
          </w:tcPr>
          <w:p w14:paraId="5A1D5E3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10.414</w:t>
            </w:r>
          </w:p>
        </w:tc>
        <w:tc>
          <w:tcPr>
            <w:tcW w:w="920" w:type="dxa"/>
            <w:tcBorders>
              <w:top w:val="nil"/>
              <w:left w:val="nil"/>
              <w:bottom w:val="single" w:sz="4" w:space="0" w:color="E7E6E6"/>
              <w:right w:val="nil"/>
            </w:tcBorders>
            <w:shd w:val="clear" w:color="000000" w:fill="FFFFFF"/>
            <w:noWrap/>
            <w:vAlign w:val="center"/>
            <w:hideMark/>
          </w:tcPr>
          <w:p w14:paraId="33B3ADF5"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-8.484</w:t>
            </w:r>
          </w:p>
        </w:tc>
      </w:tr>
      <w:tr w:rsidR="00764EA2" w:rsidRPr="00764EA2" w14:paraId="05208959"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2990F2AF"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8BAFB64"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provide personal care</w:t>
            </w:r>
          </w:p>
        </w:tc>
        <w:tc>
          <w:tcPr>
            <w:tcW w:w="920" w:type="dxa"/>
            <w:tcBorders>
              <w:top w:val="nil"/>
              <w:left w:val="nil"/>
              <w:bottom w:val="nil"/>
              <w:right w:val="nil"/>
            </w:tcBorders>
            <w:shd w:val="clear" w:color="000000" w:fill="FFFFFF"/>
            <w:noWrap/>
            <w:vAlign w:val="center"/>
            <w:hideMark/>
          </w:tcPr>
          <w:p w14:paraId="784B00A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0.589</w:t>
            </w:r>
          </w:p>
        </w:tc>
        <w:tc>
          <w:tcPr>
            <w:tcW w:w="920" w:type="dxa"/>
            <w:tcBorders>
              <w:top w:val="nil"/>
              <w:left w:val="nil"/>
              <w:bottom w:val="nil"/>
              <w:right w:val="nil"/>
            </w:tcBorders>
            <w:shd w:val="clear" w:color="000000" w:fill="FFFFFF"/>
            <w:noWrap/>
            <w:vAlign w:val="center"/>
            <w:hideMark/>
          </w:tcPr>
          <w:p w14:paraId="70659C0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-0.892</w:t>
            </w:r>
          </w:p>
        </w:tc>
      </w:tr>
      <w:tr w:rsidR="00764EA2" w:rsidRPr="00764EA2" w14:paraId="56F0B4BA"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4C41E117"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6650D5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provide physical help</w:t>
            </w:r>
          </w:p>
        </w:tc>
        <w:tc>
          <w:tcPr>
            <w:tcW w:w="920" w:type="dxa"/>
            <w:tcBorders>
              <w:top w:val="nil"/>
              <w:left w:val="nil"/>
              <w:bottom w:val="nil"/>
              <w:right w:val="nil"/>
            </w:tcBorders>
            <w:shd w:val="clear" w:color="000000" w:fill="FFFFFF"/>
            <w:noWrap/>
            <w:vAlign w:val="center"/>
            <w:hideMark/>
          </w:tcPr>
          <w:p w14:paraId="3DBCADB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6.348**</w:t>
            </w:r>
          </w:p>
        </w:tc>
        <w:tc>
          <w:tcPr>
            <w:tcW w:w="920" w:type="dxa"/>
            <w:tcBorders>
              <w:top w:val="nil"/>
              <w:left w:val="nil"/>
              <w:bottom w:val="nil"/>
              <w:right w:val="nil"/>
            </w:tcBorders>
            <w:shd w:val="clear" w:color="000000" w:fill="FFFFFF"/>
            <w:noWrap/>
            <w:vAlign w:val="center"/>
            <w:hideMark/>
          </w:tcPr>
          <w:p w14:paraId="0A616F1F"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7.490**</w:t>
            </w:r>
          </w:p>
        </w:tc>
      </w:tr>
      <w:tr w:rsidR="00764EA2" w:rsidRPr="00764EA2" w14:paraId="2DF585A4"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6B5233D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B9A9026"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provide other practical help</w:t>
            </w:r>
          </w:p>
        </w:tc>
        <w:tc>
          <w:tcPr>
            <w:tcW w:w="920" w:type="dxa"/>
            <w:tcBorders>
              <w:top w:val="nil"/>
              <w:left w:val="nil"/>
              <w:bottom w:val="nil"/>
              <w:right w:val="nil"/>
            </w:tcBorders>
            <w:shd w:val="clear" w:color="000000" w:fill="FFFFFF"/>
            <w:noWrap/>
            <w:vAlign w:val="center"/>
            <w:hideMark/>
          </w:tcPr>
          <w:p w14:paraId="0398D6B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-26.933***</w:t>
            </w:r>
          </w:p>
        </w:tc>
        <w:tc>
          <w:tcPr>
            <w:tcW w:w="920" w:type="dxa"/>
            <w:tcBorders>
              <w:top w:val="nil"/>
              <w:left w:val="nil"/>
              <w:bottom w:val="nil"/>
              <w:right w:val="nil"/>
            </w:tcBorders>
            <w:shd w:val="clear" w:color="000000" w:fill="FFFFFF"/>
            <w:noWrap/>
            <w:vAlign w:val="center"/>
            <w:hideMark/>
          </w:tcPr>
          <w:p w14:paraId="19716327"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-28.086***</w:t>
            </w:r>
          </w:p>
        </w:tc>
      </w:tr>
      <w:tr w:rsidR="00764EA2" w:rsidRPr="00764EA2" w14:paraId="36B78818"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3F14C07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A277D0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provide help with medicines</w:t>
            </w:r>
          </w:p>
        </w:tc>
        <w:tc>
          <w:tcPr>
            <w:tcW w:w="920" w:type="dxa"/>
            <w:tcBorders>
              <w:top w:val="nil"/>
              <w:left w:val="nil"/>
              <w:bottom w:val="nil"/>
              <w:right w:val="nil"/>
            </w:tcBorders>
            <w:shd w:val="clear" w:color="000000" w:fill="FFFFFF"/>
            <w:noWrap/>
            <w:vAlign w:val="center"/>
            <w:hideMark/>
          </w:tcPr>
          <w:p w14:paraId="77F538E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-13.669***</w:t>
            </w:r>
          </w:p>
        </w:tc>
        <w:tc>
          <w:tcPr>
            <w:tcW w:w="920" w:type="dxa"/>
            <w:tcBorders>
              <w:top w:val="nil"/>
              <w:left w:val="nil"/>
              <w:bottom w:val="nil"/>
              <w:right w:val="nil"/>
            </w:tcBorders>
            <w:shd w:val="clear" w:color="000000" w:fill="FFFFFF"/>
            <w:noWrap/>
            <w:vAlign w:val="center"/>
            <w:hideMark/>
          </w:tcPr>
          <w:p w14:paraId="1596012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-15.243***</w:t>
            </w:r>
          </w:p>
        </w:tc>
      </w:tr>
      <w:tr w:rsidR="00764EA2" w:rsidRPr="00764EA2" w14:paraId="2EBCAAAA" w14:textId="77777777" w:rsidTr="00764EA2">
        <w:trPr>
          <w:trHeight w:val="199"/>
        </w:trPr>
        <w:tc>
          <w:tcPr>
            <w:tcW w:w="600" w:type="dxa"/>
            <w:vMerge/>
            <w:tcBorders>
              <w:top w:val="single" w:sz="4" w:space="0" w:color="AEAAAA"/>
              <w:left w:val="nil"/>
              <w:bottom w:val="single" w:sz="4" w:space="0" w:color="AEAAAA"/>
              <w:right w:val="nil"/>
            </w:tcBorders>
            <w:vAlign w:val="center"/>
            <w:hideMark/>
          </w:tcPr>
          <w:p w14:paraId="39ECC069"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AEAAAA"/>
              <w:right w:val="nil"/>
            </w:tcBorders>
            <w:shd w:val="clear" w:color="000000" w:fill="FFFFFF"/>
            <w:vAlign w:val="center"/>
            <w:hideMark/>
          </w:tcPr>
          <w:p w14:paraId="4A9E3EC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provide emotional support</w:t>
            </w:r>
          </w:p>
        </w:tc>
        <w:tc>
          <w:tcPr>
            <w:tcW w:w="920" w:type="dxa"/>
            <w:tcBorders>
              <w:top w:val="nil"/>
              <w:left w:val="nil"/>
              <w:bottom w:val="single" w:sz="4" w:space="0" w:color="AEAAAA"/>
              <w:right w:val="nil"/>
            </w:tcBorders>
            <w:shd w:val="clear" w:color="000000" w:fill="FFFFFF"/>
            <w:noWrap/>
            <w:vAlign w:val="center"/>
            <w:hideMark/>
          </w:tcPr>
          <w:p w14:paraId="33DA5E5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13.277**</w:t>
            </w:r>
          </w:p>
        </w:tc>
        <w:tc>
          <w:tcPr>
            <w:tcW w:w="920" w:type="dxa"/>
            <w:tcBorders>
              <w:top w:val="nil"/>
              <w:left w:val="nil"/>
              <w:bottom w:val="single" w:sz="4" w:space="0" w:color="AEAAAA"/>
              <w:right w:val="nil"/>
            </w:tcBorders>
            <w:shd w:val="clear" w:color="000000" w:fill="FFFFFF"/>
            <w:noWrap/>
            <w:vAlign w:val="center"/>
            <w:hideMark/>
          </w:tcPr>
          <w:p w14:paraId="5B60E1A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14.784***</w:t>
            </w:r>
          </w:p>
        </w:tc>
      </w:tr>
      <w:tr w:rsidR="00764EA2" w:rsidRPr="00764EA2" w14:paraId="5C4C1273" w14:textId="77777777" w:rsidTr="00764EA2">
        <w:trPr>
          <w:trHeight w:val="199"/>
        </w:trPr>
        <w:tc>
          <w:tcPr>
            <w:tcW w:w="600" w:type="dxa"/>
            <w:vMerge w:val="restart"/>
            <w:tcBorders>
              <w:top w:val="nil"/>
              <w:left w:val="nil"/>
              <w:bottom w:val="single" w:sz="4" w:space="0" w:color="AEAAAA"/>
              <w:right w:val="nil"/>
            </w:tcBorders>
            <w:shd w:val="clear" w:color="auto" w:fill="auto"/>
            <w:noWrap/>
            <w:textDirection w:val="btLr"/>
            <w:vAlign w:val="center"/>
            <w:hideMark/>
          </w:tcPr>
          <w:p w14:paraId="16EC190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Eligibility (g</w:t>
            </w:r>
            <w:r w:rsidRPr="00764EA2">
              <w:rPr>
                <w:rFonts w:ascii="Calibri" w:eastAsia="Times New Roman" w:hAnsi="Calibri" w:cs="Calibri"/>
                <w:color w:val="000000"/>
                <w:sz w:val="16"/>
                <w:szCs w:val="16"/>
                <w:vertAlign w:val="subscript"/>
                <w:lang w:eastAsia="en-GB"/>
              </w:rPr>
              <w:t>j</w:t>
            </w:r>
            <w:r w:rsidRPr="00764EA2">
              <w:rPr>
                <w:rFonts w:ascii="Calibri" w:eastAsia="Times New Roman" w:hAnsi="Calibri" w:cs="Calibri"/>
                <w:color w:val="000000"/>
                <w:sz w:val="16"/>
                <w:szCs w:val="16"/>
                <w:lang w:eastAsia="en-GB"/>
              </w:rPr>
              <w:t>)</w:t>
            </w:r>
          </w:p>
        </w:tc>
        <w:tc>
          <w:tcPr>
            <w:tcW w:w="5540" w:type="dxa"/>
            <w:tcBorders>
              <w:top w:val="nil"/>
              <w:left w:val="nil"/>
              <w:bottom w:val="nil"/>
              <w:right w:val="nil"/>
            </w:tcBorders>
            <w:shd w:val="clear" w:color="000000" w:fill="FFFFFF"/>
            <w:vAlign w:val="center"/>
            <w:hideMark/>
          </w:tcPr>
          <w:p w14:paraId="7A899A4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Outer London borough</w:t>
            </w:r>
          </w:p>
        </w:tc>
        <w:tc>
          <w:tcPr>
            <w:tcW w:w="920" w:type="dxa"/>
            <w:tcBorders>
              <w:top w:val="nil"/>
              <w:left w:val="nil"/>
              <w:bottom w:val="nil"/>
              <w:right w:val="nil"/>
            </w:tcBorders>
            <w:shd w:val="clear" w:color="000000" w:fill="FFFFFF"/>
            <w:noWrap/>
            <w:vAlign w:val="center"/>
            <w:hideMark/>
          </w:tcPr>
          <w:p w14:paraId="0BF17DF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2.651***</w:t>
            </w:r>
          </w:p>
        </w:tc>
        <w:tc>
          <w:tcPr>
            <w:tcW w:w="920" w:type="dxa"/>
            <w:tcBorders>
              <w:top w:val="nil"/>
              <w:left w:val="nil"/>
              <w:bottom w:val="nil"/>
              <w:right w:val="nil"/>
            </w:tcBorders>
            <w:shd w:val="clear" w:color="000000" w:fill="FFFFFF"/>
            <w:noWrap/>
            <w:vAlign w:val="center"/>
            <w:hideMark/>
          </w:tcPr>
          <w:p w14:paraId="4A7A98FE"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5.429***</w:t>
            </w:r>
          </w:p>
        </w:tc>
      </w:tr>
      <w:tr w:rsidR="00764EA2" w:rsidRPr="00764EA2" w14:paraId="2A211647" w14:textId="77777777" w:rsidTr="00764EA2">
        <w:trPr>
          <w:trHeight w:val="199"/>
        </w:trPr>
        <w:tc>
          <w:tcPr>
            <w:tcW w:w="600" w:type="dxa"/>
            <w:vMerge/>
            <w:tcBorders>
              <w:top w:val="nil"/>
              <w:left w:val="nil"/>
              <w:bottom w:val="single" w:sz="4" w:space="0" w:color="AEAAAA"/>
              <w:right w:val="nil"/>
            </w:tcBorders>
            <w:vAlign w:val="center"/>
            <w:hideMark/>
          </w:tcPr>
          <w:p w14:paraId="6D6CBF3C"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FF14B7E"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County</w:t>
            </w:r>
          </w:p>
        </w:tc>
        <w:tc>
          <w:tcPr>
            <w:tcW w:w="920" w:type="dxa"/>
            <w:tcBorders>
              <w:top w:val="nil"/>
              <w:left w:val="nil"/>
              <w:bottom w:val="nil"/>
              <w:right w:val="nil"/>
            </w:tcBorders>
            <w:shd w:val="clear" w:color="000000" w:fill="FFFFFF"/>
            <w:noWrap/>
            <w:vAlign w:val="center"/>
            <w:hideMark/>
          </w:tcPr>
          <w:p w14:paraId="66EA13C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4.005***</w:t>
            </w:r>
          </w:p>
        </w:tc>
        <w:tc>
          <w:tcPr>
            <w:tcW w:w="920" w:type="dxa"/>
            <w:tcBorders>
              <w:top w:val="nil"/>
              <w:left w:val="nil"/>
              <w:bottom w:val="nil"/>
              <w:right w:val="nil"/>
            </w:tcBorders>
            <w:shd w:val="clear" w:color="000000" w:fill="FFFFFF"/>
            <w:noWrap/>
            <w:vAlign w:val="center"/>
            <w:hideMark/>
          </w:tcPr>
          <w:p w14:paraId="3D05FF5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7.744***</w:t>
            </w:r>
          </w:p>
        </w:tc>
      </w:tr>
      <w:tr w:rsidR="00764EA2" w:rsidRPr="00764EA2" w14:paraId="729FE599" w14:textId="77777777" w:rsidTr="00764EA2">
        <w:trPr>
          <w:trHeight w:val="199"/>
        </w:trPr>
        <w:tc>
          <w:tcPr>
            <w:tcW w:w="600" w:type="dxa"/>
            <w:vMerge/>
            <w:tcBorders>
              <w:top w:val="nil"/>
              <w:left w:val="nil"/>
              <w:bottom w:val="single" w:sz="4" w:space="0" w:color="AEAAAA"/>
              <w:right w:val="nil"/>
            </w:tcBorders>
            <w:vAlign w:val="center"/>
            <w:hideMark/>
          </w:tcPr>
          <w:p w14:paraId="526076B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9B6100F"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Metropolitan district</w:t>
            </w:r>
          </w:p>
        </w:tc>
        <w:tc>
          <w:tcPr>
            <w:tcW w:w="920" w:type="dxa"/>
            <w:tcBorders>
              <w:top w:val="nil"/>
              <w:left w:val="nil"/>
              <w:bottom w:val="nil"/>
              <w:right w:val="nil"/>
            </w:tcBorders>
            <w:shd w:val="clear" w:color="000000" w:fill="FFFFFF"/>
            <w:noWrap/>
            <w:vAlign w:val="center"/>
            <w:hideMark/>
          </w:tcPr>
          <w:p w14:paraId="3892EC4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4.529***</w:t>
            </w:r>
          </w:p>
        </w:tc>
        <w:tc>
          <w:tcPr>
            <w:tcW w:w="920" w:type="dxa"/>
            <w:tcBorders>
              <w:top w:val="nil"/>
              <w:left w:val="nil"/>
              <w:bottom w:val="nil"/>
              <w:right w:val="nil"/>
            </w:tcBorders>
            <w:shd w:val="clear" w:color="000000" w:fill="FFFFFF"/>
            <w:noWrap/>
            <w:vAlign w:val="center"/>
            <w:hideMark/>
          </w:tcPr>
          <w:p w14:paraId="777F8861"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8.276***</w:t>
            </w:r>
          </w:p>
        </w:tc>
      </w:tr>
      <w:tr w:rsidR="00764EA2" w:rsidRPr="00764EA2" w14:paraId="05A1BCDE" w14:textId="77777777" w:rsidTr="00764EA2">
        <w:trPr>
          <w:trHeight w:val="199"/>
        </w:trPr>
        <w:tc>
          <w:tcPr>
            <w:tcW w:w="600" w:type="dxa"/>
            <w:vMerge/>
            <w:tcBorders>
              <w:top w:val="nil"/>
              <w:left w:val="nil"/>
              <w:bottom w:val="single" w:sz="4" w:space="0" w:color="AEAAAA"/>
              <w:right w:val="nil"/>
            </w:tcBorders>
            <w:vAlign w:val="center"/>
            <w:hideMark/>
          </w:tcPr>
          <w:p w14:paraId="7B38223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AEAAAA"/>
              <w:right w:val="nil"/>
            </w:tcBorders>
            <w:shd w:val="clear" w:color="000000" w:fill="FFFFFF"/>
            <w:vAlign w:val="center"/>
            <w:hideMark/>
          </w:tcPr>
          <w:p w14:paraId="338610D2"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Unitary authority</w:t>
            </w:r>
          </w:p>
        </w:tc>
        <w:tc>
          <w:tcPr>
            <w:tcW w:w="920" w:type="dxa"/>
            <w:tcBorders>
              <w:top w:val="nil"/>
              <w:left w:val="nil"/>
              <w:bottom w:val="single" w:sz="4" w:space="0" w:color="AEAAAA"/>
              <w:right w:val="nil"/>
            </w:tcBorders>
            <w:shd w:val="clear" w:color="000000" w:fill="FFFFFF"/>
            <w:noWrap/>
            <w:vAlign w:val="center"/>
            <w:hideMark/>
          </w:tcPr>
          <w:p w14:paraId="3940049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5.566***</w:t>
            </w:r>
          </w:p>
        </w:tc>
        <w:tc>
          <w:tcPr>
            <w:tcW w:w="920" w:type="dxa"/>
            <w:tcBorders>
              <w:top w:val="nil"/>
              <w:left w:val="nil"/>
              <w:bottom w:val="single" w:sz="4" w:space="0" w:color="AEAAAA"/>
              <w:right w:val="nil"/>
            </w:tcBorders>
            <w:shd w:val="clear" w:color="000000" w:fill="FFFFFF"/>
            <w:noWrap/>
            <w:vAlign w:val="center"/>
            <w:hideMark/>
          </w:tcPr>
          <w:p w14:paraId="67FD909D"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9.155***</w:t>
            </w:r>
          </w:p>
        </w:tc>
      </w:tr>
      <w:tr w:rsidR="00764EA2" w:rsidRPr="00764EA2" w14:paraId="2A1B0569" w14:textId="77777777" w:rsidTr="00764EA2">
        <w:trPr>
          <w:trHeight w:val="199"/>
        </w:trPr>
        <w:tc>
          <w:tcPr>
            <w:tcW w:w="600" w:type="dxa"/>
            <w:vMerge w:val="restart"/>
            <w:tcBorders>
              <w:top w:val="nil"/>
              <w:left w:val="nil"/>
              <w:bottom w:val="single" w:sz="4" w:space="0" w:color="AEAAAA"/>
              <w:right w:val="nil"/>
            </w:tcBorders>
            <w:shd w:val="clear" w:color="auto" w:fill="auto"/>
            <w:textDirection w:val="btLr"/>
            <w:vAlign w:val="center"/>
            <w:hideMark/>
          </w:tcPr>
          <w:p w14:paraId="28D73E5B" w14:textId="247198FF"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Private care (P</w:t>
            </w:r>
            <w:r w:rsidRPr="00764EA2">
              <w:rPr>
                <w:rFonts w:ascii="Calibri" w:eastAsia="Times New Roman" w:hAnsi="Calibri" w:cs="Calibri"/>
                <w:color w:val="000000"/>
                <w:sz w:val="16"/>
                <w:szCs w:val="16"/>
                <w:vertAlign w:val="subscript"/>
                <w:lang w:eastAsia="en-GB"/>
              </w:rPr>
              <w:t>ij</w:t>
            </w:r>
            <w:r w:rsidRPr="00764EA2">
              <w:rPr>
                <w:rFonts w:ascii="Calibri" w:eastAsia="Times New Roman" w:hAnsi="Calibri" w:cs="Calibri"/>
                <w:color w:val="000000"/>
                <w:sz w:val="16"/>
                <w:szCs w:val="16"/>
                <w:lang w:eastAsia="en-GB"/>
              </w:rPr>
              <w:t>) and informal care (c</w:t>
            </w:r>
            <w:r w:rsidRPr="00764EA2">
              <w:rPr>
                <w:rFonts w:ascii="Calibri" w:eastAsia="Times New Roman" w:hAnsi="Calibri" w:cs="Calibri"/>
                <w:color w:val="000000"/>
                <w:sz w:val="16"/>
                <w:szCs w:val="16"/>
                <w:vertAlign w:val="subscript"/>
                <w:lang w:eastAsia="en-GB"/>
              </w:rPr>
              <w:t>ij</w:t>
            </w:r>
            <w:r w:rsidRPr="00764EA2">
              <w:rPr>
                <w:rFonts w:ascii="Calibri" w:eastAsia="Times New Roman" w:hAnsi="Calibri" w:cs="Calibri"/>
                <w:color w:val="000000"/>
                <w:sz w:val="16"/>
                <w:szCs w:val="16"/>
                <w:lang w:eastAsia="en-GB"/>
              </w:rPr>
              <w:t>)</w:t>
            </w:r>
          </w:p>
        </w:tc>
        <w:tc>
          <w:tcPr>
            <w:tcW w:w="5540" w:type="dxa"/>
            <w:tcBorders>
              <w:top w:val="nil"/>
              <w:left w:val="nil"/>
              <w:bottom w:val="nil"/>
              <w:right w:val="nil"/>
            </w:tcBorders>
            <w:shd w:val="clear" w:color="000000" w:fill="FFFFFF"/>
            <w:vAlign w:val="center"/>
            <w:hideMark/>
          </w:tcPr>
          <w:p w14:paraId="647FFB4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User who received informal care</w:t>
            </w:r>
          </w:p>
        </w:tc>
        <w:tc>
          <w:tcPr>
            <w:tcW w:w="920" w:type="dxa"/>
            <w:tcBorders>
              <w:top w:val="nil"/>
              <w:left w:val="nil"/>
              <w:bottom w:val="nil"/>
              <w:right w:val="nil"/>
            </w:tcBorders>
            <w:shd w:val="clear" w:color="000000" w:fill="FFFFFF"/>
            <w:noWrap/>
            <w:vAlign w:val="center"/>
            <w:hideMark/>
          </w:tcPr>
          <w:p w14:paraId="1CD6D06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0.011</w:t>
            </w:r>
          </w:p>
        </w:tc>
        <w:tc>
          <w:tcPr>
            <w:tcW w:w="920" w:type="dxa"/>
            <w:tcBorders>
              <w:top w:val="nil"/>
              <w:left w:val="nil"/>
              <w:bottom w:val="nil"/>
              <w:right w:val="nil"/>
            </w:tcBorders>
            <w:shd w:val="clear" w:color="000000" w:fill="FFFFFF"/>
            <w:noWrap/>
            <w:vAlign w:val="center"/>
            <w:hideMark/>
          </w:tcPr>
          <w:p w14:paraId="7806709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0.011</w:t>
            </w:r>
          </w:p>
        </w:tc>
      </w:tr>
      <w:tr w:rsidR="00764EA2" w:rsidRPr="00764EA2" w14:paraId="5935A64D" w14:textId="77777777" w:rsidTr="00764EA2">
        <w:trPr>
          <w:trHeight w:val="199"/>
        </w:trPr>
        <w:tc>
          <w:tcPr>
            <w:tcW w:w="600" w:type="dxa"/>
            <w:vMerge/>
            <w:tcBorders>
              <w:top w:val="nil"/>
              <w:left w:val="nil"/>
              <w:bottom w:val="single" w:sz="4" w:space="0" w:color="AEAAAA"/>
              <w:right w:val="nil"/>
            </w:tcBorders>
            <w:vAlign w:val="center"/>
            <w:hideMark/>
          </w:tcPr>
          <w:p w14:paraId="69AB66F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F9AA337" w14:textId="1CC084C2"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xml:space="preserve">User who received private </w:t>
            </w:r>
            <w:r w:rsidR="00C251DE">
              <w:rPr>
                <w:rFonts w:ascii="Calibri" w:eastAsia="Times New Roman" w:hAnsi="Calibri" w:cs="Calibri"/>
                <w:color w:val="000000"/>
                <w:sz w:val="16"/>
                <w:szCs w:val="16"/>
                <w:lang w:eastAsia="en-GB"/>
              </w:rPr>
              <w:t>long-term</w:t>
            </w:r>
            <w:r w:rsidRPr="00764EA2">
              <w:rPr>
                <w:rFonts w:ascii="Calibri" w:eastAsia="Times New Roman" w:hAnsi="Calibri" w:cs="Calibri"/>
                <w:color w:val="000000"/>
                <w:sz w:val="16"/>
                <w:szCs w:val="16"/>
                <w:lang w:eastAsia="en-GB"/>
              </w:rPr>
              <w:t xml:space="preserve"> care services</w:t>
            </w:r>
          </w:p>
        </w:tc>
        <w:tc>
          <w:tcPr>
            <w:tcW w:w="920" w:type="dxa"/>
            <w:tcBorders>
              <w:top w:val="nil"/>
              <w:left w:val="nil"/>
              <w:bottom w:val="nil"/>
              <w:right w:val="nil"/>
            </w:tcBorders>
            <w:shd w:val="clear" w:color="000000" w:fill="FFFFFF"/>
            <w:noWrap/>
            <w:vAlign w:val="center"/>
            <w:hideMark/>
          </w:tcPr>
          <w:p w14:paraId="1A7474B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-0.012</w:t>
            </w:r>
          </w:p>
        </w:tc>
        <w:tc>
          <w:tcPr>
            <w:tcW w:w="920" w:type="dxa"/>
            <w:tcBorders>
              <w:top w:val="nil"/>
              <w:left w:val="nil"/>
              <w:bottom w:val="nil"/>
              <w:right w:val="nil"/>
            </w:tcBorders>
            <w:shd w:val="clear" w:color="000000" w:fill="FFFFFF"/>
            <w:noWrap/>
            <w:vAlign w:val="center"/>
            <w:hideMark/>
          </w:tcPr>
          <w:p w14:paraId="00AF1E9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-0.010</w:t>
            </w:r>
          </w:p>
        </w:tc>
      </w:tr>
      <w:tr w:rsidR="00764EA2" w:rsidRPr="00764EA2" w14:paraId="33C056CB" w14:textId="77777777" w:rsidTr="00764EA2">
        <w:trPr>
          <w:trHeight w:val="199"/>
        </w:trPr>
        <w:tc>
          <w:tcPr>
            <w:tcW w:w="600" w:type="dxa"/>
            <w:vMerge/>
            <w:tcBorders>
              <w:top w:val="nil"/>
              <w:left w:val="nil"/>
              <w:bottom w:val="single" w:sz="4" w:space="0" w:color="AEAAAA"/>
              <w:right w:val="nil"/>
            </w:tcBorders>
            <w:vAlign w:val="center"/>
            <w:hideMark/>
          </w:tcPr>
          <w:p w14:paraId="7A39C631"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5753286" w14:textId="03B12A9B"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xml:space="preserve">User who received informal care and private </w:t>
            </w:r>
            <w:r w:rsidR="00C251DE">
              <w:rPr>
                <w:rFonts w:ascii="Calibri" w:eastAsia="Times New Roman" w:hAnsi="Calibri" w:cs="Calibri"/>
                <w:color w:val="000000"/>
                <w:sz w:val="16"/>
                <w:szCs w:val="16"/>
                <w:lang w:eastAsia="en-GB"/>
              </w:rPr>
              <w:t>long-term</w:t>
            </w:r>
            <w:r w:rsidRPr="00764EA2">
              <w:rPr>
                <w:rFonts w:ascii="Calibri" w:eastAsia="Times New Roman" w:hAnsi="Calibri" w:cs="Calibri"/>
                <w:color w:val="000000"/>
                <w:sz w:val="16"/>
                <w:szCs w:val="16"/>
                <w:lang w:eastAsia="en-GB"/>
              </w:rPr>
              <w:t xml:space="preserve"> care services</w:t>
            </w:r>
          </w:p>
        </w:tc>
        <w:tc>
          <w:tcPr>
            <w:tcW w:w="920" w:type="dxa"/>
            <w:tcBorders>
              <w:top w:val="nil"/>
              <w:left w:val="nil"/>
              <w:bottom w:val="nil"/>
              <w:right w:val="nil"/>
            </w:tcBorders>
            <w:shd w:val="clear" w:color="000000" w:fill="FFFFFF"/>
            <w:noWrap/>
            <w:vAlign w:val="center"/>
            <w:hideMark/>
          </w:tcPr>
          <w:p w14:paraId="4C2007B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0.001</w:t>
            </w:r>
          </w:p>
        </w:tc>
        <w:tc>
          <w:tcPr>
            <w:tcW w:w="920" w:type="dxa"/>
            <w:tcBorders>
              <w:top w:val="nil"/>
              <w:left w:val="nil"/>
              <w:bottom w:val="nil"/>
              <w:right w:val="nil"/>
            </w:tcBorders>
            <w:shd w:val="clear" w:color="000000" w:fill="FFFFFF"/>
            <w:noWrap/>
            <w:vAlign w:val="center"/>
            <w:hideMark/>
          </w:tcPr>
          <w:p w14:paraId="03D594F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-0.002</w:t>
            </w:r>
          </w:p>
        </w:tc>
      </w:tr>
      <w:tr w:rsidR="00764EA2" w:rsidRPr="00764EA2" w14:paraId="50325695" w14:textId="77777777" w:rsidTr="00764EA2">
        <w:trPr>
          <w:trHeight w:val="199"/>
        </w:trPr>
        <w:tc>
          <w:tcPr>
            <w:tcW w:w="600" w:type="dxa"/>
            <w:vMerge/>
            <w:tcBorders>
              <w:top w:val="nil"/>
              <w:left w:val="nil"/>
              <w:bottom w:val="single" w:sz="4" w:space="0" w:color="AEAAAA"/>
              <w:right w:val="nil"/>
            </w:tcBorders>
            <w:vAlign w:val="center"/>
            <w:hideMark/>
          </w:tcPr>
          <w:p w14:paraId="74CE70C6"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single" w:sz="4" w:space="0" w:color="D0CECE"/>
              <w:left w:val="nil"/>
              <w:bottom w:val="nil"/>
              <w:right w:val="nil"/>
            </w:tcBorders>
            <w:shd w:val="clear" w:color="000000" w:fill="FFFFFF"/>
            <w:vAlign w:val="center"/>
            <w:hideMark/>
          </w:tcPr>
          <w:p w14:paraId="2EC963A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care for 20 hours or more although may vary</w:t>
            </w:r>
          </w:p>
        </w:tc>
        <w:tc>
          <w:tcPr>
            <w:tcW w:w="920" w:type="dxa"/>
            <w:tcBorders>
              <w:top w:val="single" w:sz="4" w:space="0" w:color="D0CECE"/>
              <w:left w:val="nil"/>
              <w:bottom w:val="nil"/>
              <w:right w:val="nil"/>
            </w:tcBorders>
            <w:shd w:val="clear" w:color="000000" w:fill="FFFFFF"/>
            <w:noWrap/>
            <w:vAlign w:val="center"/>
            <w:hideMark/>
          </w:tcPr>
          <w:p w14:paraId="7EFFC92A"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3.166</w:t>
            </w:r>
          </w:p>
        </w:tc>
        <w:tc>
          <w:tcPr>
            <w:tcW w:w="920" w:type="dxa"/>
            <w:tcBorders>
              <w:top w:val="single" w:sz="4" w:space="0" w:color="D0CECE"/>
              <w:left w:val="nil"/>
              <w:bottom w:val="nil"/>
              <w:right w:val="nil"/>
            </w:tcBorders>
            <w:shd w:val="clear" w:color="000000" w:fill="FFFFFF"/>
            <w:noWrap/>
            <w:vAlign w:val="center"/>
            <w:hideMark/>
          </w:tcPr>
          <w:p w14:paraId="35D53A8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4.618</w:t>
            </w:r>
          </w:p>
        </w:tc>
      </w:tr>
      <w:tr w:rsidR="00764EA2" w:rsidRPr="00764EA2" w14:paraId="46625C53" w14:textId="77777777" w:rsidTr="00764EA2">
        <w:trPr>
          <w:trHeight w:val="199"/>
        </w:trPr>
        <w:tc>
          <w:tcPr>
            <w:tcW w:w="600" w:type="dxa"/>
            <w:vMerge/>
            <w:tcBorders>
              <w:top w:val="nil"/>
              <w:left w:val="nil"/>
              <w:bottom w:val="single" w:sz="4" w:space="0" w:color="AEAAAA"/>
              <w:right w:val="nil"/>
            </w:tcBorders>
            <w:vAlign w:val="center"/>
            <w:hideMark/>
          </w:tcPr>
          <w:p w14:paraId="3630654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9AB0646"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care for 20 to 49 hours per week</w:t>
            </w:r>
          </w:p>
        </w:tc>
        <w:tc>
          <w:tcPr>
            <w:tcW w:w="920" w:type="dxa"/>
            <w:tcBorders>
              <w:top w:val="nil"/>
              <w:left w:val="nil"/>
              <w:bottom w:val="nil"/>
              <w:right w:val="nil"/>
            </w:tcBorders>
            <w:shd w:val="clear" w:color="000000" w:fill="FFFFFF"/>
            <w:noWrap/>
            <w:vAlign w:val="center"/>
            <w:hideMark/>
          </w:tcPr>
          <w:p w14:paraId="311C9A5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19.979***</w:t>
            </w:r>
          </w:p>
        </w:tc>
        <w:tc>
          <w:tcPr>
            <w:tcW w:w="920" w:type="dxa"/>
            <w:tcBorders>
              <w:top w:val="nil"/>
              <w:left w:val="nil"/>
              <w:bottom w:val="nil"/>
              <w:right w:val="nil"/>
            </w:tcBorders>
            <w:shd w:val="clear" w:color="000000" w:fill="FFFFFF"/>
            <w:noWrap/>
            <w:vAlign w:val="center"/>
            <w:hideMark/>
          </w:tcPr>
          <w:p w14:paraId="3159356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22.517***</w:t>
            </w:r>
          </w:p>
        </w:tc>
      </w:tr>
      <w:tr w:rsidR="00764EA2" w:rsidRPr="00764EA2" w14:paraId="421C3675" w14:textId="77777777" w:rsidTr="00764EA2">
        <w:trPr>
          <w:trHeight w:val="199"/>
        </w:trPr>
        <w:tc>
          <w:tcPr>
            <w:tcW w:w="600" w:type="dxa"/>
            <w:vMerge/>
            <w:tcBorders>
              <w:top w:val="nil"/>
              <w:left w:val="nil"/>
              <w:bottom w:val="single" w:sz="4" w:space="0" w:color="AEAAAA"/>
              <w:right w:val="nil"/>
            </w:tcBorders>
            <w:vAlign w:val="center"/>
            <w:hideMark/>
          </w:tcPr>
          <w:p w14:paraId="467CC6ED"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BE845B8"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care for no less than 50 hours per week</w:t>
            </w:r>
          </w:p>
        </w:tc>
        <w:tc>
          <w:tcPr>
            <w:tcW w:w="920" w:type="dxa"/>
            <w:tcBorders>
              <w:top w:val="nil"/>
              <w:left w:val="nil"/>
              <w:bottom w:val="nil"/>
              <w:right w:val="nil"/>
            </w:tcBorders>
            <w:shd w:val="clear" w:color="000000" w:fill="FFFFFF"/>
            <w:noWrap/>
            <w:vAlign w:val="center"/>
            <w:hideMark/>
          </w:tcPr>
          <w:p w14:paraId="58C7729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11.571**</w:t>
            </w:r>
          </w:p>
        </w:tc>
        <w:tc>
          <w:tcPr>
            <w:tcW w:w="920" w:type="dxa"/>
            <w:tcBorders>
              <w:top w:val="nil"/>
              <w:left w:val="nil"/>
              <w:bottom w:val="nil"/>
              <w:right w:val="nil"/>
            </w:tcBorders>
            <w:shd w:val="clear" w:color="000000" w:fill="FFFFFF"/>
            <w:noWrap/>
            <w:vAlign w:val="center"/>
            <w:hideMark/>
          </w:tcPr>
          <w:p w14:paraId="7684076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14.881***</w:t>
            </w:r>
          </w:p>
        </w:tc>
      </w:tr>
      <w:tr w:rsidR="00764EA2" w:rsidRPr="00764EA2" w14:paraId="322A3C75" w14:textId="77777777" w:rsidTr="00764EA2">
        <w:trPr>
          <w:trHeight w:val="199"/>
        </w:trPr>
        <w:tc>
          <w:tcPr>
            <w:tcW w:w="600" w:type="dxa"/>
            <w:vMerge/>
            <w:tcBorders>
              <w:top w:val="nil"/>
              <w:left w:val="nil"/>
              <w:bottom w:val="single" w:sz="4" w:space="0" w:color="AEAAAA"/>
              <w:right w:val="nil"/>
            </w:tcBorders>
            <w:vAlign w:val="center"/>
            <w:hideMark/>
          </w:tcPr>
          <w:p w14:paraId="4F620A1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AEAAAA"/>
              <w:right w:val="nil"/>
            </w:tcBorders>
            <w:shd w:val="clear" w:color="000000" w:fill="FFFFFF"/>
            <w:vAlign w:val="center"/>
            <w:hideMark/>
          </w:tcPr>
          <w:p w14:paraId="7F29B0D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Carers who care for other unspecified amounts of time</w:t>
            </w:r>
          </w:p>
        </w:tc>
        <w:tc>
          <w:tcPr>
            <w:tcW w:w="920" w:type="dxa"/>
            <w:tcBorders>
              <w:top w:val="nil"/>
              <w:left w:val="nil"/>
              <w:bottom w:val="single" w:sz="4" w:space="0" w:color="AEAAAA"/>
              <w:right w:val="nil"/>
            </w:tcBorders>
            <w:shd w:val="clear" w:color="000000" w:fill="FFFFFF"/>
            <w:noWrap/>
            <w:vAlign w:val="center"/>
            <w:hideMark/>
          </w:tcPr>
          <w:p w14:paraId="7D718FC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17.144***</w:t>
            </w:r>
          </w:p>
        </w:tc>
        <w:tc>
          <w:tcPr>
            <w:tcW w:w="920" w:type="dxa"/>
            <w:tcBorders>
              <w:top w:val="nil"/>
              <w:left w:val="nil"/>
              <w:bottom w:val="single" w:sz="4" w:space="0" w:color="AEAAAA"/>
              <w:right w:val="nil"/>
            </w:tcBorders>
            <w:shd w:val="clear" w:color="000000" w:fill="FFFFFF"/>
            <w:noWrap/>
            <w:vAlign w:val="center"/>
            <w:hideMark/>
          </w:tcPr>
          <w:p w14:paraId="08A4B7C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20.315***</w:t>
            </w:r>
          </w:p>
        </w:tc>
      </w:tr>
      <w:tr w:rsidR="00764EA2" w:rsidRPr="00764EA2" w14:paraId="780D9881" w14:textId="77777777" w:rsidTr="00764EA2">
        <w:trPr>
          <w:trHeight w:val="199"/>
        </w:trPr>
        <w:tc>
          <w:tcPr>
            <w:tcW w:w="600" w:type="dxa"/>
            <w:tcBorders>
              <w:top w:val="nil"/>
              <w:left w:val="nil"/>
              <w:bottom w:val="nil"/>
              <w:right w:val="nil"/>
            </w:tcBorders>
            <w:shd w:val="clear" w:color="auto" w:fill="auto"/>
            <w:noWrap/>
            <w:vAlign w:val="bottom"/>
            <w:hideMark/>
          </w:tcPr>
          <w:p w14:paraId="195E2A13"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C80DF03"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Constant</w:t>
            </w:r>
          </w:p>
        </w:tc>
        <w:tc>
          <w:tcPr>
            <w:tcW w:w="920" w:type="dxa"/>
            <w:tcBorders>
              <w:top w:val="nil"/>
              <w:left w:val="nil"/>
              <w:bottom w:val="nil"/>
              <w:right w:val="nil"/>
            </w:tcBorders>
            <w:shd w:val="clear" w:color="000000" w:fill="FFFFFF"/>
            <w:noWrap/>
            <w:vAlign w:val="center"/>
            <w:hideMark/>
          </w:tcPr>
          <w:p w14:paraId="06F85434"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-12.134</w:t>
            </w:r>
          </w:p>
        </w:tc>
        <w:tc>
          <w:tcPr>
            <w:tcW w:w="920" w:type="dxa"/>
            <w:tcBorders>
              <w:top w:val="nil"/>
              <w:left w:val="nil"/>
              <w:bottom w:val="nil"/>
              <w:right w:val="nil"/>
            </w:tcBorders>
            <w:shd w:val="clear" w:color="000000" w:fill="FFFFFF"/>
            <w:noWrap/>
            <w:vAlign w:val="center"/>
            <w:hideMark/>
          </w:tcPr>
          <w:p w14:paraId="7FC307C2"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-53.737</w:t>
            </w:r>
          </w:p>
        </w:tc>
      </w:tr>
      <w:tr w:rsidR="00764EA2" w:rsidRPr="00764EA2" w14:paraId="262809BD" w14:textId="77777777" w:rsidTr="00764EA2">
        <w:trPr>
          <w:trHeight w:val="199"/>
        </w:trPr>
        <w:tc>
          <w:tcPr>
            <w:tcW w:w="6140" w:type="dxa"/>
            <w:gridSpan w:val="2"/>
            <w:tcBorders>
              <w:top w:val="single" w:sz="4" w:space="0" w:color="auto"/>
              <w:left w:val="nil"/>
              <w:bottom w:val="nil"/>
              <w:right w:val="nil"/>
            </w:tcBorders>
            <w:shd w:val="clear" w:color="000000" w:fill="FFFFFF"/>
            <w:noWrap/>
            <w:vAlign w:val="center"/>
            <w:hideMark/>
          </w:tcPr>
          <w:p w14:paraId="3CA096F5"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Observations</w:t>
            </w:r>
          </w:p>
        </w:tc>
        <w:tc>
          <w:tcPr>
            <w:tcW w:w="920" w:type="dxa"/>
            <w:tcBorders>
              <w:top w:val="single" w:sz="4" w:space="0" w:color="auto"/>
              <w:left w:val="nil"/>
              <w:bottom w:val="nil"/>
              <w:right w:val="nil"/>
            </w:tcBorders>
            <w:shd w:val="clear" w:color="000000" w:fill="FFFFFF"/>
            <w:noWrap/>
            <w:vAlign w:val="center"/>
            <w:hideMark/>
          </w:tcPr>
          <w:p w14:paraId="77CC05D9"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xml:space="preserve">49,907 </w:t>
            </w:r>
          </w:p>
        </w:tc>
        <w:tc>
          <w:tcPr>
            <w:tcW w:w="920" w:type="dxa"/>
            <w:tcBorders>
              <w:top w:val="single" w:sz="4" w:space="0" w:color="auto"/>
              <w:left w:val="nil"/>
              <w:bottom w:val="nil"/>
              <w:right w:val="nil"/>
            </w:tcBorders>
            <w:shd w:val="clear" w:color="000000" w:fill="FFFFFF"/>
            <w:noWrap/>
            <w:vAlign w:val="center"/>
            <w:hideMark/>
          </w:tcPr>
          <w:p w14:paraId="690955A8"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xml:space="preserve">49,907 </w:t>
            </w:r>
          </w:p>
        </w:tc>
      </w:tr>
      <w:tr w:rsidR="00764EA2" w:rsidRPr="00764EA2" w14:paraId="5C8F978B" w14:textId="77777777" w:rsidTr="00764EA2">
        <w:trPr>
          <w:trHeight w:val="199"/>
        </w:trPr>
        <w:tc>
          <w:tcPr>
            <w:tcW w:w="6140" w:type="dxa"/>
            <w:gridSpan w:val="2"/>
            <w:tcBorders>
              <w:top w:val="nil"/>
              <w:left w:val="nil"/>
              <w:bottom w:val="nil"/>
              <w:right w:val="nil"/>
            </w:tcBorders>
            <w:shd w:val="clear" w:color="000000" w:fill="FFFFFF"/>
            <w:noWrap/>
            <w:vAlign w:val="center"/>
            <w:hideMark/>
          </w:tcPr>
          <w:p w14:paraId="690A6D3A"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First stage Kleibergen-Paap rk Wald F statistic</w:t>
            </w:r>
          </w:p>
        </w:tc>
        <w:tc>
          <w:tcPr>
            <w:tcW w:w="920" w:type="dxa"/>
            <w:tcBorders>
              <w:top w:val="nil"/>
              <w:left w:val="nil"/>
              <w:bottom w:val="nil"/>
              <w:right w:val="nil"/>
            </w:tcBorders>
            <w:shd w:val="clear" w:color="000000" w:fill="FFFFFF"/>
            <w:noWrap/>
            <w:vAlign w:val="center"/>
            <w:hideMark/>
          </w:tcPr>
          <w:p w14:paraId="500D348B"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399.8</w:t>
            </w:r>
          </w:p>
        </w:tc>
        <w:tc>
          <w:tcPr>
            <w:tcW w:w="920" w:type="dxa"/>
            <w:tcBorders>
              <w:top w:val="nil"/>
              <w:left w:val="nil"/>
              <w:bottom w:val="nil"/>
              <w:right w:val="nil"/>
            </w:tcBorders>
            <w:shd w:val="clear" w:color="000000" w:fill="FFFFFF"/>
            <w:noWrap/>
            <w:vAlign w:val="center"/>
            <w:hideMark/>
          </w:tcPr>
          <w:p w14:paraId="25A5969C"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159.6</w:t>
            </w:r>
          </w:p>
        </w:tc>
      </w:tr>
      <w:tr w:rsidR="00764EA2" w:rsidRPr="00764EA2" w14:paraId="3A547C4A" w14:textId="77777777" w:rsidTr="00764EA2">
        <w:trPr>
          <w:trHeight w:val="199"/>
        </w:trPr>
        <w:tc>
          <w:tcPr>
            <w:tcW w:w="6140" w:type="dxa"/>
            <w:gridSpan w:val="2"/>
            <w:tcBorders>
              <w:top w:val="nil"/>
              <w:left w:val="nil"/>
              <w:bottom w:val="single" w:sz="4" w:space="0" w:color="auto"/>
              <w:right w:val="nil"/>
            </w:tcBorders>
            <w:shd w:val="clear" w:color="000000" w:fill="FFFFFF"/>
            <w:noWrap/>
            <w:vAlign w:val="center"/>
            <w:hideMark/>
          </w:tcPr>
          <w:p w14:paraId="0BB5842B"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Over-identification test (Hansen J statistic) p-value</w:t>
            </w:r>
          </w:p>
        </w:tc>
        <w:tc>
          <w:tcPr>
            <w:tcW w:w="920" w:type="dxa"/>
            <w:tcBorders>
              <w:top w:val="nil"/>
              <w:left w:val="nil"/>
              <w:bottom w:val="single" w:sz="4" w:space="0" w:color="auto"/>
              <w:right w:val="nil"/>
            </w:tcBorders>
            <w:shd w:val="clear" w:color="000000" w:fill="FFFFFF"/>
            <w:noWrap/>
            <w:vAlign w:val="center"/>
            <w:hideMark/>
          </w:tcPr>
          <w:p w14:paraId="4D9C22D6"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w:t>
            </w:r>
          </w:p>
        </w:tc>
        <w:tc>
          <w:tcPr>
            <w:tcW w:w="920" w:type="dxa"/>
            <w:tcBorders>
              <w:top w:val="nil"/>
              <w:left w:val="nil"/>
              <w:bottom w:val="single" w:sz="4" w:space="0" w:color="auto"/>
              <w:right w:val="nil"/>
            </w:tcBorders>
            <w:shd w:val="clear" w:color="000000" w:fill="FFFFFF"/>
            <w:noWrap/>
            <w:vAlign w:val="center"/>
            <w:hideMark/>
          </w:tcPr>
          <w:p w14:paraId="79F154F0" w14:textId="77777777" w:rsidR="00764EA2" w:rsidRPr="00764EA2" w:rsidRDefault="00764EA2" w:rsidP="00764EA2">
            <w:pPr>
              <w:widowControl/>
              <w:spacing w:after="0" w:line="240" w:lineRule="auto"/>
              <w:jc w:val="center"/>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0.583</w:t>
            </w:r>
          </w:p>
        </w:tc>
      </w:tr>
      <w:tr w:rsidR="00764EA2" w:rsidRPr="00764EA2" w14:paraId="302E18F3" w14:textId="77777777" w:rsidTr="00764EA2">
        <w:trPr>
          <w:trHeight w:val="450"/>
        </w:trPr>
        <w:tc>
          <w:tcPr>
            <w:tcW w:w="7980" w:type="dxa"/>
            <w:gridSpan w:val="4"/>
            <w:tcBorders>
              <w:top w:val="nil"/>
              <w:left w:val="nil"/>
              <w:bottom w:val="nil"/>
              <w:right w:val="nil"/>
            </w:tcBorders>
            <w:shd w:val="clear" w:color="000000" w:fill="FFFFFF"/>
            <w:vAlign w:val="center"/>
            <w:hideMark/>
          </w:tcPr>
          <w:p w14:paraId="5630FB86"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All regressions are weighted using the survey weight. Standard errors are clustered within LAs and strata, and they are reported in parenthesis.</w:t>
            </w:r>
          </w:p>
        </w:tc>
      </w:tr>
      <w:tr w:rsidR="00764EA2" w:rsidRPr="00764EA2" w14:paraId="0E48AFF9" w14:textId="77777777" w:rsidTr="00764EA2">
        <w:trPr>
          <w:trHeight w:val="199"/>
        </w:trPr>
        <w:tc>
          <w:tcPr>
            <w:tcW w:w="7980" w:type="dxa"/>
            <w:gridSpan w:val="4"/>
            <w:tcBorders>
              <w:top w:val="nil"/>
              <w:left w:val="nil"/>
              <w:bottom w:val="single" w:sz="4" w:space="0" w:color="auto"/>
              <w:right w:val="nil"/>
            </w:tcBorders>
            <w:shd w:val="clear" w:color="000000" w:fill="FFFFFF"/>
            <w:vAlign w:val="center"/>
            <w:hideMark/>
          </w:tcPr>
          <w:p w14:paraId="737FF0E0" w14:textId="77777777" w:rsidR="00764EA2" w:rsidRPr="00764EA2" w:rsidRDefault="00764EA2" w:rsidP="00764EA2">
            <w:pPr>
              <w:widowControl/>
              <w:spacing w:after="0" w:line="240" w:lineRule="auto"/>
              <w:jc w:val="left"/>
              <w:rPr>
                <w:rFonts w:ascii="Calibri" w:eastAsia="Times New Roman" w:hAnsi="Calibri" w:cs="Calibri"/>
                <w:color w:val="000000"/>
                <w:sz w:val="16"/>
                <w:szCs w:val="16"/>
                <w:lang w:eastAsia="en-GB"/>
              </w:rPr>
            </w:pPr>
            <w:r w:rsidRPr="00764EA2">
              <w:rPr>
                <w:rFonts w:ascii="Calibri" w:eastAsia="Times New Roman" w:hAnsi="Calibri" w:cs="Calibri"/>
                <w:color w:val="000000"/>
                <w:sz w:val="16"/>
                <w:szCs w:val="16"/>
                <w:lang w:eastAsia="en-GB"/>
              </w:rPr>
              <w:t>*** = p-value&lt;0.01, ** = p-value&lt;0.05, * = p-value&lt;0.1</w:t>
            </w:r>
          </w:p>
        </w:tc>
      </w:tr>
    </w:tbl>
    <w:p w14:paraId="19330FDF" w14:textId="77777777" w:rsidR="007E1C48" w:rsidRPr="007E1C48" w:rsidRDefault="007E1C48" w:rsidP="007E1C48"/>
    <w:p w14:paraId="60716D0A" w14:textId="77777777" w:rsidR="00945915" w:rsidRDefault="00945915" w:rsidP="007E1C48"/>
    <w:p w14:paraId="5BB0CB01" w14:textId="77777777" w:rsidR="00E63D3D" w:rsidRDefault="00E63D3D" w:rsidP="007E1C48"/>
    <w:p w14:paraId="587E5CE7" w14:textId="77777777" w:rsidR="00E63D3D" w:rsidRDefault="00E63D3D" w:rsidP="007E1C48"/>
    <w:p w14:paraId="4F1B9C70" w14:textId="77777777" w:rsidR="00E63D3D" w:rsidRDefault="00E63D3D" w:rsidP="007E1C48">
      <w:pPr>
        <w:sectPr w:rsidR="00E63D3D" w:rsidSect="007E1C48">
          <w:pgSz w:w="11906" w:h="16838"/>
          <w:pgMar w:top="720" w:right="720" w:bottom="720" w:left="720" w:header="283" w:footer="57" w:gutter="0"/>
          <w:cols w:space="708"/>
          <w:docGrid w:linePitch="360"/>
        </w:sectPr>
      </w:pPr>
    </w:p>
    <w:p w14:paraId="6D458397" w14:textId="759C2E9A" w:rsidR="00E63D3D" w:rsidRDefault="00E63D3D" w:rsidP="00E63D3D">
      <w:pPr>
        <w:pStyle w:val="Caption"/>
      </w:pPr>
      <w:bookmarkStart w:id="52" w:name="_Ref73624691"/>
      <w:r>
        <w:lastRenderedPageBreak/>
        <w:t>Table A</w:t>
      </w:r>
      <w:fldSimple w:instr=" SEQ Table_A \* ARABIC ">
        <w:r w:rsidR="00EB5810">
          <w:rPr>
            <w:noProof/>
          </w:rPr>
          <w:t>7</w:t>
        </w:r>
      </w:fldSimple>
      <w:bookmarkEnd w:id="52"/>
      <w:r>
        <w:t xml:space="preserve"> – Full results of the regression estimating the direct effect.</w:t>
      </w:r>
    </w:p>
    <w:tbl>
      <w:tblPr>
        <w:tblW w:w="8320" w:type="dxa"/>
        <w:tblLook w:val="04A0" w:firstRow="1" w:lastRow="0" w:firstColumn="1" w:lastColumn="0" w:noHBand="0" w:noVBand="1"/>
      </w:tblPr>
      <w:tblGrid>
        <w:gridCol w:w="600"/>
        <w:gridCol w:w="5540"/>
        <w:gridCol w:w="425"/>
        <w:gridCol w:w="920"/>
        <w:gridCol w:w="920"/>
      </w:tblGrid>
      <w:tr w:rsidR="00E63D3D" w:rsidRPr="00C913D8" w14:paraId="5E113B9C" w14:textId="77777777" w:rsidTr="00D45457">
        <w:trPr>
          <w:trHeight w:val="199"/>
          <w:tblHeader/>
        </w:trPr>
        <w:tc>
          <w:tcPr>
            <w:tcW w:w="6140" w:type="dxa"/>
            <w:gridSpan w:val="2"/>
            <w:vMerge w:val="restart"/>
            <w:tcBorders>
              <w:top w:val="single" w:sz="4" w:space="0" w:color="auto"/>
              <w:left w:val="nil"/>
              <w:bottom w:val="single" w:sz="4" w:space="0" w:color="000000"/>
              <w:right w:val="nil"/>
            </w:tcBorders>
            <w:shd w:val="clear" w:color="000000" w:fill="FFFFFF"/>
            <w:noWrap/>
            <w:vAlign w:val="center"/>
            <w:hideMark/>
          </w:tcPr>
          <w:p w14:paraId="1ED627F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Variable</w:t>
            </w:r>
          </w:p>
        </w:tc>
        <w:tc>
          <w:tcPr>
            <w:tcW w:w="340" w:type="dxa"/>
            <w:tcBorders>
              <w:top w:val="single" w:sz="4" w:space="0" w:color="auto"/>
              <w:left w:val="nil"/>
              <w:bottom w:val="nil"/>
              <w:right w:val="nil"/>
            </w:tcBorders>
            <w:shd w:val="clear" w:color="000000" w:fill="FFFFFF"/>
            <w:noWrap/>
            <w:vAlign w:val="center"/>
            <w:hideMark/>
          </w:tcPr>
          <w:p w14:paraId="18C764E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w:t>
            </w:r>
          </w:p>
        </w:tc>
        <w:tc>
          <w:tcPr>
            <w:tcW w:w="920" w:type="dxa"/>
            <w:tcBorders>
              <w:top w:val="single" w:sz="4" w:space="0" w:color="auto"/>
              <w:left w:val="nil"/>
              <w:bottom w:val="nil"/>
              <w:right w:val="nil"/>
            </w:tcBorders>
            <w:shd w:val="clear" w:color="000000" w:fill="FFFFFF"/>
            <w:noWrap/>
            <w:vAlign w:val="center"/>
            <w:hideMark/>
          </w:tcPr>
          <w:p w14:paraId="3477B52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(1)</w:t>
            </w:r>
          </w:p>
        </w:tc>
        <w:tc>
          <w:tcPr>
            <w:tcW w:w="920" w:type="dxa"/>
            <w:tcBorders>
              <w:top w:val="single" w:sz="4" w:space="0" w:color="auto"/>
              <w:left w:val="nil"/>
              <w:bottom w:val="nil"/>
              <w:right w:val="nil"/>
            </w:tcBorders>
            <w:shd w:val="clear" w:color="000000" w:fill="FFFFFF"/>
            <w:noWrap/>
            <w:vAlign w:val="center"/>
            <w:hideMark/>
          </w:tcPr>
          <w:p w14:paraId="6F6DB04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(2)</w:t>
            </w:r>
          </w:p>
        </w:tc>
      </w:tr>
      <w:tr w:rsidR="00E63D3D" w:rsidRPr="00C913D8" w14:paraId="61252D2B" w14:textId="77777777" w:rsidTr="00D45457">
        <w:trPr>
          <w:trHeight w:val="199"/>
          <w:tblHeader/>
        </w:trPr>
        <w:tc>
          <w:tcPr>
            <w:tcW w:w="6140" w:type="dxa"/>
            <w:gridSpan w:val="2"/>
            <w:vMerge/>
            <w:tcBorders>
              <w:top w:val="single" w:sz="4" w:space="0" w:color="auto"/>
              <w:left w:val="nil"/>
              <w:bottom w:val="single" w:sz="4" w:space="0" w:color="000000"/>
              <w:right w:val="nil"/>
            </w:tcBorders>
            <w:vAlign w:val="center"/>
            <w:hideMark/>
          </w:tcPr>
          <w:p w14:paraId="5628AE0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2180" w:type="dxa"/>
            <w:gridSpan w:val="3"/>
            <w:tcBorders>
              <w:top w:val="single" w:sz="4" w:space="0" w:color="auto"/>
              <w:left w:val="nil"/>
              <w:bottom w:val="nil"/>
              <w:right w:val="nil"/>
            </w:tcBorders>
            <w:shd w:val="clear" w:color="000000" w:fill="FFFFFF"/>
            <w:noWrap/>
            <w:vAlign w:val="center"/>
            <w:hideMark/>
          </w:tcPr>
          <w:p w14:paraId="71A8508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Direct effect</w:t>
            </w:r>
          </w:p>
        </w:tc>
      </w:tr>
      <w:tr w:rsidR="00E63D3D" w:rsidRPr="00C913D8" w14:paraId="5262E0E8" w14:textId="77777777" w:rsidTr="00D45457">
        <w:trPr>
          <w:trHeight w:val="199"/>
          <w:tblHeader/>
        </w:trPr>
        <w:tc>
          <w:tcPr>
            <w:tcW w:w="6140" w:type="dxa"/>
            <w:gridSpan w:val="2"/>
            <w:vMerge/>
            <w:tcBorders>
              <w:top w:val="single" w:sz="4" w:space="0" w:color="auto"/>
              <w:left w:val="nil"/>
              <w:bottom w:val="single" w:sz="4" w:space="0" w:color="000000"/>
              <w:right w:val="nil"/>
            </w:tcBorders>
            <w:vAlign w:val="center"/>
            <w:hideMark/>
          </w:tcPr>
          <w:p w14:paraId="6A42AF6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340" w:type="dxa"/>
            <w:tcBorders>
              <w:top w:val="nil"/>
              <w:left w:val="nil"/>
              <w:bottom w:val="single" w:sz="4" w:space="0" w:color="auto"/>
              <w:right w:val="nil"/>
            </w:tcBorders>
            <w:shd w:val="clear" w:color="000000" w:fill="FFFFFF"/>
            <w:noWrap/>
            <w:vAlign w:val="center"/>
            <w:hideMark/>
          </w:tcPr>
          <w:p w14:paraId="1B4FC1A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w:t>
            </w:r>
          </w:p>
        </w:tc>
        <w:tc>
          <w:tcPr>
            <w:tcW w:w="920" w:type="dxa"/>
            <w:tcBorders>
              <w:top w:val="nil"/>
              <w:left w:val="nil"/>
              <w:bottom w:val="single" w:sz="4" w:space="0" w:color="auto"/>
              <w:right w:val="nil"/>
            </w:tcBorders>
            <w:shd w:val="clear" w:color="000000" w:fill="FFFFFF"/>
            <w:vAlign w:val="center"/>
            <w:hideMark/>
          </w:tcPr>
          <w:p w14:paraId="5DC52F8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OLS</w:t>
            </w:r>
          </w:p>
        </w:tc>
        <w:tc>
          <w:tcPr>
            <w:tcW w:w="920" w:type="dxa"/>
            <w:tcBorders>
              <w:top w:val="nil"/>
              <w:left w:val="nil"/>
              <w:bottom w:val="single" w:sz="4" w:space="0" w:color="auto"/>
              <w:right w:val="nil"/>
            </w:tcBorders>
            <w:shd w:val="clear" w:color="000000" w:fill="FFFFFF"/>
            <w:vAlign w:val="center"/>
            <w:hideMark/>
          </w:tcPr>
          <w:p w14:paraId="70BE5F8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IV</w:t>
            </w:r>
          </w:p>
        </w:tc>
      </w:tr>
      <w:tr w:rsidR="00E63D3D" w:rsidRPr="00C913D8" w14:paraId="57D3D56C" w14:textId="77777777" w:rsidTr="00D45457">
        <w:trPr>
          <w:trHeight w:val="199"/>
        </w:trPr>
        <w:tc>
          <w:tcPr>
            <w:tcW w:w="600" w:type="dxa"/>
            <w:tcBorders>
              <w:top w:val="nil"/>
              <w:left w:val="nil"/>
              <w:bottom w:val="nil"/>
              <w:right w:val="nil"/>
            </w:tcBorders>
            <w:shd w:val="clear" w:color="000000" w:fill="FFFFFF"/>
            <w:noWrap/>
            <w:textDirection w:val="btLr"/>
            <w:vAlign w:val="center"/>
            <w:hideMark/>
          </w:tcPr>
          <w:p w14:paraId="365B06A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w:t>
            </w:r>
          </w:p>
        </w:tc>
        <w:tc>
          <w:tcPr>
            <w:tcW w:w="5540" w:type="dxa"/>
            <w:vMerge w:val="restart"/>
            <w:tcBorders>
              <w:top w:val="nil"/>
              <w:left w:val="nil"/>
              <w:bottom w:val="single" w:sz="4" w:space="0" w:color="AEAAAA"/>
              <w:right w:val="nil"/>
            </w:tcBorders>
            <w:shd w:val="clear" w:color="000000" w:fill="FFFFFF"/>
            <w:vAlign w:val="center"/>
            <w:hideMark/>
          </w:tcPr>
          <w:p w14:paraId="5D1B6E3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Public adult social care expenditure per user</w:t>
            </w:r>
          </w:p>
        </w:tc>
        <w:tc>
          <w:tcPr>
            <w:tcW w:w="340" w:type="dxa"/>
            <w:vMerge w:val="restart"/>
            <w:tcBorders>
              <w:top w:val="nil"/>
              <w:left w:val="nil"/>
              <w:bottom w:val="single" w:sz="4" w:space="0" w:color="AEAAAA"/>
              <w:right w:val="nil"/>
            </w:tcBorders>
            <w:shd w:val="clear" w:color="000000" w:fill="FFFFFF"/>
            <w:noWrap/>
            <w:vAlign w:val="center"/>
            <w:hideMark/>
          </w:tcPr>
          <w:p w14:paraId="005F1DC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C05215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0.0019***</w:t>
            </w:r>
          </w:p>
        </w:tc>
        <w:tc>
          <w:tcPr>
            <w:tcW w:w="920" w:type="dxa"/>
            <w:tcBorders>
              <w:top w:val="nil"/>
              <w:left w:val="nil"/>
              <w:bottom w:val="nil"/>
              <w:right w:val="nil"/>
            </w:tcBorders>
            <w:shd w:val="clear" w:color="000000" w:fill="FFFFFF"/>
            <w:noWrap/>
            <w:vAlign w:val="center"/>
            <w:hideMark/>
          </w:tcPr>
          <w:p w14:paraId="4BDC271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0.0031***</w:t>
            </w:r>
          </w:p>
        </w:tc>
      </w:tr>
      <w:tr w:rsidR="00E63D3D" w:rsidRPr="00C913D8" w14:paraId="27FD5F10" w14:textId="77777777" w:rsidTr="00D45457">
        <w:trPr>
          <w:trHeight w:val="199"/>
        </w:trPr>
        <w:tc>
          <w:tcPr>
            <w:tcW w:w="600" w:type="dxa"/>
            <w:tcBorders>
              <w:top w:val="nil"/>
              <w:left w:val="nil"/>
              <w:bottom w:val="single" w:sz="4" w:space="0" w:color="AEAAAA"/>
              <w:right w:val="nil"/>
            </w:tcBorders>
            <w:shd w:val="clear" w:color="000000" w:fill="FFFFFF"/>
            <w:noWrap/>
            <w:textDirection w:val="btLr"/>
            <w:vAlign w:val="center"/>
            <w:hideMark/>
          </w:tcPr>
          <w:p w14:paraId="74AF820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w:t>
            </w:r>
          </w:p>
        </w:tc>
        <w:tc>
          <w:tcPr>
            <w:tcW w:w="5540" w:type="dxa"/>
            <w:vMerge/>
            <w:tcBorders>
              <w:top w:val="nil"/>
              <w:left w:val="nil"/>
              <w:bottom w:val="single" w:sz="4" w:space="0" w:color="AEAAAA"/>
              <w:right w:val="nil"/>
            </w:tcBorders>
            <w:vAlign w:val="center"/>
            <w:hideMark/>
          </w:tcPr>
          <w:p w14:paraId="0C1D033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340" w:type="dxa"/>
            <w:vMerge/>
            <w:tcBorders>
              <w:top w:val="nil"/>
              <w:left w:val="nil"/>
              <w:bottom w:val="single" w:sz="4" w:space="0" w:color="AEAAAA"/>
              <w:right w:val="nil"/>
            </w:tcBorders>
            <w:vAlign w:val="center"/>
            <w:hideMark/>
          </w:tcPr>
          <w:p w14:paraId="501039F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920" w:type="dxa"/>
            <w:tcBorders>
              <w:top w:val="nil"/>
              <w:left w:val="nil"/>
              <w:bottom w:val="single" w:sz="4" w:space="0" w:color="AEAAAA"/>
              <w:right w:val="nil"/>
            </w:tcBorders>
            <w:shd w:val="clear" w:color="000000" w:fill="FFFFFF"/>
            <w:noWrap/>
            <w:vAlign w:val="center"/>
            <w:hideMark/>
          </w:tcPr>
          <w:p w14:paraId="198C269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(0.0006)</w:t>
            </w:r>
          </w:p>
        </w:tc>
        <w:tc>
          <w:tcPr>
            <w:tcW w:w="920" w:type="dxa"/>
            <w:tcBorders>
              <w:top w:val="nil"/>
              <w:left w:val="nil"/>
              <w:bottom w:val="single" w:sz="4" w:space="0" w:color="AEAAAA"/>
              <w:right w:val="nil"/>
            </w:tcBorders>
            <w:shd w:val="clear" w:color="000000" w:fill="FFFFFF"/>
            <w:noWrap/>
            <w:vAlign w:val="center"/>
            <w:hideMark/>
          </w:tcPr>
          <w:p w14:paraId="30B1971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(0.0009)</w:t>
            </w:r>
          </w:p>
        </w:tc>
      </w:tr>
      <w:tr w:rsidR="00E63D3D" w:rsidRPr="00C913D8" w14:paraId="1AF69F93" w14:textId="77777777" w:rsidTr="00D45457">
        <w:trPr>
          <w:trHeight w:val="199"/>
        </w:trPr>
        <w:tc>
          <w:tcPr>
            <w:tcW w:w="600" w:type="dxa"/>
            <w:vMerge w:val="restart"/>
            <w:tcBorders>
              <w:top w:val="nil"/>
              <w:left w:val="nil"/>
              <w:bottom w:val="nil"/>
              <w:right w:val="nil"/>
            </w:tcBorders>
            <w:shd w:val="clear" w:color="auto" w:fill="auto"/>
            <w:noWrap/>
            <w:textDirection w:val="btLr"/>
            <w:vAlign w:val="center"/>
            <w:hideMark/>
          </w:tcPr>
          <w:p w14:paraId="3E34B44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needs (n</w:t>
            </w:r>
            <w:r w:rsidRPr="00C913D8">
              <w:rPr>
                <w:rFonts w:ascii="Calibri" w:eastAsia="Times New Roman" w:hAnsi="Calibri" w:cs="Calibri"/>
                <w:color w:val="000000"/>
                <w:sz w:val="16"/>
                <w:szCs w:val="16"/>
                <w:vertAlign w:val="subscript"/>
                <w:lang w:eastAsia="en-GB"/>
              </w:rPr>
              <w:t>ij</w:t>
            </w:r>
            <w:r w:rsidRPr="00C913D8">
              <w:rPr>
                <w:rFonts w:ascii="Calibri" w:eastAsia="Times New Roman" w:hAnsi="Calibri" w:cs="Calibri"/>
                <w:color w:val="000000"/>
                <w:sz w:val="16"/>
                <w:szCs w:val="16"/>
                <w:lang w:eastAsia="en-GB"/>
              </w:rPr>
              <w:t>)</w:t>
            </w:r>
          </w:p>
        </w:tc>
        <w:tc>
          <w:tcPr>
            <w:tcW w:w="5540" w:type="dxa"/>
            <w:tcBorders>
              <w:top w:val="nil"/>
              <w:left w:val="nil"/>
              <w:bottom w:val="single" w:sz="4" w:space="0" w:color="E7E6E6"/>
              <w:right w:val="nil"/>
            </w:tcBorders>
            <w:shd w:val="clear" w:color="000000" w:fill="FFFFFF"/>
            <w:vAlign w:val="center"/>
            <w:hideMark/>
          </w:tcPr>
          <w:p w14:paraId="06F46B2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Female user</w:t>
            </w:r>
          </w:p>
        </w:tc>
        <w:tc>
          <w:tcPr>
            <w:tcW w:w="340" w:type="dxa"/>
            <w:tcBorders>
              <w:top w:val="nil"/>
              <w:left w:val="nil"/>
              <w:bottom w:val="nil"/>
              <w:right w:val="nil"/>
            </w:tcBorders>
            <w:shd w:val="clear" w:color="000000" w:fill="FFFFFF"/>
            <w:noWrap/>
            <w:vAlign w:val="center"/>
            <w:hideMark/>
          </w:tcPr>
          <w:p w14:paraId="69C041F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0FB059E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-0.009***</w:t>
            </w:r>
          </w:p>
        </w:tc>
        <w:tc>
          <w:tcPr>
            <w:tcW w:w="920" w:type="dxa"/>
            <w:tcBorders>
              <w:top w:val="nil"/>
              <w:left w:val="nil"/>
              <w:bottom w:val="single" w:sz="4" w:space="0" w:color="E7E6E6"/>
              <w:right w:val="nil"/>
            </w:tcBorders>
            <w:shd w:val="clear" w:color="000000" w:fill="FFFFFF"/>
            <w:noWrap/>
            <w:vAlign w:val="center"/>
            <w:hideMark/>
          </w:tcPr>
          <w:p w14:paraId="7B76E33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-0.009***</w:t>
            </w:r>
          </w:p>
        </w:tc>
      </w:tr>
      <w:tr w:rsidR="00E63D3D" w:rsidRPr="00C913D8" w14:paraId="1FAD3732" w14:textId="77777777" w:rsidTr="00D45457">
        <w:trPr>
          <w:trHeight w:val="199"/>
        </w:trPr>
        <w:tc>
          <w:tcPr>
            <w:tcW w:w="600" w:type="dxa"/>
            <w:vMerge/>
            <w:tcBorders>
              <w:top w:val="nil"/>
              <w:left w:val="nil"/>
              <w:bottom w:val="nil"/>
              <w:right w:val="nil"/>
            </w:tcBorders>
            <w:vAlign w:val="center"/>
            <w:hideMark/>
          </w:tcPr>
          <w:p w14:paraId="02549D0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0319BC9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aged 65 or older</w:t>
            </w:r>
          </w:p>
        </w:tc>
        <w:tc>
          <w:tcPr>
            <w:tcW w:w="340" w:type="dxa"/>
            <w:tcBorders>
              <w:top w:val="nil"/>
              <w:left w:val="nil"/>
              <w:bottom w:val="nil"/>
              <w:right w:val="nil"/>
            </w:tcBorders>
            <w:shd w:val="clear" w:color="000000" w:fill="FFFFFF"/>
            <w:noWrap/>
            <w:vAlign w:val="center"/>
            <w:hideMark/>
          </w:tcPr>
          <w:p w14:paraId="0D65920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0CA0E45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0.039***</w:t>
            </w:r>
          </w:p>
        </w:tc>
        <w:tc>
          <w:tcPr>
            <w:tcW w:w="920" w:type="dxa"/>
            <w:tcBorders>
              <w:top w:val="nil"/>
              <w:left w:val="nil"/>
              <w:bottom w:val="single" w:sz="4" w:space="0" w:color="E7E6E6"/>
              <w:right w:val="nil"/>
            </w:tcBorders>
            <w:shd w:val="clear" w:color="000000" w:fill="FFFFFF"/>
            <w:noWrap/>
            <w:vAlign w:val="center"/>
            <w:hideMark/>
          </w:tcPr>
          <w:p w14:paraId="1364DE3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0.039***</w:t>
            </w:r>
          </w:p>
        </w:tc>
      </w:tr>
      <w:tr w:rsidR="00E63D3D" w:rsidRPr="00C913D8" w14:paraId="48935664" w14:textId="77777777" w:rsidTr="00D45457">
        <w:trPr>
          <w:trHeight w:val="199"/>
        </w:trPr>
        <w:tc>
          <w:tcPr>
            <w:tcW w:w="600" w:type="dxa"/>
            <w:vMerge/>
            <w:tcBorders>
              <w:top w:val="nil"/>
              <w:left w:val="nil"/>
              <w:bottom w:val="nil"/>
              <w:right w:val="nil"/>
            </w:tcBorders>
            <w:vAlign w:val="center"/>
            <w:hideMark/>
          </w:tcPr>
          <w:p w14:paraId="532B335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B5CEDB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of non-white ethnicity</w:t>
            </w:r>
          </w:p>
        </w:tc>
        <w:tc>
          <w:tcPr>
            <w:tcW w:w="340" w:type="dxa"/>
            <w:tcBorders>
              <w:top w:val="nil"/>
              <w:left w:val="nil"/>
              <w:bottom w:val="nil"/>
              <w:right w:val="nil"/>
            </w:tcBorders>
            <w:shd w:val="clear" w:color="000000" w:fill="FFFFFF"/>
            <w:noWrap/>
            <w:vAlign w:val="center"/>
            <w:hideMark/>
          </w:tcPr>
          <w:p w14:paraId="7717606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56DA966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-0.031***</w:t>
            </w:r>
          </w:p>
        </w:tc>
        <w:tc>
          <w:tcPr>
            <w:tcW w:w="920" w:type="dxa"/>
            <w:tcBorders>
              <w:top w:val="nil"/>
              <w:left w:val="nil"/>
              <w:bottom w:val="nil"/>
              <w:right w:val="nil"/>
            </w:tcBorders>
            <w:shd w:val="clear" w:color="000000" w:fill="FFFFFF"/>
            <w:noWrap/>
            <w:vAlign w:val="center"/>
            <w:hideMark/>
          </w:tcPr>
          <w:p w14:paraId="1AC9BE3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-0.031***</w:t>
            </w:r>
          </w:p>
        </w:tc>
      </w:tr>
      <w:tr w:rsidR="00E63D3D" w:rsidRPr="00C913D8" w14:paraId="222ABEAB" w14:textId="77777777" w:rsidTr="00D45457">
        <w:trPr>
          <w:trHeight w:val="199"/>
        </w:trPr>
        <w:tc>
          <w:tcPr>
            <w:tcW w:w="600" w:type="dxa"/>
            <w:vMerge/>
            <w:tcBorders>
              <w:top w:val="nil"/>
              <w:left w:val="nil"/>
              <w:bottom w:val="nil"/>
              <w:right w:val="nil"/>
            </w:tcBorders>
            <w:vAlign w:val="center"/>
            <w:hideMark/>
          </w:tcPr>
          <w:p w14:paraId="5766115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01B34C3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did not state ethnicity</w:t>
            </w:r>
          </w:p>
        </w:tc>
        <w:tc>
          <w:tcPr>
            <w:tcW w:w="340" w:type="dxa"/>
            <w:tcBorders>
              <w:top w:val="nil"/>
              <w:left w:val="nil"/>
              <w:bottom w:val="nil"/>
              <w:right w:val="nil"/>
            </w:tcBorders>
            <w:shd w:val="clear" w:color="000000" w:fill="FFFFFF"/>
            <w:noWrap/>
            <w:vAlign w:val="center"/>
            <w:hideMark/>
          </w:tcPr>
          <w:p w14:paraId="567F69C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710A50B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-0.023**</w:t>
            </w:r>
          </w:p>
        </w:tc>
        <w:tc>
          <w:tcPr>
            <w:tcW w:w="920" w:type="dxa"/>
            <w:tcBorders>
              <w:top w:val="nil"/>
              <w:left w:val="nil"/>
              <w:bottom w:val="single" w:sz="4" w:space="0" w:color="E7E6E6"/>
              <w:right w:val="nil"/>
            </w:tcBorders>
            <w:shd w:val="clear" w:color="000000" w:fill="FFFFFF"/>
            <w:noWrap/>
            <w:vAlign w:val="center"/>
            <w:hideMark/>
          </w:tcPr>
          <w:p w14:paraId="33C831C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-0.023**</w:t>
            </w:r>
          </w:p>
        </w:tc>
      </w:tr>
      <w:tr w:rsidR="00E63D3D" w:rsidRPr="00C913D8" w14:paraId="36470BE7" w14:textId="77777777" w:rsidTr="00D45457">
        <w:trPr>
          <w:trHeight w:val="199"/>
        </w:trPr>
        <w:tc>
          <w:tcPr>
            <w:tcW w:w="600" w:type="dxa"/>
            <w:vMerge/>
            <w:tcBorders>
              <w:top w:val="nil"/>
              <w:left w:val="nil"/>
              <w:bottom w:val="nil"/>
              <w:right w:val="nil"/>
            </w:tcBorders>
            <w:vAlign w:val="center"/>
            <w:hideMark/>
          </w:tcPr>
          <w:p w14:paraId="5CE1670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E399D1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in non-English European languages</w:t>
            </w:r>
          </w:p>
        </w:tc>
        <w:tc>
          <w:tcPr>
            <w:tcW w:w="340" w:type="dxa"/>
            <w:tcBorders>
              <w:top w:val="nil"/>
              <w:left w:val="nil"/>
              <w:bottom w:val="nil"/>
              <w:right w:val="nil"/>
            </w:tcBorders>
            <w:shd w:val="clear" w:color="000000" w:fill="FFFFFF"/>
            <w:noWrap/>
            <w:vAlign w:val="center"/>
            <w:hideMark/>
          </w:tcPr>
          <w:p w14:paraId="134CE56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080A97E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-0.112</w:t>
            </w:r>
          </w:p>
        </w:tc>
        <w:tc>
          <w:tcPr>
            <w:tcW w:w="920" w:type="dxa"/>
            <w:tcBorders>
              <w:top w:val="nil"/>
              <w:left w:val="nil"/>
              <w:bottom w:val="nil"/>
              <w:right w:val="nil"/>
            </w:tcBorders>
            <w:shd w:val="clear" w:color="000000" w:fill="FFFFFF"/>
            <w:noWrap/>
            <w:vAlign w:val="center"/>
            <w:hideMark/>
          </w:tcPr>
          <w:p w14:paraId="19719AA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-0.110</w:t>
            </w:r>
          </w:p>
        </w:tc>
      </w:tr>
      <w:tr w:rsidR="00E63D3D" w:rsidRPr="00C913D8" w14:paraId="41682D41" w14:textId="77777777" w:rsidTr="00D45457">
        <w:trPr>
          <w:trHeight w:val="199"/>
        </w:trPr>
        <w:tc>
          <w:tcPr>
            <w:tcW w:w="600" w:type="dxa"/>
            <w:vMerge/>
            <w:tcBorders>
              <w:top w:val="nil"/>
              <w:left w:val="nil"/>
              <w:bottom w:val="nil"/>
              <w:right w:val="nil"/>
            </w:tcBorders>
            <w:vAlign w:val="center"/>
            <w:hideMark/>
          </w:tcPr>
          <w:p w14:paraId="5EA073D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C88A73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in South Asian languages</w:t>
            </w:r>
          </w:p>
        </w:tc>
        <w:tc>
          <w:tcPr>
            <w:tcW w:w="340" w:type="dxa"/>
            <w:tcBorders>
              <w:top w:val="nil"/>
              <w:left w:val="nil"/>
              <w:bottom w:val="nil"/>
              <w:right w:val="nil"/>
            </w:tcBorders>
            <w:shd w:val="clear" w:color="000000" w:fill="FFFFFF"/>
            <w:noWrap/>
            <w:vAlign w:val="center"/>
            <w:hideMark/>
          </w:tcPr>
          <w:p w14:paraId="3182E37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055CE57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-0.071***</w:t>
            </w:r>
          </w:p>
        </w:tc>
        <w:tc>
          <w:tcPr>
            <w:tcW w:w="920" w:type="dxa"/>
            <w:tcBorders>
              <w:top w:val="nil"/>
              <w:left w:val="nil"/>
              <w:bottom w:val="nil"/>
              <w:right w:val="nil"/>
            </w:tcBorders>
            <w:shd w:val="clear" w:color="000000" w:fill="FFFFFF"/>
            <w:noWrap/>
            <w:vAlign w:val="center"/>
            <w:hideMark/>
          </w:tcPr>
          <w:p w14:paraId="57DC81B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-0.070***</w:t>
            </w:r>
          </w:p>
        </w:tc>
      </w:tr>
      <w:tr w:rsidR="00E63D3D" w:rsidRPr="00C913D8" w14:paraId="47332004" w14:textId="77777777" w:rsidTr="00D45457">
        <w:trPr>
          <w:trHeight w:val="199"/>
        </w:trPr>
        <w:tc>
          <w:tcPr>
            <w:tcW w:w="600" w:type="dxa"/>
            <w:vMerge/>
            <w:tcBorders>
              <w:top w:val="nil"/>
              <w:left w:val="nil"/>
              <w:bottom w:val="nil"/>
              <w:right w:val="nil"/>
            </w:tcBorders>
            <w:vAlign w:val="center"/>
            <w:hideMark/>
          </w:tcPr>
          <w:p w14:paraId="549CFB2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255C715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in Middle Eastern languages</w:t>
            </w:r>
          </w:p>
        </w:tc>
        <w:tc>
          <w:tcPr>
            <w:tcW w:w="340" w:type="dxa"/>
            <w:tcBorders>
              <w:top w:val="nil"/>
              <w:left w:val="nil"/>
              <w:bottom w:val="nil"/>
              <w:right w:val="nil"/>
            </w:tcBorders>
            <w:shd w:val="clear" w:color="000000" w:fill="FFFFFF"/>
            <w:noWrap/>
            <w:vAlign w:val="center"/>
            <w:hideMark/>
          </w:tcPr>
          <w:p w14:paraId="6674225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10555AD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-0.095</w:t>
            </w:r>
          </w:p>
        </w:tc>
        <w:tc>
          <w:tcPr>
            <w:tcW w:w="920" w:type="dxa"/>
            <w:tcBorders>
              <w:top w:val="nil"/>
              <w:left w:val="nil"/>
              <w:bottom w:val="single" w:sz="4" w:space="0" w:color="E7E6E6"/>
              <w:right w:val="nil"/>
            </w:tcBorders>
            <w:shd w:val="clear" w:color="000000" w:fill="FFFFFF"/>
            <w:noWrap/>
            <w:vAlign w:val="center"/>
            <w:hideMark/>
          </w:tcPr>
          <w:p w14:paraId="358B972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-0.096</w:t>
            </w:r>
          </w:p>
        </w:tc>
      </w:tr>
      <w:tr w:rsidR="00E63D3D" w:rsidRPr="00C913D8" w14:paraId="35F3F045" w14:textId="77777777" w:rsidTr="00D45457">
        <w:trPr>
          <w:trHeight w:val="199"/>
        </w:trPr>
        <w:tc>
          <w:tcPr>
            <w:tcW w:w="600" w:type="dxa"/>
            <w:vMerge/>
            <w:tcBorders>
              <w:top w:val="nil"/>
              <w:left w:val="nil"/>
              <w:bottom w:val="nil"/>
              <w:right w:val="nil"/>
            </w:tcBorders>
            <w:vAlign w:val="center"/>
            <w:hideMark/>
          </w:tcPr>
          <w:p w14:paraId="0F6019A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4C54AE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sensory support</w:t>
            </w:r>
          </w:p>
        </w:tc>
        <w:tc>
          <w:tcPr>
            <w:tcW w:w="340" w:type="dxa"/>
            <w:tcBorders>
              <w:top w:val="nil"/>
              <w:left w:val="nil"/>
              <w:bottom w:val="nil"/>
              <w:right w:val="nil"/>
            </w:tcBorders>
            <w:shd w:val="clear" w:color="000000" w:fill="FFFFFF"/>
            <w:noWrap/>
            <w:vAlign w:val="center"/>
            <w:hideMark/>
          </w:tcPr>
          <w:p w14:paraId="4FD83A7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3547D57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0.014</w:t>
            </w:r>
          </w:p>
        </w:tc>
        <w:tc>
          <w:tcPr>
            <w:tcW w:w="920" w:type="dxa"/>
            <w:tcBorders>
              <w:top w:val="nil"/>
              <w:left w:val="nil"/>
              <w:bottom w:val="nil"/>
              <w:right w:val="nil"/>
            </w:tcBorders>
            <w:shd w:val="clear" w:color="000000" w:fill="FFFFFF"/>
            <w:noWrap/>
            <w:vAlign w:val="center"/>
            <w:hideMark/>
          </w:tcPr>
          <w:p w14:paraId="1FD47E0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0.014</w:t>
            </w:r>
          </w:p>
        </w:tc>
      </w:tr>
      <w:tr w:rsidR="00E63D3D" w:rsidRPr="00C913D8" w14:paraId="2B0889C1" w14:textId="77777777" w:rsidTr="00D45457">
        <w:trPr>
          <w:trHeight w:val="199"/>
        </w:trPr>
        <w:tc>
          <w:tcPr>
            <w:tcW w:w="600" w:type="dxa"/>
            <w:vMerge/>
            <w:tcBorders>
              <w:top w:val="nil"/>
              <w:left w:val="nil"/>
              <w:bottom w:val="nil"/>
              <w:right w:val="nil"/>
            </w:tcBorders>
            <w:vAlign w:val="center"/>
            <w:hideMark/>
          </w:tcPr>
          <w:p w14:paraId="6A55481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4BC00C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support with memory and cognition</w:t>
            </w:r>
          </w:p>
        </w:tc>
        <w:tc>
          <w:tcPr>
            <w:tcW w:w="340" w:type="dxa"/>
            <w:tcBorders>
              <w:top w:val="nil"/>
              <w:left w:val="nil"/>
              <w:bottom w:val="nil"/>
              <w:right w:val="nil"/>
            </w:tcBorders>
            <w:shd w:val="clear" w:color="000000" w:fill="FFFFFF"/>
            <w:noWrap/>
            <w:vAlign w:val="center"/>
            <w:hideMark/>
          </w:tcPr>
          <w:p w14:paraId="1B76013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1919AD0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0.024***</w:t>
            </w:r>
          </w:p>
        </w:tc>
        <w:tc>
          <w:tcPr>
            <w:tcW w:w="920" w:type="dxa"/>
            <w:tcBorders>
              <w:top w:val="nil"/>
              <w:left w:val="nil"/>
              <w:bottom w:val="nil"/>
              <w:right w:val="nil"/>
            </w:tcBorders>
            <w:shd w:val="clear" w:color="000000" w:fill="FFFFFF"/>
            <w:noWrap/>
            <w:vAlign w:val="center"/>
            <w:hideMark/>
          </w:tcPr>
          <w:p w14:paraId="090F4CF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0.024***</w:t>
            </w:r>
          </w:p>
        </w:tc>
      </w:tr>
      <w:tr w:rsidR="00E63D3D" w:rsidRPr="00C913D8" w14:paraId="73255C07" w14:textId="77777777" w:rsidTr="00D45457">
        <w:trPr>
          <w:trHeight w:val="199"/>
        </w:trPr>
        <w:tc>
          <w:tcPr>
            <w:tcW w:w="600" w:type="dxa"/>
            <w:vMerge/>
            <w:tcBorders>
              <w:top w:val="nil"/>
              <w:left w:val="nil"/>
              <w:bottom w:val="nil"/>
              <w:right w:val="nil"/>
            </w:tcBorders>
            <w:vAlign w:val="center"/>
            <w:hideMark/>
          </w:tcPr>
          <w:p w14:paraId="01998BC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A9422E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learning disability support</w:t>
            </w:r>
          </w:p>
        </w:tc>
        <w:tc>
          <w:tcPr>
            <w:tcW w:w="340" w:type="dxa"/>
            <w:tcBorders>
              <w:top w:val="nil"/>
              <w:left w:val="nil"/>
              <w:bottom w:val="nil"/>
              <w:right w:val="nil"/>
            </w:tcBorders>
            <w:shd w:val="clear" w:color="000000" w:fill="FFFFFF"/>
            <w:noWrap/>
            <w:vAlign w:val="center"/>
            <w:hideMark/>
          </w:tcPr>
          <w:p w14:paraId="200B574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6E1F102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0.123***</w:t>
            </w:r>
          </w:p>
        </w:tc>
        <w:tc>
          <w:tcPr>
            <w:tcW w:w="920" w:type="dxa"/>
            <w:tcBorders>
              <w:top w:val="nil"/>
              <w:left w:val="nil"/>
              <w:bottom w:val="nil"/>
              <w:right w:val="nil"/>
            </w:tcBorders>
            <w:shd w:val="clear" w:color="000000" w:fill="FFFFFF"/>
            <w:noWrap/>
            <w:vAlign w:val="center"/>
            <w:hideMark/>
          </w:tcPr>
          <w:p w14:paraId="38BAD90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0.122***</w:t>
            </w:r>
          </w:p>
        </w:tc>
      </w:tr>
      <w:tr w:rsidR="00E63D3D" w:rsidRPr="00C913D8" w14:paraId="12EFFEA8" w14:textId="77777777" w:rsidTr="00D45457">
        <w:trPr>
          <w:trHeight w:val="199"/>
        </w:trPr>
        <w:tc>
          <w:tcPr>
            <w:tcW w:w="600" w:type="dxa"/>
            <w:vMerge/>
            <w:tcBorders>
              <w:top w:val="nil"/>
              <w:left w:val="nil"/>
              <w:bottom w:val="nil"/>
              <w:right w:val="nil"/>
            </w:tcBorders>
            <w:vAlign w:val="center"/>
            <w:hideMark/>
          </w:tcPr>
          <w:p w14:paraId="7B485AFF"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1D7DC8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mental health support</w:t>
            </w:r>
          </w:p>
        </w:tc>
        <w:tc>
          <w:tcPr>
            <w:tcW w:w="340" w:type="dxa"/>
            <w:tcBorders>
              <w:top w:val="nil"/>
              <w:left w:val="nil"/>
              <w:bottom w:val="nil"/>
              <w:right w:val="nil"/>
            </w:tcBorders>
            <w:shd w:val="clear" w:color="000000" w:fill="FFFFFF"/>
            <w:noWrap/>
            <w:vAlign w:val="center"/>
            <w:hideMark/>
          </w:tcPr>
          <w:p w14:paraId="7134E70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1591227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0.011*</w:t>
            </w:r>
          </w:p>
        </w:tc>
        <w:tc>
          <w:tcPr>
            <w:tcW w:w="920" w:type="dxa"/>
            <w:tcBorders>
              <w:top w:val="nil"/>
              <w:left w:val="nil"/>
              <w:bottom w:val="nil"/>
              <w:right w:val="nil"/>
            </w:tcBorders>
            <w:shd w:val="clear" w:color="000000" w:fill="FFFFFF"/>
            <w:noWrap/>
            <w:vAlign w:val="center"/>
            <w:hideMark/>
          </w:tcPr>
          <w:p w14:paraId="7BE4C89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0.011*</w:t>
            </w:r>
          </w:p>
        </w:tc>
      </w:tr>
      <w:tr w:rsidR="00E63D3D" w:rsidRPr="00C913D8" w14:paraId="4EC08726" w14:textId="77777777" w:rsidTr="00D45457">
        <w:trPr>
          <w:trHeight w:val="199"/>
        </w:trPr>
        <w:tc>
          <w:tcPr>
            <w:tcW w:w="600" w:type="dxa"/>
            <w:vMerge/>
            <w:tcBorders>
              <w:top w:val="nil"/>
              <w:left w:val="nil"/>
              <w:bottom w:val="nil"/>
              <w:right w:val="nil"/>
            </w:tcBorders>
            <w:vAlign w:val="center"/>
            <w:hideMark/>
          </w:tcPr>
          <w:p w14:paraId="1C0936B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2883FEF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social support</w:t>
            </w:r>
          </w:p>
        </w:tc>
        <w:tc>
          <w:tcPr>
            <w:tcW w:w="340" w:type="dxa"/>
            <w:tcBorders>
              <w:top w:val="nil"/>
              <w:left w:val="nil"/>
              <w:bottom w:val="nil"/>
              <w:right w:val="nil"/>
            </w:tcBorders>
            <w:shd w:val="clear" w:color="000000" w:fill="FFFFFF"/>
            <w:noWrap/>
            <w:vAlign w:val="center"/>
            <w:hideMark/>
          </w:tcPr>
          <w:p w14:paraId="6AD91B5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25FA37F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-0.005</w:t>
            </w:r>
          </w:p>
        </w:tc>
        <w:tc>
          <w:tcPr>
            <w:tcW w:w="920" w:type="dxa"/>
            <w:tcBorders>
              <w:top w:val="nil"/>
              <w:left w:val="nil"/>
              <w:bottom w:val="single" w:sz="4" w:space="0" w:color="E7E6E6"/>
              <w:right w:val="nil"/>
            </w:tcBorders>
            <w:shd w:val="clear" w:color="000000" w:fill="FFFFFF"/>
            <w:noWrap/>
            <w:vAlign w:val="center"/>
            <w:hideMark/>
          </w:tcPr>
          <w:p w14:paraId="0B40C48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-0.006</w:t>
            </w:r>
          </w:p>
        </w:tc>
      </w:tr>
      <w:tr w:rsidR="00E63D3D" w:rsidRPr="00C913D8" w14:paraId="159D466A" w14:textId="77777777" w:rsidTr="00D45457">
        <w:trPr>
          <w:trHeight w:val="199"/>
        </w:trPr>
        <w:tc>
          <w:tcPr>
            <w:tcW w:w="600" w:type="dxa"/>
            <w:vMerge/>
            <w:tcBorders>
              <w:top w:val="nil"/>
              <w:left w:val="nil"/>
              <w:bottom w:val="nil"/>
              <w:right w:val="nil"/>
            </w:tcBorders>
            <w:vAlign w:val="center"/>
            <w:hideMark/>
          </w:tcPr>
          <w:p w14:paraId="4B0D8C4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1CC5B7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did not receive help with questionnaire</w:t>
            </w:r>
          </w:p>
        </w:tc>
        <w:tc>
          <w:tcPr>
            <w:tcW w:w="340" w:type="dxa"/>
            <w:tcBorders>
              <w:top w:val="nil"/>
              <w:left w:val="nil"/>
              <w:bottom w:val="nil"/>
              <w:right w:val="nil"/>
            </w:tcBorders>
            <w:shd w:val="clear" w:color="000000" w:fill="FFFFFF"/>
            <w:noWrap/>
            <w:vAlign w:val="center"/>
            <w:hideMark/>
          </w:tcPr>
          <w:p w14:paraId="77DD908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09FDD8D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0.017***</w:t>
            </w:r>
          </w:p>
        </w:tc>
        <w:tc>
          <w:tcPr>
            <w:tcW w:w="920" w:type="dxa"/>
            <w:tcBorders>
              <w:top w:val="nil"/>
              <w:left w:val="nil"/>
              <w:bottom w:val="nil"/>
              <w:right w:val="nil"/>
            </w:tcBorders>
            <w:shd w:val="clear" w:color="000000" w:fill="FFFFFF"/>
            <w:noWrap/>
            <w:vAlign w:val="center"/>
            <w:hideMark/>
          </w:tcPr>
          <w:p w14:paraId="6A7495A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0.017***</w:t>
            </w:r>
          </w:p>
        </w:tc>
      </w:tr>
      <w:tr w:rsidR="00E63D3D" w:rsidRPr="00C913D8" w14:paraId="08110490" w14:textId="77777777" w:rsidTr="00D45457">
        <w:trPr>
          <w:trHeight w:val="199"/>
        </w:trPr>
        <w:tc>
          <w:tcPr>
            <w:tcW w:w="600" w:type="dxa"/>
            <w:vMerge/>
            <w:tcBorders>
              <w:top w:val="nil"/>
              <w:left w:val="nil"/>
              <w:bottom w:val="nil"/>
              <w:right w:val="nil"/>
            </w:tcBorders>
            <w:vAlign w:val="center"/>
            <w:hideMark/>
          </w:tcPr>
          <w:p w14:paraId="4DA30CD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32FDCF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read by someone else</w:t>
            </w:r>
          </w:p>
        </w:tc>
        <w:tc>
          <w:tcPr>
            <w:tcW w:w="340" w:type="dxa"/>
            <w:tcBorders>
              <w:top w:val="nil"/>
              <w:left w:val="nil"/>
              <w:bottom w:val="nil"/>
              <w:right w:val="nil"/>
            </w:tcBorders>
            <w:shd w:val="clear" w:color="000000" w:fill="FFFFFF"/>
            <w:noWrap/>
            <w:vAlign w:val="center"/>
            <w:hideMark/>
          </w:tcPr>
          <w:p w14:paraId="5E3C88D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535A277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0.030***</w:t>
            </w:r>
          </w:p>
        </w:tc>
        <w:tc>
          <w:tcPr>
            <w:tcW w:w="920" w:type="dxa"/>
            <w:tcBorders>
              <w:top w:val="nil"/>
              <w:left w:val="nil"/>
              <w:bottom w:val="nil"/>
              <w:right w:val="nil"/>
            </w:tcBorders>
            <w:shd w:val="clear" w:color="000000" w:fill="FFFFFF"/>
            <w:noWrap/>
            <w:vAlign w:val="center"/>
            <w:hideMark/>
          </w:tcPr>
          <w:p w14:paraId="44A84FF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0.030***</w:t>
            </w:r>
          </w:p>
        </w:tc>
      </w:tr>
      <w:tr w:rsidR="00E63D3D" w:rsidRPr="00C913D8" w14:paraId="203BB5C1" w14:textId="77777777" w:rsidTr="00D45457">
        <w:trPr>
          <w:trHeight w:val="199"/>
        </w:trPr>
        <w:tc>
          <w:tcPr>
            <w:tcW w:w="600" w:type="dxa"/>
            <w:vMerge/>
            <w:tcBorders>
              <w:top w:val="nil"/>
              <w:left w:val="nil"/>
              <w:bottom w:val="nil"/>
              <w:right w:val="nil"/>
            </w:tcBorders>
            <w:vAlign w:val="center"/>
            <w:hideMark/>
          </w:tcPr>
          <w:p w14:paraId="0FE8BA8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E48284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translated by someone else</w:t>
            </w:r>
          </w:p>
        </w:tc>
        <w:tc>
          <w:tcPr>
            <w:tcW w:w="340" w:type="dxa"/>
            <w:tcBorders>
              <w:top w:val="nil"/>
              <w:left w:val="nil"/>
              <w:bottom w:val="nil"/>
              <w:right w:val="nil"/>
            </w:tcBorders>
            <w:shd w:val="clear" w:color="000000" w:fill="FFFFFF"/>
            <w:noWrap/>
            <w:vAlign w:val="center"/>
            <w:hideMark/>
          </w:tcPr>
          <w:p w14:paraId="613D185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7FDB631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0.007**</w:t>
            </w:r>
          </w:p>
        </w:tc>
        <w:tc>
          <w:tcPr>
            <w:tcW w:w="920" w:type="dxa"/>
            <w:tcBorders>
              <w:top w:val="nil"/>
              <w:left w:val="nil"/>
              <w:bottom w:val="nil"/>
              <w:right w:val="nil"/>
            </w:tcBorders>
            <w:shd w:val="clear" w:color="000000" w:fill="FFFFFF"/>
            <w:noWrap/>
            <w:vAlign w:val="center"/>
            <w:hideMark/>
          </w:tcPr>
          <w:p w14:paraId="1E75975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0.007**</w:t>
            </w:r>
          </w:p>
        </w:tc>
      </w:tr>
      <w:tr w:rsidR="00E63D3D" w:rsidRPr="00C913D8" w14:paraId="603B0F55" w14:textId="77777777" w:rsidTr="00D45457">
        <w:trPr>
          <w:trHeight w:val="199"/>
        </w:trPr>
        <w:tc>
          <w:tcPr>
            <w:tcW w:w="600" w:type="dxa"/>
            <w:vMerge/>
            <w:tcBorders>
              <w:top w:val="nil"/>
              <w:left w:val="nil"/>
              <w:bottom w:val="nil"/>
              <w:right w:val="nil"/>
            </w:tcBorders>
            <w:vAlign w:val="center"/>
            <w:hideMark/>
          </w:tcPr>
          <w:p w14:paraId="2DB87C1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97D431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only filled in by someone else</w:t>
            </w:r>
          </w:p>
        </w:tc>
        <w:tc>
          <w:tcPr>
            <w:tcW w:w="340" w:type="dxa"/>
            <w:tcBorders>
              <w:top w:val="nil"/>
              <w:left w:val="nil"/>
              <w:bottom w:val="nil"/>
              <w:right w:val="nil"/>
            </w:tcBorders>
            <w:shd w:val="clear" w:color="000000" w:fill="FFFFFF"/>
            <w:noWrap/>
            <w:vAlign w:val="center"/>
            <w:hideMark/>
          </w:tcPr>
          <w:p w14:paraId="7582AC4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311910F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-0.014***</w:t>
            </w:r>
          </w:p>
        </w:tc>
        <w:tc>
          <w:tcPr>
            <w:tcW w:w="920" w:type="dxa"/>
            <w:tcBorders>
              <w:top w:val="nil"/>
              <w:left w:val="nil"/>
              <w:bottom w:val="nil"/>
              <w:right w:val="nil"/>
            </w:tcBorders>
            <w:shd w:val="clear" w:color="000000" w:fill="FFFFFF"/>
            <w:noWrap/>
            <w:vAlign w:val="center"/>
            <w:hideMark/>
          </w:tcPr>
          <w:p w14:paraId="29ACAB7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-0.014***</w:t>
            </w:r>
          </w:p>
        </w:tc>
      </w:tr>
      <w:tr w:rsidR="00E63D3D" w:rsidRPr="00C913D8" w14:paraId="03F38E8A" w14:textId="77777777" w:rsidTr="00D45457">
        <w:trPr>
          <w:trHeight w:val="199"/>
        </w:trPr>
        <w:tc>
          <w:tcPr>
            <w:tcW w:w="600" w:type="dxa"/>
            <w:vMerge/>
            <w:tcBorders>
              <w:top w:val="nil"/>
              <w:left w:val="nil"/>
              <w:bottom w:val="nil"/>
              <w:right w:val="nil"/>
            </w:tcBorders>
            <w:vAlign w:val="center"/>
            <w:hideMark/>
          </w:tcPr>
          <w:p w14:paraId="54C8099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923E9C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talked through with someone else</w:t>
            </w:r>
          </w:p>
        </w:tc>
        <w:tc>
          <w:tcPr>
            <w:tcW w:w="340" w:type="dxa"/>
            <w:tcBorders>
              <w:top w:val="nil"/>
              <w:left w:val="nil"/>
              <w:bottom w:val="nil"/>
              <w:right w:val="nil"/>
            </w:tcBorders>
            <w:shd w:val="clear" w:color="000000" w:fill="FFFFFF"/>
            <w:noWrap/>
            <w:vAlign w:val="center"/>
            <w:hideMark/>
          </w:tcPr>
          <w:p w14:paraId="11CC329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61BC8BC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-0.019***</w:t>
            </w:r>
          </w:p>
        </w:tc>
        <w:tc>
          <w:tcPr>
            <w:tcW w:w="920" w:type="dxa"/>
            <w:tcBorders>
              <w:top w:val="nil"/>
              <w:left w:val="nil"/>
              <w:bottom w:val="nil"/>
              <w:right w:val="nil"/>
            </w:tcBorders>
            <w:shd w:val="clear" w:color="000000" w:fill="FFFFFF"/>
            <w:noWrap/>
            <w:vAlign w:val="center"/>
            <w:hideMark/>
          </w:tcPr>
          <w:p w14:paraId="194B972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-0.019***</w:t>
            </w:r>
          </w:p>
        </w:tc>
      </w:tr>
      <w:tr w:rsidR="00E63D3D" w:rsidRPr="00C913D8" w14:paraId="70B64EB2" w14:textId="77777777" w:rsidTr="00D45457">
        <w:trPr>
          <w:trHeight w:val="199"/>
        </w:trPr>
        <w:tc>
          <w:tcPr>
            <w:tcW w:w="600" w:type="dxa"/>
            <w:vMerge/>
            <w:tcBorders>
              <w:top w:val="nil"/>
              <w:left w:val="nil"/>
              <w:bottom w:val="nil"/>
              <w:right w:val="nil"/>
            </w:tcBorders>
            <w:vAlign w:val="center"/>
            <w:hideMark/>
          </w:tcPr>
          <w:p w14:paraId="31AFFAE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473967A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whose questionnaire was answered without asking by someone else</w:t>
            </w:r>
          </w:p>
        </w:tc>
        <w:tc>
          <w:tcPr>
            <w:tcW w:w="340" w:type="dxa"/>
            <w:tcBorders>
              <w:top w:val="nil"/>
              <w:left w:val="nil"/>
              <w:bottom w:val="nil"/>
              <w:right w:val="nil"/>
            </w:tcBorders>
            <w:shd w:val="clear" w:color="000000" w:fill="FFFFFF"/>
            <w:noWrap/>
            <w:vAlign w:val="center"/>
            <w:hideMark/>
          </w:tcPr>
          <w:p w14:paraId="004A558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3EC0BA9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-0.064***</w:t>
            </w:r>
          </w:p>
        </w:tc>
        <w:tc>
          <w:tcPr>
            <w:tcW w:w="920" w:type="dxa"/>
            <w:tcBorders>
              <w:top w:val="nil"/>
              <w:left w:val="nil"/>
              <w:bottom w:val="single" w:sz="4" w:space="0" w:color="E7E6E6"/>
              <w:right w:val="nil"/>
            </w:tcBorders>
            <w:shd w:val="clear" w:color="000000" w:fill="FFFFFF"/>
            <w:noWrap/>
            <w:vAlign w:val="center"/>
            <w:hideMark/>
          </w:tcPr>
          <w:p w14:paraId="02C23D4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-0.064***</w:t>
            </w:r>
          </w:p>
        </w:tc>
      </w:tr>
      <w:tr w:rsidR="00E63D3D" w:rsidRPr="00C913D8" w14:paraId="48CFCECB" w14:textId="77777777" w:rsidTr="00D45457">
        <w:trPr>
          <w:trHeight w:val="199"/>
        </w:trPr>
        <w:tc>
          <w:tcPr>
            <w:tcW w:w="600" w:type="dxa"/>
            <w:vMerge/>
            <w:tcBorders>
              <w:top w:val="nil"/>
              <w:left w:val="nil"/>
              <w:bottom w:val="nil"/>
              <w:right w:val="nil"/>
            </w:tcBorders>
            <w:vAlign w:val="center"/>
            <w:hideMark/>
          </w:tcPr>
          <w:p w14:paraId="1CF5E47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2049DBD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an easy-read questionnaire</w:t>
            </w:r>
          </w:p>
        </w:tc>
        <w:tc>
          <w:tcPr>
            <w:tcW w:w="340" w:type="dxa"/>
            <w:tcBorders>
              <w:top w:val="nil"/>
              <w:left w:val="nil"/>
              <w:bottom w:val="nil"/>
              <w:right w:val="nil"/>
            </w:tcBorders>
            <w:shd w:val="clear" w:color="000000" w:fill="FFFFFF"/>
            <w:noWrap/>
            <w:vAlign w:val="center"/>
            <w:hideMark/>
          </w:tcPr>
          <w:p w14:paraId="4C833BD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single" w:sz="4" w:space="0" w:color="E7E6E6"/>
              <w:right w:val="nil"/>
            </w:tcBorders>
            <w:shd w:val="clear" w:color="000000" w:fill="FFFFFF"/>
            <w:noWrap/>
            <w:vAlign w:val="center"/>
            <w:hideMark/>
          </w:tcPr>
          <w:p w14:paraId="619C840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0.019</w:t>
            </w:r>
          </w:p>
        </w:tc>
        <w:tc>
          <w:tcPr>
            <w:tcW w:w="920" w:type="dxa"/>
            <w:tcBorders>
              <w:top w:val="nil"/>
              <w:left w:val="nil"/>
              <w:bottom w:val="single" w:sz="4" w:space="0" w:color="E7E6E6"/>
              <w:right w:val="nil"/>
            </w:tcBorders>
            <w:shd w:val="clear" w:color="000000" w:fill="FFFFFF"/>
            <w:noWrap/>
            <w:vAlign w:val="center"/>
            <w:hideMark/>
          </w:tcPr>
          <w:p w14:paraId="4C82966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0.020*</w:t>
            </w:r>
          </w:p>
        </w:tc>
      </w:tr>
      <w:tr w:rsidR="00E63D3D" w:rsidRPr="00C913D8" w14:paraId="3E9FFD75" w14:textId="77777777" w:rsidTr="00D45457">
        <w:trPr>
          <w:trHeight w:val="199"/>
        </w:trPr>
        <w:tc>
          <w:tcPr>
            <w:tcW w:w="600" w:type="dxa"/>
            <w:vMerge/>
            <w:tcBorders>
              <w:top w:val="nil"/>
              <w:left w:val="nil"/>
              <w:bottom w:val="nil"/>
              <w:right w:val="nil"/>
            </w:tcBorders>
            <w:vAlign w:val="center"/>
            <w:hideMark/>
          </w:tcPr>
          <w:p w14:paraId="673D2D7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1071C4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manage personal hygiene by themselves 2016/17</w:t>
            </w:r>
          </w:p>
        </w:tc>
        <w:tc>
          <w:tcPr>
            <w:tcW w:w="340" w:type="dxa"/>
            <w:tcBorders>
              <w:top w:val="nil"/>
              <w:left w:val="nil"/>
              <w:bottom w:val="nil"/>
              <w:right w:val="nil"/>
            </w:tcBorders>
            <w:shd w:val="clear" w:color="000000" w:fill="FFFFFF"/>
            <w:noWrap/>
            <w:vAlign w:val="center"/>
            <w:hideMark/>
          </w:tcPr>
          <w:p w14:paraId="78D3CF8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0CCD5F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-0.003</w:t>
            </w:r>
          </w:p>
        </w:tc>
        <w:tc>
          <w:tcPr>
            <w:tcW w:w="920" w:type="dxa"/>
            <w:tcBorders>
              <w:top w:val="nil"/>
              <w:left w:val="nil"/>
              <w:bottom w:val="nil"/>
              <w:right w:val="nil"/>
            </w:tcBorders>
            <w:shd w:val="clear" w:color="000000" w:fill="FFFFFF"/>
            <w:noWrap/>
            <w:vAlign w:val="center"/>
            <w:hideMark/>
          </w:tcPr>
          <w:p w14:paraId="7D3A3F6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0.023</w:t>
            </w:r>
          </w:p>
        </w:tc>
      </w:tr>
      <w:tr w:rsidR="00E63D3D" w:rsidRPr="00C913D8" w14:paraId="5653ECEA" w14:textId="77777777" w:rsidTr="00D45457">
        <w:trPr>
          <w:trHeight w:val="199"/>
        </w:trPr>
        <w:tc>
          <w:tcPr>
            <w:tcW w:w="600" w:type="dxa"/>
            <w:vMerge/>
            <w:tcBorders>
              <w:top w:val="nil"/>
              <w:left w:val="nil"/>
              <w:bottom w:val="nil"/>
              <w:right w:val="nil"/>
            </w:tcBorders>
            <w:vAlign w:val="center"/>
            <w:hideMark/>
          </w:tcPr>
          <w:p w14:paraId="1ACB48A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3AEC54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manage continence by themselves 2016/17</w:t>
            </w:r>
          </w:p>
        </w:tc>
        <w:tc>
          <w:tcPr>
            <w:tcW w:w="340" w:type="dxa"/>
            <w:tcBorders>
              <w:top w:val="nil"/>
              <w:left w:val="nil"/>
              <w:bottom w:val="nil"/>
              <w:right w:val="nil"/>
            </w:tcBorders>
            <w:shd w:val="clear" w:color="000000" w:fill="FFFFFF"/>
            <w:noWrap/>
            <w:vAlign w:val="center"/>
            <w:hideMark/>
          </w:tcPr>
          <w:p w14:paraId="62D3C8E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1CF2D0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-0.123</w:t>
            </w:r>
          </w:p>
        </w:tc>
        <w:tc>
          <w:tcPr>
            <w:tcW w:w="920" w:type="dxa"/>
            <w:tcBorders>
              <w:top w:val="nil"/>
              <w:left w:val="nil"/>
              <w:bottom w:val="nil"/>
              <w:right w:val="nil"/>
            </w:tcBorders>
            <w:shd w:val="clear" w:color="000000" w:fill="FFFFFF"/>
            <w:noWrap/>
            <w:vAlign w:val="center"/>
            <w:hideMark/>
          </w:tcPr>
          <w:p w14:paraId="33FEF04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-0.136</w:t>
            </w:r>
          </w:p>
        </w:tc>
      </w:tr>
      <w:tr w:rsidR="00E63D3D" w:rsidRPr="00C913D8" w14:paraId="116DC9E6" w14:textId="77777777" w:rsidTr="00D45457">
        <w:trPr>
          <w:trHeight w:val="199"/>
        </w:trPr>
        <w:tc>
          <w:tcPr>
            <w:tcW w:w="600" w:type="dxa"/>
            <w:vMerge/>
            <w:tcBorders>
              <w:top w:val="nil"/>
              <w:left w:val="nil"/>
              <w:bottom w:val="nil"/>
              <w:right w:val="nil"/>
            </w:tcBorders>
            <w:vAlign w:val="center"/>
            <w:hideMark/>
          </w:tcPr>
          <w:p w14:paraId="6CB4BE2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CEF9C4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dress by themselves 2016/17</w:t>
            </w:r>
          </w:p>
        </w:tc>
        <w:tc>
          <w:tcPr>
            <w:tcW w:w="340" w:type="dxa"/>
            <w:tcBorders>
              <w:top w:val="nil"/>
              <w:left w:val="nil"/>
              <w:bottom w:val="nil"/>
              <w:right w:val="nil"/>
            </w:tcBorders>
            <w:shd w:val="clear" w:color="000000" w:fill="FFFFFF"/>
            <w:noWrap/>
            <w:vAlign w:val="center"/>
            <w:hideMark/>
          </w:tcPr>
          <w:p w14:paraId="3F4B665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AA154D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0.140</w:t>
            </w:r>
          </w:p>
        </w:tc>
        <w:tc>
          <w:tcPr>
            <w:tcW w:w="920" w:type="dxa"/>
            <w:tcBorders>
              <w:top w:val="nil"/>
              <w:left w:val="nil"/>
              <w:bottom w:val="nil"/>
              <w:right w:val="nil"/>
            </w:tcBorders>
            <w:shd w:val="clear" w:color="000000" w:fill="FFFFFF"/>
            <w:noWrap/>
            <w:vAlign w:val="center"/>
            <w:hideMark/>
          </w:tcPr>
          <w:p w14:paraId="2A40C26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0.128</w:t>
            </w:r>
          </w:p>
        </w:tc>
      </w:tr>
      <w:tr w:rsidR="00E63D3D" w:rsidRPr="00C913D8" w14:paraId="59D1B7CE" w14:textId="77777777" w:rsidTr="00D45457">
        <w:trPr>
          <w:trHeight w:val="199"/>
        </w:trPr>
        <w:tc>
          <w:tcPr>
            <w:tcW w:w="600" w:type="dxa"/>
            <w:vMerge/>
            <w:tcBorders>
              <w:top w:val="nil"/>
              <w:left w:val="nil"/>
              <w:bottom w:val="nil"/>
              <w:right w:val="nil"/>
            </w:tcBorders>
            <w:vAlign w:val="center"/>
            <w:hideMark/>
          </w:tcPr>
          <w:p w14:paraId="3BE73B0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0D1019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feed by themselves 2016/17</w:t>
            </w:r>
          </w:p>
        </w:tc>
        <w:tc>
          <w:tcPr>
            <w:tcW w:w="340" w:type="dxa"/>
            <w:tcBorders>
              <w:top w:val="nil"/>
              <w:left w:val="nil"/>
              <w:bottom w:val="nil"/>
              <w:right w:val="nil"/>
            </w:tcBorders>
            <w:shd w:val="clear" w:color="000000" w:fill="FFFFFF"/>
            <w:noWrap/>
            <w:vAlign w:val="center"/>
            <w:hideMark/>
          </w:tcPr>
          <w:p w14:paraId="5D35F91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AA1798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-0.211*</w:t>
            </w:r>
          </w:p>
        </w:tc>
        <w:tc>
          <w:tcPr>
            <w:tcW w:w="920" w:type="dxa"/>
            <w:tcBorders>
              <w:top w:val="nil"/>
              <w:left w:val="nil"/>
              <w:bottom w:val="nil"/>
              <w:right w:val="nil"/>
            </w:tcBorders>
            <w:shd w:val="clear" w:color="000000" w:fill="FFFFFF"/>
            <w:noWrap/>
            <w:vAlign w:val="center"/>
            <w:hideMark/>
          </w:tcPr>
          <w:p w14:paraId="1FC1687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-0.226**</w:t>
            </w:r>
          </w:p>
        </w:tc>
      </w:tr>
      <w:tr w:rsidR="00E63D3D" w:rsidRPr="00C913D8" w14:paraId="3C68CE74" w14:textId="77777777" w:rsidTr="00D45457">
        <w:trPr>
          <w:trHeight w:val="199"/>
        </w:trPr>
        <w:tc>
          <w:tcPr>
            <w:tcW w:w="600" w:type="dxa"/>
            <w:vMerge/>
            <w:tcBorders>
              <w:top w:val="nil"/>
              <w:left w:val="nil"/>
              <w:bottom w:val="nil"/>
              <w:right w:val="nil"/>
            </w:tcBorders>
            <w:vAlign w:val="center"/>
            <w:hideMark/>
          </w:tcPr>
          <w:p w14:paraId="5D854F7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5E46B58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ambulate by themselves 2016/17</w:t>
            </w:r>
          </w:p>
        </w:tc>
        <w:tc>
          <w:tcPr>
            <w:tcW w:w="340" w:type="dxa"/>
            <w:tcBorders>
              <w:top w:val="nil"/>
              <w:left w:val="nil"/>
              <w:bottom w:val="nil"/>
              <w:right w:val="nil"/>
            </w:tcBorders>
            <w:shd w:val="clear" w:color="000000" w:fill="FFFFFF"/>
            <w:noWrap/>
            <w:vAlign w:val="center"/>
            <w:hideMark/>
          </w:tcPr>
          <w:p w14:paraId="59AF4E2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3555A13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0.098</w:t>
            </w:r>
          </w:p>
        </w:tc>
        <w:tc>
          <w:tcPr>
            <w:tcW w:w="920" w:type="dxa"/>
            <w:tcBorders>
              <w:top w:val="nil"/>
              <w:left w:val="nil"/>
              <w:bottom w:val="single" w:sz="4" w:space="0" w:color="E7E6E6"/>
              <w:right w:val="nil"/>
            </w:tcBorders>
            <w:shd w:val="clear" w:color="000000" w:fill="FFFFFF"/>
            <w:noWrap/>
            <w:vAlign w:val="center"/>
            <w:hideMark/>
          </w:tcPr>
          <w:p w14:paraId="311637D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0.106</w:t>
            </w:r>
          </w:p>
        </w:tc>
      </w:tr>
      <w:tr w:rsidR="00E63D3D" w:rsidRPr="00C913D8" w14:paraId="6146BED7" w14:textId="77777777" w:rsidTr="00D45457">
        <w:trPr>
          <w:trHeight w:val="199"/>
        </w:trPr>
        <w:tc>
          <w:tcPr>
            <w:tcW w:w="600" w:type="dxa"/>
            <w:vMerge/>
            <w:tcBorders>
              <w:top w:val="nil"/>
              <w:left w:val="nil"/>
              <w:bottom w:val="nil"/>
              <w:right w:val="nil"/>
            </w:tcBorders>
            <w:vAlign w:val="center"/>
            <w:hideMark/>
          </w:tcPr>
          <w:p w14:paraId="1BC51D7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407681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manage personal hygiene by themselves 2015/16</w:t>
            </w:r>
          </w:p>
        </w:tc>
        <w:tc>
          <w:tcPr>
            <w:tcW w:w="340" w:type="dxa"/>
            <w:tcBorders>
              <w:top w:val="nil"/>
              <w:left w:val="nil"/>
              <w:bottom w:val="nil"/>
              <w:right w:val="nil"/>
            </w:tcBorders>
            <w:shd w:val="clear" w:color="000000" w:fill="FFFFFF"/>
            <w:noWrap/>
            <w:vAlign w:val="center"/>
            <w:hideMark/>
          </w:tcPr>
          <w:p w14:paraId="5B30433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58F9CA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-0.076</w:t>
            </w:r>
          </w:p>
        </w:tc>
        <w:tc>
          <w:tcPr>
            <w:tcW w:w="920" w:type="dxa"/>
            <w:tcBorders>
              <w:top w:val="nil"/>
              <w:left w:val="nil"/>
              <w:bottom w:val="nil"/>
              <w:right w:val="nil"/>
            </w:tcBorders>
            <w:shd w:val="clear" w:color="000000" w:fill="FFFFFF"/>
            <w:noWrap/>
            <w:vAlign w:val="center"/>
            <w:hideMark/>
          </w:tcPr>
          <w:p w14:paraId="517A70D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-0.056</w:t>
            </w:r>
          </w:p>
        </w:tc>
      </w:tr>
      <w:tr w:rsidR="00E63D3D" w:rsidRPr="00C913D8" w14:paraId="092A12B7" w14:textId="77777777" w:rsidTr="00D45457">
        <w:trPr>
          <w:trHeight w:val="199"/>
        </w:trPr>
        <w:tc>
          <w:tcPr>
            <w:tcW w:w="600" w:type="dxa"/>
            <w:vMerge/>
            <w:tcBorders>
              <w:top w:val="nil"/>
              <w:left w:val="nil"/>
              <w:bottom w:val="nil"/>
              <w:right w:val="nil"/>
            </w:tcBorders>
            <w:vAlign w:val="center"/>
            <w:hideMark/>
          </w:tcPr>
          <w:p w14:paraId="721431C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BC723F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manage continence by themselves 2015/16</w:t>
            </w:r>
          </w:p>
        </w:tc>
        <w:tc>
          <w:tcPr>
            <w:tcW w:w="340" w:type="dxa"/>
            <w:tcBorders>
              <w:top w:val="nil"/>
              <w:left w:val="nil"/>
              <w:bottom w:val="nil"/>
              <w:right w:val="nil"/>
            </w:tcBorders>
            <w:shd w:val="clear" w:color="000000" w:fill="FFFFFF"/>
            <w:noWrap/>
            <w:vAlign w:val="center"/>
            <w:hideMark/>
          </w:tcPr>
          <w:p w14:paraId="71BBB83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997B92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0.387**</w:t>
            </w:r>
          </w:p>
        </w:tc>
        <w:tc>
          <w:tcPr>
            <w:tcW w:w="920" w:type="dxa"/>
            <w:tcBorders>
              <w:top w:val="nil"/>
              <w:left w:val="nil"/>
              <w:bottom w:val="nil"/>
              <w:right w:val="nil"/>
            </w:tcBorders>
            <w:shd w:val="clear" w:color="000000" w:fill="FFFFFF"/>
            <w:noWrap/>
            <w:vAlign w:val="center"/>
            <w:hideMark/>
          </w:tcPr>
          <w:p w14:paraId="5CA6E19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0.428***</w:t>
            </w:r>
          </w:p>
        </w:tc>
      </w:tr>
      <w:tr w:rsidR="00E63D3D" w:rsidRPr="00C913D8" w14:paraId="2B821C1C" w14:textId="77777777" w:rsidTr="00D45457">
        <w:trPr>
          <w:trHeight w:val="199"/>
        </w:trPr>
        <w:tc>
          <w:tcPr>
            <w:tcW w:w="600" w:type="dxa"/>
            <w:vMerge/>
            <w:tcBorders>
              <w:top w:val="nil"/>
              <w:left w:val="nil"/>
              <w:bottom w:val="nil"/>
              <w:right w:val="nil"/>
            </w:tcBorders>
            <w:vAlign w:val="center"/>
            <w:hideMark/>
          </w:tcPr>
          <w:p w14:paraId="2E1C9F5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B18C00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dress by themselves 2015/16</w:t>
            </w:r>
          </w:p>
        </w:tc>
        <w:tc>
          <w:tcPr>
            <w:tcW w:w="340" w:type="dxa"/>
            <w:tcBorders>
              <w:top w:val="nil"/>
              <w:left w:val="nil"/>
              <w:bottom w:val="nil"/>
              <w:right w:val="nil"/>
            </w:tcBorders>
            <w:shd w:val="clear" w:color="000000" w:fill="FFFFFF"/>
            <w:noWrap/>
            <w:vAlign w:val="center"/>
            <w:hideMark/>
          </w:tcPr>
          <w:p w14:paraId="1F8C22C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E1E789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-0.056</w:t>
            </w:r>
          </w:p>
        </w:tc>
        <w:tc>
          <w:tcPr>
            <w:tcW w:w="920" w:type="dxa"/>
            <w:tcBorders>
              <w:top w:val="nil"/>
              <w:left w:val="nil"/>
              <w:bottom w:val="nil"/>
              <w:right w:val="nil"/>
            </w:tcBorders>
            <w:shd w:val="clear" w:color="000000" w:fill="FFFFFF"/>
            <w:noWrap/>
            <w:vAlign w:val="center"/>
            <w:hideMark/>
          </w:tcPr>
          <w:p w14:paraId="52052C5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-0.068</w:t>
            </w:r>
          </w:p>
        </w:tc>
      </w:tr>
      <w:tr w:rsidR="00E63D3D" w:rsidRPr="00C913D8" w14:paraId="4710A7B5" w14:textId="77777777" w:rsidTr="00D45457">
        <w:trPr>
          <w:trHeight w:val="199"/>
        </w:trPr>
        <w:tc>
          <w:tcPr>
            <w:tcW w:w="600" w:type="dxa"/>
            <w:vMerge/>
            <w:tcBorders>
              <w:top w:val="nil"/>
              <w:left w:val="nil"/>
              <w:bottom w:val="nil"/>
              <w:right w:val="nil"/>
            </w:tcBorders>
            <w:vAlign w:val="center"/>
            <w:hideMark/>
          </w:tcPr>
          <w:p w14:paraId="397D1B3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F8ACE6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feed by themselves 2015/16</w:t>
            </w:r>
          </w:p>
        </w:tc>
        <w:tc>
          <w:tcPr>
            <w:tcW w:w="340" w:type="dxa"/>
            <w:tcBorders>
              <w:top w:val="nil"/>
              <w:left w:val="nil"/>
              <w:bottom w:val="nil"/>
              <w:right w:val="nil"/>
            </w:tcBorders>
            <w:shd w:val="clear" w:color="000000" w:fill="FFFFFF"/>
            <w:noWrap/>
            <w:vAlign w:val="center"/>
            <w:hideMark/>
          </w:tcPr>
          <w:p w14:paraId="5B1DE83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5625DC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-0.339**</w:t>
            </w:r>
          </w:p>
        </w:tc>
        <w:tc>
          <w:tcPr>
            <w:tcW w:w="920" w:type="dxa"/>
            <w:tcBorders>
              <w:top w:val="nil"/>
              <w:left w:val="nil"/>
              <w:bottom w:val="nil"/>
              <w:right w:val="nil"/>
            </w:tcBorders>
            <w:shd w:val="clear" w:color="000000" w:fill="FFFFFF"/>
            <w:noWrap/>
            <w:vAlign w:val="center"/>
            <w:hideMark/>
          </w:tcPr>
          <w:p w14:paraId="49B5307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-0.409**</w:t>
            </w:r>
          </w:p>
        </w:tc>
      </w:tr>
      <w:tr w:rsidR="00E63D3D" w:rsidRPr="00C913D8" w14:paraId="1DF7FAF5" w14:textId="77777777" w:rsidTr="00D45457">
        <w:trPr>
          <w:trHeight w:val="199"/>
        </w:trPr>
        <w:tc>
          <w:tcPr>
            <w:tcW w:w="600" w:type="dxa"/>
            <w:vMerge/>
            <w:tcBorders>
              <w:top w:val="nil"/>
              <w:left w:val="nil"/>
              <w:bottom w:val="nil"/>
              <w:right w:val="nil"/>
            </w:tcBorders>
            <w:vAlign w:val="center"/>
            <w:hideMark/>
          </w:tcPr>
          <w:p w14:paraId="64FEB53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1A7B502F"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Users who cannot ambulate by themselves 2015/16</w:t>
            </w:r>
          </w:p>
        </w:tc>
        <w:tc>
          <w:tcPr>
            <w:tcW w:w="340" w:type="dxa"/>
            <w:tcBorders>
              <w:top w:val="nil"/>
              <w:left w:val="nil"/>
              <w:bottom w:val="nil"/>
              <w:right w:val="nil"/>
            </w:tcBorders>
            <w:shd w:val="clear" w:color="000000" w:fill="FFFFFF"/>
            <w:noWrap/>
            <w:vAlign w:val="center"/>
            <w:hideMark/>
          </w:tcPr>
          <w:p w14:paraId="07BFD3F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6532BF9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-0.182</w:t>
            </w:r>
          </w:p>
        </w:tc>
        <w:tc>
          <w:tcPr>
            <w:tcW w:w="920" w:type="dxa"/>
            <w:tcBorders>
              <w:top w:val="nil"/>
              <w:left w:val="nil"/>
              <w:bottom w:val="single" w:sz="4" w:space="0" w:color="E7E6E6"/>
              <w:right w:val="nil"/>
            </w:tcBorders>
            <w:shd w:val="clear" w:color="000000" w:fill="FFFFFF"/>
            <w:noWrap/>
            <w:vAlign w:val="center"/>
            <w:hideMark/>
          </w:tcPr>
          <w:p w14:paraId="66EC9AB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-0.248</w:t>
            </w:r>
          </w:p>
        </w:tc>
      </w:tr>
      <w:tr w:rsidR="00E63D3D" w:rsidRPr="00C913D8" w14:paraId="0C50D3A6" w14:textId="77777777" w:rsidTr="00D45457">
        <w:trPr>
          <w:trHeight w:val="199"/>
        </w:trPr>
        <w:tc>
          <w:tcPr>
            <w:tcW w:w="600" w:type="dxa"/>
            <w:vMerge/>
            <w:tcBorders>
              <w:top w:val="nil"/>
              <w:left w:val="nil"/>
              <w:bottom w:val="nil"/>
              <w:right w:val="nil"/>
            </w:tcBorders>
            <w:vAlign w:val="center"/>
            <w:hideMark/>
          </w:tcPr>
          <w:p w14:paraId="4D633D6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3368AC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 are sight impaired 2016/17</w:t>
            </w:r>
          </w:p>
        </w:tc>
        <w:tc>
          <w:tcPr>
            <w:tcW w:w="340" w:type="dxa"/>
            <w:tcBorders>
              <w:top w:val="nil"/>
              <w:left w:val="nil"/>
              <w:bottom w:val="nil"/>
              <w:right w:val="nil"/>
            </w:tcBorders>
            <w:shd w:val="clear" w:color="000000" w:fill="FFFFFF"/>
            <w:noWrap/>
            <w:vAlign w:val="center"/>
            <w:hideMark/>
          </w:tcPr>
          <w:p w14:paraId="0E77CF2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552448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-1.812</w:t>
            </w:r>
          </w:p>
        </w:tc>
        <w:tc>
          <w:tcPr>
            <w:tcW w:w="920" w:type="dxa"/>
            <w:tcBorders>
              <w:top w:val="nil"/>
              <w:left w:val="nil"/>
              <w:bottom w:val="nil"/>
              <w:right w:val="nil"/>
            </w:tcBorders>
            <w:shd w:val="clear" w:color="000000" w:fill="FFFFFF"/>
            <w:noWrap/>
            <w:vAlign w:val="center"/>
            <w:hideMark/>
          </w:tcPr>
          <w:p w14:paraId="601B246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-1.365</w:t>
            </w:r>
          </w:p>
        </w:tc>
      </w:tr>
      <w:tr w:rsidR="00E63D3D" w:rsidRPr="00C913D8" w14:paraId="5ACDB7BB" w14:textId="77777777" w:rsidTr="00D45457">
        <w:trPr>
          <w:trHeight w:val="199"/>
        </w:trPr>
        <w:tc>
          <w:tcPr>
            <w:tcW w:w="600" w:type="dxa"/>
            <w:vMerge/>
            <w:tcBorders>
              <w:top w:val="nil"/>
              <w:left w:val="nil"/>
              <w:bottom w:val="nil"/>
              <w:right w:val="nil"/>
            </w:tcBorders>
            <w:vAlign w:val="center"/>
            <w:hideMark/>
          </w:tcPr>
          <w:p w14:paraId="13D4325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E9B0AF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 are hearing impaired 2010</w:t>
            </w:r>
          </w:p>
        </w:tc>
        <w:tc>
          <w:tcPr>
            <w:tcW w:w="340" w:type="dxa"/>
            <w:tcBorders>
              <w:top w:val="nil"/>
              <w:left w:val="nil"/>
              <w:bottom w:val="nil"/>
              <w:right w:val="nil"/>
            </w:tcBorders>
            <w:shd w:val="clear" w:color="000000" w:fill="FFFFFF"/>
            <w:noWrap/>
            <w:vAlign w:val="center"/>
            <w:hideMark/>
          </w:tcPr>
          <w:p w14:paraId="2CFF9E4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5673A9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-0.481</w:t>
            </w:r>
          </w:p>
        </w:tc>
        <w:tc>
          <w:tcPr>
            <w:tcW w:w="920" w:type="dxa"/>
            <w:tcBorders>
              <w:top w:val="nil"/>
              <w:left w:val="nil"/>
              <w:bottom w:val="nil"/>
              <w:right w:val="nil"/>
            </w:tcBorders>
            <w:shd w:val="clear" w:color="000000" w:fill="FFFFFF"/>
            <w:noWrap/>
            <w:vAlign w:val="center"/>
            <w:hideMark/>
          </w:tcPr>
          <w:p w14:paraId="443FB34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-0.602</w:t>
            </w:r>
          </w:p>
        </w:tc>
      </w:tr>
      <w:tr w:rsidR="00E63D3D" w:rsidRPr="00C913D8" w14:paraId="6B1A8567" w14:textId="77777777" w:rsidTr="00D45457">
        <w:trPr>
          <w:trHeight w:val="199"/>
        </w:trPr>
        <w:tc>
          <w:tcPr>
            <w:tcW w:w="600" w:type="dxa"/>
            <w:vMerge/>
            <w:tcBorders>
              <w:top w:val="nil"/>
              <w:left w:val="nil"/>
              <w:bottom w:val="nil"/>
              <w:right w:val="nil"/>
            </w:tcBorders>
            <w:vAlign w:val="center"/>
            <w:hideMark/>
          </w:tcPr>
          <w:p w14:paraId="210E745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291638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 are sight and hearing impaired 2016/17</w:t>
            </w:r>
          </w:p>
        </w:tc>
        <w:tc>
          <w:tcPr>
            <w:tcW w:w="340" w:type="dxa"/>
            <w:tcBorders>
              <w:top w:val="nil"/>
              <w:left w:val="nil"/>
              <w:bottom w:val="nil"/>
              <w:right w:val="nil"/>
            </w:tcBorders>
            <w:shd w:val="clear" w:color="000000" w:fill="FFFFFF"/>
            <w:noWrap/>
            <w:vAlign w:val="center"/>
            <w:hideMark/>
          </w:tcPr>
          <w:p w14:paraId="5EA30D0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038869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6.051</w:t>
            </w:r>
          </w:p>
        </w:tc>
        <w:tc>
          <w:tcPr>
            <w:tcW w:w="920" w:type="dxa"/>
            <w:tcBorders>
              <w:top w:val="nil"/>
              <w:left w:val="nil"/>
              <w:bottom w:val="nil"/>
              <w:right w:val="nil"/>
            </w:tcBorders>
            <w:shd w:val="clear" w:color="000000" w:fill="FFFFFF"/>
            <w:noWrap/>
            <w:vAlign w:val="center"/>
            <w:hideMark/>
          </w:tcPr>
          <w:p w14:paraId="0390F52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5.702</w:t>
            </w:r>
          </w:p>
        </w:tc>
      </w:tr>
      <w:tr w:rsidR="00E63D3D" w:rsidRPr="00C913D8" w14:paraId="36FAD419" w14:textId="77777777" w:rsidTr="00D45457">
        <w:trPr>
          <w:trHeight w:val="199"/>
        </w:trPr>
        <w:tc>
          <w:tcPr>
            <w:tcW w:w="600" w:type="dxa"/>
            <w:vMerge/>
            <w:tcBorders>
              <w:top w:val="nil"/>
              <w:left w:val="nil"/>
              <w:bottom w:val="nil"/>
              <w:right w:val="nil"/>
            </w:tcBorders>
            <w:vAlign w:val="center"/>
            <w:hideMark/>
          </w:tcPr>
          <w:p w14:paraId="737CBA4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302109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aged 65 or older with dementia</w:t>
            </w:r>
          </w:p>
        </w:tc>
        <w:tc>
          <w:tcPr>
            <w:tcW w:w="340" w:type="dxa"/>
            <w:tcBorders>
              <w:top w:val="nil"/>
              <w:left w:val="nil"/>
              <w:bottom w:val="nil"/>
              <w:right w:val="nil"/>
            </w:tcBorders>
            <w:shd w:val="clear" w:color="000000" w:fill="FFFFFF"/>
            <w:noWrap/>
            <w:vAlign w:val="center"/>
            <w:hideMark/>
          </w:tcPr>
          <w:p w14:paraId="5142C3D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95F492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0.068</w:t>
            </w:r>
          </w:p>
        </w:tc>
        <w:tc>
          <w:tcPr>
            <w:tcW w:w="920" w:type="dxa"/>
            <w:tcBorders>
              <w:top w:val="nil"/>
              <w:left w:val="nil"/>
              <w:bottom w:val="nil"/>
              <w:right w:val="nil"/>
            </w:tcBorders>
            <w:shd w:val="clear" w:color="000000" w:fill="FFFFFF"/>
            <w:noWrap/>
            <w:vAlign w:val="center"/>
            <w:hideMark/>
          </w:tcPr>
          <w:p w14:paraId="2785117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0.006</w:t>
            </w:r>
          </w:p>
        </w:tc>
      </w:tr>
      <w:tr w:rsidR="00E63D3D" w:rsidRPr="00C913D8" w14:paraId="7A4A2FBD" w14:textId="77777777" w:rsidTr="00D45457">
        <w:trPr>
          <w:trHeight w:val="199"/>
        </w:trPr>
        <w:tc>
          <w:tcPr>
            <w:tcW w:w="600" w:type="dxa"/>
            <w:vMerge/>
            <w:tcBorders>
              <w:top w:val="nil"/>
              <w:left w:val="nil"/>
              <w:bottom w:val="nil"/>
              <w:right w:val="nil"/>
            </w:tcBorders>
            <w:vAlign w:val="center"/>
            <w:hideMark/>
          </w:tcPr>
          <w:p w14:paraId="4FA797D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B78643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whose disability limits daily activities a little</w:t>
            </w:r>
          </w:p>
        </w:tc>
        <w:tc>
          <w:tcPr>
            <w:tcW w:w="340" w:type="dxa"/>
            <w:tcBorders>
              <w:top w:val="nil"/>
              <w:left w:val="nil"/>
              <w:bottom w:val="nil"/>
              <w:right w:val="nil"/>
            </w:tcBorders>
            <w:shd w:val="clear" w:color="000000" w:fill="FFFFFF"/>
            <w:noWrap/>
            <w:vAlign w:val="center"/>
            <w:hideMark/>
          </w:tcPr>
          <w:p w14:paraId="04A8DD9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D4A5E7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-1.852*</w:t>
            </w:r>
          </w:p>
        </w:tc>
        <w:tc>
          <w:tcPr>
            <w:tcW w:w="920" w:type="dxa"/>
            <w:tcBorders>
              <w:top w:val="nil"/>
              <w:left w:val="nil"/>
              <w:bottom w:val="nil"/>
              <w:right w:val="nil"/>
            </w:tcBorders>
            <w:shd w:val="clear" w:color="000000" w:fill="FFFFFF"/>
            <w:noWrap/>
            <w:vAlign w:val="center"/>
            <w:hideMark/>
          </w:tcPr>
          <w:p w14:paraId="09180A2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-1.654</w:t>
            </w:r>
          </w:p>
        </w:tc>
      </w:tr>
      <w:tr w:rsidR="00E63D3D" w:rsidRPr="00C913D8" w14:paraId="74F41433" w14:textId="77777777" w:rsidTr="00D45457">
        <w:trPr>
          <w:trHeight w:val="199"/>
        </w:trPr>
        <w:tc>
          <w:tcPr>
            <w:tcW w:w="600" w:type="dxa"/>
            <w:vMerge/>
            <w:tcBorders>
              <w:top w:val="nil"/>
              <w:left w:val="nil"/>
              <w:bottom w:val="nil"/>
              <w:right w:val="nil"/>
            </w:tcBorders>
            <w:vAlign w:val="center"/>
            <w:hideMark/>
          </w:tcPr>
          <w:p w14:paraId="0B1660FF"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493C98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whose disability limits daily activities a lot</w:t>
            </w:r>
          </w:p>
        </w:tc>
        <w:tc>
          <w:tcPr>
            <w:tcW w:w="340" w:type="dxa"/>
            <w:tcBorders>
              <w:top w:val="nil"/>
              <w:left w:val="nil"/>
              <w:bottom w:val="nil"/>
              <w:right w:val="nil"/>
            </w:tcBorders>
            <w:shd w:val="clear" w:color="000000" w:fill="FFFFFF"/>
            <w:noWrap/>
            <w:vAlign w:val="center"/>
            <w:hideMark/>
          </w:tcPr>
          <w:p w14:paraId="64A68D3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48557A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-0.991**</w:t>
            </w:r>
          </w:p>
        </w:tc>
        <w:tc>
          <w:tcPr>
            <w:tcW w:w="920" w:type="dxa"/>
            <w:tcBorders>
              <w:top w:val="nil"/>
              <w:left w:val="nil"/>
              <w:bottom w:val="nil"/>
              <w:right w:val="nil"/>
            </w:tcBorders>
            <w:shd w:val="clear" w:color="000000" w:fill="FFFFFF"/>
            <w:noWrap/>
            <w:vAlign w:val="center"/>
            <w:hideMark/>
          </w:tcPr>
          <w:p w14:paraId="6A81144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-1.069**</w:t>
            </w:r>
          </w:p>
        </w:tc>
      </w:tr>
      <w:tr w:rsidR="00E63D3D" w:rsidRPr="00C913D8" w14:paraId="06016F02" w14:textId="77777777" w:rsidTr="00D45457">
        <w:trPr>
          <w:trHeight w:val="199"/>
        </w:trPr>
        <w:tc>
          <w:tcPr>
            <w:tcW w:w="600" w:type="dxa"/>
            <w:vMerge/>
            <w:tcBorders>
              <w:top w:val="nil"/>
              <w:left w:val="nil"/>
              <w:bottom w:val="nil"/>
              <w:right w:val="nil"/>
            </w:tcBorders>
            <w:vAlign w:val="center"/>
            <w:hideMark/>
          </w:tcPr>
          <w:p w14:paraId="52B7E70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426029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Disability deprivation 2015: quartile 2</w:t>
            </w:r>
          </w:p>
        </w:tc>
        <w:tc>
          <w:tcPr>
            <w:tcW w:w="340" w:type="dxa"/>
            <w:tcBorders>
              <w:top w:val="nil"/>
              <w:left w:val="nil"/>
              <w:bottom w:val="nil"/>
              <w:right w:val="nil"/>
            </w:tcBorders>
            <w:shd w:val="clear" w:color="000000" w:fill="FFFFFF"/>
            <w:noWrap/>
            <w:vAlign w:val="center"/>
            <w:hideMark/>
          </w:tcPr>
          <w:p w14:paraId="713DD33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BDCAAB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-0.004</w:t>
            </w:r>
          </w:p>
        </w:tc>
        <w:tc>
          <w:tcPr>
            <w:tcW w:w="920" w:type="dxa"/>
            <w:tcBorders>
              <w:top w:val="nil"/>
              <w:left w:val="nil"/>
              <w:bottom w:val="nil"/>
              <w:right w:val="nil"/>
            </w:tcBorders>
            <w:shd w:val="clear" w:color="000000" w:fill="FFFFFF"/>
            <w:noWrap/>
            <w:vAlign w:val="center"/>
            <w:hideMark/>
          </w:tcPr>
          <w:p w14:paraId="0B8EF2B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-0.004</w:t>
            </w:r>
          </w:p>
        </w:tc>
      </w:tr>
      <w:tr w:rsidR="00E63D3D" w:rsidRPr="00C913D8" w14:paraId="5161EDC9" w14:textId="77777777" w:rsidTr="00D45457">
        <w:trPr>
          <w:trHeight w:val="199"/>
        </w:trPr>
        <w:tc>
          <w:tcPr>
            <w:tcW w:w="600" w:type="dxa"/>
            <w:vMerge/>
            <w:tcBorders>
              <w:top w:val="nil"/>
              <w:left w:val="nil"/>
              <w:bottom w:val="nil"/>
              <w:right w:val="nil"/>
            </w:tcBorders>
            <w:vAlign w:val="center"/>
            <w:hideMark/>
          </w:tcPr>
          <w:p w14:paraId="000C592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4C3D95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Disability deprivation 2015: quartile 3</w:t>
            </w:r>
          </w:p>
        </w:tc>
        <w:tc>
          <w:tcPr>
            <w:tcW w:w="340" w:type="dxa"/>
            <w:tcBorders>
              <w:top w:val="nil"/>
              <w:left w:val="nil"/>
              <w:bottom w:val="nil"/>
              <w:right w:val="nil"/>
            </w:tcBorders>
            <w:shd w:val="clear" w:color="000000" w:fill="FFFFFF"/>
            <w:noWrap/>
            <w:vAlign w:val="center"/>
            <w:hideMark/>
          </w:tcPr>
          <w:p w14:paraId="1875F21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FD4496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-0.011</w:t>
            </w:r>
          </w:p>
        </w:tc>
        <w:tc>
          <w:tcPr>
            <w:tcW w:w="920" w:type="dxa"/>
            <w:tcBorders>
              <w:top w:val="nil"/>
              <w:left w:val="nil"/>
              <w:bottom w:val="nil"/>
              <w:right w:val="nil"/>
            </w:tcBorders>
            <w:shd w:val="clear" w:color="000000" w:fill="FFFFFF"/>
            <w:noWrap/>
            <w:vAlign w:val="center"/>
            <w:hideMark/>
          </w:tcPr>
          <w:p w14:paraId="0E11868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-0.009</w:t>
            </w:r>
          </w:p>
        </w:tc>
      </w:tr>
      <w:tr w:rsidR="00E63D3D" w:rsidRPr="00C913D8" w14:paraId="59B2F90A" w14:textId="77777777" w:rsidTr="00D45457">
        <w:trPr>
          <w:trHeight w:val="199"/>
        </w:trPr>
        <w:tc>
          <w:tcPr>
            <w:tcW w:w="600" w:type="dxa"/>
            <w:vMerge/>
            <w:tcBorders>
              <w:top w:val="nil"/>
              <w:left w:val="nil"/>
              <w:bottom w:val="nil"/>
              <w:right w:val="nil"/>
            </w:tcBorders>
            <w:vAlign w:val="center"/>
            <w:hideMark/>
          </w:tcPr>
          <w:p w14:paraId="34EC199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09E094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Disability deprivation 2015: quartile 4 (most deprived)</w:t>
            </w:r>
          </w:p>
        </w:tc>
        <w:tc>
          <w:tcPr>
            <w:tcW w:w="340" w:type="dxa"/>
            <w:tcBorders>
              <w:top w:val="nil"/>
              <w:left w:val="nil"/>
              <w:bottom w:val="nil"/>
              <w:right w:val="nil"/>
            </w:tcBorders>
            <w:shd w:val="clear" w:color="000000" w:fill="FFFFFF"/>
            <w:noWrap/>
            <w:vAlign w:val="center"/>
            <w:hideMark/>
          </w:tcPr>
          <w:p w14:paraId="29D6995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8C5B9C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-0.016</w:t>
            </w:r>
          </w:p>
        </w:tc>
        <w:tc>
          <w:tcPr>
            <w:tcW w:w="920" w:type="dxa"/>
            <w:tcBorders>
              <w:top w:val="nil"/>
              <w:left w:val="nil"/>
              <w:bottom w:val="nil"/>
              <w:right w:val="nil"/>
            </w:tcBorders>
            <w:shd w:val="clear" w:color="000000" w:fill="FFFFFF"/>
            <w:noWrap/>
            <w:vAlign w:val="center"/>
            <w:hideMark/>
          </w:tcPr>
          <w:p w14:paraId="44750E5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-0.017</w:t>
            </w:r>
          </w:p>
        </w:tc>
      </w:tr>
      <w:tr w:rsidR="00E63D3D" w:rsidRPr="00C913D8" w14:paraId="59EC73D3" w14:textId="77777777" w:rsidTr="00D45457">
        <w:trPr>
          <w:trHeight w:val="199"/>
        </w:trPr>
        <w:tc>
          <w:tcPr>
            <w:tcW w:w="600" w:type="dxa"/>
            <w:vMerge/>
            <w:tcBorders>
              <w:top w:val="nil"/>
              <w:left w:val="nil"/>
              <w:bottom w:val="nil"/>
              <w:right w:val="nil"/>
            </w:tcBorders>
            <w:vAlign w:val="center"/>
            <w:hideMark/>
          </w:tcPr>
          <w:p w14:paraId="4208D6A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81F1B8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aged 18-64 claiming Disability Living Allowance</w:t>
            </w:r>
          </w:p>
        </w:tc>
        <w:tc>
          <w:tcPr>
            <w:tcW w:w="340" w:type="dxa"/>
            <w:tcBorders>
              <w:top w:val="nil"/>
              <w:left w:val="nil"/>
              <w:bottom w:val="nil"/>
              <w:right w:val="nil"/>
            </w:tcBorders>
            <w:shd w:val="clear" w:color="000000" w:fill="FFFFFF"/>
            <w:noWrap/>
            <w:vAlign w:val="center"/>
            <w:hideMark/>
          </w:tcPr>
          <w:p w14:paraId="0C7014F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2E0F21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-0.581**</w:t>
            </w:r>
          </w:p>
        </w:tc>
        <w:tc>
          <w:tcPr>
            <w:tcW w:w="920" w:type="dxa"/>
            <w:tcBorders>
              <w:top w:val="nil"/>
              <w:left w:val="nil"/>
              <w:bottom w:val="nil"/>
              <w:right w:val="nil"/>
            </w:tcBorders>
            <w:shd w:val="clear" w:color="000000" w:fill="FFFFFF"/>
            <w:noWrap/>
            <w:vAlign w:val="center"/>
            <w:hideMark/>
          </w:tcPr>
          <w:p w14:paraId="4AB341B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-0.661***</w:t>
            </w:r>
          </w:p>
        </w:tc>
      </w:tr>
      <w:tr w:rsidR="00E63D3D" w:rsidRPr="00C913D8" w14:paraId="75A4F56B" w14:textId="77777777" w:rsidTr="00D45457">
        <w:trPr>
          <w:trHeight w:val="199"/>
        </w:trPr>
        <w:tc>
          <w:tcPr>
            <w:tcW w:w="600" w:type="dxa"/>
            <w:vMerge/>
            <w:tcBorders>
              <w:top w:val="nil"/>
              <w:left w:val="nil"/>
              <w:bottom w:val="nil"/>
              <w:right w:val="nil"/>
            </w:tcBorders>
            <w:vAlign w:val="center"/>
            <w:hideMark/>
          </w:tcPr>
          <w:p w14:paraId="5F2452E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F8D14F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aged 65 or older claiming Attendance Allowance</w:t>
            </w:r>
          </w:p>
        </w:tc>
        <w:tc>
          <w:tcPr>
            <w:tcW w:w="340" w:type="dxa"/>
            <w:tcBorders>
              <w:top w:val="nil"/>
              <w:left w:val="nil"/>
              <w:bottom w:val="nil"/>
              <w:right w:val="nil"/>
            </w:tcBorders>
            <w:shd w:val="clear" w:color="000000" w:fill="FFFFFF"/>
            <w:noWrap/>
            <w:vAlign w:val="center"/>
            <w:hideMark/>
          </w:tcPr>
          <w:p w14:paraId="32698E7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68C0D9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0.044</w:t>
            </w:r>
          </w:p>
        </w:tc>
        <w:tc>
          <w:tcPr>
            <w:tcW w:w="920" w:type="dxa"/>
            <w:tcBorders>
              <w:top w:val="nil"/>
              <w:left w:val="nil"/>
              <w:bottom w:val="nil"/>
              <w:right w:val="nil"/>
            </w:tcBorders>
            <w:shd w:val="clear" w:color="000000" w:fill="FFFFFF"/>
            <w:noWrap/>
            <w:vAlign w:val="center"/>
            <w:hideMark/>
          </w:tcPr>
          <w:p w14:paraId="15F1BB2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0.011</w:t>
            </w:r>
          </w:p>
        </w:tc>
      </w:tr>
      <w:tr w:rsidR="00E63D3D" w:rsidRPr="00C913D8" w14:paraId="7A3C7FBB" w14:textId="77777777" w:rsidTr="00D45457">
        <w:trPr>
          <w:trHeight w:val="199"/>
        </w:trPr>
        <w:tc>
          <w:tcPr>
            <w:tcW w:w="600" w:type="dxa"/>
            <w:vMerge/>
            <w:tcBorders>
              <w:top w:val="nil"/>
              <w:left w:val="nil"/>
              <w:bottom w:val="nil"/>
              <w:right w:val="nil"/>
            </w:tcBorders>
            <w:vAlign w:val="center"/>
            <w:hideMark/>
          </w:tcPr>
          <w:p w14:paraId="5468038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single" w:sz="4" w:space="0" w:color="E7E6E6"/>
              <w:left w:val="nil"/>
              <w:bottom w:val="nil"/>
              <w:right w:val="nil"/>
            </w:tcBorders>
            <w:shd w:val="clear" w:color="000000" w:fill="FFFFFF"/>
            <w:vAlign w:val="center"/>
            <w:hideMark/>
          </w:tcPr>
          <w:p w14:paraId="355D37D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Single-person households aged 0-64</w:t>
            </w:r>
          </w:p>
        </w:tc>
        <w:tc>
          <w:tcPr>
            <w:tcW w:w="340" w:type="dxa"/>
            <w:tcBorders>
              <w:top w:val="nil"/>
              <w:left w:val="nil"/>
              <w:bottom w:val="nil"/>
              <w:right w:val="nil"/>
            </w:tcBorders>
            <w:shd w:val="clear" w:color="000000" w:fill="FFFFFF"/>
            <w:noWrap/>
            <w:vAlign w:val="center"/>
            <w:hideMark/>
          </w:tcPr>
          <w:p w14:paraId="5433804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single" w:sz="4" w:space="0" w:color="E7E6E6"/>
              <w:left w:val="nil"/>
              <w:bottom w:val="nil"/>
              <w:right w:val="nil"/>
            </w:tcBorders>
            <w:shd w:val="clear" w:color="000000" w:fill="FFFFFF"/>
            <w:noWrap/>
            <w:vAlign w:val="center"/>
            <w:hideMark/>
          </w:tcPr>
          <w:p w14:paraId="56CE045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-0.100</w:t>
            </w:r>
          </w:p>
        </w:tc>
        <w:tc>
          <w:tcPr>
            <w:tcW w:w="920" w:type="dxa"/>
            <w:tcBorders>
              <w:top w:val="single" w:sz="4" w:space="0" w:color="E7E6E6"/>
              <w:left w:val="nil"/>
              <w:bottom w:val="nil"/>
              <w:right w:val="nil"/>
            </w:tcBorders>
            <w:shd w:val="clear" w:color="000000" w:fill="FFFFFF"/>
            <w:noWrap/>
            <w:vAlign w:val="center"/>
            <w:hideMark/>
          </w:tcPr>
          <w:p w14:paraId="3888FC1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-0.079</w:t>
            </w:r>
          </w:p>
        </w:tc>
      </w:tr>
      <w:tr w:rsidR="00E63D3D" w:rsidRPr="00C913D8" w14:paraId="6D608753" w14:textId="77777777" w:rsidTr="00D45457">
        <w:trPr>
          <w:trHeight w:val="199"/>
        </w:trPr>
        <w:tc>
          <w:tcPr>
            <w:tcW w:w="600" w:type="dxa"/>
            <w:vMerge/>
            <w:tcBorders>
              <w:top w:val="nil"/>
              <w:left w:val="nil"/>
              <w:bottom w:val="nil"/>
              <w:right w:val="nil"/>
            </w:tcBorders>
            <w:vAlign w:val="center"/>
            <w:hideMark/>
          </w:tcPr>
          <w:p w14:paraId="7DFD26A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3C119C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Single-person households aged 65 or older</w:t>
            </w:r>
          </w:p>
        </w:tc>
        <w:tc>
          <w:tcPr>
            <w:tcW w:w="340" w:type="dxa"/>
            <w:tcBorders>
              <w:top w:val="nil"/>
              <w:left w:val="nil"/>
              <w:bottom w:val="nil"/>
              <w:right w:val="nil"/>
            </w:tcBorders>
            <w:shd w:val="clear" w:color="000000" w:fill="FFFFFF"/>
            <w:noWrap/>
            <w:vAlign w:val="center"/>
            <w:hideMark/>
          </w:tcPr>
          <w:p w14:paraId="5207C9C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FD4BE5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0.219</w:t>
            </w:r>
          </w:p>
        </w:tc>
        <w:tc>
          <w:tcPr>
            <w:tcW w:w="920" w:type="dxa"/>
            <w:tcBorders>
              <w:top w:val="nil"/>
              <w:left w:val="nil"/>
              <w:bottom w:val="nil"/>
              <w:right w:val="nil"/>
            </w:tcBorders>
            <w:shd w:val="clear" w:color="000000" w:fill="FFFFFF"/>
            <w:noWrap/>
            <w:vAlign w:val="center"/>
            <w:hideMark/>
          </w:tcPr>
          <w:p w14:paraId="6F96204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0.086</w:t>
            </w:r>
          </w:p>
        </w:tc>
      </w:tr>
      <w:tr w:rsidR="00E63D3D" w:rsidRPr="00C913D8" w14:paraId="19FCD160" w14:textId="77777777" w:rsidTr="00D45457">
        <w:trPr>
          <w:trHeight w:val="199"/>
        </w:trPr>
        <w:tc>
          <w:tcPr>
            <w:tcW w:w="600" w:type="dxa"/>
            <w:vMerge/>
            <w:tcBorders>
              <w:top w:val="nil"/>
              <w:left w:val="nil"/>
              <w:bottom w:val="nil"/>
              <w:right w:val="nil"/>
            </w:tcBorders>
            <w:vAlign w:val="center"/>
            <w:hideMark/>
          </w:tcPr>
          <w:p w14:paraId="2B34650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4148A5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in household with 0.5 to 1.0 persons per bedroom</w:t>
            </w:r>
          </w:p>
        </w:tc>
        <w:tc>
          <w:tcPr>
            <w:tcW w:w="340" w:type="dxa"/>
            <w:tcBorders>
              <w:top w:val="nil"/>
              <w:left w:val="nil"/>
              <w:bottom w:val="nil"/>
              <w:right w:val="nil"/>
            </w:tcBorders>
            <w:shd w:val="clear" w:color="000000" w:fill="FFFFFF"/>
            <w:noWrap/>
            <w:vAlign w:val="center"/>
            <w:hideMark/>
          </w:tcPr>
          <w:p w14:paraId="730C32C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604C9D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-0.351</w:t>
            </w:r>
          </w:p>
        </w:tc>
        <w:tc>
          <w:tcPr>
            <w:tcW w:w="920" w:type="dxa"/>
            <w:tcBorders>
              <w:top w:val="nil"/>
              <w:left w:val="nil"/>
              <w:bottom w:val="nil"/>
              <w:right w:val="nil"/>
            </w:tcBorders>
            <w:shd w:val="clear" w:color="000000" w:fill="FFFFFF"/>
            <w:noWrap/>
            <w:vAlign w:val="center"/>
            <w:hideMark/>
          </w:tcPr>
          <w:p w14:paraId="70C03D4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-0.439</w:t>
            </w:r>
          </w:p>
        </w:tc>
      </w:tr>
      <w:tr w:rsidR="00E63D3D" w:rsidRPr="00C913D8" w14:paraId="3A338597" w14:textId="77777777" w:rsidTr="00D45457">
        <w:trPr>
          <w:trHeight w:val="199"/>
        </w:trPr>
        <w:tc>
          <w:tcPr>
            <w:tcW w:w="600" w:type="dxa"/>
            <w:vMerge/>
            <w:tcBorders>
              <w:top w:val="nil"/>
              <w:left w:val="nil"/>
              <w:bottom w:val="nil"/>
              <w:right w:val="nil"/>
            </w:tcBorders>
            <w:vAlign w:val="center"/>
            <w:hideMark/>
          </w:tcPr>
          <w:p w14:paraId="12F9030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5F6E5E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in household with 1.0 to 1.5 persons per bedroom</w:t>
            </w:r>
          </w:p>
        </w:tc>
        <w:tc>
          <w:tcPr>
            <w:tcW w:w="340" w:type="dxa"/>
            <w:tcBorders>
              <w:top w:val="nil"/>
              <w:left w:val="nil"/>
              <w:bottom w:val="nil"/>
              <w:right w:val="nil"/>
            </w:tcBorders>
            <w:shd w:val="clear" w:color="000000" w:fill="FFFFFF"/>
            <w:noWrap/>
            <w:vAlign w:val="center"/>
            <w:hideMark/>
          </w:tcPr>
          <w:p w14:paraId="1BDDF8F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DA55BA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0.082</w:t>
            </w:r>
          </w:p>
        </w:tc>
        <w:tc>
          <w:tcPr>
            <w:tcW w:w="920" w:type="dxa"/>
            <w:tcBorders>
              <w:top w:val="nil"/>
              <w:left w:val="nil"/>
              <w:bottom w:val="nil"/>
              <w:right w:val="nil"/>
            </w:tcBorders>
            <w:shd w:val="clear" w:color="000000" w:fill="FFFFFF"/>
            <w:noWrap/>
            <w:vAlign w:val="center"/>
            <w:hideMark/>
          </w:tcPr>
          <w:p w14:paraId="3BB8C39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0.146</w:t>
            </w:r>
          </w:p>
        </w:tc>
      </w:tr>
      <w:tr w:rsidR="00E63D3D" w:rsidRPr="00C913D8" w14:paraId="7DFFDDC1" w14:textId="77777777" w:rsidTr="00D45457">
        <w:trPr>
          <w:trHeight w:val="199"/>
        </w:trPr>
        <w:tc>
          <w:tcPr>
            <w:tcW w:w="600" w:type="dxa"/>
            <w:vMerge/>
            <w:tcBorders>
              <w:top w:val="nil"/>
              <w:left w:val="nil"/>
              <w:bottom w:val="nil"/>
              <w:right w:val="nil"/>
            </w:tcBorders>
            <w:vAlign w:val="center"/>
            <w:hideMark/>
          </w:tcPr>
          <w:p w14:paraId="6598CB9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1C85D7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in household with over 1.5 persons per bedroom</w:t>
            </w:r>
          </w:p>
        </w:tc>
        <w:tc>
          <w:tcPr>
            <w:tcW w:w="340" w:type="dxa"/>
            <w:tcBorders>
              <w:top w:val="nil"/>
              <w:left w:val="nil"/>
              <w:bottom w:val="nil"/>
              <w:right w:val="nil"/>
            </w:tcBorders>
            <w:shd w:val="clear" w:color="000000" w:fill="FFFFFF"/>
            <w:noWrap/>
            <w:vAlign w:val="center"/>
            <w:hideMark/>
          </w:tcPr>
          <w:p w14:paraId="6EB67BB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9B5F5D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-0.419</w:t>
            </w:r>
          </w:p>
        </w:tc>
        <w:tc>
          <w:tcPr>
            <w:tcW w:w="920" w:type="dxa"/>
            <w:tcBorders>
              <w:top w:val="nil"/>
              <w:left w:val="nil"/>
              <w:bottom w:val="nil"/>
              <w:right w:val="nil"/>
            </w:tcBorders>
            <w:shd w:val="clear" w:color="000000" w:fill="FFFFFF"/>
            <w:noWrap/>
            <w:vAlign w:val="center"/>
            <w:hideMark/>
          </w:tcPr>
          <w:p w14:paraId="04A661B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-0.549*</w:t>
            </w:r>
          </w:p>
        </w:tc>
      </w:tr>
      <w:tr w:rsidR="00E63D3D" w:rsidRPr="00C913D8" w14:paraId="7B8A4D0C" w14:textId="77777777" w:rsidTr="00D45457">
        <w:trPr>
          <w:trHeight w:val="199"/>
        </w:trPr>
        <w:tc>
          <w:tcPr>
            <w:tcW w:w="600" w:type="dxa"/>
            <w:vMerge/>
            <w:tcBorders>
              <w:top w:val="nil"/>
              <w:left w:val="nil"/>
              <w:bottom w:val="nil"/>
              <w:right w:val="nil"/>
            </w:tcBorders>
            <w:vAlign w:val="center"/>
            <w:hideMark/>
          </w:tcPr>
          <w:p w14:paraId="5BEB365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6991745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 are house owners</w:t>
            </w:r>
          </w:p>
        </w:tc>
        <w:tc>
          <w:tcPr>
            <w:tcW w:w="340" w:type="dxa"/>
            <w:tcBorders>
              <w:top w:val="nil"/>
              <w:left w:val="nil"/>
              <w:bottom w:val="nil"/>
              <w:right w:val="nil"/>
            </w:tcBorders>
            <w:shd w:val="clear" w:color="000000" w:fill="FFFFFF"/>
            <w:noWrap/>
            <w:vAlign w:val="center"/>
            <w:hideMark/>
          </w:tcPr>
          <w:p w14:paraId="0C29E0D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3DA25AE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-0.033</w:t>
            </w:r>
          </w:p>
        </w:tc>
        <w:tc>
          <w:tcPr>
            <w:tcW w:w="920" w:type="dxa"/>
            <w:tcBorders>
              <w:top w:val="nil"/>
              <w:left w:val="nil"/>
              <w:bottom w:val="single" w:sz="4" w:space="0" w:color="E7E6E6"/>
              <w:right w:val="nil"/>
            </w:tcBorders>
            <w:shd w:val="clear" w:color="000000" w:fill="FFFFFF"/>
            <w:noWrap/>
            <w:vAlign w:val="center"/>
            <w:hideMark/>
          </w:tcPr>
          <w:p w14:paraId="1886843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-0.026</w:t>
            </w:r>
          </w:p>
        </w:tc>
      </w:tr>
      <w:tr w:rsidR="00E63D3D" w:rsidRPr="00C913D8" w14:paraId="1DBCC682" w14:textId="77777777" w:rsidTr="00D45457">
        <w:trPr>
          <w:trHeight w:val="199"/>
        </w:trPr>
        <w:tc>
          <w:tcPr>
            <w:tcW w:w="600" w:type="dxa"/>
            <w:vMerge/>
            <w:tcBorders>
              <w:top w:val="nil"/>
              <w:left w:val="nil"/>
              <w:bottom w:val="nil"/>
              <w:right w:val="nil"/>
            </w:tcBorders>
            <w:vAlign w:val="center"/>
            <w:hideMark/>
          </w:tcPr>
          <w:p w14:paraId="03BAD23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11FC12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Population density per 10,000 people</w:t>
            </w:r>
          </w:p>
        </w:tc>
        <w:tc>
          <w:tcPr>
            <w:tcW w:w="340" w:type="dxa"/>
            <w:tcBorders>
              <w:top w:val="nil"/>
              <w:left w:val="nil"/>
              <w:bottom w:val="nil"/>
              <w:right w:val="nil"/>
            </w:tcBorders>
            <w:shd w:val="clear" w:color="000000" w:fill="FFFFFF"/>
            <w:noWrap/>
            <w:vAlign w:val="center"/>
            <w:hideMark/>
          </w:tcPr>
          <w:p w14:paraId="2A40E27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63C89A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0.001</w:t>
            </w:r>
          </w:p>
        </w:tc>
        <w:tc>
          <w:tcPr>
            <w:tcW w:w="920" w:type="dxa"/>
            <w:tcBorders>
              <w:top w:val="nil"/>
              <w:left w:val="nil"/>
              <w:bottom w:val="nil"/>
              <w:right w:val="nil"/>
            </w:tcBorders>
            <w:shd w:val="clear" w:color="000000" w:fill="FFFFFF"/>
            <w:noWrap/>
            <w:vAlign w:val="center"/>
            <w:hideMark/>
          </w:tcPr>
          <w:p w14:paraId="2B7AB69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-0.003</w:t>
            </w:r>
          </w:p>
        </w:tc>
      </w:tr>
      <w:tr w:rsidR="00E63D3D" w:rsidRPr="00C913D8" w14:paraId="497B4FFC" w14:textId="77777777" w:rsidTr="00D45457">
        <w:trPr>
          <w:trHeight w:val="199"/>
        </w:trPr>
        <w:tc>
          <w:tcPr>
            <w:tcW w:w="600" w:type="dxa"/>
            <w:vMerge/>
            <w:tcBorders>
              <w:top w:val="nil"/>
              <w:left w:val="nil"/>
              <w:bottom w:val="nil"/>
              <w:right w:val="nil"/>
            </w:tcBorders>
            <w:vAlign w:val="center"/>
            <w:hideMark/>
          </w:tcPr>
          <w:p w14:paraId="6E182D6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092FA3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 are in routine occupation</w:t>
            </w:r>
          </w:p>
        </w:tc>
        <w:tc>
          <w:tcPr>
            <w:tcW w:w="340" w:type="dxa"/>
            <w:tcBorders>
              <w:top w:val="nil"/>
              <w:left w:val="nil"/>
              <w:bottom w:val="nil"/>
              <w:right w:val="nil"/>
            </w:tcBorders>
            <w:shd w:val="clear" w:color="000000" w:fill="FFFFFF"/>
            <w:noWrap/>
            <w:vAlign w:val="center"/>
            <w:hideMark/>
          </w:tcPr>
          <w:p w14:paraId="119637E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AEB283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-0.136</w:t>
            </w:r>
          </w:p>
        </w:tc>
        <w:tc>
          <w:tcPr>
            <w:tcW w:w="920" w:type="dxa"/>
            <w:tcBorders>
              <w:top w:val="nil"/>
              <w:left w:val="nil"/>
              <w:bottom w:val="nil"/>
              <w:right w:val="nil"/>
            </w:tcBorders>
            <w:shd w:val="clear" w:color="000000" w:fill="FFFFFF"/>
            <w:noWrap/>
            <w:vAlign w:val="center"/>
            <w:hideMark/>
          </w:tcPr>
          <w:p w14:paraId="3A722ED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-0.190</w:t>
            </w:r>
          </w:p>
        </w:tc>
      </w:tr>
      <w:tr w:rsidR="00E63D3D" w:rsidRPr="00C913D8" w14:paraId="67583755" w14:textId="77777777" w:rsidTr="00D45457">
        <w:trPr>
          <w:trHeight w:val="199"/>
        </w:trPr>
        <w:tc>
          <w:tcPr>
            <w:tcW w:w="600" w:type="dxa"/>
            <w:vMerge/>
            <w:tcBorders>
              <w:top w:val="nil"/>
              <w:left w:val="nil"/>
              <w:bottom w:val="nil"/>
              <w:right w:val="nil"/>
            </w:tcBorders>
            <w:vAlign w:val="center"/>
            <w:hideMark/>
          </w:tcPr>
          <w:p w14:paraId="1AB84FA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BD3F8E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who never worked and are long-term unemployed</w:t>
            </w:r>
          </w:p>
        </w:tc>
        <w:tc>
          <w:tcPr>
            <w:tcW w:w="340" w:type="dxa"/>
            <w:tcBorders>
              <w:top w:val="nil"/>
              <w:left w:val="nil"/>
              <w:bottom w:val="nil"/>
              <w:right w:val="nil"/>
            </w:tcBorders>
            <w:shd w:val="clear" w:color="000000" w:fill="FFFFFF"/>
            <w:noWrap/>
            <w:vAlign w:val="center"/>
            <w:hideMark/>
          </w:tcPr>
          <w:p w14:paraId="7E019EB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F32038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0.466*</w:t>
            </w:r>
          </w:p>
        </w:tc>
        <w:tc>
          <w:tcPr>
            <w:tcW w:w="920" w:type="dxa"/>
            <w:tcBorders>
              <w:top w:val="nil"/>
              <w:left w:val="nil"/>
              <w:bottom w:val="nil"/>
              <w:right w:val="nil"/>
            </w:tcBorders>
            <w:shd w:val="clear" w:color="000000" w:fill="FFFFFF"/>
            <w:noWrap/>
            <w:vAlign w:val="center"/>
            <w:hideMark/>
          </w:tcPr>
          <w:p w14:paraId="5CBD5AF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0.557**</w:t>
            </w:r>
          </w:p>
        </w:tc>
      </w:tr>
      <w:tr w:rsidR="00E63D3D" w:rsidRPr="00C913D8" w14:paraId="515D4755" w14:textId="77777777" w:rsidTr="00D45457">
        <w:trPr>
          <w:trHeight w:val="199"/>
        </w:trPr>
        <w:tc>
          <w:tcPr>
            <w:tcW w:w="600" w:type="dxa"/>
            <w:vMerge/>
            <w:tcBorders>
              <w:top w:val="nil"/>
              <w:left w:val="nil"/>
              <w:bottom w:val="nil"/>
              <w:right w:val="nil"/>
            </w:tcBorders>
            <w:vAlign w:val="center"/>
            <w:hideMark/>
          </w:tcPr>
          <w:p w14:paraId="3E4FA42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105931B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Education deprivation 2015: quartile 2</w:t>
            </w:r>
          </w:p>
        </w:tc>
        <w:tc>
          <w:tcPr>
            <w:tcW w:w="340" w:type="dxa"/>
            <w:tcBorders>
              <w:top w:val="nil"/>
              <w:left w:val="nil"/>
              <w:bottom w:val="nil"/>
              <w:right w:val="nil"/>
            </w:tcBorders>
            <w:shd w:val="clear" w:color="000000" w:fill="FFFFFF"/>
            <w:noWrap/>
            <w:vAlign w:val="center"/>
            <w:hideMark/>
          </w:tcPr>
          <w:p w14:paraId="48D48F7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D8FE61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-0.006</w:t>
            </w:r>
          </w:p>
        </w:tc>
        <w:tc>
          <w:tcPr>
            <w:tcW w:w="920" w:type="dxa"/>
            <w:tcBorders>
              <w:top w:val="nil"/>
              <w:left w:val="nil"/>
              <w:bottom w:val="nil"/>
              <w:right w:val="nil"/>
            </w:tcBorders>
            <w:shd w:val="clear" w:color="000000" w:fill="FFFFFF"/>
            <w:noWrap/>
            <w:vAlign w:val="center"/>
            <w:hideMark/>
          </w:tcPr>
          <w:p w14:paraId="347A42B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-0.004</w:t>
            </w:r>
          </w:p>
        </w:tc>
      </w:tr>
      <w:tr w:rsidR="00E63D3D" w:rsidRPr="00C913D8" w14:paraId="0CFAAB6E" w14:textId="77777777" w:rsidTr="00D45457">
        <w:trPr>
          <w:trHeight w:val="199"/>
        </w:trPr>
        <w:tc>
          <w:tcPr>
            <w:tcW w:w="600" w:type="dxa"/>
            <w:vMerge/>
            <w:tcBorders>
              <w:top w:val="nil"/>
              <w:left w:val="nil"/>
              <w:bottom w:val="nil"/>
              <w:right w:val="nil"/>
            </w:tcBorders>
            <w:vAlign w:val="center"/>
            <w:hideMark/>
          </w:tcPr>
          <w:p w14:paraId="0286693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97F149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Education deprivation 2015: quartile 3</w:t>
            </w:r>
          </w:p>
        </w:tc>
        <w:tc>
          <w:tcPr>
            <w:tcW w:w="340" w:type="dxa"/>
            <w:tcBorders>
              <w:top w:val="nil"/>
              <w:left w:val="nil"/>
              <w:bottom w:val="nil"/>
              <w:right w:val="nil"/>
            </w:tcBorders>
            <w:shd w:val="clear" w:color="000000" w:fill="FFFFFF"/>
            <w:noWrap/>
            <w:vAlign w:val="center"/>
            <w:hideMark/>
          </w:tcPr>
          <w:p w14:paraId="1B457B6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39C4F7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-0.010</w:t>
            </w:r>
          </w:p>
        </w:tc>
        <w:tc>
          <w:tcPr>
            <w:tcW w:w="920" w:type="dxa"/>
            <w:tcBorders>
              <w:top w:val="nil"/>
              <w:left w:val="nil"/>
              <w:bottom w:val="nil"/>
              <w:right w:val="nil"/>
            </w:tcBorders>
            <w:shd w:val="clear" w:color="000000" w:fill="FFFFFF"/>
            <w:noWrap/>
            <w:vAlign w:val="center"/>
            <w:hideMark/>
          </w:tcPr>
          <w:p w14:paraId="2EA1B71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-0.007</w:t>
            </w:r>
          </w:p>
        </w:tc>
      </w:tr>
      <w:tr w:rsidR="00E63D3D" w:rsidRPr="00C913D8" w14:paraId="2FF3527A" w14:textId="77777777" w:rsidTr="00D45457">
        <w:trPr>
          <w:trHeight w:val="199"/>
        </w:trPr>
        <w:tc>
          <w:tcPr>
            <w:tcW w:w="600" w:type="dxa"/>
            <w:vMerge/>
            <w:tcBorders>
              <w:top w:val="nil"/>
              <w:left w:val="nil"/>
              <w:bottom w:val="nil"/>
              <w:right w:val="nil"/>
            </w:tcBorders>
            <w:vAlign w:val="center"/>
            <w:hideMark/>
          </w:tcPr>
          <w:p w14:paraId="078F50E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01FCC1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Education deprivation 2015: quartile 4 (most deprived)</w:t>
            </w:r>
          </w:p>
        </w:tc>
        <w:tc>
          <w:tcPr>
            <w:tcW w:w="340" w:type="dxa"/>
            <w:tcBorders>
              <w:top w:val="nil"/>
              <w:left w:val="nil"/>
              <w:bottom w:val="nil"/>
              <w:right w:val="nil"/>
            </w:tcBorders>
            <w:shd w:val="clear" w:color="000000" w:fill="FFFFFF"/>
            <w:noWrap/>
            <w:vAlign w:val="center"/>
            <w:hideMark/>
          </w:tcPr>
          <w:p w14:paraId="7EE5793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4679A7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-0.016</w:t>
            </w:r>
          </w:p>
        </w:tc>
        <w:tc>
          <w:tcPr>
            <w:tcW w:w="920" w:type="dxa"/>
            <w:tcBorders>
              <w:top w:val="nil"/>
              <w:left w:val="nil"/>
              <w:bottom w:val="nil"/>
              <w:right w:val="nil"/>
            </w:tcBorders>
            <w:shd w:val="clear" w:color="000000" w:fill="FFFFFF"/>
            <w:noWrap/>
            <w:vAlign w:val="center"/>
            <w:hideMark/>
          </w:tcPr>
          <w:p w14:paraId="559E2B6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-0.012</w:t>
            </w:r>
          </w:p>
        </w:tc>
      </w:tr>
      <w:tr w:rsidR="00E63D3D" w:rsidRPr="00C913D8" w14:paraId="329BE1EF" w14:textId="77777777" w:rsidTr="00D45457">
        <w:trPr>
          <w:trHeight w:val="199"/>
        </w:trPr>
        <w:tc>
          <w:tcPr>
            <w:tcW w:w="600" w:type="dxa"/>
            <w:vMerge/>
            <w:tcBorders>
              <w:top w:val="nil"/>
              <w:left w:val="nil"/>
              <w:bottom w:val="nil"/>
              <w:right w:val="nil"/>
            </w:tcBorders>
            <w:vAlign w:val="center"/>
            <w:hideMark/>
          </w:tcPr>
          <w:p w14:paraId="24AFE02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A37C74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Income deprivation 2015: quartile 2</w:t>
            </w:r>
          </w:p>
        </w:tc>
        <w:tc>
          <w:tcPr>
            <w:tcW w:w="340" w:type="dxa"/>
            <w:tcBorders>
              <w:top w:val="nil"/>
              <w:left w:val="nil"/>
              <w:bottom w:val="nil"/>
              <w:right w:val="nil"/>
            </w:tcBorders>
            <w:shd w:val="clear" w:color="000000" w:fill="FFFFFF"/>
            <w:noWrap/>
            <w:vAlign w:val="center"/>
            <w:hideMark/>
          </w:tcPr>
          <w:p w14:paraId="18E40F9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035BFF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-0.002</w:t>
            </w:r>
          </w:p>
        </w:tc>
        <w:tc>
          <w:tcPr>
            <w:tcW w:w="920" w:type="dxa"/>
            <w:tcBorders>
              <w:top w:val="nil"/>
              <w:left w:val="nil"/>
              <w:bottom w:val="nil"/>
              <w:right w:val="nil"/>
            </w:tcBorders>
            <w:shd w:val="clear" w:color="000000" w:fill="FFFFFF"/>
            <w:noWrap/>
            <w:vAlign w:val="center"/>
            <w:hideMark/>
          </w:tcPr>
          <w:p w14:paraId="2912002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-0.004</w:t>
            </w:r>
          </w:p>
        </w:tc>
      </w:tr>
      <w:tr w:rsidR="00E63D3D" w:rsidRPr="00C913D8" w14:paraId="296B8B4B" w14:textId="77777777" w:rsidTr="00D45457">
        <w:trPr>
          <w:trHeight w:val="199"/>
        </w:trPr>
        <w:tc>
          <w:tcPr>
            <w:tcW w:w="600" w:type="dxa"/>
            <w:vMerge/>
            <w:tcBorders>
              <w:top w:val="nil"/>
              <w:left w:val="nil"/>
              <w:bottom w:val="nil"/>
              <w:right w:val="nil"/>
            </w:tcBorders>
            <w:vAlign w:val="center"/>
            <w:hideMark/>
          </w:tcPr>
          <w:p w14:paraId="21375DE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41B073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Income deprivation 2015: quartile 3</w:t>
            </w:r>
          </w:p>
        </w:tc>
        <w:tc>
          <w:tcPr>
            <w:tcW w:w="340" w:type="dxa"/>
            <w:tcBorders>
              <w:top w:val="nil"/>
              <w:left w:val="nil"/>
              <w:bottom w:val="nil"/>
              <w:right w:val="nil"/>
            </w:tcBorders>
            <w:shd w:val="clear" w:color="000000" w:fill="FFFFFF"/>
            <w:noWrap/>
            <w:vAlign w:val="center"/>
            <w:hideMark/>
          </w:tcPr>
          <w:p w14:paraId="7BF1AD9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19C579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0.001</w:t>
            </w:r>
          </w:p>
        </w:tc>
        <w:tc>
          <w:tcPr>
            <w:tcW w:w="920" w:type="dxa"/>
            <w:tcBorders>
              <w:top w:val="nil"/>
              <w:left w:val="nil"/>
              <w:bottom w:val="nil"/>
              <w:right w:val="nil"/>
            </w:tcBorders>
            <w:shd w:val="clear" w:color="000000" w:fill="FFFFFF"/>
            <w:noWrap/>
            <w:vAlign w:val="center"/>
            <w:hideMark/>
          </w:tcPr>
          <w:p w14:paraId="65D7F8A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-0.001</w:t>
            </w:r>
          </w:p>
        </w:tc>
      </w:tr>
      <w:tr w:rsidR="00E63D3D" w:rsidRPr="00C913D8" w14:paraId="75A15834" w14:textId="77777777" w:rsidTr="00D45457">
        <w:trPr>
          <w:trHeight w:val="199"/>
        </w:trPr>
        <w:tc>
          <w:tcPr>
            <w:tcW w:w="600" w:type="dxa"/>
            <w:vMerge/>
            <w:tcBorders>
              <w:top w:val="nil"/>
              <w:left w:val="nil"/>
              <w:bottom w:val="nil"/>
              <w:right w:val="nil"/>
            </w:tcBorders>
            <w:vAlign w:val="center"/>
            <w:hideMark/>
          </w:tcPr>
          <w:p w14:paraId="1DCB930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5D3C0F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Income deprivation 2015: quartile 4 (most deprived)</w:t>
            </w:r>
          </w:p>
        </w:tc>
        <w:tc>
          <w:tcPr>
            <w:tcW w:w="340" w:type="dxa"/>
            <w:tcBorders>
              <w:top w:val="nil"/>
              <w:left w:val="nil"/>
              <w:bottom w:val="nil"/>
              <w:right w:val="nil"/>
            </w:tcBorders>
            <w:shd w:val="clear" w:color="000000" w:fill="FFFFFF"/>
            <w:noWrap/>
            <w:vAlign w:val="center"/>
            <w:hideMark/>
          </w:tcPr>
          <w:p w14:paraId="479EACA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D5181B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-0.006</w:t>
            </w:r>
          </w:p>
        </w:tc>
        <w:tc>
          <w:tcPr>
            <w:tcW w:w="920" w:type="dxa"/>
            <w:tcBorders>
              <w:top w:val="nil"/>
              <w:left w:val="nil"/>
              <w:bottom w:val="nil"/>
              <w:right w:val="nil"/>
            </w:tcBorders>
            <w:shd w:val="clear" w:color="000000" w:fill="FFFFFF"/>
            <w:noWrap/>
            <w:vAlign w:val="center"/>
            <w:hideMark/>
          </w:tcPr>
          <w:p w14:paraId="2AEA328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-0.011</w:t>
            </w:r>
          </w:p>
        </w:tc>
      </w:tr>
      <w:tr w:rsidR="00E63D3D" w:rsidRPr="00C913D8" w14:paraId="70798085" w14:textId="77777777" w:rsidTr="00D45457">
        <w:trPr>
          <w:trHeight w:val="199"/>
        </w:trPr>
        <w:tc>
          <w:tcPr>
            <w:tcW w:w="600" w:type="dxa"/>
            <w:vMerge/>
            <w:tcBorders>
              <w:top w:val="nil"/>
              <w:left w:val="nil"/>
              <w:bottom w:val="nil"/>
              <w:right w:val="nil"/>
            </w:tcBorders>
            <w:vAlign w:val="center"/>
            <w:hideMark/>
          </w:tcPr>
          <w:p w14:paraId="49C1CA1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A71955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with income support</w:t>
            </w:r>
          </w:p>
        </w:tc>
        <w:tc>
          <w:tcPr>
            <w:tcW w:w="340" w:type="dxa"/>
            <w:tcBorders>
              <w:top w:val="nil"/>
              <w:left w:val="nil"/>
              <w:bottom w:val="nil"/>
              <w:right w:val="nil"/>
            </w:tcBorders>
            <w:shd w:val="clear" w:color="000000" w:fill="FFFFFF"/>
            <w:noWrap/>
            <w:vAlign w:val="center"/>
            <w:hideMark/>
          </w:tcPr>
          <w:p w14:paraId="627BEA8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6E1EDE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-0.418</w:t>
            </w:r>
          </w:p>
        </w:tc>
        <w:tc>
          <w:tcPr>
            <w:tcW w:w="920" w:type="dxa"/>
            <w:tcBorders>
              <w:top w:val="nil"/>
              <w:left w:val="nil"/>
              <w:bottom w:val="nil"/>
              <w:right w:val="nil"/>
            </w:tcBorders>
            <w:shd w:val="clear" w:color="000000" w:fill="FFFFFF"/>
            <w:noWrap/>
            <w:vAlign w:val="center"/>
            <w:hideMark/>
          </w:tcPr>
          <w:p w14:paraId="64717A9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-0.256</w:t>
            </w:r>
          </w:p>
        </w:tc>
      </w:tr>
      <w:tr w:rsidR="00E63D3D" w:rsidRPr="00C913D8" w14:paraId="23043213" w14:textId="77777777" w:rsidTr="00D45457">
        <w:trPr>
          <w:trHeight w:val="199"/>
        </w:trPr>
        <w:tc>
          <w:tcPr>
            <w:tcW w:w="600" w:type="dxa"/>
            <w:vMerge/>
            <w:tcBorders>
              <w:top w:val="nil"/>
              <w:left w:val="nil"/>
              <w:bottom w:val="nil"/>
              <w:right w:val="nil"/>
            </w:tcBorders>
            <w:vAlign w:val="center"/>
            <w:hideMark/>
          </w:tcPr>
          <w:p w14:paraId="004463F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ABB685F"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People with pension credit</w:t>
            </w:r>
          </w:p>
        </w:tc>
        <w:tc>
          <w:tcPr>
            <w:tcW w:w="340" w:type="dxa"/>
            <w:tcBorders>
              <w:top w:val="nil"/>
              <w:left w:val="nil"/>
              <w:bottom w:val="nil"/>
              <w:right w:val="nil"/>
            </w:tcBorders>
            <w:shd w:val="clear" w:color="000000" w:fill="FFFFFF"/>
            <w:noWrap/>
            <w:vAlign w:val="center"/>
            <w:hideMark/>
          </w:tcPr>
          <w:p w14:paraId="629FF17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CFF01C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0.324*</w:t>
            </w:r>
          </w:p>
        </w:tc>
        <w:tc>
          <w:tcPr>
            <w:tcW w:w="920" w:type="dxa"/>
            <w:tcBorders>
              <w:top w:val="nil"/>
              <w:left w:val="nil"/>
              <w:bottom w:val="nil"/>
              <w:right w:val="nil"/>
            </w:tcBorders>
            <w:shd w:val="clear" w:color="000000" w:fill="FFFFFF"/>
            <w:noWrap/>
            <w:vAlign w:val="center"/>
            <w:hideMark/>
          </w:tcPr>
          <w:p w14:paraId="4DF3F4D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0.341*</w:t>
            </w:r>
          </w:p>
        </w:tc>
      </w:tr>
      <w:tr w:rsidR="00E63D3D" w:rsidRPr="00C913D8" w14:paraId="1E7AAD50" w14:textId="77777777" w:rsidTr="00D45457">
        <w:trPr>
          <w:trHeight w:val="199"/>
        </w:trPr>
        <w:tc>
          <w:tcPr>
            <w:tcW w:w="600" w:type="dxa"/>
            <w:vMerge w:val="restart"/>
            <w:tcBorders>
              <w:top w:val="single" w:sz="4" w:space="0" w:color="AEAAAA"/>
              <w:left w:val="nil"/>
              <w:bottom w:val="single" w:sz="4" w:space="0" w:color="AEAAAA"/>
              <w:right w:val="nil"/>
            </w:tcBorders>
            <w:shd w:val="clear" w:color="auto" w:fill="auto"/>
            <w:noWrap/>
            <w:textDirection w:val="btLr"/>
            <w:vAlign w:val="center"/>
            <w:hideMark/>
          </w:tcPr>
          <w:p w14:paraId="7301BA3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 needs (N</w:t>
            </w:r>
            <w:r w:rsidRPr="00C913D8">
              <w:rPr>
                <w:rFonts w:ascii="Calibri" w:eastAsia="Times New Roman" w:hAnsi="Calibri" w:cs="Calibri"/>
                <w:color w:val="000000"/>
                <w:sz w:val="16"/>
                <w:szCs w:val="16"/>
                <w:vertAlign w:val="subscript"/>
                <w:lang w:eastAsia="en-GB"/>
              </w:rPr>
              <w:t>j</w:t>
            </w:r>
            <w:r w:rsidRPr="00C913D8">
              <w:rPr>
                <w:rFonts w:ascii="Calibri" w:eastAsia="Times New Roman" w:hAnsi="Calibri" w:cs="Calibri"/>
                <w:color w:val="000000"/>
                <w:sz w:val="16"/>
                <w:szCs w:val="16"/>
                <w:lang w:eastAsia="en-GB"/>
              </w:rPr>
              <w:t>)</w:t>
            </w:r>
          </w:p>
        </w:tc>
        <w:tc>
          <w:tcPr>
            <w:tcW w:w="5540" w:type="dxa"/>
            <w:tcBorders>
              <w:top w:val="single" w:sz="4" w:space="0" w:color="AEAAAA"/>
              <w:left w:val="nil"/>
              <w:bottom w:val="single" w:sz="4" w:space="0" w:color="E7E6E6"/>
              <w:right w:val="nil"/>
            </w:tcBorders>
            <w:shd w:val="clear" w:color="000000" w:fill="FFFFFF"/>
            <w:vAlign w:val="center"/>
            <w:hideMark/>
          </w:tcPr>
          <w:p w14:paraId="2451125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Female carers</w:t>
            </w:r>
          </w:p>
        </w:tc>
        <w:tc>
          <w:tcPr>
            <w:tcW w:w="340" w:type="dxa"/>
            <w:tcBorders>
              <w:top w:val="single" w:sz="4" w:space="0" w:color="AEAAAA"/>
              <w:left w:val="nil"/>
              <w:bottom w:val="nil"/>
              <w:right w:val="nil"/>
            </w:tcBorders>
            <w:shd w:val="clear" w:color="000000" w:fill="FFFFFF"/>
            <w:noWrap/>
            <w:vAlign w:val="center"/>
            <w:hideMark/>
          </w:tcPr>
          <w:p w14:paraId="5538748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single" w:sz="4" w:space="0" w:color="AEAAAA"/>
              <w:left w:val="nil"/>
              <w:bottom w:val="single" w:sz="4" w:space="0" w:color="E7E6E6"/>
              <w:right w:val="nil"/>
            </w:tcBorders>
            <w:shd w:val="clear" w:color="000000" w:fill="FFFFFF"/>
            <w:noWrap/>
            <w:vAlign w:val="center"/>
            <w:hideMark/>
          </w:tcPr>
          <w:p w14:paraId="71DB6DB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-0.058</w:t>
            </w:r>
          </w:p>
        </w:tc>
        <w:tc>
          <w:tcPr>
            <w:tcW w:w="920" w:type="dxa"/>
            <w:tcBorders>
              <w:top w:val="single" w:sz="4" w:space="0" w:color="AEAAAA"/>
              <w:left w:val="nil"/>
              <w:bottom w:val="single" w:sz="4" w:space="0" w:color="E7E6E6"/>
              <w:right w:val="nil"/>
            </w:tcBorders>
            <w:shd w:val="clear" w:color="000000" w:fill="FFFFFF"/>
            <w:noWrap/>
            <w:vAlign w:val="center"/>
            <w:hideMark/>
          </w:tcPr>
          <w:p w14:paraId="0A0C8C9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-0.029</w:t>
            </w:r>
          </w:p>
        </w:tc>
      </w:tr>
      <w:tr w:rsidR="00E63D3D" w:rsidRPr="00C913D8" w14:paraId="3863D22E"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6357A6D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34A8323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aged 65 or older</w:t>
            </w:r>
          </w:p>
        </w:tc>
        <w:tc>
          <w:tcPr>
            <w:tcW w:w="340" w:type="dxa"/>
            <w:tcBorders>
              <w:top w:val="nil"/>
              <w:left w:val="nil"/>
              <w:bottom w:val="nil"/>
              <w:right w:val="nil"/>
            </w:tcBorders>
            <w:shd w:val="clear" w:color="000000" w:fill="FFFFFF"/>
            <w:noWrap/>
            <w:vAlign w:val="center"/>
            <w:hideMark/>
          </w:tcPr>
          <w:p w14:paraId="339C277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08A33A9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-0.025</w:t>
            </w:r>
          </w:p>
        </w:tc>
        <w:tc>
          <w:tcPr>
            <w:tcW w:w="920" w:type="dxa"/>
            <w:tcBorders>
              <w:top w:val="nil"/>
              <w:left w:val="nil"/>
              <w:bottom w:val="single" w:sz="4" w:space="0" w:color="E7E6E6"/>
              <w:right w:val="nil"/>
            </w:tcBorders>
            <w:shd w:val="clear" w:color="000000" w:fill="FFFFFF"/>
            <w:noWrap/>
            <w:vAlign w:val="center"/>
            <w:hideMark/>
          </w:tcPr>
          <w:p w14:paraId="790B0FA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-0.033</w:t>
            </w:r>
          </w:p>
        </w:tc>
      </w:tr>
      <w:tr w:rsidR="00E63D3D" w:rsidRPr="00C913D8" w14:paraId="1E874800"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6883133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784088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of non-white ethnicity</w:t>
            </w:r>
          </w:p>
        </w:tc>
        <w:tc>
          <w:tcPr>
            <w:tcW w:w="340" w:type="dxa"/>
            <w:tcBorders>
              <w:top w:val="nil"/>
              <w:left w:val="nil"/>
              <w:bottom w:val="nil"/>
              <w:right w:val="nil"/>
            </w:tcBorders>
            <w:shd w:val="clear" w:color="000000" w:fill="FFFFFF"/>
            <w:noWrap/>
            <w:vAlign w:val="center"/>
            <w:hideMark/>
          </w:tcPr>
          <w:p w14:paraId="6F48190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BF60B2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0.061</w:t>
            </w:r>
          </w:p>
        </w:tc>
        <w:tc>
          <w:tcPr>
            <w:tcW w:w="920" w:type="dxa"/>
            <w:tcBorders>
              <w:top w:val="nil"/>
              <w:left w:val="nil"/>
              <w:bottom w:val="nil"/>
              <w:right w:val="nil"/>
            </w:tcBorders>
            <w:shd w:val="clear" w:color="000000" w:fill="FFFFFF"/>
            <w:noWrap/>
            <w:vAlign w:val="center"/>
            <w:hideMark/>
          </w:tcPr>
          <w:p w14:paraId="69167B5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0.083*</w:t>
            </w:r>
          </w:p>
        </w:tc>
      </w:tr>
      <w:tr w:rsidR="00E63D3D" w:rsidRPr="00C913D8" w14:paraId="5C94ABA0"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46E1D7B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611DEF7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did not state ethnicity</w:t>
            </w:r>
          </w:p>
        </w:tc>
        <w:tc>
          <w:tcPr>
            <w:tcW w:w="340" w:type="dxa"/>
            <w:tcBorders>
              <w:top w:val="nil"/>
              <w:left w:val="nil"/>
              <w:bottom w:val="nil"/>
              <w:right w:val="nil"/>
            </w:tcBorders>
            <w:shd w:val="clear" w:color="000000" w:fill="FFFFFF"/>
            <w:noWrap/>
            <w:vAlign w:val="center"/>
            <w:hideMark/>
          </w:tcPr>
          <w:p w14:paraId="5478432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24B42AD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0.038</w:t>
            </w:r>
          </w:p>
        </w:tc>
        <w:tc>
          <w:tcPr>
            <w:tcW w:w="920" w:type="dxa"/>
            <w:tcBorders>
              <w:top w:val="nil"/>
              <w:left w:val="nil"/>
              <w:bottom w:val="single" w:sz="4" w:space="0" w:color="E7E6E6"/>
              <w:right w:val="nil"/>
            </w:tcBorders>
            <w:shd w:val="clear" w:color="000000" w:fill="FFFFFF"/>
            <w:noWrap/>
            <w:vAlign w:val="center"/>
            <w:hideMark/>
          </w:tcPr>
          <w:p w14:paraId="2EDC82D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0.034</w:t>
            </w:r>
          </w:p>
        </w:tc>
      </w:tr>
      <w:tr w:rsidR="00E63D3D" w:rsidRPr="00C913D8" w14:paraId="65860202"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4E890F7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B220E4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with Physical impairment</w:t>
            </w:r>
          </w:p>
        </w:tc>
        <w:tc>
          <w:tcPr>
            <w:tcW w:w="340" w:type="dxa"/>
            <w:tcBorders>
              <w:top w:val="nil"/>
              <w:left w:val="nil"/>
              <w:bottom w:val="nil"/>
              <w:right w:val="nil"/>
            </w:tcBorders>
            <w:shd w:val="clear" w:color="000000" w:fill="FFFFFF"/>
            <w:noWrap/>
            <w:vAlign w:val="center"/>
            <w:hideMark/>
          </w:tcPr>
          <w:p w14:paraId="6489DA4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786FF8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0.050</w:t>
            </w:r>
          </w:p>
        </w:tc>
        <w:tc>
          <w:tcPr>
            <w:tcW w:w="920" w:type="dxa"/>
            <w:tcBorders>
              <w:top w:val="nil"/>
              <w:left w:val="nil"/>
              <w:bottom w:val="nil"/>
              <w:right w:val="nil"/>
            </w:tcBorders>
            <w:shd w:val="clear" w:color="000000" w:fill="FFFFFF"/>
            <w:noWrap/>
            <w:vAlign w:val="center"/>
            <w:hideMark/>
          </w:tcPr>
          <w:p w14:paraId="31069B7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0.045</w:t>
            </w:r>
          </w:p>
        </w:tc>
      </w:tr>
      <w:tr w:rsidR="00E63D3D" w:rsidRPr="00C913D8" w14:paraId="3F1D7069"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6107FD4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A8BDAD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with sight or hearing loss</w:t>
            </w:r>
          </w:p>
        </w:tc>
        <w:tc>
          <w:tcPr>
            <w:tcW w:w="340" w:type="dxa"/>
            <w:tcBorders>
              <w:top w:val="nil"/>
              <w:left w:val="nil"/>
              <w:bottom w:val="nil"/>
              <w:right w:val="nil"/>
            </w:tcBorders>
            <w:shd w:val="clear" w:color="000000" w:fill="FFFFFF"/>
            <w:noWrap/>
            <w:vAlign w:val="center"/>
            <w:hideMark/>
          </w:tcPr>
          <w:p w14:paraId="325657D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3574E41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0.032</w:t>
            </w:r>
          </w:p>
        </w:tc>
        <w:tc>
          <w:tcPr>
            <w:tcW w:w="920" w:type="dxa"/>
            <w:tcBorders>
              <w:top w:val="nil"/>
              <w:left w:val="nil"/>
              <w:bottom w:val="nil"/>
              <w:right w:val="nil"/>
            </w:tcBorders>
            <w:shd w:val="clear" w:color="000000" w:fill="FFFFFF"/>
            <w:noWrap/>
            <w:vAlign w:val="center"/>
            <w:hideMark/>
          </w:tcPr>
          <w:p w14:paraId="605F326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0.061</w:t>
            </w:r>
          </w:p>
        </w:tc>
      </w:tr>
      <w:tr w:rsidR="00E63D3D" w:rsidRPr="00C913D8" w14:paraId="778E63D2"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676E419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0BD60DD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with long-standing illness</w:t>
            </w:r>
          </w:p>
        </w:tc>
        <w:tc>
          <w:tcPr>
            <w:tcW w:w="340" w:type="dxa"/>
            <w:tcBorders>
              <w:top w:val="nil"/>
              <w:left w:val="nil"/>
              <w:bottom w:val="nil"/>
              <w:right w:val="nil"/>
            </w:tcBorders>
            <w:shd w:val="clear" w:color="000000" w:fill="FFFFFF"/>
            <w:noWrap/>
            <w:vAlign w:val="center"/>
            <w:hideMark/>
          </w:tcPr>
          <w:p w14:paraId="2DDE242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3E1EFD8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0.064</w:t>
            </w:r>
          </w:p>
        </w:tc>
        <w:tc>
          <w:tcPr>
            <w:tcW w:w="920" w:type="dxa"/>
            <w:tcBorders>
              <w:top w:val="nil"/>
              <w:left w:val="nil"/>
              <w:bottom w:val="single" w:sz="4" w:space="0" w:color="E7E6E6"/>
              <w:right w:val="nil"/>
            </w:tcBorders>
            <w:shd w:val="clear" w:color="000000" w:fill="FFFFFF"/>
            <w:noWrap/>
            <w:vAlign w:val="center"/>
            <w:hideMark/>
          </w:tcPr>
          <w:p w14:paraId="45F232A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0.092</w:t>
            </w:r>
          </w:p>
        </w:tc>
      </w:tr>
      <w:tr w:rsidR="00E63D3D" w:rsidRPr="00C913D8" w14:paraId="5132E993"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2C9854B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AF7D4C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is retired</w:t>
            </w:r>
          </w:p>
        </w:tc>
        <w:tc>
          <w:tcPr>
            <w:tcW w:w="340" w:type="dxa"/>
            <w:tcBorders>
              <w:top w:val="nil"/>
              <w:left w:val="nil"/>
              <w:bottom w:val="nil"/>
              <w:right w:val="nil"/>
            </w:tcBorders>
            <w:shd w:val="clear" w:color="000000" w:fill="FFFFFF"/>
            <w:noWrap/>
            <w:vAlign w:val="center"/>
            <w:hideMark/>
          </w:tcPr>
          <w:p w14:paraId="40AA319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C3CD49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-0.039</w:t>
            </w:r>
          </w:p>
        </w:tc>
        <w:tc>
          <w:tcPr>
            <w:tcW w:w="920" w:type="dxa"/>
            <w:tcBorders>
              <w:top w:val="nil"/>
              <w:left w:val="nil"/>
              <w:bottom w:val="nil"/>
              <w:right w:val="nil"/>
            </w:tcBorders>
            <w:shd w:val="clear" w:color="000000" w:fill="FFFFFF"/>
            <w:noWrap/>
            <w:vAlign w:val="center"/>
            <w:hideMark/>
          </w:tcPr>
          <w:p w14:paraId="24B50FF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-0.105</w:t>
            </w:r>
          </w:p>
        </w:tc>
      </w:tr>
      <w:tr w:rsidR="00E63D3D" w:rsidRPr="00C913D8" w14:paraId="729241E7"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29377AA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0683E3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is employed</w:t>
            </w:r>
          </w:p>
        </w:tc>
        <w:tc>
          <w:tcPr>
            <w:tcW w:w="340" w:type="dxa"/>
            <w:tcBorders>
              <w:top w:val="nil"/>
              <w:left w:val="nil"/>
              <w:bottom w:val="nil"/>
              <w:right w:val="nil"/>
            </w:tcBorders>
            <w:shd w:val="clear" w:color="000000" w:fill="FFFFFF"/>
            <w:noWrap/>
            <w:vAlign w:val="center"/>
            <w:hideMark/>
          </w:tcPr>
          <w:p w14:paraId="4A289C8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308BB6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-0.054</w:t>
            </w:r>
          </w:p>
        </w:tc>
        <w:tc>
          <w:tcPr>
            <w:tcW w:w="920" w:type="dxa"/>
            <w:tcBorders>
              <w:top w:val="nil"/>
              <w:left w:val="nil"/>
              <w:bottom w:val="nil"/>
              <w:right w:val="nil"/>
            </w:tcBorders>
            <w:shd w:val="clear" w:color="000000" w:fill="FFFFFF"/>
            <w:noWrap/>
            <w:vAlign w:val="center"/>
            <w:hideMark/>
          </w:tcPr>
          <w:p w14:paraId="5109731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-0.115</w:t>
            </w:r>
          </w:p>
        </w:tc>
      </w:tr>
      <w:tr w:rsidR="00E63D3D" w:rsidRPr="00C913D8" w14:paraId="6ADD60F7"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6FF72C5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786D9F8F"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is self-employed</w:t>
            </w:r>
          </w:p>
        </w:tc>
        <w:tc>
          <w:tcPr>
            <w:tcW w:w="340" w:type="dxa"/>
            <w:tcBorders>
              <w:top w:val="nil"/>
              <w:left w:val="nil"/>
              <w:bottom w:val="nil"/>
              <w:right w:val="nil"/>
            </w:tcBorders>
            <w:shd w:val="clear" w:color="000000" w:fill="FFFFFF"/>
            <w:noWrap/>
            <w:vAlign w:val="center"/>
            <w:hideMark/>
          </w:tcPr>
          <w:p w14:paraId="208F1E9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D9496F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0.135</w:t>
            </w:r>
          </w:p>
        </w:tc>
        <w:tc>
          <w:tcPr>
            <w:tcW w:w="920" w:type="dxa"/>
            <w:tcBorders>
              <w:top w:val="nil"/>
              <w:left w:val="nil"/>
              <w:bottom w:val="nil"/>
              <w:right w:val="nil"/>
            </w:tcBorders>
            <w:shd w:val="clear" w:color="000000" w:fill="FFFFFF"/>
            <w:noWrap/>
            <w:vAlign w:val="center"/>
            <w:hideMark/>
          </w:tcPr>
          <w:p w14:paraId="38713A7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0.102</w:t>
            </w:r>
          </w:p>
        </w:tc>
      </w:tr>
      <w:tr w:rsidR="00E63D3D" w:rsidRPr="00C913D8" w14:paraId="1D944C9E"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49DDCD3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5D1720A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is unemployed</w:t>
            </w:r>
          </w:p>
        </w:tc>
        <w:tc>
          <w:tcPr>
            <w:tcW w:w="340" w:type="dxa"/>
            <w:tcBorders>
              <w:top w:val="nil"/>
              <w:left w:val="nil"/>
              <w:bottom w:val="nil"/>
              <w:right w:val="nil"/>
            </w:tcBorders>
            <w:shd w:val="clear" w:color="000000" w:fill="FFFFFF"/>
            <w:noWrap/>
            <w:vAlign w:val="center"/>
            <w:hideMark/>
          </w:tcPr>
          <w:p w14:paraId="5B4DA1A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4C3F79D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-0.129</w:t>
            </w:r>
          </w:p>
        </w:tc>
        <w:tc>
          <w:tcPr>
            <w:tcW w:w="920" w:type="dxa"/>
            <w:tcBorders>
              <w:top w:val="nil"/>
              <w:left w:val="nil"/>
              <w:bottom w:val="single" w:sz="4" w:space="0" w:color="E7E6E6"/>
              <w:right w:val="nil"/>
            </w:tcBorders>
            <w:shd w:val="clear" w:color="000000" w:fill="FFFFFF"/>
            <w:noWrap/>
            <w:vAlign w:val="center"/>
            <w:hideMark/>
          </w:tcPr>
          <w:p w14:paraId="3A31A50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-0.217</w:t>
            </w:r>
          </w:p>
        </w:tc>
      </w:tr>
      <w:tr w:rsidR="00E63D3D" w:rsidRPr="00C913D8" w14:paraId="122A72A3"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5D4C0BC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96CF55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is not in paid work because of caring role</w:t>
            </w:r>
          </w:p>
        </w:tc>
        <w:tc>
          <w:tcPr>
            <w:tcW w:w="340" w:type="dxa"/>
            <w:tcBorders>
              <w:top w:val="nil"/>
              <w:left w:val="nil"/>
              <w:bottom w:val="nil"/>
              <w:right w:val="nil"/>
            </w:tcBorders>
            <w:shd w:val="clear" w:color="000000" w:fill="FFFFFF"/>
            <w:noWrap/>
            <w:vAlign w:val="center"/>
            <w:hideMark/>
          </w:tcPr>
          <w:p w14:paraId="740BC8F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32A845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0.054</w:t>
            </w:r>
          </w:p>
        </w:tc>
        <w:tc>
          <w:tcPr>
            <w:tcW w:w="920" w:type="dxa"/>
            <w:tcBorders>
              <w:top w:val="nil"/>
              <w:left w:val="nil"/>
              <w:bottom w:val="nil"/>
              <w:right w:val="nil"/>
            </w:tcBorders>
            <w:shd w:val="clear" w:color="000000" w:fill="FFFFFF"/>
            <w:noWrap/>
            <w:vAlign w:val="center"/>
            <w:hideMark/>
          </w:tcPr>
          <w:p w14:paraId="11234C1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0.059</w:t>
            </w:r>
          </w:p>
        </w:tc>
      </w:tr>
      <w:tr w:rsidR="00E63D3D" w:rsidRPr="00C913D8" w14:paraId="6057AD15"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017C99C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4233FF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is in paid work but do not feel supported by their employer</w:t>
            </w:r>
          </w:p>
        </w:tc>
        <w:tc>
          <w:tcPr>
            <w:tcW w:w="340" w:type="dxa"/>
            <w:tcBorders>
              <w:top w:val="nil"/>
              <w:left w:val="nil"/>
              <w:bottom w:val="nil"/>
              <w:right w:val="nil"/>
            </w:tcBorders>
            <w:shd w:val="clear" w:color="000000" w:fill="FFFFFF"/>
            <w:noWrap/>
            <w:vAlign w:val="center"/>
            <w:hideMark/>
          </w:tcPr>
          <w:p w14:paraId="775A42D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CC43D5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-0.020</w:t>
            </w:r>
          </w:p>
        </w:tc>
        <w:tc>
          <w:tcPr>
            <w:tcW w:w="920" w:type="dxa"/>
            <w:tcBorders>
              <w:top w:val="nil"/>
              <w:left w:val="nil"/>
              <w:bottom w:val="nil"/>
              <w:right w:val="nil"/>
            </w:tcBorders>
            <w:shd w:val="clear" w:color="000000" w:fill="FFFFFF"/>
            <w:noWrap/>
            <w:vAlign w:val="center"/>
            <w:hideMark/>
          </w:tcPr>
          <w:p w14:paraId="6F7115A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0.026</w:t>
            </w:r>
          </w:p>
        </w:tc>
      </w:tr>
      <w:tr w:rsidR="00E63D3D" w:rsidRPr="00C913D8" w14:paraId="576F580E"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1E97F88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47268DE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is self-employed but unable to balance work and caring role</w:t>
            </w:r>
          </w:p>
        </w:tc>
        <w:tc>
          <w:tcPr>
            <w:tcW w:w="340" w:type="dxa"/>
            <w:tcBorders>
              <w:top w:val="nil"/>
              <w:left w:val="nil"/>
              <w:bottom w:val="nil"/>
              <w:right w:val="nil"/>
            </w:tcBorders>
            <w:shd w:val="clear" w:color="000000" w:fill="FFFFFF"/>
            <w:noWrap/>
            <w:vAlign w:val="center"/>
            <w:hideMark/>
          </w:tcPr>
          <w:p w14:paraId="2D1F244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1EC04CB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-0.150</w:t>
            </w:r>
          </w:p>
        </w:tc>
        <w:tc>
          <w:tcPr>
            <w:tcW w:w="920" w:type="dxa"/>
            <w:tcBorders>
              <w:top w:val="nil"/>
              <w:left w:val="nil"/>
              <w:bottom w:val="single" w:sz="4" w:space="0" w:color="E7E6E6"/>
              <w:right w:val="nil"/>
            </w:tcBorders>
            <w:shd w:val="clear" w:color="000000" w:fill="FFFFFF"/>
            <w:noWrap/>
            <w:vAlign w:val="center"/>
            <w:hideMark/>
          </w:tcPr>
          <w:p w14:paraId="524C629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-0.137</w:t>
            </w:r>
          </w:p>
        </w:tc>
      </w:tr>
      <w:tr w:rsidR="00E63D3D" w:rsidRPr="00C913D8" w14:paraId="48D5787C"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6591EE1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2A67125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with financial difficulties because of caring role</w:t>
            </w:r>
          </w:p>
        </w:tc>
        <w:tc>
          <w:tcPr>
            <w:tcW w:w="340" w:type="dxa"/>
            <w:tcBorders>
              <w:top w:val="nil"/>
              <w:left w:val="nil"/>
              <w:bottom w:val="nil"/>
              <w:right w:val="nil"/>
            </w:tcBorders>
            <w:shd w:val="clear" w:color="000000" w:fill="FFFFFF"/>
            <w:noWrap/>
            <w:vAlign w:val="center"/>
            <w:hideMark/>
          </w:tcPr>
          <w:p w14:paraId="4F37595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196C22B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-0.085*</w:t>
            </w:r>
          </w:p>
        </w:tc>
        <w:tc>
          <w:tcPr>
            <w:tcW w:w="920" w:type="dxa"/>
            <w:tcBorders>
              <w:top w:val="nil"/>
              <w:left w:val="nil"/>
              <w:bottom w:val="single" w:sz="4" w:space="0" w:color="E7E6E6"/>
              <w:right w:val="nil"/>
            </w:tcBorders>
            <w:shd w:val="clear" w:color="000000" w:fill="FFFFFF"/>
            <w:noWrap/>
            <w:vAlign w:val="center"/>
            <w:hideMark/>
          </w:tcPr>
          <w:p w14:paraId="647DCAA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-0.099**</w:t>
            </w:r>
          </w:p>
        </w:tc>
      </w:tr>
      <w:tr w:rsidR="00E63D3D" w:rsidRPr="00C913D8" w14:paraId="54BCCFD2"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407C0FE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7279F49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do not live with care recipient</w:t>
            </w:r>
          </w:p>
        </w:tc>
        <w:tc>
          <w:tcPr>
            <w:tcW w:w="340" w:type="dxa"/>
            <w:tcBorders>
              <w:top w:val="nil"/>
              <w:left w:val="nil"/>
              <w:bottom w:val="nil"/>
              <w:right w:val="nil"/>
            </w:tcBorders>
            <w:shd w:val="clear" w:color="000000" w:fill="FFFFFF"/>
            <w:noWrap/>
            <w:vAlign w:val="center"/>
            <w:hideMark/>
          </w:tcPr>
          <w:p w14:paraId="4BAA2EF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5AD94E7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0.008</w:t>
            </w:r>
          </w:p>
        </w:tc>
        <w:tc>
          <w:tcPr>
            <w:tcW w:w="920" w:type="dxa"/>
            <w:tcBorders>
              <w:top w:val="nil"/>
              <w:left w:val="nil"/>
              <w:bottom w:val="single" w:sz="4" w:space="0" w:color="E7E6E6"/>
              <w:right w:val="nil"/>
            </w:tcBorders>
            <w:shd w:val="clear" w:color="000000" w:fill="FFFFFF"/>
            <w:noWrap/>
            <w:vAlign w:val="center"/>
            <w:hideMark/>
          </w:tcPr>
          <w:p w14:paraId="5DA3172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0.003</w:t>
            </w:r>
          </w:p>
        </w:tc>
      </w:tr>
      <w:tr w:rsidR="00E63D3D" w:rsidRPr="00C913D8" w14:paraId="218B7F08"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6A7D872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6CB6B12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in caring role between 6 months and 1 year</w:t>
            </w:r>
          </w:p>
        </w:tc>
        <w:tc>
          <w:tcPr>
            <w:tcW w:w="340" w:type="dxa"/>
            <w:tcBorders>
              <w:top w:val="nil"/>
              <w:left w:val="nil"/>
              <w:bottom w:val="nil"/>
              <w:right w:val="nil"/>
            </w:tcBorders>
            <w:shd w:val="clear" w:color="000000" w:fill="FFFFFF"/>
            <w:noWrap/>
            <w:vAlign w:val="center"/>
            <w:hideMark/>
          </w:tcPr>
          <w:p w14:paraId="37B79BD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9E212B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-0.105</w:t>
            </w:r>
          </w:p>
        </w:tc>
        <w:tc>
          <w:tcPr>
            <w:tcW w:w="920" w:type="dxa"/>
            <w:tcBorders>
              <w:top w:val="nil"/>
              <w:left w:val="nil"/>
              <w:bottom w:val="nil"/>
              <w:right w:val="nil"/>
            </w:tcBorders>
            <w:shd w:val="clear" w:color="000000" w:fill="FFFFFF"/>
            <w:noWrap/>
            <w:vAlign w:val="center"/>
            <w:hideMark/>
          </w:tcPr>
          <w:p w14:paraId="10F4FC9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-0.281</w:t>
            </w:r>
          </w:p>
        </w:tc>
      </w:tr>
      <w:tr w:rsidR="00E63D3D" w:rsidRPr="00C913D8" w14:paraId="61CB17E3"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7F951CA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E7E6E6"/>
              <w:right w:val="nil"/>
            </w:tcBorders>
            <w:shd w:val="clear" w:color="000000" w:fill="FFFFFF"/>
            <w:vAlign w:val="center"/>
            <w:hideMark/>
          </w:tcPr>
          <w:p w14:paraId="1678850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in caring role for more than 1 year</w:t>
            </w:r>
          </w:p>
        </w:tc>
        <w:tc>
          <w:tcPr>
            <w:tcW w:w="340" w:type="dxa"/>
            <w:tcBorders>
              <w:top w:val="nil"/>
              <w:left w:val="nil"/>
              <w:bottom w:val="nil"/>
              <w:right w:val="nil"/>
            </w:tcBorders>
            <w:shd w:val="clear" w:color="000000" w:fill="FFFFFF"/>
            <w:noWrap/>
            <w:vAlign w:val="center"/>
            <w:hideMark/>
          </w:tcPr>
          <w:p w14:paraId="289492C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E7E6E6"/>
              <w:right w:val="nil"/>
            </w:tcBorders>
            <w:shd w:val="clear" w:color="000000" w:fill="FFFFFF"/>
            <w:noWrap/>
            <w:vAlign w:val="center"/>
            <w:hideMark/>
          </w:tcPr>
          <w:p w14:paraId="66D05E7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-0.087</w:t>
            </w:r>
          </w:p>
        </w:tc>
        <w:tc>
          <w:tcPr>
            <w:tcW w:w="920" w:type="dxa"/>
            <w:tcBorders>
              <w:top w:val="nil"/>
              <w:left w:val="nil"/>
              <w:bottom w:val="single" w:sz="4" w:space="0" w:color="E7E6E6"/>
              <w:right w:val="nil"/>
            </w:tcBorders>
            <w:shd w:val="clear" w:color="000000" w:fill="FFFFFF"/>
            <w:noWrap/>
            <w:vAlign w:val="center"/>
            <w:hideMark/>
          </w:tcPr>
          <w:p w14:paraId="62C6056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-0.194</w:t>
            </w:r>
          </w:p>
        </w:tc>
      </w:tr>
      <w:tr w:rsidR="00E63D3D" w:rsidRPr="00C913D8" w14:paraId="1F900388"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476051E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5320C9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provide personal care</w:t>
            </w:r>
          </w:p>
        </w:tc>
        <w:tc>
          <w:tcPr>
            <w:tcW w:w="340" w:type="dxa"/>
            <w:tcBorders>
              <w:top w:val="nil"/>
              <w:left w:val="nil"/>
              <w:bottom w:val="nil"/>
              <w:right w:val="nil"/>
            </w:tcBorders>
            <w:shd w:val="clear" w:color="000000" w:fill="FFFFFF"/>
            <w:noWrap/>
            <w:vAlign w:val="center"/>
            <w:hideMark/>
          </w:tcPr>
          <w:p w14:paraId="7C19CD4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4E40CA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0.038</w:t>
            </w:r>
          </w:p>
        </w:tc>
        <w:tc>
          <w:tcPr>
            <w:tcW w:w="920" w:type="dxa"/>
            <w:tcBorders>
              <w:top w:val="nil"/>
              <w:left w:val="nil"/>
              <w:bottom w:val="nil"/>
              <w:right w:val="nil"/>
            </w:tcBorders>
            <w:shd w:val="clear" w:color="000000" w:fill="FFFFFF"/>
            <w:noWrap/>
            <w:vAlign w:val="center"/>
            <w:hideMark/>
          </w:tcPr>
          <w:p w14:paraId="3BC56A6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0.035</w:t>
            </w:r>
          </w:p>
        </w:tc>
      </w:tr>
      <w:tr w:rsidR="00E63D3D" w:rsidRPr="00C913D8" w14:paraId="592D35B0"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72E4338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799819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provide physical help</w:t>
            </w:r>
          </w:p>
        </w:tc>
        <w:tc>
          <w:tcPr>
            <w:tcW w:w="340" w:type="dxa"/>
            <w:tcBorders>
              <w:top w:val="nil"/>
              <w:left w:val="nil"/>
              <w:bottom w:val="nil"/>
              <w:right w:val="nil"/>
            </w:tcBorders>
            <w:shd w:val="clear" w:color="000000" w:fill="FFFFFF"/>
            <w:noWrap/>
            <w:vAlign w:val="center"/>
            <w:hideMark/>
          </w:tcPr>
          <w:p w14:paraId="170D0C2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6A989BB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0.025</w:t>
            </w:r>
          </w:p>
        </w:tc>
        <w:tc>
          <w:tcPr>
            <w:tcW w:w="920" w:type="dxa"/>
            <w:tcBorders>
              <w:top w:val="nil"/>
              <w:left w:val="nil"/>
              <w:bottom w:val="nil"/>
              <w:right w:val="nil"/>
            </w:tcBorders>
            <w:shd w:val="clear" w:color="000000" w:fill="FFFFFF"/>
            <w:noWrap/>
            <w:vAlign w:val="center"/>
            <w:hideMark/>
          </w:tcPr>
          <w:p w14:paraId="7B99DFD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0.028</w:t>
            </w:r>
          </w:p>
        </w:tc>
      </w:tr>
      <w:tr w:rsidR="00E63D3D" w:rsidRPr="00C913D8" w14:paraId="5664B760"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3671811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B716B1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provide other practical help</w:t>
            </w:r>
          </w:p>
        </w:tc>
        <w:tc>
          <w:tcPr>
            <w:tcW w:w="340" w:type="dxa"/>
            <w:tcBorders>
              <w:top w:val="nil"/>
              <w:left w:val="nil"/>
              <w:bottom w:val="nil"/>
              <w:right w:val="nil"/>
            </w:tcBorders>
            <w:shd w:val="clear" w:color="000000" w:fill="FFFFFF"/>
            <w:noWrap/>
            <w:vAlign w:val="center"/>
            <w:hideMark/>
          </w:tcPr>
          <w:p w14:paraId="09269CF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295F6A85"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0.013</w:t>
            </w:r>
          </w:p>
        </w:tc>
        <w:tc>
          <w:tcPr>
            <w:tcW w:w="920" w:type="dxa"/>
            <w:tcBorders>
              <w:top w:val="nil"/>
              <w:left w:val="nil"/>
              <w:bottom w:val="nil"/>
              <w:right w:val="nil"/>
            </w:tcBorders>
            <w:shd w:val="clear" w:color="000000" w:fill="FFFFFF"/>
            <w:noWrap/>
            <w:vAlign w:val="center"/>
            <w:hideMark/>
          </w:tcPr>
          <w:p w14:paraId="4C86472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0.015</w:t>
            </w:r>
          </w:p>
        </w:tc>
      </w:tr>
      <w:tr w:rsidR="00E63D3D" w:rsidRPr="00C913D8" w14:paraId="536395C3"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70DBC2A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39C7664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provide help with medicines</w:t>
            </w:r>
          </w:p>
        </w:tc>
        <w:tc>
          <w:tcPr>
            <w:tcW w:w="340" w:type="dxa"/>
            <w:tcBorders>
              <w:top w:val="nil"/>
              <w:left w:val="nil"/>
              <w:bottom w:val="nil"/>
              <w:right w:val="nil"/>
            </w:tcBorders>
            <w:shd w:val="clear" w:color="000000" w:fill="FFFFFF"/>
            <w:noWrap/>
            <w:vAlign w:val="center"/>
            <w:hideMark/>
          </w:tcPr>
          <w:p w14:paraId="31AB4A9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135987C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0.042</w:t>
            </w:r>
          </w:p>
        </w:tc>
        <w:tc>
          <w:tcPr>
            <w:tcW w:w="920" w:type="dxa"/>
            <w:tcBorders>
              <w:top w:val="nil"/>
              <w:left w:val="nil"/>
              <w:bottom w:val="nil"/>
              <w:right w:val="nil"/>
            </w:tcBorders>
            <w:shd w:val="clear" w:color="000000" w:fill="FFFFFF"/>
            <w:noWrap/>
            <w:vAlign w:val="center"/>
            <w:hideMark/>
          </w:tcPr>
          <w:p w14:paraId="6CBABFF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0.069</w:t>
            </w:r>
          </w:p>
        </w:tc>
      </w:tr>
      <w:tr w:rsidR="00E63D3D" w:rsidRPr="00C913D8" w14:paraId="7FFE661E" w14:textId="77777777" w:rsidTr="00D45457">
        <w:trPr>
          <w:trHeight w:val="199"/>
        </w:trPr>
        <w:tc>
          <w:tcPr>
            <w:tcW w:w="600" w:type="dxa"/>
            <w:vMerge/>
            <w:tcBorders>
              <w:top w:val="single" w:sz="4" w:space="0" w:color="AEAAAA"/>
              <w:left w:val="nil"/>
              <w:bottom w:val="single" w:sz="4" w:space="0" w:color="AEAAAA"/>
              <w:right w:val="nil"/>
            </w:tcBorders>
            <w:vAlign w:val="center"/>
            <w:hideMark/>
          </w:tcPr>
          <w:p w14:paraId="2E753FA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AEAAAA"/>
              <w:right w:val="nil"/>
            </w:tcBorders>
            <w:shd w:val="clear" w:color="000000" w:fill="FFFFFF"/>
            <w:vAlign w:val="center"/>
            <w:hideMark/>
          </w:tcPr>
          <w:p w14:paraId="6318573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provide emotional support</w:t>
            </w:r>
          </w:p>
        </w:tc>
        <w:tc>
          <w:tcPr>
            <w:tcW w:w="340" w:type="dxa"/>
            <w:tcBorders>
              <w:top w:val="nil"/>
              <w:left w:val="nil"/>
              <w:bottom w:val="single" w:sz="4" w:space="0" w:color="AEAAAA"/>
              <w:right w:val="nil"/>
            </w:tcBorders>
            <w:shd w:val="clear" w:color="000000" w:fill="FFFFFF"/>
            <w:noWrap/>
            <w:vAlign w:val="center"/>
            <w:hideMark/>
          </w:tcPr>
          <w:p w14:paraId="37D5C4F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AEAAAA"/>
              <w:right w:val="nil"/>
            </w:tcBorders>
            <w:shd w:val="clear" w:color="000000" w:fill="FFFFFF"/>
            <w:noWrap/>
            <w:vAlign w:val="center"/>
            <w:hideMark/>
          </w:tcPr>
          <w:p w14:paraId="1EF34E7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-0.074</w:t>
            </w:r>
          </w:p>
        </w:tc>
        <w:tc>
          <w:tcPr>
            <w:tcW w:w="920" w:type="dxa"/>
            <w:tcBorders>
              <w:top w:val="nil"/>
              <w:left w:val="nil"/>
              <w:bottom w:val="single" w:sz="4" w:space="0" w:color="AEAAAA"/>
              <w:right w:val="nil"/>
            </w:tcBorders>
            <w:shd w:val="clear" w:color="000000" w:fill="FFFFFF"/>
            <w:noWrap/>
            <w:vAlign w:val="center"/>
            <w:hideMark/>
          </w:tcPr>
          <w:p w14:paraId="77151CC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-0.080</w:t>
            </w:r>
          </w:p>
        </w:tc>
      </w:tr>
      <w:tr w:rsidR="00E63D3D" w:rsidRPr="00C913D8" w14:paraId="57775939" w14:textId="77777777" w:rsidTr="00D45457">
        <w:trPr>
          <w:trHeight w:val="199"/>
        </w:trPr>
        <w:tc>
          <w:tcPr>
            <w:tcW w:w="600" w:type="dxa"/>
            <w:vMerge w:val="restart"/>
            <w:tcBorders>
              <w:top w:val="nil"/>
              <w:left w:val="nil"/>
              <w:bottom w:val="single" w:sz="4" w:space="0" w:color="AEAAAA"/>
              <w:right w:val="nil"/>
            </w:tcBorders>
            <w:shd w:val="clear" w:color="auto" w:fill="auto"/>
            <w:noWrap/>
            <w:textDirection w:val="btLr"/>
            <w:vAlign w:val="center"/>
            <w:hideMark/>
          </w:tcPr>
          <w:p w14:paraId="5DA08D1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Eligibility (g</w:t>
            </w:r>
            <w:r w:rsidRPr="00C913D8">
              <w:rPr>
                <w:rFonts w:ascii="Calibri" w:eastAsia="Times New Roman" w:hAnsi="Calibri" w:cs="Calibri"/>
                <w:color w:val="000000"/>
                <w:sz w:val="16"/>
                <w:szCs w:val="16"/>
                <w:vertAlign w:val="subscript"/>
                <w:lang w:eastAsia="en-GB"/>
              </w:rPr>
              <w:t>j</w:t>
            </w:r>
            <w:r w:rsidRPr="00C913D8">
              <w:rPr>
                <w:rFonts w:ascii="Calibri" w:eastAsia="Times New Roman" w:hAnsi="Calibri" w:cs="Calibri"/>
                <w:color w:val="000000"/>
                <w:sz w:val="16"/>
                <w:szCs w:val="16"/>
                <w:lang w:eastAsia="en-GB"/>
              </w:rPr>
              <w:t>)</w:t>
            </w:r>
          </w:p>
        </w:tc>
        <w:tc>
          <w:tcPr>
            <w:tcW w:w="5540" w:type="dxa"/>
            <w:tcBorders>
              <w:top w:val="nil"/>
              <w:left w:val="nil"/>
              <w:bottom w:val="nil"/>
              <w:right w:val="nil"/>
            </w:tcBorders>
            <w:shd w:val="clear" w:color="000000" w:fill="FFFFFF"/>
            <w:vAlign w:val="center"/>
            <w:hideMark/>
          </w:tcPr>
          <w:p w14:paraId="7351F030"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Outer London borough</w:t>
            </w:r>
          </w:p>
        </w:tc>
        <w:tc>
          <w:tcPr>
            <w:tcW w:w="340" w:type="dxa"/>
            <w:tcBorders>
              <w:top w:val="nil"/>
              <w:left w:val="nil"/>
              <w:bottom w:val="nil"/>
              <w:right w:val="nil"/>
            </w:tcBorders>
            <w:shd w:val="clear" w:color="000000" w:fill="FFFFFF"/>
            <w:noWrap/>
            <w:vAlign w:val="center"/>
            <w:hideMark/>
          </w:tcPr>
          <w:p w14:paraId="2978682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B40B72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-0.003</w:t>
            </w:r>
          </w:p>
        </w:tc>
        <w:tc>
          <w:tcPr>
            <w:tcW w:w="920" w:type="dxa"/>
            <w:tcBorders>
              <w:top w:val="nil"/>
              <w:left w:val="nil"/>
              <w:bottom w:val="nil"/>
              <w:right w:val="nil"/>
            </w:tcBorders>
            <w:shd w:val="clear" w:color="000000" w:fill="FFFFFF"/>
            <w:noWrap/>
            <w:vAlign w:val="center"/>
            <w:hideMark/>
          </w:tcPr>
          <w:p w14:paraId="4CBF06D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-0.004</w:t>
            </w:r>
          </w:p>
        </w:tc>
      </w:tr>
      <w:tr w:rsidR="00E63D3D" w:rsidRPr="00C913D8" w14:paraId="3957AAB6" w14:textId="77777777" w:rsidTr="00D45457">
        <w:trPr>
          <w:trHeight w:val="199"/>
        </w:trPr>
        <w:tc>
          <w:tcPr>
            <w:tcW w:w="600" w:type="dxa"/>
            <w:vMerge/>
            <w:tcBorders>
              <w:top w:val="nil"/>
              <w:left w:val="nil"/>
              <w:bottom w:val="single" w:sz="4" w:space="0" w:color="AEAAAA"/>
              <w:right w:val="nil"/>
            </w:tcBorders>
            <w:vAlign w:val="center"/>
            <w:hideMark/>
          </w:tcPr>
          <w:p w14:paraId="18A6D31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52FD356E"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County</w:t>
            </w:r>
          </w:p>
        </w:tc>
        <w:tc>
          <w:tcPr>
            <w:tcW w:w="340" w:type="dxa"/>
            <w:tcBorders>
              <w:top w:val="nil"/>
              <w:left w:val="nil"/>
              <w:bottom w:val="nil"/>
              <w:right w:val="nil"/>
            </w:tcBorders>
            <w:shd w:val="clear" w:color="000000" w:fill="FFFFFF"/>
            <w:noWrap/>
            <w:vAlign w:val="center"/>
            <w:hideMark/>
          </w:tcPr>
          <w:p w14:paraId="56F7A48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756F107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0.016</w:t>
            </w:r>
          </w:p>
        </w:tc>
        <w:tc>
          <w:tcPr>
            <w:tcW w:w="920" w:type="dxa"/>
            <w:tcBorders>
              <w:top w:val="nil"/>
              <w:left w:val="nil"/>
              <w:bottom w:val="nil"/>
              <w:right w:val="nil"/>
            </w:tcBorders>
            <w:shd w:val="clear" w:color="000000" w:fill="FFFFFF"/>
            <w:noWrap/>
            <w:vAlign w:val="center"/>
            <w:hideMark/>
          </w:tcPr>
          <w:p w14:paraId="40D7FED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0.011</w:t>
            </w:r>
          </w:p>
        </w:tc>
      </w:tr>
      <w:tr w:rsidR="00E63D3D" w:rsidRPr="00C913D8" w14:paraId="07403829" w14:textId="77777777" w:rsidTr="00D45457">
        <w:trPr>
          <w:trHeight w:val="199"/>
        </w:trPr>
        <w:tc>
          <w:tcPr>
            <w:tcW w:w="600" w:type="dxa"/>
            <w:vMerge/>
            <w:tcBorders>
              <w:top w:val="nil"/>
              <w:left w:val="nil"/>
              <w:bottom w:val="single" w:sz="4" w:space="0" w:color="AEAAAA"/>
              <w:right w:val="nil"/>
            </w:tcBorders>
            <w:vAlign w:val="center"/>
            <w:hideMark/>
          </w:tcPr>
          <w:p w14:paraId="733CDB96"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0C0F0A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Metropolitan district</w:t>
            </w:r>
          </w:p>
        </w:tc>
        <w:tc>
          <w:tcPr>
            <w:tcW w:w="340" w:type="dxa"/>
            <w:tcBorders>
              <w:top w:val="nil"/>
              <w:left w:val="nil"/>
              <w:bottom w:val="nil"/>
              <w:right w:val="nil"/>
            </w:tcBorders>
            <w:shd w:val="clear" w:color="000000" w:fill="FFFFFF"/>
            <w:noWrap/>
            <w:vAlign w:val="center"/>
            <w:hideMark/>
          </w:tcPr>
          <w:p w14:paraId="04DDAE9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47804C0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0.017</w:t>
            </w:r>
          </w:p>
        </w:tc>
        <w:tc>
          <w:tcPr>
            <w:tcW w:w="920" w:type="dxa"/>
            <w:tcBorders>
              <w:top w:val="nil"/>
              <w:left w:val="nil"/>
              <w:bottom w:val="nil"/>
              <w:right w:val="nil"/>
            </w:tcBorders>
            <w:shd w:val="clear" w:color="000000" w:fill="FFFFFF"/>
            <w:noWrap/>
            <w:vAlign w:val="center"/>
            <w:hideMark/>
          </w:tcPr>
          <w:p w14:paraId="1FF14DBE"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0.015</w:t>
            </w:r>
          </w:p>
        </w:tc>
      </w:tr>
      <w:tr w:rsidR="00E63D3D" w:rsidRPr="00C913D8" w14:paraId="323D9835" w14:textId="77777777" w:rsidTr="00D45457">
        <w:trPr>
          <w:trHeight w:val="199"/>
        </w:trPr>
        <w:tc>
          <w:tcPr>
            <w:tcW w:w="600" w:type="dxa"/>
            <w:vMerge/>
            <w:tcBorders>
              <w:top w:val="nil"/>
              <w:left w:val="nil"/>
              <w:bottom w:val="single" w:sz="4" w:space="0" w:color="AEAAAA"/>
              <w:right w:val="nil"/>
            </w:tcBorders>
            <w:vAlign w:val="center"/>
            <w:hideMark/>
          </w:tcPr>
          <w:p w14:paraId="45B730F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AEAAAA"/>
              <w:right w:val="nil"/>
            </w:tcBorders>
            <w:shd w:val="clear" w:color="000000" w:fill="FFFFFF"/>
            <w:vAlign w:val="center"/>
            <w:hideMark/>
          </w:tcPr>
          <w:p w14:paraId="1FDE7D2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Unitary authority</w:t>
            </w:r>
          </w:p>
        </w:tc>
        <w:tc>
          <w:tcPr>
            <w:tcW w:w="340" w:type="dxa"/>
            <w:tcBorders>
              <w:top w:val="nil"/>
              <w:left w:val="nil"/>
              <w:bottom w:val="single" w:sz="4" w:space="0" w:color="AEAAAA"/>
              <w:right w:val="nil"/>
            </w:tcBorders>
            <w:shd w:val="clear" w:color="000000" w:fill="FFFFFF"/>
            <w:noWrap/>
            <w:vAlign w:val="center"/>
            <w:hideMark/>
          </w:tcPr>
          <w:p w14:paraId="3573F99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AEAAAA"/>
              <w:right w:val="nil"/>
            </w:tcBorders>
            <w:shd w:val="clear" w:color="000000" w:fill="FFFFFF"/>
            <w:noWrap/>
            <w:vAlign w:val="center"/>
            <w:hideMark/>
          </w:tcPr>
          <w:p w14:paraId="3D3AE71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0.024</w:t>
            </w:r>
          </w:p>
        </w:tc>
        <w:tc>
          <w:tcPr>
            <w:tcW w:w="920" w:type="dxa"/>
            <w:tcBorders>
              <w:top w:val="nil"/>
              <w:left w:val="nil"/>
              <w:bottom w:val="single" w:sz="4" w:space="0" w:color="AEAAAA"/>
              <w:right w:val="nil"/>
            </w:tcBorders>
            <w:shd w:val="clear" w:color="000000" w:fill="FFFFFF"/>
            <w:noWrap/>
            <w:vAlign w:val="center"/>
            <w:hideMark/>
          </w:tcPr>
          <w:p w14:paraId="17BFC03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0.021</w:t>
            </w:r>
          </w:p>
        </w:tc>
      </w:tr>
      <w:tr w:rsidR="00E63D3D" w:rsidRPr="00C913D8" w14:paraId="4C65DE43" w14:textId="77777777" w:rsidTr="00D45457">
        <w:trPr>
          <w:trHeight w:val="199"/>
        </w:trPr>
        <w:tc>
          <w:tcPr>
            <w:tcW w:w="600" w:type="dxa"/>
            <w:vMerge w:val="restart"/>
            <w:tcBorders>
              <w:top w:val="nil"/>
              <w:left w:val="nil"/>
              <w:bottom w:val="single" w:sz="4" w:space="0" w:color="AEAAAA"/>
              <w:right w:val="nil"/>
            </w:tcBorders>
            <w:shd w:val="clear" w:color="auto" w:fill="auto"/>
            <w:textDirection w:val="btLr"/>
            <w:vAlign w:val="center"/>
            <w:hideMark/>
          </w:tcPr>
          <w:p w14:paraId="0004F2C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Private care (P</w:t>
            </w:r>
            <w:r w:rsidRPr="00C913D8">
              <w:rPr>
                <w:rFonts w:ascii="Calibri" w:eastAsia="Times New Roman" w:hAnsi="Calibri" w:cs="Calibri"/>
                <w:color w:val="000000"/>
                <w:sz w:val="16"/>
                <w:szCs w:val="16"/>
                <w:vertAlign w:val="subscript"/>
                <w:lang w:eastAsia="en-GB"/>
              </w:rPr>
              <w:t>ij</w:t>
            </w:r>
            <w:r w:rsidRPr="00C913D8">
              <w:rPr>
                <w:rFonts w:ascii="Calibri" w:eastAsia="Times New Roman" w:hAnsi="Calibri" w:cs="Calibri"/>
                <w:color w:val="000000"/>
                <w:sz w:val="16"/>
                <w:szCs w:val="16"/>
                <w:lang w:eastAsia="en-GB"/>
              </w:rPr>
              <w:t>) and informal care (c</w:t>
            </w:r>
            <w:r w:rsidRPr="00C913D8">
              <w:rPr>
                <w:rFonts w:ascii="Calibri" w:eastAsia="Times New Roman" w:hAnsi="Calibri" w:cs="Calibri"/>
                <w:color w:val="000000"/>
                <w:sz w:val="16"/>
                <w:szCs w:val="16"/>
                <w:vertAlign w:val="subscript"/>
                <w:lang w:eastAsia="en-GB"/>
              </w:rPr>
              <w:t>ij</w:t>
            </w:r>
            <w:r w:rsidRPr="00C913D8">
              <w:rPr>
                <w:rFonts w:ascii="Calibri" w:eastAsia="Times New Roman" w:hAnsi="Calibri" w:cs="Calibri"/>
                <w:color w:val="000000"/>
                <w:sz w:val="16"/>
                <w:szCs w:val="16"/>
                <w:lang w:eastAsia="en-GB"/>
              </w:rPr>
              <w:t>)</w:t>
            </w:r>
          </w:p>
        </w:tc>
        <w:tc>
          <w:tcPr>
            <w:tcW w:w="5540" w:type="dxa"/>
            <w:tcBorders>
              <w:top w:val="nil"/>
              <w:left w:val="nil"/>
              <w:bottom w:val="nil"/>
              <w:right w:val="nil"/>
            </w:tcBorders>
            <w:shd w:val="clear" w:color="000000" w:fill="FFFFFF"/>
            <w:vAlign w:val="center"/>
            <w:hideMark/>
          </w:tcPr>
          <w:p w14:paraId="58E1DD9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informal care</w:t>
            </w:r>
          </w:p>
        </w:tc>
        <w:tc>
          <w:tcPr>
            <w:tcW w:w="340" w:type="dxa"/>
            <w:tcBorders>
              <w:top w:val="nil"/>
              <w:left w:val="nil"/>
              <w:bottom w:val="nil"/>
              <w:right w:val="nil"/>
            </w:tcBorders>
            <w:shd w:val="clear" w:color="000000" w:fill="FFFFFF"/>
            <w:noWrap/>
            <w:vAlign w:val="center"/>
            <w:hideMark/>
          </w:tcPr>
          <w:p w14:paraId="6BFE868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1E7CCCBB"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0.003</w:t>
            </w:r>
          </w:p>
        </w:tc>
        <w:tc>
          <w:tcPr>
            <w:tcW w:w="920" w:type="dxa"/>
            <w:tcBorders>
              <w:top w:val="nil"/>
              <w:left w:val="nil"/>
              <w:bottom w:val="nil"/>
              <w:right w:val="nil"/>
            </w:tcBorders>
            <w:shd w:val="clear" w:color="000000" w:fill="FFFFFF"/>
            <w:noWrap/>
            <w:vAlign w:val="center"/>
            <w:hideMark/>
          </w:tcPr>
          <w:p w14:paraId="34C6DF0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0.003</w:t>
            </w:r>
          </w:p>
        </w:tc>
      </w:tr>
      <w:tr w:rsidR="00E63D3D" w:rsidRPr="00C913D8" w14:paraId="17718C2E" w14:textId="77777777" w:rsidTr="00D45457">
        <w:trPr>
          <w:trHeight w:val="199"/>
        </w:trPr>
        <w:tc>
          <w:tcPr>
            <w:tcW w:w="600" w:type="dxa"/>
            <w:vMerge/>
            <w:tcBorders>
              <w:top w:val="nil"/>
              <w:left w:val="nil"/>
              <w:bottom w:val="single" w:sz="4" w:space="0" w:color="AEAAAA"/>
              <w:right w:val="nil"/>
            </w:tcBorders>
            <w:vAlign w:val="center"/>
            <w:hideMark/>
          </w:tcPr>
          <w:p w14:paraId="7B0C935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C7C889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private long-term care services</w:t>
            </w:r>
          </w:p>
        </w:tc>
        <w:tc>
          <w:tcPr>
            <w:tcW w:w="340" w:type="dxa"/>
            <w:tcBorders>
              <w:top w:val="nil"/>
              <w:left w:val="nil"/>
              <w:bottom w:val="nil"/>
              <w:right w:val="nil"/>
            </w:tcBorders>
            <w:shd w:val="clear" w:color="000000" w:fill="FFFFFF"/>
            <w:noWrap/>
            <w:vAlign w:val="center"/>
            <w:hideMark/>
          </w:tcPr>
          <w:p w14:paraId="409177A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27A8173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-0.051***</w:t>
            </w:r>
          </w:p>
        </w:tc>
        <w:tc>
          <w:tcPr>
            <w:tcW w:w="920" w:type="dxa"/>
            <w:tcBorders>
              <w:top w:val="nil"/>
              <w:left w:val="nil"/>
              <w:bottom w:val="nil"/>
              <w:right w:val="nil"/>
            </w:tcBorders>
            <w:shd w:val="clear" w:color="000000" w:fill="FFFFFF"/>
            <w:noWrap/>
            <w:vAlign w:val="center"/>
            <w:hideMark/>
          </w:tcPr>
          <w:p w14:paraId="76904344"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-0.051***</w:t>
            </w:r>
          </w:p>
        </w:tc>
      </w:tr>
      <w:tr w:rsidR="00E63D3D" w:rsidRPr="00C913D8" w14:paraId="1E15371D" w14:textId="77777777" w:rsidTr="00D45457">
        <w:trPr>
          <w:trHeight w:val="199"/>
        </w:trPr>
        <w:tc>
          <w:tcPr>
            <w:tcW w:w="600" w:type="dxa"/>
            <w:vMerge/>
            <w:tcBorders>
              <w:top w:val="nil"/>
              <w:left w:val="nil"/>
              <w:bottom w:val="single" w:sz="4" w:space="0" w:color="AEAAAA"/>
              <w:right w:val="nil"/>
            </w:tcBorders>
            <w:vAlign w:val="center"/>
            <w:hideMark/>
          </w:tcPr>
          <w:p w14:paraId="7A1B7994"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B141DCD"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User who received informal care and private long-term care services</w:t>
            </w:r>
          </w:p>
        </w:tc>
        <w:tc>
          <w:tcPr>
            <w:tcW w:w="340" w:type="dxa"/>
            <w:tcBorders>
              <w:top w:val="nil"/>
              <w:left w:val="nil"/>
              <w:bottom w:val="nil"/>
              <w:right w:val="nil"/>
            </w:tcBorders>
            <w:shd w:val="clear" w:color="000000" w:fill="FFFFFF"/>
            <w:vAlign w:val="center"/>
            <w:hideMark/>
          </w:tcPr>
          <w:p w14:paraId="1DC7FED7"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Ind</w:t>
            </w:r>
          </w:p>
        </w:tc>
        <w:tc>
          <w:tcPr>
            <w:tcW w:w="920" w:type="dxa"/>
            <w:tcBorders>
              <w:top w:val="nil"/>
              <w:left w:val="nil"/>
              <w:bottom w:val="nil"/>
              <w:right w:val="nil"/>
            </w:tcBorders>
            <w:shd w:val="clear" w:color="000000" w:fill="FFFFFF"/>
            <w:noWrap/>
            <w:vAlign w:val="center"/>
            <w:hideMark/>
          </w:tcPr>
          <w:p w14:paraId="1C884EE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0.027***</w:t>
            </w:r>
          </w:p>
        </w:tc>
        <w:tc>
          <w:tcPr>
            <w:tcW w:w="920" w:type="dxa"/>
            <w:tcBorders>
              <w:top w:val="nil"/>
              <w:left w:val="nil"/>
              <w:bottom w:val="nil"/>
              <w:right w:val="nil"/>
            </w:tcBorders>
            <w:shd w:val="clear" w:color="000000" w:fill="FFFFFF"/>
            <w:noWrap/>
            <w:vAlign w:val="center"/>
            <w:hideMark/>
          </w:tcPr>
          <w:p w14:paraId="3446E03C"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0.027***</w:t>
            </w:r>
          </w:p>
        </w:tc>
      </w:tr>
      <w:tr w:rsidR="00E63D3D" w:rsidRPr="00C913D8" w14:paraId="4737A615" w14:textId="77777777" w:rsidTr="00D45457">
        <w:trPr>
          <w:trHeight w:val="199"/>
        </w:trPr>
        <w:tc>
          <w:tcPr>
            <w:tcW w:w="600" w:type="dxa"/>
            <w:vMerge/>
            <w:tcBorders>
              <w:top w:val="nil"/>
              <w:left w:val="nil"/>
              <w:bottom w:val="single" w:sz="4" w:space="0" w:color="AEAAAA"/>
              <w:right w:val="nil"/>
            </w:tcBorders>
            <w:vAlign w:val="center"/>
            <w:hideMark/>
          </w:tcPr>
          <w:p w14:paraId="2EF01ACB"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single" w:sz="4" w:space="0" w:color="D0CECE"/>
              <w:left w:val="nil"/>
              <w:bottom w:val="nil"/>
              <w:right w:val="nil"/>
            </w:tcBorders>
            <w:shd w:val="clear" w:color="000000" w:fill="FFFFFF"/>
            <w:vAlign w:val="center"/>
            <w:hideMark/>
          </w:tcPr>
          <w:p w14:paraId="4C40AD9F"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care for 20 hours or more although may vary</w:t>
            </w:r>
          </w:p>
        </w:tc>
        <w:tc>
          <w:tcPr>
            <w:tcW w:w="340" w:type="dxa"/>
            <w:tcBorders>
              <w:top w:val="single" w:sz="4" w:space="0" w:color="D0CECE"/>
              <w:left w:val="nil"/>
              <w:bottom w:val="nil"/>
              <w:right w:val="nil"/>
            </w:tcBorders>
            <w:shd w:val="clear" w:color="000000" w:fill="FFFFFF"/>
            <w:vAlign w:val="center"/>
            <w:hideMark/>
          </w:tcPr>
          <w:p w14:paraId="6851785D"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single" w:sz="4" w:space="0" w:color="D0CECE"/>
              <w:left w:val="nil"/>
              <w:bottom w:val="nil"/>
              <w:right w:val="nil"/>
            </w:tcBorders>
            <w:shd w:val="clear" w:color="000000" w:fill="FFFFFF"/>
            <w:noWrap/>
            <w:vAlign w:val="center"/>
            <w:hideMark/>
          </w:tcPr>
          <w:p w14:paraId="18836C3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-0.014</w:t>
            </w:r>
          </w:p>
        </w:tc>
        <w:tc>
          <w:tcPr>
            <w:tcW w:w="920" w:type="dxa"/>
            <w:tcBorders>
              <w:top w:val="single" w:sz="4" w:space="0" w:color="D0CECE"/>
              <w:left w:val="nil"/>
              <w:bottom w:val="nil"/>
              <w:right w:val="nil"/>
            </w:tcBorders>
            <w:shd w:val="clear" w:color="000000" w:fill="FFFFFF"/>
            <w:noWrap/>
            <w:vAlign w:val="center"/>
            <w:hideMark/>
          </w:tcPr>
          <w:p w14:paraId="04DA569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-0.022</w:t>
            </w:r>
          </w:p>
        </w:tc>
      </w:tr>
      <w:tr w:rsidR="00E63D3D" w:rsidRPr="00C913D8" w14:paraId="6ED4BB8A" w14:textId="77777777" w:rsidTr="00D45457">
        <w:trPr>
          <w:trHeight w:val="199"/>
        </w:trPr>
        <w:tc>
          <w:tcPr>
            <w:tcW w:w="600" w:type="dxa"/>
            <w:vMerge/>
            <w:tcBorders>
              <w:top w:val="nil"/>
              <w:left w:val="nil"/>
              <w:bottom w:val="single" w:sz="4" w:space="0" w:color="AEAAAA"/>
              <w:right w:val="nil"/>
            </w:tcBorders>
            <w:vAlign w:val="center"/>
            <w:hideMark/>
          </w:tcPr>
          <w:p w14:paraId="3CEB505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2A75015A"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care for 20 to 49 hours per week</w:t>
            </w:r>
          </w:p>
        </w:tc>
        <w:tc>
          <w:tcPr>
            <w:tcW w:w="340" w:type="dxa"/>
            <w:tcBorders>
              <w:top w:val="nil"/>
              <w:left w:val="nil"/>
              <w:bottom w:val="nil"/>
              <w:right w:val="nil"/>
            </w:tcBorders>
            <w:shd w:val="clear" w:color="000000" w:fill="FFFFFF"/>
            <w:noWrap/>
            <w:vAlign w:val="center"/>
            <w:hideMark/>
          </w:tcPr>
          <w:p w14:paraId="65C1AFF0"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528766A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-0.057</w:t>
            </w:r>
          </w:p>
        </w:tc>
        <w:tc>
          <w:tcPr>
            <w:tcW w:w="920" w:type="dxa"/>
            <w:tcBorders>
              <w:top w:val="nil"/>
              <w:left w:val="nil"/>
              <w:bottom w:val="nil"/>
              <w:right w:val="nil"/>
            </w:tcBorders>
            <w:shd w:val="clear" w:color="000000" w:fill="FFFFFF"/>
            <w:noWrap/>
            <w:vAlign w:val="center"/>
            <w:hideMark/>
          </w:tcPr>
          <w:p w14:paraId="2F79CDB1"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-0.109</w:t>
            </w:r>
          </w:p>
        </w:tc>
      </w:tr>
      <w:tr w:rsidR="00E63D3D" w:rsidRPr="00C913D8" w14:paraId="0FA62753" w14:textId="77777777" w:rsidTr="00D45457">
        <w:trPr>
          <w:trHeight w:val="199"/>
        </w:trPr>
        <w:tc>
          <w:tcPr>
            <w:tcW w:w="600" w:type="dxa"/>
            <w:vMerge/>
            <w:tcBorders>
              <w:top w:val="nil"/>
              <w:left w:val="nil"/>
              <w:bottom w:val="single" w:sz="4" w:space="0" w:color="AEAAAA"/>
              <w:right w:val="nil"/>
            </w:tcBorders>
            <w:vAlign w:val="center"/>
            <w:hideMark/>
          </w:tcPr>
          <w:p w14:paraId="722B9ED5"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0E793B6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care for no less than 50 hours per week</w:t>
            </w:r>
          </w:p>
        </w:tc>
        <w:tc>
          <w:tcPr>
            <w:tcW w:w="340" w:type="dxa"/>
            <w:tcBorders>
              <w:top w:val="nil"/>
              <w:left w:val="nil"/>
              <w:bottom w:val="nil"/>
              <w:right w:val="nil"/>
            </w:tcBorders>
            <w:shd w:val="clear" w:color="000000" w:fill="FFFFFF"/>
            <w:noWrap/>
            <w:vAlign w:val="center"/>
            <w:hideMark/>
          </w:tcPr>
          <w:p w14:paraId="5BE8B92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nil"/>
              <w:right w:val="nil"/>
            </w:tcBorders>
            <w:shd w:val="clear" w:color="000000" w:fill="FFFFFF"/>
            <w:noWrap/>
            <w:vAlign w:val="center"/>
            <w:hideMark/>
          </w:tcPr>
          <w:p w14:paraId="0A140C1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-0.025</w:t>
            </w:r>
          </w:p>
        </w:tc>
        <w:tc>
          <w:tcPr>
            <w:tcW w:w="920" w:type="dxa"/>
            <w:tcBorders>
              <w:top w:val="nil"/>
              <w:left w:val="nil"/>
              <w:bottom w:val="nil"/>
              <w:right w:val="nil"/>
            </w:tcBorders>
            <w:shd w:val="clear" w:color="000000" w:fill="FFFFFF"/>
            <w:noWrap/>
            <w:vAlign w:val="center"/>
            <w:hideMark/>
          </w:tcPr>
          <w:p w14:paraId="3E20E96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-0.057</w:t>
            </w:r>
          </w:p>
        </w:tc>
      </w:tr>
      <w:tr w:rsidR="00E63D3D" w:rsidRPr="00C913D8" w14:paraId="3F63B317" w14:textId="77777777" w:rsidTr="00D45457">
        <w:trPr>
          <w:trHeight w:val="199"/>
        </w:trPr>
        <w:tc>
          <w:tcPr>
            <w:tcW w:w="600" w:type="dxa"/>
            <w:vMerge/>
            <w:tcBorders>
              <w:top w:val="nil"/>
              <w:left w:val="nil"/>
              <w:bottom w:val="single" w:sz="4" w:space="0" w:color="AEAAAA"/>
              <w:right w:val="nil"/>
            </w:tcBorders>
            <w:vAlign w:val="center"/>
            <w:hideMark/>
          </w:tcPr>
          <w:p w14:paraId="743F6301"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p>
        </w:tc>
        <w:tc>
          <w:tcPr>
            <w:tcW w:w="5540" w:type="dxa"/>
            <w:tcBorders>
              <w:top w:val="nil"/>
              <w:left w:val="nil"/>
              <w:bottom w:val="single" w:sz="4" w:space="0" w:color="AEAAAA"/>
              <w:right w:val="nil"/>
            </w:tcBorders>
            <w:shd w:val="clear" w:color="000000" w:fill="FFFFFF"/>
            <w:vAlign w:val="center"/>
            <w:hideMark/>
          </w:tcPr>
          <w:p w14:paraId="3EC624F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Carers who care for other unspecified amounts of time</w:t>
            </w:r>
          </w:p>
        </w:tc>
        <w:tc>
          <w:tcPr>
            <w:tcW w:w="340" w:type="dxa"/>
            <w:tcBorders>
              <w:top w:val="nil"/>
              <w:left w:val="nil"/>
              <w:bottom w:val="single" w:sz="4" w:space="0" w:color="AEAAAA"/>
              <w:right w:val="nil"/>
            </w:tcBorders>
            <w:shd w:val="clear" w:color="000000" w:fill="FFFFFF"/>
            <w:noWrap/>
            <w:vAlign w:val="center"/>
            <w:hideMark/>
          </w:tcPr>
          <w:p w14:paraId="5285A8B2"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LA</w:t>
            </w:r>
          </w:p>
        </w:tc>
        <w:tc>
          <w:tcPr>
            <w:tcW w:w="920" w:type="dxa"/>
            <w:tcBorders>
              <w:top w:val="nil"/>
              <w:left w:val="nil"/>
              <w:bottom w:val="single" w:sz="4" w:space="0" w:color="AEAAAA"/>
              <w:right w:val="nil"/>
            </w:tcBorders>
            <w:shd w:val="clear" w:color="000000" w:fill="FFFFFF"/>
            <w:noWrap/>
            <w:vAlign w:val="center"/>
            <w:hideMark/>
          </w:tcPr>
          <w:p w14:paraId="6CA583A3"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-0.045</w:t>
            </w:r>
          </w:p>
        </w:tc>
        <w:tc>
          <w:tcPr>
            <w:tcW w:w="920" w:type="dxa"/>
            <w:tcBorders>
              <w:top w:val="nil"/>
              <w:left w:val="nil"/>
              <w:bottom w:val="single" w:sz="4" w:space="0" w:color="AEAAAA"/>
              <w:right w:val="nil"/>
            </w:tcBorders>
            <w:shd w:val="clear" w:color="000000" w:fill="FFFFFF"/>
            <w:noWrap/>
            <w:vAlign w:val="center"/>
            <w:hideMark/>
          </w:tcPr>
          <w:p w14:paraId="24B7EF4A"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-0.081</w:t>
            </w:r>
          </w:p>
        </w:tc>
      </w:tr>
      <w:tr w:rsidR="00E63D3D" w:rsidRPr="00C913D8" w14:paraId="4E02234D" w14:textId="77777777" w:rsidTr="00D45457">
        <w:trPr>
          <w:trHeight w:val="199"/>
        </w:trPr>
        <w:tc>
          <w:tcPr>
            <w:tcW w:w="600" w:type="dxa"/>
            <w:tcBorders>
              <w:top w:val="nil"/>
              <w:left w:val="nil"/>
              <w:bottom w:val="nil"/>
              <w:right w:val="nil"/>
            </w:tcBorders>
            <w:shd w:val="clear" w:color="auto" w:fill="auto"/>
            <w:noWrap/>
            <w:vAlign w:val="bottom"/>
            <w:hideMark/>
          </w:tcPr>
          <w:p w14:paraId="6EDA3E96"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p>
        </w:tc>
        <w:tc>
          <w:tcPr>
            <w:tcW w:w="5540" w:type="dxa"/>
            <w:tcBorders>
              <w:top w:val="nil"/>
              <w:left w:val="nil"/>
              <w:bottom w:val="nil"/>
              <w:right w:val="nil"/>
            </w:tcBorders>
            <w:shd w:val="clear" w:color="000000" w:fill="FFFFFF"/>
            <w:vAlign w:val="center"/>
            <w:hideMark/>
          </w:tcPr>
          <w:p w14:paraId="459FFA6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Constant</w:t>
            </w:r>
          </w:p>
        </w:tc>
        <w:tc>
          <w:tcPr>
            <w:tcW w:w="340" w:type="dxa"/>
            <w:tcBorders>
              <w:top w:val="nil"/>
              <w:left w:val="nil"/>
              <w:bottom w:val="nil"/>
              <w:right w:val="nil"/>
            </w:tcBorders>
            <w:shd w:val="clear" w:color="000000" w:fill="FFFFFF"/>
            <w:noWrap/>
            <w:vAlign w:val="bottom"/>
            <w:hideMark/>
          </w:tcPr>
          <w:p w14:paraId="25560947"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w:t>
            </w:r>
          </w:p>
        </w:tc>
        <w:tc>
          <w:tcPr>
            <w:tcW w:w="920" w:type="dxa"/>
            <w:tcBorders>
              <w:top w:val="nil"/>
              <w:left w:val="nil"/>
              <w:bottom w:val="nil"/>
              <w:right w:val="nil"/>
            </w:tcBorders>
            <w:shd w:val="clear" w:color="000000" w:fill="FFFFFF"/>
            <w:noWrap/>
            <w:vAlign w:val="center"/>
            <w:hideMark/>
          </w:tcPr>
          <w:p w14:paraId="70AEA3A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2.122***</w:t>
            </w:r>
          </w:p>
        </w:tc>
        <w:tc>
          <w:tcPr>
            <w:tcW w:w="920" w:type="dxa"/>
            <w:tcBorders>
              <w:top w:val="nil"/>
              <w:left w:val="nil"/>
              <w:bottom w:val="nil"/>
              <w:right w:val="nil"/>
            </w:tcBorders>
            <w:shd w:val="clear" w:color="000000" w:fill="FFFFFF"/>
            <w:noWrap/>
            <w:vAlign w:val="center"/>
            <w:hideMark/>
          </w:tcPr>
          <w:p w14:paraId="76CA67E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2.366***</w:t>
            </w:r>
          </w:p>
        </w:tc>
      </w:tr>
      <w:tr w:rsidR="00E63D3D" w:rsidRPr="00C913D8" w14:paraId="00134F3C" w14:textId="77777777" w:rsidTr="00D45457">
        <w:trPr>
          <w:trHeight w:val="199"/>
        </w:trPr>
        <w:tc>
          <w:tcPr>
            <w:tcW w:w="6140" w:type="dxa"/>
            <w:gridSpan w:val="2"/>
            <w:tcBorders>
              <w:top w:val="single" w:sz="4" w:space="0" w:color="auto"/>
              <w:left w:val="nil"/>
              <w:bottom w:val="nil"/>
              <w:right w:val="nil"/>
            </w:tcBorders>
            <w:shd w:val="clear" w:color="000000" w:fill="FFFFFF"/>
            <w:noWrap/>
            <w:vAlign w:val="center"/>
            <w:hideMark/>
          </w:tcPr>
          <w:p w14:paraId="431114F8"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Observations</w:t>
            </w:r>
          </w:p>
        </w:tc>
        <w:tc>
          <w:tcPr>
            <w:tcW w:w="340" w:type="dxa"/>
            <w:tcBorders>
              <w:top w:val="single" w:sz="4" w:space="0" w:color="auto"/>
              <w:left w:val="nil"/>
              <w:bottom w:val="nil"/>
              <w:right w:val="nil"/>
            </w:tcBorders>
            <w:shd w:val="clear" w:color="000000" w:fill="FFFFFF"/>
            <w:noWrap/>
            <w:vAlign w:val="center"/>
            <w:hideMark/>
          </w:tcPr>
          <w:p w14:paraId="015E3953"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w:t>
            </w:r>
          </w:p>
        </w:tc>
        <w:tc>
          <w:tcPr>
            <w:tcW w:w="920" w:type="dxa"/>
            <w:tcBorders>
              <w:top w:val="single" w:sz="4" w:space="0" w:color="auto"/>
              <w:left w:val="nil"/>
              <w:bottom w:val="nil"/>
              <w:right w:val="nil"/>
            </w:tcBorders>
            <w:shd w:val="clear" w:color="000000" w:fill="FFFFFF"/>
            <w:noWrap/>
            <w:vAlign w:val="center"/>
            <w:hideMark/>
          </w:tcPr>
          <w:p w14:paraId="16C9E6B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xml:space="preserve">49,907 </w:t>
            </w:r>
          </w:p>
        </w:tc>
        <w:tc>
          <w:tcPr>
            <w:tcW w:w="920" w:type="dxa"/>
            <w:tcBorders>
              <w:top w:val="single" w:sz="4" w:space="0" w:color="auto"/>
              <w:left w:val="nil"/>
              <w:bottom w:val="nil"/>
              <w:right w:val="nil"/>
            </w:tcBorders>
            <w:shd w:val="clear" w:color="000000" w:fill="FFFFFF"/>
            <w:noWrap/>
            <w:vAlign w:val="center"/>
            <w:hideMark/>
          </w:tcPr>
          <w:p w14:paraId="5AA4D1D9"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xml:space="preserve">49,907 </w:t>
            </w:r>
          </w:p>
        </w:tc>
      </w:tr>
      <w:tr w:rsidR="00E63D3D" w:rsidRPr="00C913D8" w14:paraId="7C55BAEA" w14:textId="77777777" w:rsidTr="00D45457">
        <w:trPr>
          <w:trHeight w:val="199"/>
        </w:trPr>
        <w:tc>
          <w:tcPr>
            <w:tcW w:w="6140" w:type="dxa"/>
            <w:gridSpan w:val="2"/>
            <w:tcBorders>
              <w:top w:val="nil"/>
              <w:left w:val="nil"/>
              <w:bottom w:val="single" w:sz="4" w:space="0" w:color="auto"/>
              <w:right w:val="nil"/>
            </w:tcBorders>
            <w:shd w:val="clear" w:color="000000" w:fill="FFFFFF"/>
            <w:noWrap/>
            <w:vAlign w:val="center"/>
            <w:hideMark/>
          </w:tcPr>
          <w:p w14:paraId="7FD3610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First stage Kleibergen-Paap rk Wald F statistic</w:t>
            </w:r>
          </w:p>
        </w:tc>
        <w:tc>
          <w:tcPr>
            <w:tcW w:w="340" w:type="dxa"/>
            <w:tcBorders>
              <w:top w:val="nil"/>
              <w:left w:val="nil"/>
              <w:bottom w:val="single" w:sz="4" w:space="0" w:color="auto"/>
              <w:right w:val="nil"/>
            </w:tcBorders>
            <w:shd w:val="clear" w:color="000000" w:fill="FFFFFF"/>
            <w:noWrap/>
            <w:vAlign w:val="center"/>
            <w:hideMark/>
          </w:tcPr>
          <w:p w14:paraId="6B3F08A9"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w:t>
            </w:r>
          </w:p>
        </w:tc>
        <w:tc>
          <w:tcPr>
            <w:tcW w:w="920" w:type="dxa"/>
            <w:tcBorders>
              <w:top w:val="nil"/>
              <w:left w:val="nil"/>
              <w:bottom w:val="single" w:sz="4" w:space="0" w:color="auto"/>
              <w:right w:val="nil"/>
            </w:tcBorders>
            <w:shd w:val="clear" w:color="000000" w:fill="FFFFFF"/>
            <w:noWrap/>
            <w:vAlign w:val="center"/>
            <w:hideMark/>
          </w:tcPr>
          <w:p w14:paraId="6C3C3A3F"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w:t>
            </w:r>
          </w:p>
        </w:tc>
        <w:tc>
          <w:tcPr>
            <w:tcW w:w="920" w:type="dxa"/>
            <w:tcBorders>
              <w:top w:val="nil"/>
              <w:left w:val="nil"/>
              <w:bottom w:val="single" w:sz="4" w:space="0" w:color="auto"/>
              <w:right w:val="nil"/>
            </w:tcBorders>
            <w:shd w:val="clear" w:color="000000" w:fill="FFFFFF"/>
            <w:noWrap/>
            <w:vAlign w:val="center"/>
            <w:hideMark/>
          </w:tcPr>
          <w:p w14:paraId="5D9370A8" w14:textId="77777777" w:rsidR="00E63D3D" w:rsidRPr="00C913D8" w:rsidRDefault="00E63D3D" w:rsidP="00D45457">
            <w:pPr>
              <w:widowControl/>
              <w:spacing w:after="0" w:line="240" w:lineRule="auto"/>
              <w:jc w:val="center"/>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399.8</w:t>
            </w:r>
          </w:p>
        </w:tc>
      </w:tr>
      <w:tr w:rsidR="00E63D3D" w:rsidRPr="00C913D8" w14:paraId="4B5F1B0F" w14:textId="77777777" w:rsidTr="00D45457">
        <w:trPr>
          <w:trHeight w:val="300"/>
        </w:trPr>
        <w:tc>
          <w:tcPr>
            <w:tcW w:w="8320" w:type="dxa"/>
            <w:gridSpan w:val="5"/>
            <w:tcBorders>
              <w:top w:val="nil"/>
              <w:left w:val="nil"/>
              <w:bottom w:val="nil"/>
              <w:right w:val="nil"/>
            </w:tcBorders>
            <w:shd w:val="clear" w:color="000000" w:fill="FFFFFF"/>
            <w:vAlign w:val="center"/>
            <w:hideMark/>
          </w:tcPr>
          <w:p w14:paraId="7FF093B2"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OLS=ordinary least square, IV=instrumental variable, LA=local-authority level variable, Ind=individual-level variable</w:t>
            </w:r>
          </w:p>
        </w:tc>
      </w:tr>
      <w:tr w:rsidR="00E63D3D" w:rsidRPr="00C913D8" w14:paraId="3832A18E" w14:textId="77777777" w:rsidTr="00D45457">
        <w:trPr>
          <w:trHeight w:val="705"/>
        </w:trPr>
        <w:tc>
          <w:tcPr>
            <w:tcW w:w="8320" w:type="dxa"/>
            <w:gridSpan w:val="5"/>
            <w:tcBorders>
              <w:top w:val="nil"/>
              <w:left w:val="nil"/>
              <w:bottom w:val="nil"/>
              <w:right w:val="nil"/>
            </w:tcBorders>
            <w:shd w:val="clear" w:color="000000" w:fill="FFFFFF"/>
            <w:vAlign w:val="center"/>
            <w:hideMark/>
          </w:tcPr>
          <w:p w14:paraId="1A9DF0F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The dependent variable is the user care-related quality of life measured at the individual level. The Instrumental variable in column (2) is the council tax base per user. All regressions are weighted using the survey weight. Standard errors are clustered within LAs and strata, and they are reported in parenthesis.</w:t>
            </w:r>
          </w:p>
        </w:tc>
      </w:tr>
      <w:tr w:rsidR="00E63D3D" w:rsidRPr="00C913D8" w14:paraId="244EEC92" w14:textId="77777777" w:rsidTr="00D45457">
        <w:trPr>
          <w:trHeight w:val="199"/>
        </w:trPr>
        <w:tc>
          <w:tcPr>
            <w:tcW w:w="8320" w:type="dxa"/>
            <w:gridSpan w:val="5"/>
            <w:tcBorders>
              <w:top w:val="nil"/>
              <w:left w:val="nil"/>
              <w:bottom w:val="single" w:sz="4" w:space="0" w:color="auto"/>
              <w:right w:val="nil"/>
            </w:tcBorders>
            <w:shd w:val="clear" w:color="000000" w:fill="FFFFFF"/>
            <w:vAlign w:val="center"/>
            <w:hideMark/>
          </w:tcPr>
          <w:p w14:paraId="096C8C4C" w14:textId="77777777" w:rsidR="00E63D3D" w:rsidRPr="00C913D8" w:rsidRDefault="00E63D3D" w:rsidP="00D45457">
            <w:pPr>
              <w:widowControl/>
              <w:spacing w:after="0" w:line="240" w:lineRule="auto"/>
              <w:jc w:val="left"/>
              <w:rPr>
                <w:rFonts w:ascii="Calibri" w:eastAsia="Times New Roman" w:hAnsi="Calibri" w:cs="Calibri"/>
                <w:color w:val="000000"/>
                <w:sz w:val="16"/>
                <w:szCs w:val="16"/>
                <w:lang w:eastAsia="en-GB"/>
              </w:rPr>
            </w:pPr>
            <w:r w:rsidRPr="00C913D8">
              <w:rPr>
                <w:rFonts w:ascii="Calibri" w:eastAsia="Times New Roman" w:hAnsi="Calibri" w:cs="Calibri"/>
                <w:color w:val="000000"/>
                <w:sz w:val="16"/>
                <w:szCs w:val="16"/>
                <w:lang w:eastAsia="en-GB"/>
              </w:rPr>
              <w:t>*** = p-value&lt;0.01, ** = p-value&lt;0.05, * = p-value&lt;0.10</w:t>
            </w:r>
          </w:p>
        </w:tc>
      </w:tr>
    </w:tbl>
    <w:p w14:paraId="02D64FEB" w14:textId="77777777" w:rsidR="00E63D3D" w:rsidRPr="00C913D8" w:rsidRDefault="00E63D3D" w:rsidP="00E63D3D"/>
    <w:p w14:paraId="5CF0A685" w14:textId="77777777" w:rsidR="00E63D3D" w:rsidRDefault="00E63D3D" w:rsidP="007E1C48"/>
    <w:p w14:paraId="51094FC1" w14:textId="77777777" w:rsidR="00E63D3D" w:rsidRDefault="00E63D3D" w:rsidP="007E1C48"/>
    <w:p w14:paraId="500F69B5" w14:textId="17311542" w:rsidR="00E63D3D" w:rsidRDefault="00E63D3D" w:rsidP="007E1C48">
      <w:pPr>
        <w:sectPr w:rsidR="00E63D3D" w:rsidSect="007E1C48">
          <w:pgSz w:w="11906" w:h="16838"/>
          <w:pgMar w:top="720" w:right="720" w:bottom="720" w:left="720" w:header="283" w:footer="57" w:gutter="0"/>
          <w:cols w:space="708"/>
          <w:docGrid w:linePitch="360"/>
        </w:sectPr>
      </w:pPr>
    </w:p>
    <w:p w14:paraId="7A571839" w14:textId="2F656735" w:rsidR="00945915" w:rsidRDefault="00945915" w:rsidP="00945915">
      <w:pPr>
        <w:pStyle w:val="Caption"/>
      </w:pPr>
      <w:bookmarkStart w:id="53" w:name="_Ref64561322"/>
      <w:r>
        <w:lastRenderedPageBreak/>
        <w:t>Table A</w:t>
      </w:r>
      <w:fldSimple w:instr=" SEQ Table_A \* ARABIC ">
        <w:r w:rsidR="00C913D8">
          <w:rPr>
            <w:noProof/>
          </w:rPr>
          <w:t>8</w:t>
        </w:r>
      </w:fldSimple>
      <w:bookmarkEnd w:id="53"/>
      <w:r>
        <w:t xml:space="preserve"> – Descriptive statistics of the additional LA-level control variables.</w:t>
      </w:r>
    </w:p>
    <w:tbl>
      <w:tblPr>
        <w:tblW w:w="10724" w:type="dxa"/>
        <w:tblInd w:w="108" w:type="dxa"/>
        <w:tblLook w:val="04A0" w:firstRow="1" w:lastRow="0" w:firstColumn="1" w:lastColumn="0" w:noHBand="0" w:noVBand="1"/>
      </w:tblPr>
      <w:tblGrid>
        <w:gridCol w:w="6060"/>
        <w:gridCol w:w="1000"/>
        <w:gridCol w:w="664"/>
        <w:gridCol w:w="1000"/>
        <w:gridCol w:w="1000"/>
        <w:gridCol w:w="1000"/>
      </w:tblGrid>
      <w:tr w:rsidR="00AC26F6" w:rsidRPr="00AC26F6" w14:paraId="41AF9608" w14:textId="77777777" w:rsidTr="00FE7538">
        <w:trPr>
          <w:trHeight w:val="199"/>
        </w:trPr>
        <w:tc>
          <w:tcPr>
            <w:tcW w:w="6060" w:type="dxa"/>
            <w:tcBorders>
              <w:top w:val="single" w:sz="4" w:space="0" w:color="auto"/>
              <w:left w:val="nil"/>
              <w:bottom w:val="single" w:sz="4" w:space="0" w:color="auto"/>
              <w:right w:val="nil"/>
            </w:tcBorders>
            <w:shd w:val="clear" w:color="000000" w:fill="FFFFFF"/>
            <w:noWrap/>
            <w:vAlign w:val="center"/>
            <w:hideMark/>
          </w:tcPr>
          <w:p w14:paraId="6234925B"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Variable at the local authority level</w:t>
            </w:r>
          </w:p>
        </w:tc>
        <w:tc>
          <w:tcPr>
            <w:tcW w:w="1000" w:type="dxa"/>
            <w:tcBorders>
              <w:top w:val="single" w:sz="4" w:space="0" w:color="auto"/>
              <w:left w:val="nil"/>
              <w:bottom w:val="single" w:sz="4" w:space="0" w:color="auto"/>
              <w:right w:val="nil"/>
            </w:tcBorders>
            <w:shd w:val="clear" w:color="000000" w:fill="FFFFFF"/>
            <w:noWrap/>
            <w:vAlign w:val="center"/>
            <w:hideMark/>
          </w:tcPr>
          <w:p w14:paraId="15DFA339"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Mean</w:t>
            </w:r>
          </w:p>
        </w:tc>
        <w:tc>
          <w:tcPr>
            <w:tcW w:w="664" w:type="dxa"/>
            <w:tcBorders>
              <w:top w:val="single" w:sz="4" w:space="0" w:color="auto"/>
              <w:left w:val="nil"/>
              <w:bottom w:val="single" w:sz="4" w:space="0" w:color="auto"/>
              <w:right w:val="nil"/>
            </w:tcBorders>
            <w:shd w:val="clear" w:color="000000" w:fill="FFFFFF"/>
            <w:noWrap/>
            <w:vAlign w:val="center"/>
            <w:hideMark/>
          </w:tcPr>
          <w:p w14:paraId="3F858657"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Prop</w:t>
            </w:r>
          </w:p>
        </w:tc>
        <w:tc>
          <w:tcPr>
            <w:tcW w:w="1000" w:type="dxa"/>
            <w:tcBorders>
              <w:top w:val="single" w:sz="4" w:space="0" w:color="auto"/>
              <w:left w:val="nil"/>
              <w:bottom w:val="single" w:sz="4" w:space="0" w:color="auto"/>
              <w:right w:val="nil"/>
            </w:tcBorders>
            <w:shd w:val="clear" w:color="000000" w:fill="FFFFFF"/>
            <w:noWrap/>
            <w:vAlign w:val="center"/>
            <w:hideMark/>
          </w:tcPr>
          <w:p w14:paraId="007FA022"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Std Dev</w:t>
            </w:r>
          </w:p>
        </w:tc>
        <w:tc>
          <w:tcPr>
            <w:tcW w:w="1000" w:type="dxa"/>
            <w:tcBorders>
              <w:top w:val="single" w:sz="4" w:space="0" w:color="auto"/>
              <w:left w:val="nil"/>
              <w:bottom w:val="single" w:sz="4" w:space="0" w:color="auto"/>
              <w:right w:val="nil"/>
            </w:tcBorders>
            <w:shd w:val="clear" w:color="000000" w:fill="FFFFFF"/>
            <w:noWrap/>
            <w:vAlign w:val="center"/>
            <w:hideMark/>
          </w:tcPr>
          <w:p w14:paraId="3B2EFABD"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Min</w:t>
            </w:r>
          </w:p>
        </w:tc>
        <w:tc>
          <w:tcPr>
            <w:tcW w:w="1000" w:type="dxa"/>
            <w:tcBorders>
              <w:top w:val="single" w:sz="4" w:space="0" w:color="auto"/>
              <w:left w:val="nil"/>
              <w:bottom w:val="single" w:sz="4" w:space="0" w:color="auto"/>
              <w:right w:val="nil"/>
            </w:tcBorders>
            <w:shd w:val="clear" w:color="000000" w:fill="FFFFFF"/>
            <w:noWrap/>
            <w:vAlign w:val="center"/>
            <w:hideMark/>
          </w:tcPr>
          <w:p w14:paraId="1455FBF5"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Max</w:t>
            </w:r>
          </w:p>
        </w:tc>
      </w:tr>
      <w:tr w:rsidR="00AC26F6" w:rsidRPr="00AC26F6" w14:paraId="4FAA10EC" w14:textId="77777777" w:rsidTr="00FE7538">
        <w:trPr>
          <w:trHeight w:val="199"/>
        </w:trPr>
        <w:tc>
          <w:tcPr>
            <w:tcW w:w="6060" w:type="dxa"/>
            <w:tcBorders>
              <w:top w:val="nil"/>
              <w:left w:val="nil"/>
              <w:bottom w:val="nil"/>
              <w:right w:val="nil"/>
            </w:tcBorders>
            <w:shd w:val="clear" w:color="000000" w:fill="FFFFFF"/>
            <w:noWrap/>
            <w:vAlign w:val="center"/>
            <w:hideMark/>
          </w:tcPr>
          <w:p w14:paraId="081B9B4F" w14:textId="77777777" w:rsidR="00AC26F6" w:rsidRPr="00AC26F6" w:rsidRDefault="00AC26F6" w:rsidP="00AC26F6">
            <w:pPr>
              <w:widowControl/>
              <w:spacing w:after="0" w:line="240" w:lineRule="auto"/>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Local authority expenditure per capita for non-long-term care services</w:t>
            </w:r>
          </w:p>
        </w:tc>
        <w:tc>
          <w:tcPr>
            <w:tcW w:w="1000" w:type="dxa"/>
            <w:tcBorders>
              <w:top w:val="nil"/>
              <w:left w:val="nil"/>
              <w:bottom w:val="nil"/>
              <w:right w:val="nil"/>
            </w:tcBorders>
            <w:shd w:val="clear" w:color="000000" w:fill="FFFFFF"/>
            <w:noWrap/>
            <w:vAlign w:val="center"/>
            <w:hideMark/>
          </w:tcPr>
          <w:p w14:paraId="2621D67B"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1,449 </w:t>
            </w:r>
          </w:p>
        </w:tc>
        <w:tc>
          <w:tcPr>
            <w:tcW w:w="664" w:type="dxa"/>
            <w:tcBorders>
              <w:top w:val="nil"/>
              <w:left w:val="nil"/>
              <w:bottom w:val="nil"/>
              <w:right w:val="nil"/>
            </w:tcBorders>
            <w:shd w:val="clear" w:color="000000" w:fill="FFFFFF"/>
            <w:noWrap/>
            <w:vAlign w:val="center"/>
            <w:hideMark/>
          </w:tcPr>
          <w:p w14:paraId="7B2DE9AC"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2B6A6625"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392 </w:t>
            </w:r>
          </w:p>
        </w:tc>
        <w:tc>
          <w:tcPr>
            <w:tcW w:w="1000" w:type="dxa"/>
            <w:tcBorders>
              <w:top w:val="nil"/>
              <w:left w:val="nil"/>
              <w:bottom w:val="nil"/>
              <w:right w:val="nil"/>
            </w:tcBorders>
            <w:shd w:val="clear" w:color="000000" w:fill="FFFFFF"/>
            <w:noWrap/>
            <w:vAlign w:val="center"/>
            <w:hideMark/>
          </w:tcPr>
          <w:p w14:paraId="2BDD5A42"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780 </w:t>
            </w:r>
          </w:p>
        </w:tc>
        <w:tc>
          <w:tcPr>
            <w:tcW w:w="1000" w:type="dxa"/>
            <w:tcBorders>
              <w:top w:val="nil"/>
              <w:left w:val="nil"/>
              <w:bottom w:val="nil"/>
              <w:right w:val="nil"/>
            </w:tcBorders>
            <w:shd w:val="clear" w:color="000000" w:fill="FFFFFF"/>
            <w:noWrap/>
            <w:vAlign w:val="center"/>
            <w:hideMark/>
          </w:tcPr>
          <w:p w14:paraId="65DC4E05"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2,815 </w:t>
            </w:r>
          </w:p>
        </w:tc>
      </w:tr>
      <w:tr w:rsidR="00AC26F6" w:rsidRPr="00AC26F6" w14:paraId="3F05980C" w14:textId="77777777" w:rsidTr="00FE7538">
        <w:trPr>
          <w:trHeight w:val="199"/>
        </w:trPr>
        <w:tc>
          <w:tcPr>
            <w:tcW w:w="6060" w:type="dxa"/>
            <w:tcBorders>
              <w:top w:val="nil"/>
              <w:left w:val="nil"/>
              <w:bottom w:val="nil"/>
              <w:right w:val="nil"/>
            </w:tcBorders>
            <w:shd w:val="clear" w:color="000000" w:fill="FFFFFF"/>
            <w:noWrap/>
            <w:vAlign w:val="center"/>
            <w:hideMark/>
          </w:tcPr>
          <w:p w14:paraId="4A581848"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education services</w:t>
            </w:r>
          </w:p>
        </w:tc>
        <w:tc>
          <w:tcPr>
            <w:tcW w:w="1000" w:type="dxa"/>
            <w:tcBorders>
              <w:top w:val="nil"/>
              <w:left w:val="nil"/>
              <w:bottom w:val="nil"/>
              <w:right w:val="nil"/>
            </w:tcBorders>
            <w:shd w:val="clear" w:color="000000" w:fill="FFFFFF"/>
            <w:noWrap/>
            <w:vAlign w:val="center"/>
            <w:hideMark/>
          </w:tcPr>
          <w:p w14:paraId="30A8673C"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675 </w:t>
            </w:r>
          </w:p>
        </w:tc>
        <w:tc>
          <w:tcPr>
            <w:tcW w:w="664" w:type="dxa"/>
            <w:tcBorders>
              <w:top w:val="nil"/>
              <w:left w:val="nil"/>
              <w:bottom w:val="nil"/>
              <w:right w:val="nil"/>
            </w:tcBorders>
            <w:shd w:val="clear" w:color="000000" w:fill="FFFFFF"/>
            <w:noWrap/>
            <w:vAlign w:val="center"/>
            <w:hideMark/>
          </w:tcPr>
          <w:p w14:paraId="478D43E9"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46.6%</w:t>
            </w:r>
          </w:p>
        </w:tc>
        <w:tc>
          <w:tcPr>
            <w:tcW w:w="1000" w:type="dxa"/>
            <w:tcBorders>
              <w:top w:val="nil"/>
              <w:left w:val="nil"/>
              <w:bottom w:val="nil"/>
              <w:right w:val="nil"/>
            </w:tcBorders>
            <w:shd w:val="clear" w:color="000000" w:fill="FFFFFF"/>
            <w:noWrap/>
            <w:vAlign w:val="center"/>
            <w:hideMark/>
          </w:tcPr>
          <w:p w14:paraId="117316B1"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216 </w:t>
            </w:r>
          </w:p>
        </w:tc>
        <w:tc>
          <w:tcPr>
            <w:tcW w:w="1000" w:type="dxa"/>
            <w:tcBorders>
              <w:top w:val="nil"/>
              <w:left w:val="nil"/>
              <w:bottom w:val="nil"/>
              <w:right w:val="nil"/>
            </w:tcBorders>
            <w:shd w:val="clear" w:color="000000" w:fill="FFFFFF"/>
            <w:noWrap/>
            <w:vAlign w:val="center"/>
            <w:hideMark/>
          </w:tcPr>
          <w:p w14:paraId="073A3E0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275 </w:t>
            </w:r>
          </w:p>
        </w:tc>
        <w:tc>
          <w:tcPr>
            <w:tcW w:w="1000" w:type="dxa"/>
            <w:tcBorders>
              <w:top w:val="nil"/>
              <w:left w:val="nil"/>
              <w:bottom w:val="nil"/>
              <w:right w:val="nil"/>
            </w:tcBorders>
            <w:shd w:val="clear" w:color="000000" w:fill="FFFFFF"/>
            <w:noWrap/>
            <w:vAlign w:val="center"/>
            <w:hideMark/>
          </w:tcPr>
          <w:p w14:paraId="6069343B"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1,594 </w:t>
            </w:r>
          </w:p>
        </w:tc>
      </w:tr>
      <w:tr w:rsidR="00AC26F6" w:rsidRPr="00AC26F6" w14:paraId="70BA044D" w14:textId="77777777" w:rsidTr="00FE7538">
        <w:trPr>
          <w:trHeight w:val="199"/>
        </w:trPr>
        <w:tc>
          <w:tcPr>
            <w:tcW w:w="6060" w:type="dxa"/>
            <w:tcBorders>
              <w:top w:val="nil"/>
              <w:left w:val="nil"/>
              <w:bottom w:val="nil"/>
              <w:right w:val="nil"/>
            </w:tcBorders>
            <w:shd w:val="clear" w:color="000000" w:fill="FFFFFF"/>
            <w:noWrap/>
            <w:vAlign w:val="center"/>
            <w:hideMark/>
          </w:tcPr>
          <w:p w14:paraId="54A6CB51"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children social care services</w:t>
            </w:r>
          </w:p>
        </w:tc>
        <w:tc>
          <w:tcPr>
            <w:tcW w:w="1000" w:type="dxa"/>
            <w:tcBorders>
              <w:top w:val="nil"/>
              <w:left w:val="nil"/>
              <w:bottom w:val="nil"/>
              <w:right w:val="nil"/>
            </w:tcBorders>
            <w:shd w:val="clear" w:color="000000" w:fill="FFFFFF"/>
            <w:noWrap/>
            <w:vAlign w:val="center"/>
            <w:hideMark/>
          </w:tcPr>
          <w:p w14:paraId="1DD2BCCB"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186 </w:t>
            </w:r>
          </w:p>
        </w:tc>
        <w:tc>
          <w:tcPr>
            <w:tcW w:w="664" w:type="dxa"/>
            <w:tcBorders>
              <w:top w:val="nil"/>
              <w:left w:val="nil"/>
              <w:bottom w:val="nil"/>
              <w:right w:val="nil"/>
            </w:tcBorders>
            <w:shd w:val="clear" w:color="000000" w:fill="FFFFFF"/>
            <w:noWrap/>
            <w:vAlign w:val="center"/>
            <w:hideMark/>
          </w:tcPr>
          <w:p w14:paraId="38A16D78"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12.9%</w:t>
            </w:r>
          </w:p>
        </w:tc>
        <w:tc>
          <w:tcPr>
            <w:tcW w:w="1000" w:type="dxa"/>
            <w:tcBorders>
              <w:top w:val="nil"/>
              <w:left w:val="nil"/>
              <w:bottom w:val="nil"/>
              <w:right w:val="nil"/>
            </w:tcBorders>
            <w:shd w:val="clear" w:color="000000" w:fill="FFFFFF"/>
            <w:noWrap/>
            <w:vAlign w:val="center"/>
            <w:hideMark/>
          </w:tcPr>
          <w:p w14:paraId="23F1778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51 </w:t>
            </w:r>
          </w:p>
        </w:tc>
        <w:tc>
          <w:tcPr>
            <w:tcW w:w="1000" w:type="dxa"/>
            <w:tcBorders>
              <w:top w:val="nil"/>
              <w:left w:val="nil"/>
              <w:bottom w:val="nil"/>
              <w:right w:val="nil"/>
            </w:tcBorders>
            <w:shd w:val="clear" w:color="000000" w:fill="FFFFFF"/>
            <w:noWrap/>
            <w:vAlign w:val="center"/>
            <w:hideMark/>
          </w:tcPr>
          <w:p w14:paraId="01823A5A"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32 </w:t>
            </w:r>
          </w:p>
        </w:tc>
        <w:tc>
          <w:tcPr>
            <w:tcW w:w="1000" w:type="dxa"/>
            <w:tcBorders>
              <w:top w:val="nil"/>
              <w:left w:val="nil"/>
              <w:bottom w:val="nil"/>
              <w:right w:val="nil"/>
            </w:tcBorders>
            <w:shd w:val="clear" w:color="000000" w:fill="FFFFFF"/>
            <w:noWrap/>
            <w:vAlign w:val="center"/>
            <w:hideMark/>
          </w:tcPr>
          <w:p w14:paraId="7C0541CB"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335 </w:t>
            </w:r>
          </w:p>
        </w:tc>
      </w:tr>
      <w:tr w:rsidR="00AC26F6" w:rsidRPr="00AC26F6" w14:paraId="06A09FF5" w14:textId="77777777" w:rsidTr="00FE7538">
        <w:trPr>
          <w:trHeight w:val="199"/>
        </w:trPr>
        <w:tc>
          <w:tcPr>
            <w:tcW w:w="6060" w:type="dxa"/>
            <w:tcBorders>
              <w:top w:val="nil"/>
              <w:left w:val="nil"/>
              <w:bottom w:val="nil"/>
              <w:right w:val="nil"/>
            </w:tcBorders>
            <w:shd w:val="clear" w:color="000000" w:fill="FFFFFF"/>
            <w:noWrap/>
            <w:vAlign w:val="center"/>
            <w:hideMark/>
          </w:tcPr>
          <w:p w14:paraId="2B43F795"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central administrative services</w:t>
            </w:r>
          </w:p>
        </w:tc>
        <w:tc>
          <w:tcPr>
            <w:tcW w:w="1000" w:type="dxa"/>
            <w:tcBorders>
              <w:top w:val="nil"/>
              <w:left w:val="nil"/>
              <w:bottom w:val="nil"/>
              <w:right w:val="nil"/>
            </w:tcBorders>
            <w:shd w:val="clear" w:color="000000" w:fill="FFFFFF"/>
            <w:noWrap/>
            <w:vAlign w:val="center"/>
            <w:hideMark/>
          </w:tcPr>
          <w:p w14:paraId="697DE179"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175 </w:t>
            </w:r>
          </w:p>
        </w:tc>
        <w:tc>
          <w:tcPr>
            <w:tcW w:w="664" w:type="dxa"/>
            <w:tcBorders>
              <w:top w:val="nil"/>
              <w:left w:val="nil"/>
              <w:bottom w:val="nil"/>
              <w:right w:val="nil"/>
            </w:tcBorders>
            <w:shd w:val="clear" w:color="000000" w:fill="FFFFFF"/>
            <w:noWrap/>
            <w:vAlign w:val="center"/>
            <w:hideMark/>
          </w:tcPr>
          <w:p w14:paraId="1D3FD0B3"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12.1%</w:t>
            </w:r>
          </w:p>
        </w:tc>
        <w:tc>
          <w:tcPr>
            <w:tcW w:w="1000" w:type="dxa"/>
            <w:tcBorders>
              <w:top w:val="nil"/>
              <w:left w:val="nil"/>
              <w:bottom w:val="nil"/>
              <w:right w:val="nil"/>
            </w:tcBorders>
            <w:shd w:val="clear" w:color="000000" w:fill="FFFFFF"/>
            <w:noWrap/>
            <w:vAlign w:val="center"/>
            <w:hideMark/>
          </w:tcPr>
          <w:p w14:paraId="34363287"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105 </w:t>
            </w:r>
          </w:p>
        </w:tc>
        <w:tc>
          <w:tcPr>
            <w:tcW w:w="1000" w:type="dxa"/>
            <w:tcBorders>
              <w:top w:val="nil"/>
              <w:left w:val="nil"/>
              <w:bottom w:val="nil"/>
              <w:right w:val="nil"/>
            </w:tcBorders>
            <w:shd w:val="clear" w:color="000000" w:fill="FFFFFF"/>
            <w:noWrap/>
            <w:vAlign w:val="center"/>
            <w:hideMark/>
          </w:tcPr>
          <w:p w14:paraId="1E3D342B"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11 </w:t>
            </w:r>
          </w:p>
        </w:tc>
        <w:tc>
          <w:tcPr>
            <w:tcW w:w="1000" w:type="dxa"/>
            <w:tcBorders>
              <w:top w:val="nil"/>
              <w:left w:val="nil"/>
              <w:bottom w:val="nil"/>
              <w:right w:val="nil"/>
            </w:tcBorders>
            <w:shd w:val="clear" w:color="000000" w:fill="FFFFFF"/>
            <w:noWrap/>
            <w:vAlign w:val="center"/>
            <w:hideMark/>
          </w:tcPr>
          <w:p w14:paraId="2D072845"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748 </w:t>
            </w:r>
          </w:p>
        </w:tc>
      </w:tr>
      <w:tr w:rsidR="00AC26F6" w:rsidRPr="00AC26F6" w14:paraId="76CB010A" w14:textId="77777777" w:rsidTr="00FE7538">
        <w:trPr>
          <w:trHeight w:val="199"/>
        </w:trPr>
        <w:tc>
          <w:tcPr>
            <w:tcW w:w="6060" w:type="dxa"/>
            <w:tcBorders>
              <w:top w:val="nil"/>
              <w:left w:val="nil"/>
              <w:bottom w:val="nil"/>
              <w:right w:val="nil"/>
            </w:tcBorders>
            <w:shd w:val="clear" w:color="000000" w:fill="FFFFFF"/>
            <w:noWrap/>
            <w:vAlign w:val="center"/>
            <w:hideMark/>
          </w:tcPr>
          <w:p w14:paraId="5B253904"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environmental and regulatory services</w:t>
            </w:r>
          </w:p>
        </w:tc>
        <w:tc>
          <w:tcPr>
            <w:tcW w:w="1000" w:type="dxa"/>
            <w:tcBorders>
              <w:top w:val="nil"/>
              <w:left w:val="nil"/>
              <w:bottom w:val="nil"/>
              <w:right w:val="nil"/>
            </w:tcBorders>
            <w:shd w:val="clear" w:color="000000" w:fill="FFFFFF"/>
            <w:noWrap/>
            <w:vAlign w:val="center"/>
            <w:hideMark/>
          </w:tcPr>
          <w:p w14:paraId="3E094571"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101 </w:t>
            </w:r>
          </w:p>
        </w:tc>
        <w:tc>
          <w:tcPr>
            <w:tcW w:w="664" w:type="dxa"/>
            <w:tcBorders>
              <w:top w:val="nil"/>
              <w:left w:val="nil"/>
              <w:bottom w:val="nil"/>
              <w:right w:val="nil"/>
            </w:tcBorders>
            <w:shd w:val="clear" w:color="000000" w:fill="FFFFFF"/>
            <w:noWrap/>
            <w:vAlign w:val="center"/>
            <w:hideMark/>
          </w:tcPr>
          <w:p w14:paraId="04B9C49D"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6.9%</w:t>
            </w:r>
          </w:p>
        </w:tc>
        <w:tc>
          <w:tcPr>
            <w:tcW w:w="1000" w:type="dxa"/>
            <w:tcBorders>
              <w:top w:val="nil"/>
              <w:left w:val="nil"/>
              <w:bottom w:val="nil"/>
              <w:right w:val="nil"/>
            </w:tcBorders>
            <w:shd w:val="clear" w:color="000000" w:fill="FFFFFF"/>
            <w:noWrap/>
            <w:vAlign w:val="center"/>
            <w:hideMark/>
          </w:tcPr>
          <w:p w14:paraId="65B8763A"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42 </w:t>
            </w:r>
          </w:p>
        </w:tc>
        <w:tc>
          <w:tcPr>
            <w:tcW w:w="1000" w:type="dxa"/>
            <w:tcBorders>
              <w:top w:val="nil"/>
              <w:left w:val="nil"/>
              <w:bottom w:val="nil"/>
              <w:right w:val="nil"/>
            </w:tcBorders>
            <w:shd w:val="clear" w:color="000000" w:fill="FFFFFF"/>
            <w:noWrap/>
            <w:vAlign w:val="center"/>
            <w:hideMark/>
          </w:tcPr>
          <w:p w14:paraId="709C7BF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26 </w:t>
            </w:r>
          </w:p>
        </w:tc>
        <w:tc>
          <w:tcPr>
            <w:tcW w:w="1000" w:type="dxa"/>
            <w:tcBorders>
              <w:top w:val="nil"/>
              <w:left w:val="nil"/>
              <w:bottom w:val="nil"/>
              <w:right w:val="nil"/>
            </w:tcBorders>
            <w:shd w:val="clear" w:color="000000" w:fill="FFFFFF"/>
            <w:noWrap/>
            <w:vAlign w:val="center"/>
            <w:hideMark/>
          </w:tcPr>
          <w:p w14:paraId="3E4BA378"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334 </w:t>
            </w:r>
          </w:p>
        </w:tc>
      </w:tr>
      <w:tr w:rsidR="00AC26F6" w:rsidRPr="00AC26F6" w14:paraId="4604ED6B" w14:textId="77777777" w:rsidTr="00FE7538">
        <w:trPr>
          <w:trHeight w:val="199"/>
        </w:trPr>
        <w:tc>
          <w:tcPr>
            <w:tcW w:w="6060" w:type="dxa"/>
            <w:tcBorders>
              <w:top w:val="nil"/>
              <w:left w:val="nil"/>
              <w:bottom w:val="nil"/>
              <w:right w:val="nil"/>
            </w:tcBorders>
            <w:shd w:val="clear" w:color="000000" w:fill="FFFFFF"/>
            <w:noWrap/>
            <w:vAlign w:val="center"/>
            <w:hideMark/>
          </w:tcPr>
          <w:p w14:paraId="64F3E3A7"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highways and transport services</w:t>
            </w:r>
          </w:p>
        </w:tc>
        <w:tc>
          <w:tcPr>
            <w:tcW w:w="1000" w:type="dxa"/>
            <w:tcBorders>
              <w:top w:val="nil"/>
              <w:left w:val="nil"/>
              <w:bottom w:val="nil"/>
              <w:right w:val="nil"/>
            </w:tcBorders>
            <w:shd w:val="clear" w:color="000000" w:fill="FFFFFF"/>
            <w:noWrap/>
            <w:vAlign w:val="center"/>
            <w:hideMark/>
          </w:tcPr>
          <w:p w14:paraId="7B7163CB"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86 </w:t>
            </w:r>
          </w:p>
        </w:tc>
        <w:tc>
          <w:tcPr>
            <w:tcW w:w="664" w:type="dxa"/>
            <w:tcBorders>
              <w:top w:val="nil"/>
              <w:left w:val="nil"/>
              <w:bottom w:val="nil"/>
              <w:right w:val="nil"/>
            </w:tcBorders>
            <w:shd w:val="clear" w:color="000000" w:fill="FFFFFF"/>
            <w:noWrap/>
            <w:vAlign w:val="center"/>
            <w:hideMark/>
          </w:tcPr>
          <w:p w14:paraId="480E52B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6.0%</w:t>
            </w:r>
          </w:p>
        </w:tc>
        <w:tc>
          <w:tcPr>
            <w:tcW w:w="1000" w:type="dxa"/>
            <w:tcBorders>
              <w:top w:val="nil"/>
              <w:left w:val="nil"/>
              <w:bottom w:val="nil"/>
              <w:right w:val="nil"/>
            </w:tcBorders>
            <w:shd w:val="clear" w:color="000000" w:fill="FFFFFF"/>
            <w:noWrap/>
            <w:vAlign w:val="center"/>
            <w:hideMark/>
          </w:tcPr>
          <w:p w14:paraId="68871229"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36 </w:t>
            </w:r>
          </w:p>
        </w:tc>
        <w:tc>
          <w:tcPr>
            <w:tcW w:w="1000" w:type="dxa"/>
            <w:tcBorders>
              <w:top w:val="nil"/>
              <w:left w:val="nil"/>
              <w:bottom w:val="nil"/>
              <w:right w:val="nil"/>
            </w:tcBorders>
            <w:shd w:val="clear" w:color="000000" w:fill="FFFFFF"/>
            <w:noWrap/>
            <w:vAlign w:val="center"/>
            <w:hideMark/>
          </w:tcPr>
          <w:p w14:paraId="20D0A223"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29 </w:t>
            </w:r>
          </w:p>
        </w:tc>
        <w:tc>
          <w:tcPr>
            <w:tcW w:w="1000" w:type="dxa"/>
            <w:tcBorders>
              <w:top w:val="nil"/>
              <w:left w:val="nil"/>
              <w:bottom w:val="nil"/>
              <w:right w:val="nil"/>
            </w:tcBorders>
            <w:shd w:val="clear" w:color="000000" w:fill="FFFFFF"/>
            <w:noWrap/>
            <w:vAlign w:val="center"/>
            <w:hideMark/>
          </w:tcPr>
          <w:p w14:paraId="7EE8DA2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223 </w:t>
            </w:r>
          </w:p>
        </w:tc>
      </w:tr>
      <w:tr w:rsidR="00AC26F6" w:rsidRPr="00AC26F6" w14:paraId="4A447DA3" w14:textId="77777777" w:rsidTr="00FE7538">
        <w:trPr>
          <w:trHeight w:val="199"/>
        </w:trPr>
        <w:tc>
          <w:tcPr>
            <w:tcW w:w="6060" w:type="dxa"/>
            <w:tcBorders>
              <w:top w:val="nil"/>
              <w:left w:val="nil"/>
              <w:bottom w:val="nil"/>
              <w:right w:val="nil"/>
            </w:tcBorders>
            <w:shd w:val="clear" w:color="000000" w:fill="FFFFFF"/>
            <w:noWrap/>
            <w:vAlign w:val="center"/>
            <w:hideMark/>
          </w:tcPr>
          <w:p w14:paraId="4614FC03"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public health services</w:t>
            </w:r>
          </w:p>
        </w:tc>
        <w:tc>
          <w:tcPr>
            <w:tcW w:w="1000" w:type="dxa"/>
            <w:tcBorders>
              <w:top w:val="nil"/>
              <w:left w:val="nil"/>
              <w:bottom w:val="nil"/>
              <w:right w:val="nil"/>
            </w:tcBorders>
            <w:shd w:val="clear" w:color="000000" w:fill="FFFFFF"/>
            <w:noWrap/>
            <w:vAlign w:val="center"/>
            <w:hideMark/>
          </w:tcPr>
          <w:p w14:paraId="2E14C646"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71 </w:t>
            </w:r>
          </w:p>
        </w:tc>
        <w:tc>
          <w:tcPr>
            <w:tcW w:w="664" w:type="dxa"/>
            <w:tcBorders>
              <w:top w:val="nil"/>
              <w:left w:val="nil"/>
              <w:bottom w:val="nil"/>
              <w:right w:val="nil"/>
            </w:tcBorders>
            <w:shd w:val="clear" w:color="000000" w:fill="FFFFFF"/>
            <w:noWrap/>
            <w:vAlign w:val="center"/>
            <w:hideMark/>
          </w:tcPr>
          <w:p w14:paraId="6E073455"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4.9%</w:t>
            </w:r>
          </w:p>
        </w:tc>
        <w:tc>
          <w:tcPr>
            <w:tcW w:w="1000" w:type="dxa"/>
            <w:tcBorders>
              <w:top w:val="nil"/>
              <w:left w:val="nil"/>
              <w:bottom w:val="nil"/>
              <w:right w:val="nil"/>
            </w:tcBorders>
            <w:shd w:val="clear" w:color="000000" w:fill="FFFFFF"/>
            <w:noWrap/>
            <w:vAlign w:val="center"/>
            <w:hideMark/>
          </w:tcPr>
          <w:p w14:paraId="256F96F8"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27 </w:t>
            </w:r>
          </w:p>
        </w:tc>
        <w:tc>
          <w:tcPr>
            <w:tcW w:w="1000" w:type="dxa"/>
            <w:tcBorders>
              <w:top w:val="nil"/>
              <w:left w:val="nil"/>
              <w:bottom w:val="nil"/>
              <w:right w:val="nil"/>
            </w:tcBorders>
            <w:shd w:val="clear" w:color="000000" w:fill="FFFFFF"/>
            <w:noWrap/>
            <w:vAlign w:val="center"/>
            <w:hideMark/>
          </w:tcPr>
          <w:p w14:paraId="44FF65C2"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33 </w:t>
            </w:r>
          </w:p>
        </w:tc>
        <w:tc>
          <w:tcPr>
            <w:tcW w:w="1000" w:type="dxa"/>
            <w:tcBorders>
              <w:top w:val="nil"/>
              <w:left w:val="nil"/>
              <w:bottom w:val="nil"/>
              <w:right w:val="nil"/>
            </w:tcBorders>
            <w:shd w:val="clear" w:color="000000" w:fill="FFFFFF"/>
            <w:noWrap/>
            <w:vAlign w:val="center"/>
            <w:hideMark/>
          </w:tcPr>
          <w:p w14:paraId="14EFB02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155 </w:t>
            </w:r>
          </w:p>
        </w:tc>
      </w:tr>
      <w:tr w:rsidR="00AC26F6" w:rsidRPr="00AC26F6" w14:paraId="28B75B9F" w14:textId="77777777" w:rsidTr="00FE7538">
        <w:trPr>
          <w:trHeight w:val="199"/>
        </w:trPr>
        <w:tc>
          <w:tcPr>
            <w:tcW w:w="6060" w:type="dxa"/>
            <w:tcBorders>
              <w:top w:val="nil"/>
              <w:left w:val="nil"/>
              <w:bottom w:val="nil"/>
              <w:right w:val="nil"/>
            </w:tcBorders>
            <w:shd w:val="clear" w:color="000000" w:fill="FFFFFF"/>
            <w:noWrap/>
            <w:vAlign w:val="center"/>
            <w:hideMark/>
          </w:tcPr>
          <w:p w14:paraId="4094B107"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cultural and related services</w:t>
            </w:r>
          </w:p>
        </w:tc>
        <w:tc>
          <w:tcPr>
            <w:tcW w:w="1000" w:type="dxa"/>
            <w:tcBorders>
              <w:top w:val="nil"/>
              <w:left w:val="nil"/>
              <w:bottom w:val="nil"/>
              <w:right w:val="nil"/>
            </w:tcBorders>
            <w:shd w:val="clear" w:color="000000" w:fill="FFFFFF"/>
            <w:noWrap/>
            <w:vAlign w:val="center"/>
            <w:hideMark/>
          </w:tcPr>
          <w:p w14:paraId="23583914"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55 </w:t>
            </w:r>
          </w:p>
        </w:tc>
        <w:tc>
          <w:tcPr>
            <w:tcW w:w="664" w:type="dxa"/>
            <w:tcBorders>
              <w:top w:val="nil"/>
              <w:left w:val="nil"/>
              <w:bottom w:val="nil"/>
              <w:right w:val="nil"/>
            </w:tcBorders>
            <w:shd w:val="clear" w:color="000000" w:fill="FFFFFF"/>
            <w:noWrap/>
            <w:vAlign w:val="center"/>
            <w:hideMark/>
          </w:tcPr>
          <w:p w14:paraId="0A927E73"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3.8%</w:t>
            </w:r>
          </w:p>
        </w:tc>
        <w:tc>
          <w:tcPr>
            <w:tcW w:w="1000" w:type="dxa"/>
            <w:tcBorders>
              <w:top w:val="nil"/>
              <w:left w:val="nil"/>
              <w:bottom w:val="nil"/>
              <w:right w:val="nil"/>
            </w:tcBorders>
            <w:shd w:val="clear" w:color="000000" w:fill="FFFFFF"/>
            <w:noWrap/>
            <w:vAlign w:val="center"/>
            <w:hideMark/>
          </w:tcPr>
          <w:p w14:paraId="3109AE83"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31 </w:t>
            </w:r>
          </w:p>
        </w:tc>
        <w:tc>
          <w:tcPr>
            <w:tcW w:w="1000" w:type="dxa"/>
            <w:tcBorders>
              <w:top w:val="nil"/>
              <w:left w:val="nil"/>
              <w:bottom w:val="nil"/>
              <w:right w:val="nil"/>
            </w:tcBorders>
            <w:shd w:val="clear" w:color="000000" w:fill="FFFFFF"/>
            <w:noWrap/>
            <w:vAlign w:val="center"/>
            <w:hideMark/>
          </w:tcPr>
          <w:p w14:paraId="5B789BEC"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7 </w:t>
            </w:r>
          </w:p>
        </w:tc>
        <w:tc>
          <w:tcPr>
            <w:tcW w:w="1000" w:type="dxa"/>
            <w:tcBorders>
              <w:top w:val="nil"/>
              <w:left w:val="nil"/>
              <w:bottom w:val="nil"/>
              <w:right w:val="nil"/>
            </w:tcBorders>
            <w:shd w:val="clear" w:color="000000" w:fill="FFFFFF"/>
            <w:noWrap/>
            <w:vAlign w:val="center"/>
            <w:hideMark/>
          </w:tcPr>
          <w:p w14:paraId="3D029FC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151 </w:t>
            </w:r>
          </w:p>
        </w:tc>
      </w:tr>
      <w:tr w:rsidR="00AC26F6" w:rsidRPr="00AC26F6" w14:paraId="7E360AF1" w14:textId="77777777" w:rsidTr="00FE7538">
        <w:trPr>
          <w:trHeight w:val="199"/>
        </w:trPr>
        <w:tc>
          <w:tcPr>
            <w:tcW w:w="6060" w:type="dxa"/>
            <w:tcBorders>
              <w:top w:val="nil"/>
              <w:left w:val="nil"/>
              <w:bottom w:val="nil"/>
              <w:right w:val="nil"/>
            </w:tcBorders>
            <w:shd w:val="clear" w:color="000000" w:fill="FFFFFF"/>
            <w:noWrap/>
            <w:vAlign w:val="center"/>
            <w:hideMark/>
          </w:tcPr>
          <w:p w14:paraId="1D42B88F"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housing services</w:t>
            </w:r>
          </w:p>
        </w:tc>
        <w:tc>
          <w:tcPr>
            <w:tcW w:w="1000" w:type="dxa"/>
            <w:tcBorders>
              <w:top w:val="nil"/>
              <w:left w:val="nil"/>
              <w:bottom w:val="nil"/>
              <w:right w:val="nil"/>
            </w:tcBorders>
            <w:shd w:val="clear" w:color="000000" w:fill="FFFFFF"/>
            <w:noWrap/>
            <w:vAlign w:val="center"/>
            <w:hideMark/>
          </w:tcPr>
          <w:p w14:paraId="23AEF89A"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55 </w:t>
            </w:r>
          </w:p>
        </w:tc>
        <w:tc>
          <w:tcPr>
            <w:tcW w:w="664" w:type="dxa"/>
            <w:tcBorders>
              <w:top w:val="nil"/>
              <w:left w:val="nil"/>
              <w:bottom w:val="nil"/>
              <w:right w:val="nil"/>
            </w:tcBorders>
            <w:shd w:val="clear" w:color="000000" w:fill="FFFFFF"/>
            <w:noWrap/>
            <w:vAlign w:val="center"/>
            <w:hideMark/>
          </w:tcPr>
          <w:p w14:paraId="0A83FDB2"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3.8%</w:t>
            </w:r>
          </w:p>
        </w:tc>
        <w:tc>
          <w:tcPr>
            <w:tcW w:w="1000" w:type="dxa"/>
            <w:tcBorders>
              <w:top w:val="nil"/>
              <w:left w:val="nil"/>
              <w:bottom w:val="nil"/>
              <w:right w:val="nil"/>
            </w:tcBorders>
            <w:shd w:val="clear" w:color="000000" w:fill="FFFFFF"/>
            <w:noWrap/>
            <w:vAlign w:val="center"/>
            <w:hideMark/>
          </w:tcPr>
          <w:p w14:paraId="04A84FAA"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66 </w:t>
            </w:r>
          </w:p>
        </w:tc>
        <w:tc>
          <w:tcPr>
            <w:tcW w:w="1000" w:type="dxa"/>
            <w:tcBorders>
              <w:top w:val="nil"/>
              <w:left w:val="nil"/>
              <w:bottom w:val="nil"/>
              <w:right w:val="nil"/>
            </w:tcBorders>
            <w:shd w:val="clear" w:color="000000" w:fill="FFFFFF"/>
            <w:noWrap/>
            <w:vAlign w:val="center"/>
            <w:hideMark/>
          </w:tcPr>
          <w:p w14:paraId="4804D08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0 </w:t>
            </w:r>
          </w:p>
        </w:tc>
        <w:tc>
          <w:tcPr>
            <w:tcW w:w="1000" w:type="dxa"/>
            <w:tcBorders>
              <w:top w:val="nil"/>
              <w:left w:val="nil"/>
              <w:bottom w:val="nil"/>
              <w:right w:val="nil"/>
            </w:tcBorders>
            <w:shd w:val="clear" w:color="000000" w:fill="FFFFFF"/>
            <w:noWrap/>
            <w:vAlign w:val="center"/>
            <w:hideMark/>
          </w:tcPr>
          <w:p w14:paraId="7BBF8AA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342 </w:t>
            </w:r>
          </w:p>
        </w:tc>
      </w:tr>
      <w:tr w:rsidR="00AC26F6" w:rsidRPr="00AC26F6" w14:paraId="49087070" w14:textId="77777777" w:rsidTr="00FE7538">
        <w:trPr>
          <w:trHeight w:val="199"/>
        </w:trPr>
        <w:tc>
          <w:tcPr>
            <w:tcW w:w="6060" w:type="dxa"/>
            <w:tcBorders>
              <w:top w:val="nil"/>
              <w:left w:val="nil"/>
              <w:bottom w:val="nil"/>
              <w:right w:val="nil"/>
            </w:tcBorders>
            <w:shd w:val="clear" w:color="000000" w:fill="FFFFFF"/>
            <w:noWrap/>
            <w:vAlign w:val="center"/>
            <w:hideMark/>
          </w:tcPr>
          <w:p w14:paraId="7A4EB243"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planning and development services</w:t>
            </w:r>
          </w:p>
        </w:tc>
        <w:tc>
          <w:tcPr>
            <w:tcW w:w="1000" w:type="dxa"/>
            <w:tcBorders>
              <w:top w:val="nil"/>
              <w:left w:val="nil"/>
              <w:bottom w:val="nil"/>
              <w:right w:val="nil"/>
            </w:tcBorders>
            <w:shd w:val="clear" w:color="000000" w:fill="FFFFFF"/>
            <w:noWrap/>
            <w:vAlign w:val="center"/>
            <w:hideMark/>
          </w:tcPr>
          <w:p w14:paraId="3819B824"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36 </w:t>
            </w:r>
          </w:p>
        </w:tc>
        <w:tc>
          <w:tcPr>
            <w:tcW w:w="664" w:type="dxa"/>
            <w:tcBorders>
              <w:top w:val="nil"/>
              <w:left w:val="nil"/>
              <w:bottom w:val="nil"/>
              <w:right w:val="nil"/>
            </w:tcBorders>
            <w:shd w:val="clear" w:color="000000" w:fill="FFFFFF"/>
            <w:noWrap/>
            <w:vAlign w:val="center"/>
            <w:hideMark/>
          </w:tcPr>
          <w:p w14:paraId="4DBA0409"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2.5%</w:t>
            </w:r>
          </w:p>
        </w:tc>
        <w:tc>
          <w:tcPr>
            <w:tcW w:w="1000" w:type="dxa"/>
            <w:tcBorders>
              <w:top w:val="nil"/>
              <w:left w:val="nil"/>
              <w:bottom w:val="nil"/>
              <w:right w:val="nil"/>
            </w:tcBorders>
            <w:shd w:val="clear" w:color="000000" w:fill="FFFFFF"/>
            <w:noWrap/>
            <w:vAlign w:val="center"/>
            <w:hideMark/>
          </w:tcPr>
          <w:p w14:paraId="7439A7A1"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20 </w:t>
            </w:r>
          </w:p>
        </w:tc>
        <w:tc>
          <w:tcPr>
            <w:tcW w:w="1000" w:type="dxa"/>
            <w:tcBorders>
              <w:top w:val="nil"/>
              <w:left w:val="nil"/>
              <w:bottom w:val="nil"/>
              <w:right w:val="nil"/>
            </w:tcBorders>
            <w:shd w:val="clear" w:color="000000" w:fill="FFFFFF"/>
            <w:noWrap/>
            <w:vAlign w:val="center"/>
            <w:hideMark/>
          </w:tcPr>
          <w:p w14:paraId="62E0CDF0"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 </w:t>
            </w:r>
          </w:p>
        </w:tc>
        <w:tc>
          <w:tcPr>
            <w:tcW w:w="1000" w:type="dxa"/>
            <w:tcBorders>
              <w:top w:val="nil"/>
              <w:left w:val="nil"/>
              <w:bottom w:val="nil"/>
              <w:right w:val="nil"/>
            </w:tcBorders>
            <w:shd w:val="clear" w:color="000000" w:fill="FFFFFF"/>
            <w:noWrap/>
            <w:vAlign w:val="center"/>
            <w:hideMark/>
          </w:tcPr>
          <w:p w14:paraId="6549532A"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96 </w:t>
            </w:r>
          </w:p>
        </w:tc>
      </w:tr>
      <w:tr w:rsidR="00AC26F6" w:rsidRPr="00AC26F6" w14:paraId="2C990E5E" w14:textId="77777777" w:rsidTr="00FE7538">
        <w:trPr>
          <w:trHeight w:val="199"/>
        </w:trPr>
        <w:tc>
          <w:tcPr>
            <w:tcW w:w="6060" w:type="dxa"/>
            <w:tcBorders>
              <w:top w:val="nil"/>
              <w:left w:val="nil"/>
              <w:bottom w:val="nil"/>
              <w:right w:val="nil"/>
            </w:tcBorders>
            <w:shd w:val="clear" w:color="000000" w:fill="FFFFFF"/>
            <w:noWrap/>
            <w:vAlign w:val="center"/>
            <w:hideMark/>
          </w:tcPr>
          <w:p w14:paraId="63CE4E07" w14:textId="77777777" w:rsidR="00AC26F6" w:rsidRPr="00AC26F6" w:rsidRDefault="00AC26F6" w:rsidP="00AC26F6">
            <w:pPr>
              <w:widowControl/>
              <w:spacing w:after="0" w:line="240" w:lineRule="auto"/>
              <w:ind w:firstLineChars="100" w:firstLine="180"/>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for other services</w:t>
            </w:r>
          </w:p>
        </w:tc>
        <w:tc>
          <w:tcPr>
            <w:tcW w:w="1000" w:type="dxa"/>
            <w:tcBorders>
              <w:top w:val="nil"/>
              <w:left w:val="nil"/>
              <w:bottom w:val="nil"/>
              <w:right w:val="nil"/>
            </w:tcBorders>
            <w:shd w:val="clear" w:color="000000" w:fill="FFFFFF"/>
            <w:noWrap/>
            <w:vAlign w:val="center"/>
            <w:hideMark/>
          </w:tcPr>
          <w:p w14:paraId="7C945E79"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5 </w:t>
            </w:r>
          </w:p>
        </w:tc>
        <w:tc>
          <w:tcPr>
            <w:tcW w:w="664" w:type="dxa"/>
            <w:tcBorders>
              <w:top w:val="nil"/>
              <w:left w:val="nil"/>
              <w:bottom w:val="nil"/>
              <w:right w:val="nil"/>
            </w:tcBorders>
            <w:shd w:val="clear" w:color="000000" w:fill="FFFFFF"/>
            <w:noWrap/>
            <w:vAlign w:val="center"/>
            <w:hideMark/>
          </w:tcPr>
          <w:p w14:paraId="62F9326E"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0.3%</w:t>
            </w:r>
          </w:p>
        </w:tc>
        <w:tc>
          <w:tcPr>
            <w:tcW w:w="1000" w:type="dxa"/>
            <w:tcBorders>
              <w:top w:val="nil"/>
              <w:left w:val="nil"/>
              <w:bottom w:val="nil"/>
              <w:right w:val="nil"/>
            </w:tcBorders>
            <w:shd w:val="clear" w:color="000000" w:fill="FFFFFF"/>
            <w:noWrap/>
            <w:vAlign w:val="center"/>
            <w:hideMark/>
          </w:tcPr>
          <w:p w14:paraId="0D108426"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15 </w:t>
            </w:r>
          </w:p>
        </w:tc>
        <w:tc>
          <w:tcPr>
            <w:tcW w:w="1000" w:type="dxa"/>
            <w:tcBorders>
              <w:top w:val="nil"/>
              <w:left w:val="nil"/>
              <w:bottom w:val="nil"/>
              <w:right w:val="nil"/>
            </w:tcBorders>
            <w:shd w:val="clear" w:color="000000" w:fill="FFFFFF"/>
            <w:noWrap/>
            <w:vAlign w:val="center"/>
            <w:hideMark/>
          </w:tcPr>
          <w:p w14:paraId="4DAA65A5"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-7 </w:t>
            </w:r>
          </w:p>
        </w:tc>
        <w:tc>
          <w:tcPr>
            <w:tcW w:w="1000" w:type="dxa"/>
            <w:tcBorders>
              <w:top w:val="nil"/>
              <w:left w:val="nil"/>
              <w:bottom w:val="nil"/>
              <w:right w:val="nil"/>
            </w:tcBorders>
            <w:shd w:val="clear" w:color="000000" w:fill="FFFFFF"/>
            <w:noWrap/>
            <w:vAlign w:val="center"/>
            <w:hideMark/>
          </w:tcPr>
          <w:p w14:paraId="1D0A3B7E"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127 </w:t>
            </w:r>
          </w:p>
        </w:tc>
      </w:tr>
      <w:tr w:rsidR="00AC26F6" w:rsidRPr="00AC26F6" w14:paraId="0C9E4B0F" w14:textId="77777777" w:rsidTr="00FE7538">
        <w:trPr>
          <w:trHeight w:val="199"/>
        </w:trPr>
        <w:tc>
          <w:tcPr>
            <w:tcW w:w="6060" w:type="dxa"/>
            <w:tcBorders>
              <w:top w:val="nil"/>
              <w:left w:val="nil"/>
              <w:bottom w:val="nil"/>
              <w:right w:val="nil"/>
            </w:tcBorders>
            <w:shd w:val="clear" w:color="000000" w:fill="FFFFFF"/>
            <w:noWrap/>
            <w:vAlign w:val="center"/>
            <w:hideMark/>
          </w:tcPr>
          <w:p w14:paraId="06C8EB77" w14:textId="77777777" w:rsidR="00AC26F6" w:rsidRPr="00AC26F6" w:rsidRDefault="00AC26F6" w:rsidP="00AC26F6">
            <w:pPr>
              <w:widowControl/>
              <w:spacing w:after="0" w:line="240" w:lineRule="auto"/>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Number of charities providing services for the elderly</w:t>
            </w:r>
          </w:p>
        </w:tc>
        <w:tc>
          <w:tcPr>
            <w:tcW w:w="1000" w:type="dxa"/>
            <w:tcBorders>
              <w:top w:val="nil"/>
              <w:left w:val="nil"/>
              <w:bottom w:val="nil"/>
              <w:right w:val="nil"/>
            </w:tcBorders>
            <w:shd w:val="clear" w:color="000000" w:fill="FFFFFF"/>
            <w:noWrap/>
            <w:vAlign w:val="center"/>
            <w:hideMark/>
          </w:tcPr>
          <w:p w14:paraId="64FDFA5D"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284 </w:t>
            </w:r>
          </w:p>
        </w:tc>
        <w:tc>
          <w:tcPr>
            <w:tcW w:w="664" w:type="dxa"/>
            <w:tcBorders>
              <w:top w:val="nil"/>
              <w:left w:val="nil"/>
              <w:bottom w:val="nil"/>
              <w:right w:val="nil"/>
            </w:tcBorders>
            <w:shd w:val="clear" w:color="000000" w:fill="FFFFFF"/>
            <w:noWrap/>
            <w:vAlign w:val="center"/>
            <w:hideMark/>
          </w:tcPr>
          <w:p w14:paraId="7E7A9C38"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40C819C3"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260 </w:t>
            </w:r>
          </w:p>
        </w:tc>
        <w:tc>
          <w:tcPr>
            <w:tcW w:w="1000" w:type="dxa"/>
            <w:tcBorders>
              <w:top w:val="nil"/>
              <w:left w:val="nil"/>
              <w:bottom w:val="nil"/>
              <w:right w:val="nil"/>
            </w:tcBorders>
            <w:shd w:val="clear" w:color="000000" w:fill="FFFFFF"/>
            <w:noWrap/>
            <w:vAlign w:val="center"/>
            <w:hideMark/>
          </w:tcPr>
          <w:p w14:paraId="57912CC6"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28 </w:t>
            </w:r>
          </w:p>
        </w:tc>
        <w:tc>
          <w:tcPr>
            <w:tcW w:w="1000" w:type="dxa"/>
            <w:tcBorders>
              <w:top w:val="nil"/>
              <w:left w:val="nil"/>
              <w:bottom w:val="nil"/>
              <w:right w:val="nil"/>
            </w:tcBorders>
            <w:shd w:val="clear" w:color="000000" w:fill="FFFFFF"/>
            <w:noWrap/>
            <w:vAlign w:val="center"/>
            <w:hideMark/>
          </w:tcPr>
          <w:p w14:paraId="776F8716"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1,176 </w:t>
            </w:r>
          </w:p>
        </w:tc>
      </w:tr>
      <w:tr w:rsidR="00AC26F6" w:rsidRPr="00AC26F6" w14:paraId="55FF151E" w14:textId="77777777" w:rsidTr="00FE7538">
        <w:trPr>
          <w:trHeight w:val="199"/>
        </w:trPr>
        <w:tc>
          <w:tcPr>
            <w:tcW w:w="6060" w:type="dxa"/>
            <w:tcBorders>
              <w:top w:val="nil"/>
              <w:left w:val="nil"/>
              <w:bottom w:val="nil"/>
              <w:right w:val="nil"/>
            </w:tcBorders>
            <w:shd w:val="clear" w:color="000000" w:fill="FFFFFF"/>
            <w:noWrap/>
            <w:vAlign w:val="center"/>
            <w:hideMark/>
          </w:tcPr>
          <w:p w14:paraId="2FB23FDD" w14:textId="77777777" w:rsidR="00AC26F6" w:rsidRPr="00AC26F6" w:rsidRDefault="00AC26F6" w:rsidP="00AC26F6">
            <w:pPr>
              <w:widowControl/>
              <w:spacing w:after="0" w:line="240" w:lineRule="auto"/>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Expenditure per capita of all charities providing services for the elderly</w:t>
            </w:r>
          </w:p>
        </w:tc>
        <w:tc>
          <w:tcPr>
            <w:tcW w:w="1000" w:type="dxa"/>
            <w:tcBorders>
              <w:top w:val="nil"/>
              <w:left w:val="nil"/>
              <w:bottom w:val="nil"/>
              <w:right w:val="nil"/>
            </w:tcBorders>
            <w:shd w:val="clear" w:color="000000" w:fill="FFFFFF"/>
            <w:noWrap/>
            <w:vAlign w:val="center"/>
            <w:hideMark/>
          </w:tcPr>
          <w:p w14:paraId="6448CAB7"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449 </w:t>
            </w:r>
          </w:p>
        </w:tc>
        <w:tc>
          <w:tcPr>
            <w:tcW w:w="664" w:type="dxa"/>
            <w:tcBorders>
              <w:top w:val="nil"/>
              <w:left w:val="nil"/>
              <w:bottom w:val="nil"/>
              <w:right w:val="nil"/>
            </w:tcBorders>
            <w:shd w:val="clear" w:color="000000" w:fill="FFFFFF"/>
            <w:noWrap/>
            <w:vAlign w:val="center"/>
            <w:hideMark/>
          </w:tcPr>
          <w:p w14:paraId="5795A89E"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w:t>
            </w:r>
          </w:p>
        </w:tc>
        <w:tc>
          <w:tcPr>
            <w:tcW w:w="1000" w:type="dxa"/>
            <w:tcBorders>
              <w:top w:val="nil"/>
              <w:left w:val="nil"/>
              <w:bottom w:val="nil"/>
              <w:right w:val="nil"/>
            </w:tcBorders>
            <w:shd w:val="clear" w:color="000000" w:fill="FFFFFF"/>
            <w:noWrap/>
            <w:vAlign w:val="center"/>
            <w:hideMark/>
          </w:tcPr>
          <w:p w14:paraId="2372A2F2"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770 </w:t>
            </w:r>
          </w:p>
        </w:tc>
        <w:tc>
          <w:tcPr>
            <w:tcW w:w="1000" w:type="dxa"/>
            <w:tcBorders>
              <w:top w:val="nil"/>
              <w:left w:val="nil"/>
              <w:bottom w:val="nil"/>
              <w:right w:val="nil"/>
            </w:tcBorders>
            <w:shd w:val="clear" w:color="000000" w:fill="FFFFFF"/>
            <w:noWrap/>
            <w:vAlign w:val="center"/>
            <w:hideMark/>
          </w:tcPr>
          <w:p w14:paraId="7FE1E6D1"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34 </w:t>
            </w:r>
          </w:p>
        </w:tc>
        <w:tc>
          <w:tcPr>
            <w:tcW w:w="1000" w:type="dxa"/>
            <w:tcBorders>
              <w:top w:val="nil"/>
              <w:left w:val="nil"/>
              <w:bottom w:val="nil"/>
              <w:right w:val="nil"/>
            </w:tcBorders>
            <w:shd w:val="clear" w:color="000000" w:fill="FFFFFF"/>
            <w:noWrap/>
            <w:vAlign w:val="center"/>
            <w:hideMark/>
          </w:tcPr>
          <w:p w14:paraId="1860D604"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5,271 </w:t>
            </w:r>
          </w:p>
        </w:tc>
      </w:tr>
      <w:tr w:rsidR="00AC26F6" w:rsidRPr="00AC26F6" w14:paraId="1D246730" w14:textId="77777777" w:rsidTr="00FE7538">
        <w:trPr>
          <w:trHeight w:val="199"/>
        </w:trPr>
        <w:tc>
          <w:tcPr>
            <w:tcW w:w="6060" w:type="dxa"/>
            <w:tcBorders>
              <w:top w:val="single" w:sz="4" w:space="0" w:color="auto"/>
              <w:left w:val="nil"/>
              <w:bottom w:val="single" w:sz="4" w:space="0" w:color="auto"/>
              <w:right w:val="nil"/>
            </w:tcBorders>
            <w:shd w:val="clear" w:color="000000" w:fill="FFFFFF"/>
            <w:noWrap/>
            <w:vAlign w:val="center"/>
            <w:hideMark/>
          </w:tcPr>
          <w:p w14:paraId="35DA0C8C" w14:textId="77777777" w:rsidR="00AC26F6" w:rsidRPr="00AC26F6" w:rsidRDefault="00AC26F6" w:rsidP="00AC26F6">
            <w:pPr>
              <w:widowControl/>
              <w:spacing w:after="0" w:line="240" w:lineRule="auto"/>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Observations</w:t>
            </w:r>
          </w:p>
        </w:tc>
        <w:tc>
          <w:tcPr>
            <w:tcW w:w="1000" w:type="dxa"/>
            <w:tcBorders>
              <w:top w:val="single" w:sz="4" w:space="0" w:color="auto"/>
              <w:left w:val="nil"/>
              <w:bottom w:val="single" w:sz="4" w:space="0" w:color="auto"/>
              <w:right w:val="nil"/>
            </w:tcBorders>
            <w:shd w:val="clear" w:color="000000" w:fill="FFFFFF"/>
            <w:noWrap/>
            <w:vAlign w:val="center"/>
            <w:hideMark/>
          </w:tcPr>
          <w:p w14:paraId="092018E0" w14:textId="77777777" w:rsidR="00AC26F6" w:rsidRPr="00AC26F6" w:rsidRDefault="00AC26F6" w:rsidP="00AC26F6">
            <w:pPr>
              <w:widowControl/>
              <w:spacing w:after="0" w:line="240" w:lineRule="auto"/>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w:t>
            </w:r>
          </w:p>
        </w:tc>
        <w:tc>
          <w:tcPr>
            <w:tcW w:w="3664" w:type="dxa"/>
            <w:gridSpan w:val="4"/>
            <w:tcBorders>
              <w:top w:val="single" w:sz="4" w:space="0" w:color="auto"/>
              <w:left w:val="nil"/>
              <w:bottom w:val="single" w:sz="4" w:space="0" w:color="auto"/>
              <w:right w:val="nil"/>
            </w:tcBorders>
            <w:shd w:val="clear" w:color="000000" w:fill="FFFFFF"/>
            <w:noWrap/>
            <w:vAlign w:val="center"/>
            <w:hideMark/>
          </w:tcPr>
          <w:p w14:paraId="2F66FDD3" w14:textId="77777777" w:rsidR="00AC26F6" w:rsidRPr="00AC26F6" w:rsidRDefault="00AC26F6" w:rsidP="00AC26F6">
            <w:pPr>
              <w:widowControl/>
              <w:spacing w:after="0" w:line="240" w:lineRule="auto"/>
              <w:jc w:val="center"/>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 xml:space="preserve">149 </w:t>
            </w:r>
          </w:p>
        </w:tc>
      </w:tr>
      <w:tr w:rsidR="00AC26F6" w:rsidRPr="00AC26F6" w14:paraId="03488E7F" w14:textId="77777777" w:rsidTr="00FE7538">
        <w:trPr>
          <w:trHeight w:val="199"/>
        </w:trPr>
        <w:tc>
          <w:tcPr>
            <w:tcW w:w="10724" w:type="dxa"/>
            <w:gridSpan w:val="6"/>
            <w:tcBorders>
              <w:top w:val="single" w:sz="4" w:space="0" w:color="auto"/>
              <w:left w:val="nil"/>
              <w:bottom w:val="single" w:sz="4" w:space="0" w:color="auto"/>
              <w:right w:val="nil"/>
            </w:tcBorders>
            <w:shd w:val="clear" w:color="000000" w:fill="FFFFFF"/>
            <w:noWrap/>
            <w:vAlign w:val="center"/>
            <w:hideMark/>
          </w:tcPr>
          <w:p w14:paraId="1897669F" w14:textId="77777777" w:rsidR="00AC26F6" w:rsidRPr="00AC26F6" w:rsidRDefault="00AC26F6" w:rsidP="00AC26F6">
            <w:pPr>
              <w:widowControl/>
              <w:spacing w:after="0" w:line="240" w:lineRule="auto"/>
              <w:jc w:val="left"/>
              <w:rPr>
                <w:rFonts w:ascii="Calibri" w:eastAsia="Times New Roman" w:hAnsi="Calibri" w:cs="Calibri"/>
                <w:color w:val="000000"/>
                <w:sz w:val="18"/>
                <w:szCs w:val="18"/>
                <w:lang w:eastAsia="en-GB"/>
              </w:rPr>
            </w:pPr>
            <w:r w:rsidRPr="00AC26F6">
              <w:rPr>
                <w:rFonts w:ascii="Calibri" w:eastAsia="Times New Roman" w:hAnsi="Calibri" w:cs="Calibri"/>
                <w:color w:val="000000"/>
                <w:sz w:val="18"/>
                <w:szCs w:val="18"/>
                <w:lang w:eastAsia="en-GB"/>
              </w:rPr>
              <w:t>Prop=proportion of the total, Std Dev=standard deviation, ref=reference category</w:t>
            </w:r>
          </w:p>
        </w:tc>
      </w:tr>
    </w:tbl>
    <w:p w14:paraId="31A9D24C" w14:textId="77777777" w:rsidR="00945915" w:rsidRPr="00945915" w:rsidRDefault="00945915" w:rsidP="00945915"/>
    <w:p w14:paraId="4936A155" w14:textId="77777777" w:rsidR="00945915" w:rsidRPr="00945915" w:rsidRDefault="00945915" w:rsidP="00945915"/>
    <w:p w14:paraId="18A5E0C8" w14:textId="2E3C330B" w:rsidR="007E1C48" w:rsidRPr="007E1C48" w:rsidRDefault="007E1C48" w:rsidP="007E1C48"/>
    <w:sectPr w:rsidR="007E1C48" w:rsidRPr="007E1C48" w:rsidSect="007E1C48">
      <w:pgSz w:w="11906" w:h="16838"/>
      <w:pgMar w:top="720" w:right="720" w:bottom="720" w:left="720" w:header="283"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D297" w16cex:dateUtc="2021-06-03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AEB39" w16cid:durableId="2463D2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E8CB2" w14:textId="77777777" w:rsidR="006E33BE" w:rsidRDefault="006E33BE" w:rsidP="00F9274D">
      <w:pPr>
        <w:spacing w:after="0" w:line="240" w:lineRule="auto"/>
      </w:pPr>
      <w:r>
        <w:separator/>
      </w:r>
    </w:p>
    <w:p w14:paraId="1E787DEE" w14:textId="77777777" w:rsidR="006E33BE" w:rsidRDefault="006E33BE"/>
    <w:p w14:paraId="0F83D135" w14:textId="77777777" w:rsidR="006E33BE" w:rsidRDefault="006E33BE"/>
  </w:endnote>
  <w:endnote w:type="continuationSeparator" w:id="0">
    <w:p w14:paraId="6EE99A54" w14:textId="77777777" w:rsidR="006E33BE" w:rsidRDefault="006E33BE" w:rsidP="00F9274D">
      <w:pPr>
        <w:spacing w:after="0" w:line="240" w:lineRule="auto"/>
      </w:pPr>
      <w:r>
        <w:continuationSeparator/>
      </w:r>
    </w:p>
    <w:p w14:paraId="12D28A12" w14:textId="77777777" w:rsidR="006E33BE" w:rsidRDefault="006E33BE"/>
    <w:p w14:paraId="32078A44" w14:textId="77777777" w:rsidR="006E33BE" w:rsidRDefault="006E3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233117"/>
      <w:docPartObj>
        <w:docPartGallery w:val="Page Numbers (Bottom of Page)"/>
        <w:docPartUnique/>
      </w:docPartObj>
    </w:sdtPr>
    <w:sdtEndPr>
      <w:rPr>
        <w:noProof/>
      </w:rPr>
    </w:sdtEndPr>
    <w:sdtContent>
      <w:p w14:paraId="31977CFE" w14:textId="1CDE34D0" w:rsidR="00B81051" w:rsidRDefault="00B81051">
        <w:pPr>
          <w:pStyle w:val="Footer"/>
          <w:jc w:val="center"/>
        </w:pPr>
        <w:r>
          <w:fldChar w:fldCharType="begin"/>
        </w:r>
        <w:r>
          <w:instrText xml:space="preserve"> PAGE   \* MERGEFORMAT </w:instrText>
        </w:r>
        <w:r>
          <w:fldChar w:fldCharType="separate"/>
        </w:r>
        <w:r w:rsidR="005200CC">
          <w:rPr>
            <w:noProof/>
          </w:rPr>
          <w:t>26</w:t>
        </w:r>
        <w:r>
          <w:rPr>
            <w:noProof/>
          </w:rPr>
          <w:fldChar w:fldCharType="end"/>
        </w:r>
      </w:p>
    </w:sdtContent>
  </w:sdt>
  <w:p w14:paraId="1BA2F165" w14:textId="77777777" w:rsidR="00B81051" w:rsidRDefault="00B8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76400" w14:textId="77777777" w:rsidR="006E33BE" w:rsidRDefault="006E33BE" w:rsidP="00F9274D">
      <w:pPr>
        <w:spacing w:after="0" w:line="240" w:lineRule="auto"/>
      </w:pPr>
      <w:r>
        <w:separator/>
      </w:r>
    </w:p>
  </w:footnote>
  <w:footnote w:type="continuationSeparator" w:id="0">
    <w:p w14:paraId="2C1FA93F" w14:textId="77777777" w:rsidR="006E33BE" w:rsidRDefault="006E33BE" w:rsidP="00F9274D">
      <w:pPr>
        <w:spacing w:after="0" w:line="240" w:lineRule="auto"/>
      </w:pPr>
      <w:r>
        <w:continuationSeparator/>
      </w:r>
    </w:p>
  </w:footnote>
  <w:footnote w:type="continuationNotice" w:id="1">
    <w:p w14:paraId="592F7A29" w14:textId="77777777" w:rsidR="006E33BE" w:rsidRDefault="006E33BE">
      <w:pPr>
        <w:spacing w:after="0" w:line="240" w:lineRule="auto"/>
      </w:pPr>
    </w:p>
    <w:p w14:paraId="0D6E67E4" w14:textId="77777777" w:rsidR="006E33BE" w:rsidRDefault="006E33BE"/>
  </w:footnote>
  <w:footnote w:id="2">
    <w:p w14:paraId="4FFFE560" w14:textId="4431B6B6" w:rsidR="00B81051" w:rsidRPr="00905DCA" w:rsidRDefault="00B81051">
      <w:pPr>
        <w:pStyle w:val="FootnoteText"/>
      </w:pPr>
      <w:r>
        <w:rPr>
          <w:rStyle w:val="FootnoteReference"/>
        </w:rPr>
        <w:footnoteRef/>
      </w:r>
      <w:r>
        <w:t xml:space="preserve"> </w:t>
      </w:r>
      <w:r w:rsidRPr="00905DCA">
        <w:t>Short-term services</w:t>
      </w:r>
      <w:r>
        <w:t xml:space="preserve"> in England</w:t>
      </w:r>
      <w:r w:rsidRPr="00905DCA">
        <w:t xml:space="preserve"> are generally labelled as rehabilitation or reablement services </w:t>
      </w:r>
      <w:r w:rsidRPr="00DE2854">
        <w:t>(e.g. after a stay in hospital)</w:t>
      </w:r>
      <w:r>
        <w:t>. An example</w:t>
      </w:r>
      <w:r w:rsidRPr="00905DCA">
        <w:t xml:space="preserve"> is vision rehabilitation</w:t>
      </w:r>
      <w:r>
        <w:t xml:space="preserve">, which </w:t>
      </w:r>
      <w:r w:rsidRPr="00905DCA">
        <w:t xml:space="preserve">is provided to people with vision impairment over </w:t>
      </w:r>
      <w:r>
        <w:t>a few</w:t>
      </w:r>
      <w:r w:rsidRPr="00905DCA">
        <w:t xml:space="preserve"> weeks with the aim of training their everyday skills (e.g. cooking) to encourage their independence</w:t>
      </w:r>
      <w:r>
        <w:t xml:space="preserve"> </w:t>
      </w:r>
      <w:r>
        <w:fldChar w:fldCharType="begin"/>
      </w:r>
      <w:r>
        <w:instrText xml:space="preserve"> ADDIN EN.CITE &lt;EndNote&gt;&lt;Cite&gt;&lt;Author&gt;Rabiee&lt;/Author&gt;&lt;Year&gt;2016&lt;/Year&gt;&lt;RecNum&gt;535&lt;/RecNum&gt;&lt;DisplayText&gt;(Rabiee et al., 2016)&lt;/DisplayText&gt;&lt;record&gt;&lt;rec-number&gt;535&lt;/rec-number&gt;&lt;foreign-keys&gt;&lt;key app="EN" db-id="r920as25hw5rrve2fa8psvr8e0dxvzxa200s" timestamp="1611925210"&gt;535&lt;/key&gt;&lt;/foreign-keys&gt;&lt;ref-type name="Journal Article"&gt;17&lt;/ref-type&gt;&lt;contributors&gt;&lt;authors&gt;&lt;author&gt;Rabiee, Parvaneh&lt;/author&gt;&lt;author&gt;Bernard, Sylvia&lt;/author&gt;&lt;author&gt;Baxter, Kate&lt;/author&gt;&lt;author&gt;Parker, Gillian&lt;/author&gt;&lt;/authors&gt;&lt;/contributors&gt;&lt;titles&gt;&lt;title&gt;Community-based vision rehabilitation provision in England&lt;/title&gt;&lt;secondary-title&gt;British Journal of Visual Impairment&lt;/secondary-title&gt;&lt;/titles&gt;&lt;periodical&gt;&lt;full-title&gt;British Journal of Visual Impairment&lt;/full-title&gt;&lt;/periodical&gt;&lt;pages&gt;248-261&lt;/pages&gt;&lt;volume&gt;34&lt;/volume&gt;&lt;number&gt;3&lt;/number&gt;&lt;dates&gt;&lt;year&gt;2016&lt;/year&gt;&lt;/dates&gt;&lt;isbn&gt;0264-6196&lt;/isbn&gt;&lt;urls&gt;&lt;/urls&gt;&lt;/record&gt;&lt;/Cite&gt;&lt;/EndNote&gt;</w:instrText>
      </w:r>
      <w:r>
        <w:fldChar w:fldCharType="separate"/>
      </w:r>
      <w:r>
        <w:rPr>
          <w:noProof/>
        </w:rPr>
        <w:t>(Rabiee et al., 2016)</w:t>
      </w:r>
      <w:r>
        <w:fldChar w:fldCharType="end"/>
      </w:r>
      <w:r w:rsidRPr="00905DCA">
        <w:t>.</w:t>
      </w:r>
    </w:p>
  </w:footnote>
  <w:footnote w:id="3">
    <w:p w14:paraId="2B1A5427" w14:textId="3089E58C" w:rsidR="00B81051" w:rsidRPr="002B1B45" w:rsidRDefault="00B81051" w:rsidP="003131F4">
      <w:pPr>
        <w:pStyle w:val="FootnoteText"/>
      </w:pPr>
      <w:r w:rsidRPr="00B65F68">
        <w:rPr>
          <w:rStyle w:val="FootnoteReference"/>
        </w:rPr>
        <w:footnoteRef/>
      </w:r>
      <w:r w:rsidRPr="00B65F68">
        <w:t xml:space="preserve"> On average, these users only represent a small proportion (6%) across LAs.</w:t>
      </w:r>
    </w:p>
  </w:footnote>
  <w:footnote w:id="4">
    <w:p w14:paraId="20AEA4A6" w14:textId="4C3CCF05" w:rsidR="00B81051" w:rsidRPr="00E238B0" w:rsidRDefault="00B81051">
      <w:pPr>
        <w:pStyle w:val="FootnoteText"/>
      </w:pPr>
      <w:r w:rsidRPr="00B65F68">
        <w:rPr>
          <w:rStyle w:val="FootnoteReference"/>
        </w:rPr>
        <w:footnoteRef/>
      </w:r>
      <w:r w:rsidRPr="00B65F68">
        <w:t xml:space="preserve"> Note that the concept of marginal productiv</w:t>
      </w:r>
      <w:r w:rsidRPr="00E238B0">
        <w:t>ity used in this study differs from the traditional economic concept of productivity</w:t>
      </w:r>
      <w:r w:rsidRPr="006D7C16">
        <w:t>, which refers to technical or allocative efficiency</w:t>
      </w:r>
      <w:r w:rsidRPr="00AC31F0">
        <w:t xml:space="preserve"> considering how well inputs are transformed into outputs</w:t>
      </w:r>
      <w:r w:rsidRPr="00530DD0">
        <w:t xml:space="preserve"> rather than outcomes </w:t>
      </w:r>
      <w:r w:rsidRPr="00E238B0">
        <w:fldChar w:fldCharType="begin"/>
      </w:r>
      <w:r>
        <w:instrText xml:space="preserve"> ADDIN EN.CITE &lt;EndNote&gt;&lt;Cite&gt;&lt;Author&gt;Jacobs&lt;/Author&gt;&lt;Year&gt;2006&lt;/Year&gt;&lt;RecNum&gt;25&lt;/RecNum&gt;&lt;DisplayText&gt;(Koopmans, 1951, Jacobs et al., 2006)&lt;/DisplayText&gt;&lt;record&gt;&lt;rec-number&gt;25&lt;/rec-number&gt;&lt;foreign-keys&gt;&lt;key app="EN" db-id="r920as25hw5rrve2fa8psvr8e0dxvzxa200s" timestamp="1569427120" guid="1f9ad400-5c38-448e-9af3-31c5f997c468"&gt;25&lt;/key&gt;&lt;/foreign-keys&gt;&lt;ref-type name="Book"&gt;6&lt;/ref-type&gt;&lt;contributors&gt;&lt;authors&gt;&lt;author&gt;Jacobs, Rowena&lt;/author&gt;&lt;author&gt;Smith, Peter C&lt;/author&gt;&lt;author&gt;Street, Andrew&lt;/author&gt;&lt;/authors&gt;&lt;/contributors&gt;&lt;titles&gt;&lt;title&gt;Measuring efficiency in health care: analytic techniques and health policy&lt;/title&gt;&lt;/titles&gt;&lt;dates&gt;&lt;year&gt;2006&lt;/year&gt;&lt;/dates&gt;&lt;publisher&gt;Cambridge University Press&lt;/publisher&gt;&lt;isbn&gt;1139456873&lt;/isbn&gt;&lt;urls&gt;&lt;/urls&gt;&lt;/record&gt;&lt;/Cite&gt;&lt;Cite&gt;&lt;Author&gt;Koopmans&lt;/Author&gt;&lt;Year&gt;1951&lt;/Year&gt;&lt;RecNum&gt;26&lt;/RecNum&gt;&lt;record&gt;&lt;rec-number&gt;26&lt;/rec-number&gt;&lt;foreign-keys&gt;&lt;key app="EN" db-id="r920as25hw5rrve2fa8psvr8e0dxvzxa200s" timestamp="1569427722" guid="f2a1908f-7d21-4e5d-a92d-5bd17e3943ec"&gt;26&lt;/key&gt;&lt;/foreign-keys&gt;&lt;ref-type name="Journal Article"&gt;17&lt;/ref-type&gt;&lt;contributors&gt;&lt;authors&gt;&lt;author&gt;Koopmans, Tjalling C&lt;/author&gt;&lt;/authors&gt;&lt;/contributors&gt;&lt;titles&gt;&lt;title&gt;Efficient allocation of resources&lt;/title&gt;&lt;secondary-title&gt;Econometrica: Journal of the Econometric Society&lt;/secondary-title&gt;&lt;/titles&gt;&lt;periodical&gt;&lt;full-title&gt;Econometrica: Journal of the Econometric Society&lt;/full-title&gt;&lt;/periodical&gt;&lt;pages&gt;455-465&lt;/pages&gt;&lt;dates&gt;&lt;year&gt;1951&lt;/year&gt;&lt;/dates&gt;&lt;isbn&gt;0012-9682&lt;/isbn&gt;&lt;urls&gt;&lt;/urls&gt;&lt;/record&gt;&lt;/Cite&gt;&lt;/EndNote&gt;</w:instrText>
      </w:r>
      <w:r w:rsidRPr="00E238B0">
        <w:fldChar w:fldCharType="separate"/>
      </w:r>
      <w:r w:rsidRPr="00E238B0">
        <w:rPr>
          <w:noProof/>
        </w:rPr>
        <w:t>(Koopmans, 1951, Jacobs et al., 2006)</w:t>
      </w:r>
      <w:r w:rsidRPr="00E238B0">
        <w:fldChar w:fldCharType="end"/>
      </w:r>
      <w:r w:rsidRPr="00B65F68">
        <w:t>.</w:t>
      </w:r>
    </w:p>
  </w:footnote>
  <w:footnote w:id="5">
    <w:p w14:paraId="0E269AB2" w14:textId="293C3DBD" w:rsidR="00B81051" w:rsidRPr="00B65F68" w:rsidRDefault="00B81051">
      <w:pPr>
        <w:pStyle w:val="FootnoteText"/>
      </w:pPr>
      <w:r w:rsidRPr="00B65F68">
        <w:rPr>
          <w:rStyle w:val="FootnoteReference"/>
        </w:rPr>
        <w:footnoteRef/>
      </w:r>
      <w:r w:rsidRPr="00B65F68">
        <w:t xml:space="preserve"> The questionnaire can be found at this link: </w:t>
      </w:r>
      <w:hyperlink r:id="rId1" w:history="1">
        <w:r w:rsidRPr="00E238B0">
          <w:rPr>
            <w:rStyle w:val="Hyperlink"/>
          </w:rPr>
          <w:t>https://digital.nhs.uk/data-and-information/data-collections-and-data-sets/data-collections/social-care-user-surveys/social-care-user-survey-guidance-2017-18</w:t>
        </w:r>
      </w:hyperlink>
    </w:p>
  </w:footnote>
  <w:footnote w:id="6">
    <w:p w14:paraId="11C97EE4" w14:textId="22CD08CF" w:rsidR="00B81051" w:rsidRPr="009174DF" w:rsidRDefault="00B81051">
      <w:pPr>
        <w:pStyle w:val="FootnoteText"/>
      </w:pPr>
      <w:r w:rsidRPr="00B65F68">
        <w:rPr>
          <w:rStyle w:val="FootnoteReference"/>
        </w:rPr>
        <w:footnoteRef/>
      </w:r>
      <w:r w:rsidRPr="00B65F68">
        <w:t xml:space="preserve"> We use past</w:t>
      </w:r>
      <w:r w:rsidRPr="009174DF">
        <w:t xml:space="preserve"> rather than current activities of daily living to avoid the bad control problem </w:t>
      </w:r>
      <w:r w:rsidRPr="00E238B0">
        <w:fldChar w:fldCharType="begin"/>
      </w:r>
      <w:r>
        <w:instrText xml:space="preserve"> ADDIN EN.CITE &lt;EndNote&gt;&lt;Cite&gt;&lt;Author&gt;Angrist&lt;/Author&gt;&lt;Year&gt;2008&lt;/Year&gt;&lt;RecNum&gt;18&lt;/RecNum&gt;&lt;Suffix&gt;`, p. 47&lt;/Suffix&gt;&lt;DisplayText&gt;(Angrist and Pischke, 2008, p. 47)&lt;/DisplayText&gt;&lt;record&gt;&lt;rec-number&gt;18&lt;/rec-number&gt;&lt;foreign-keys&gt;&lt;key app="EN" db-id="r920as25hw5rrve2fa8psvr8e0dxvzxa200s" timestamp="1568734585" guid="6ab0234e-bcf1-41e5-a944-dc299efb709d"&gt;18&lt;/key&gt;&lt;/foreign-keys&gt;&lt;ref-type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Pr="00E238B0">
        <w:fldChar w:fldCharType="separate"/>
      </w:r>
      <w:r w:rsidRPr="00E238B0">
        <w:rPr>
          <w:noProof/>
        </w:rPr>
        <w:t>(Angrist and Pischke, 2008, p. 47)</w:t>
      </w:r>
      <w:r w:rsidRPr="00E238B0">
        <w:fldChar w:fldCharType="end"/>
      </w:r>
      <w:r w:rsidRPr="009174DF">
        <w:t>.</w:t>
      </w:r>
    </w:p>
  </w:footnote>
  <w:footnote w:id="7">
    <w:p w14:paraId="6353F437" w14:textId="752206C9" w:rsidR="00B81051" w:rsidRPr="00374BD7" w:rsidRDefault="00B81051">
      <w:pPr>
        <w:pStyle w:val="FootnoteText"/>
      </w:pPr>
      <w:r w:rsidRPr="00B65F68">
        <w:rPr>
          <w:rStyle w:val="FootnoteReference"/>
        </w:rPr>
        <w:footnoteRef/>
      </w:r>
      <w:r w:rsidRPr="00B65F68">
        <w:t xml:space="preserve"> </w:t>
      </w:r>
      <w:r w:rsidRPr="00E238B0">
        <w:t xml:space="preserve">The survey weight is calculated as the product of a design, a unit non-response and a post-stratification weight. The design weight takes account </w:t>
      </w:r>
      <w:r w:rsidRPr="006D7C16">
        <w:t xml:space="preserve">of sample stratification </w:t>
      </w:r>
      <w:r w:rsidRPr="00E238B0">
        <w:fldChar w:fldCharType="begin"/>
      </w:r>
      <w:r>
        <w:instrText xml:space="preserve"> ADDIN EN.CITE &lt;EndNote&gt;&lt;Cite&gt;&lt;Author&gt;NHS Digital&lt;/Author&gt;&lt;Year&gt;2018&lt;/Year&gt;&lt;RecNum&gt;2&lt;/RecNum&gt;&lt;DisplayText&gt;(NHS Digital, 2018)&lt;/DisplayText&gt;&lt;record&gt;&lt;rec-number&gt;2&lt;/rec-number&gt;&lt;foreign-keys&gt;&lt;key app="EN" db-id="r920as25hw5rrve2fa8psvr8e0dxvzxa200s" timestamp="1548847693" guid="fed38920-6660-43d8-a842-76c6737084e5"&gt;2&lt;/key&gt;&lt;/foreign-keys&gt;&lt;ref-type name="Government Document"&gt;46&lt;/ref-type&gt;&lt;contributors&gt;&lt;authors&gt;&lt;author&gt;NHS Digital,&lt;/author&gt;&lt;/authors&gt;&lt;/contributors&gt;&lt;titles&gt;&lt;title&gt;Personal Social Services Adult Social Care Survey, England: Methodology and Further Information &lt;/title&gt;&lt;/titles&gt;&lt;dates&gt;&lt;year&gt;2018&lt;/year&gt;&lt;/dates&gt;&lt;pub-location&gt;https://files.digital.nhs.uk/5A/C55503/pss-ascs-eng-1718-methodology.pdf Access date: 30/01/2019&lt;/pub-location&gt;&lt;urls&gt;&lt;/urls&gt;&lt;/record&gt;&lt;/Cite&gt;&lt;/EndNote&gt;</w:instrText>
      </w:r>
      <w:r w:rsidRPr="00E238B0">
        <w:fldChar w:fldCharType="separate"/>
      </w:r>
      <w:r w:rsidRPr="00E238B0">
        <w:rPr>
          <w:noProof/>
        </w:rPr>
        <w:t>(NHS Digital, 2018)</w:t>
      </w:r>
      <w:r w:rsidRPr="00E238B0">
        <w:fldChar w:fldCharType="end"/>
      </w:r>
      <w:r w:rsidRPr="00B65F68">
        <w:t>, and it is calculated by stratum and LA as the eligible population divided b</w:t>
      </w:r>
      <w:r w:rsidRPr="00E238B0">
        <w:t xml:space="preserve">y the number of respondents </w:t>
      </w:r>
      <w:r w:rsidRPr="00E238B0">
        <w:fldChar w:fldCharType="begin"/>
      </w:r>
      <w:r>
        <w:instrText xml:space="preserve"> ADDIN EN.CITE &lt;EndNote&gt;&lt;Cite&gt;&lt;Author&gt;NHS Digital&lt;/Author&gt;&lt;Year&gt;2017&lt;/Year&gt;&lt;RecNum&gt;81&lt;/RecNum&gt;&lt;DisplayText&gt;(NHS Digital, 2017a)&lt;/DisplayText&gt;&lt;record&gt;&lt;rec-number&gt;81&lt;/rec-number&gt;&lt;foreign-keys&gt;&lt;key app="EN" db-id="r920as25hw5rrve2fa8psvr8e0dxvzxa200s" timestamp="1575055877" guid="f98374c7-3ee5-4c73-b7bf-817e615182c4"&gt;81&lt;/key&gt;&lt;/foreign-keys&gt;&lt;ref-type name="Government Document"&gt;46&lt;/ref-type&gt;&lt;contributors&gt;&lt;authors&gt;&lt;author&gt;NHS Digital,&lt;/author&gt;&lt;/authors&gt;&lt;/contributors&gt;&lt;titles&gt;&lt;title&gt;Personal Social Services Adult Social Care Srvey, England. Information and guidance for the 2017-18 survey year&lt;/title&gt;&lt;/titles&gt;&lt;dates&gt;&lt;year&gt;2017&lt;/year&gt;&lt;/dates&gt;&lt;pub-location&gt;https://digital.nhs.uk/binaries/content/assets/legacy/pdf/e/6/personal_social_services_adult_social_care_survey__england_information_and_guidance_for_the_2017-18_.pdf Access date: 29/11/2019.&lt;/pub-location&gt;&lt;urls&gt;&lt;/urls&gt;&lt;/record&gt;&lt;/Cite&gt;&lt;/EndNote&gt;</w:instrText>
      </w:r>
      <w:r w:rsidRPr="00E238B0">
        <w:fldChar w:fldCharType="separate"/>
      </w:r>
      <w:r w:rsidRPr="00E238B0">
        <w:rPr>
          <w:noProof/>
        </w:rPr>
        <w:t>(NHS Digital, 2017a)</w:t>
      </w:r>
      <w:r w:rsidRPr="00E238B0">
        <w:fldChar w:fldCharType="end"/>
      </w:r>
      <w:r w:rsidRPr="00B65F68">
        <w:t>. The unit non-respon</w:t>
      </w:r>
      <w:r w:rsidRPr="00E238B0">
        <w:t>se weight is predicted using a logit regression where the dependent variable is a dummy variable equal to one if the user responded to the survey and the independent variables include age, support setting, primary support reason, survey stratum, a dummy in</w:t>
      </w:r>
      <w:r w:rsidRPr="006D7C16">
        <w:t>dicating whether the user received the easy-read version of the questionnaire, and LA dummies. F</w:t>
      </w:r>
      <w:r w:rsidRPr="00AC31F0">
        <w:t>inally, the post-stratification weight is calculated using the total population by age, support setting and primary support reason.</w:t>
      </w:r>
    </w:p>
  </w:footnote>
  <w:footnote w:id="8">
    <w:p w14:paraId="3BAA300C" w14:textId="25629FDB" w:rsidR="00B81051" w:rsidRPr="00374BD7" w:rsidRDefault="00B81051" w:rsidP="00A7490D">
      <w:pPr>
        <w:pStyle w:val="FootnoteText"/>
      </w:pPr>
      <w:r w:rsidRPr="00B65F68">
        <w:rPr>
          <w:rStyle w:val="FootnoteReference"/>
        </w:rPr>
        <w:footnoteRef/>
      </w:r>
      <w:r w:rsidRPr="00B65F68">
        <w:t xml:space="preserve"> </w:t>
      </w:r>
      <w:r w:rsidRPr="00E238B0">
        <w:fldChar w:fldCharType="begin"/>
      </w:r>
      <w:r>
        <w:instrText xml:space="preserve"> ADDIN EN.CITE &lt;EndNote&gt;&lt;Cite AuthorYear="1"&gt;&lt;Author&gt;Rice&lt;/Author&gt;&lt;Year&gt;2002&lt;/Year&gt;&lt;RecNum&gt;77&lt;/RecNum&gt;&lt;DisplayText&gt;Rice et al. (2002)&lt;/DisplayText&gt;&lt;record&gt;&lt;rec-number&gt;77&lt;/rec-number&gt;&lt;foreign-keys&gt;&lt;key app="EN" db-id="r920as25hw5rrve2fa8psvr8e0dxvzxa200s" timestamp="1572625664" guid="a94f6cb9-33bf-4d3d-8ec3-cd0556ebed5f"&gt;77&lt;/key&gt;&lt;/foreign-keys&gt;&lt;ref-type name="Journal Article"&gt;17&lt;/ref-type&gt;&lt;contributors&gt;&lt;authors&gt;&lt;author&gt;Rice, Nigel&lt;/author&gt;&lt;author&gt;Jones, Andrew M&lt;/author&gt;&lt;author&gt;Goldstein, Harvey&lt;/author&gt;&lt;/authors&gt;&lt;/contributors&gt;&lt;titles&gt;&lt;title&gt;Multilevel models where the random effects are correlated with the fixed predictors&lt;/title&gt;&lt;secondary-title&gt;Centre for Health Economics, University of York, York&lt;/secondary-title&gt;&lt;/titles&gt;&lt;periodical&gt;&lt;full-title&gt;Centre for Health Economics, University of York, York&lt;/full-title&gt;&lt;/periodical&gt;&lt;dates&gt;&lt;year&gt;2002&lt;/year&gt;&lt;/dates&gt;&lt;urls&gt;&lt;/urls&gt;&lt;/record&gt;&lt;/Cite&gt;&lt;/EndNote&gt;</w:instrText>
      </w:r>
      <w:r w:rsidRPr="00E238B0">
        <w:fldChar w:fldCharType="separate"/>
      </w:r>
      <w:r w:rsidRPr="00E238B0">
        <w:rPr>
          <w:noProof/>
        </w:rPr>
        <w:t>Rice et al. (2002)</w:t>
      </w:r>
      <w:r w:rsidRPr="00E238B0">
        <w:fldChar w:fldCharType="end"/>
      </w:r>
      <w:r w:rsidRPr="00B65F68">
        <w:t xml:space="preserve"> suggest that the 2SLS estimator is consistent in multilevel models where covariates may be correlated with the group-level error term (</w:t>
      </w:r>
      <w:r w:rsidRPr="00E238B0">
        <w:rPr>
          <w:rFonts w:cstheme="minorHAnsi"/>
          <w:i/>
        </w:rPr>
        <w:t>α</w:t>
      </w:r>
      <w:r w:rsidRPr="00E238B0">
        <w:rPr>
          <w:i/>
          <w:vertAlign w:val="subscript"/>
        </w:rPr>
        <w:t>j</w:t>
      </w:r>
      <w:r w:rsidRPr="004C4D0E">
        <w:t>)</w:t>
      </w:r>
    </w:p>
  </w:footnote>
  <w:footnote w:id="9">
    <w:p w14:paraId="59DB8AB1" w14:textId="2DA1190F" w:rsidR="00B81051" w:rsidRPr="00B65F68" w:rsidRDefault="00B81051">
      <w:pPr>
        <w:pStyle w:val="FootnoteText"/>
      </w:pPr>
      <w:r w:rsidRPr="00B65F68">
        <w:rPr>
          <w:rStyle w:val="FootnoteReference"/>
        </w:rPr>
        <w:footnoteRef/>
      </w:r>
      <w:r w:rsidRPr="00B65F68">
        <w:t xml:space="preserve"> </w:t>
      </w:r>
      <w:r w:rsidRPr="00374BD7">
        <w:t xml:space="preserve">In turn, this can be argued to be a reason for the introduction of the ASC precept as discussed in Section </w:t>
      </w:r>
      <w:r w:rsidRPr="00374BD7">
        <w:fldChar w:fldCharType="begin"/>
      </w:r>
      <w:r w:rsidRPr="00374BD7">
        <w:instrText xml:space="preserve"> REF _Ref21602463 \r \h </w:instrText>
      </w:r>
      <w:r w:rsidRPr="00374BD7">
        <w:fldChar w:fldCharType="separate"/>
      </w:r>
      <w:r>
        <w:t>2.1</w:t>
      </w:r>
      <w:r w:rsidRPr="00374BD7">
        <w:fldChar w:fldCharType="end"/>
      </w:r>
      <w:r w:rsidRPr="00374BD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823"/>
    <w:multiLevelType w:val="hybridMultilevel"/>
    <w:tmpl w:val="914E0A2E"/>
    <w:lvl w:ilvl="0" w:tplc="42C62BA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856A5"/>
    <w:multiLevelType w:val="multilevel"/>
    <w:tmpl w:val="D032B08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lvlRestart w:val="0"/>
      <w:pStyle w:val="Heading3"/>
      <w:suff w:val="space"/>
      <w:lvlText w:val="A%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BD1F47"/>
    <w:multiLevelType w:val="multilevel"/>
    <w:tmpl w:val="E9D4F59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9D7C5E"/>
    <w:multiLevelType w:val="multilevel"/>
    <w:tmpl w:val="E9D4F59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F030AB"/>
    <w:multiLevelType w:val="multilevel"/>
    <w:tmpl w:val="E9D4F59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C7058A"/>
    <w:multiLevelType w:val="multilevel"/>
    <w:tmpl w:val="E9D4F59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F93738D"/>
    <w:multiLevelType w:val="multilevel"/>
    <w:tmpl w:val="E9D4F59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E951139"/>
    <w:multiLevelType w:val="hybridMultilevel"/>
    <w:tmpl w:val="1DA0FE48"/>
    <w:lvl w:ilvl="0" w:tplc="0FCC6F6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D87E6F"/>
    <w:multiLevelType w:val="multilevel"/>
    <w:tmpl w:val="E9D4F59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7"/>
  </w:num>
  <w:num w:numId="3">
    <w:abstractNumId w:val="0"/>
  </w:num>
  <w:num w:numId="4">
    <w:abstractNumId w:val="2"/>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20as25hw5rrve2fa8psvr8e0dxvzxa200s&quot;&gt;References&lt;record-ids&gt;&lt;item&gt;1&lt;/item&gt;&lt;item&gt;2&lt;/item&gt;&lt;item&gt;7&lt;/item&gt;&lt;item&gt;8&lt;/item&gt;&lt;item&gt;9&lt;/item&gt;&lt;item&gt;10&lt;/item&gt;&lt;item&gt;11&lt;/item&gt;&lt;item&gt;12&lt;/item&gt;&lt;item&gt;14&lt;/item&gt;&lt;item&gt;15&lt;/item&gt;&lt;item&gt;16&lt;/item&gt;&lt;item&gt;17&lt;/item&gt;&lt;item&gt;18&lt;/item&gt;&lt;item&gt;20&lt;/item&gt;&lt;item&gt;21&lt;/item&gt;&lt;item&gt;22&lt;/item&gt;&lt;item&gt;25&lt;/item&gt;&lt;item&gt;26&lt;/item&gt;&lt;item&gt;28&lt;/item&gt;&lt;item&gt;29&lt;/item&gt;&lt;item&gt;31&lt;/item&gt;&lt;item&gt;32&lt;/item&gt;&lt;item&gt;33&lt;/item&gt;&lt;item&gt;34&lt;/item&gt;&lt;item&gt;35&lt;/item&gt;&lt;item&gt;36&lt;/item&gt;&lt;item&gt;37&lt;/item&gt;&lt;item&gt;38&lt;/item&gt;&lt;item&gt;39&lt;/item&gt;&lt;item&gt;40&lt;/item&gt;&lt;item&gt;41&lt;/item&gt;&lt;item&gt;42&lt;/item&gt;&lt;item&gt;45&lt;/item&gt;&lt;item&gt;46&lt;/item&gt;&lt;item&gt;47&lt;/item&gt;&lt;item&gt;48&lt;/item&gt;&lt;item&gt;49&lt;/item&gt;&lt;item&gt;50&lt;/item&gt;&lt;item&gt;51&lt;/item&gt;&lt;item&gt;52&lt;/item&gt;&lt;item&gt;53&lt;/item&gt;&lt;item&gt;55&lt;/item&gt;&lt;item&gt;56&lt;/item&gt;&lt;item&gt;57&lt;/item&gt;&lt;item&gt;59&lt;/item&gt;&lt;item&gt;60&lt;/item&gt;&lt;item&gt;61&lt;/item&gt;&lt;item&gt;63&lt;/item&gt;&lt;item&gt;64&lt;/item&gt;&lt;item&gt;65&lt;/item&gt;&lt;item&gt;68&lt;/item&gt;&lt;item&gt;69&lt;/item&gt;&lt;item&gt;70&lt;/item&gt;&lt;item&gt;72&lt;/item&gt;&lt;item&gt;73&lt;/item&gt;&lt;item&gt;77&lt;/item&gt;&lt;item&gt;81&lt;/item&gt;&lt;item&gt;82&lt;/item&gt;&lt;item&gt;83&lt;/item&gt;&lt;item&gt;84&lt;/item&gt;&lt;item&gt;86&lt;/item&gt;&lt;item&gt;87&lt;/item&gt;&lt;item&gt;88&lt;/item&gt;&lt;item&gt;90&lt;/item&gt;&lt;item&gt;92&lt;/item&gt;&lt;item&gt;94&lt;/item&gt;&lt;item&gt;457&lt;/item&gt;&lt;item&gt;459&lt;/item&gt;&lt;item&gt;467&lt;/item&gt;&lt;item&gt;468&lt;/item&gt;&lt;item&gt;481&lt;/item&gt;&lt;item&gt;535&lt;/item&gt;&lt;item&gt;549&lt;/item&gt;&lt;item&gt;550&lt;/item&gt;&lt;item&gt;551&lt;/item&gt;&lt;item&gt;552&lt;/item&gt;&lt;/record-ids&gt;&lt;/item&gt;&lt;/Libraries&gt;"/>
  </w:docVars>
  <w:rsids>
    <w:rsidRoot w:val="00F54D6D"/>
    <w:rsid w:val="000000A3"/>
    <w:rsid w:val="00000DD7"/>
    <w:rsid w:val="00001D50"/>
    <w:rsid w:val="00003505"/>
    <w:rsid w:val="000045A8"/>
    <w:rsid w:val="000045B8"/>
    <w:rsid w:val="000046EA"/>
    <w:rsid w:val="00004B8B"/>
    <w:rsid w:val="000057A4"/>
    <w:rsid w:val="00005A85"/>
    <w:rsid w:val="000061B2"/>
    <w:rsid w:val="000065F3"/>
    <w:rsid w:val="0000694B"/>
    <w:rsid w:val="00006A0B"/>
    <w:rsid w:val="00010CC5"/>
    <w:rsid w:val="000124CB"/>
    <w:rsid w:val="00012C7E"/>
    <w:rsid w:val="00012D65"/>
    <w:rsid w:val="00013F79"/>
    <w:rsid w:val="00014F21"/>
    <w:rsid w:val="00015A47"/>
    <w:rsid w:val="0001625D"/>
    <w:rsid w:val="00016E63"/>
    <w:rsid w:val="00017D15"/>
    <w:rsid w:val="00021133"/>
    <w:rsid w:val="000216EE"/>
    <w:rsid w:val="00022558"/>
    <w:rsid w:val="00023C7E"/>
    <w:rsid w:val="00023D92"/>
    <w:rsid w:val="00024002"/>
    <w:rsid w:val="000251E1"/>
    <w:rsid w:val="00025E37"/>
    <w:rsid w:val="0002636A"/>
    <w:rsid w:val="00026AD7"/>
    <w:rsid w:val="00030AF2"/>
    <w:rsid w:val="00030CE4"/>
    <w:rsid w:val="00030D5A"/>
    <w:rsid w:val="00031F23"/>
    <w:rsid w:val="00032532"/>
    <w:rsid w:val="000329A1"/>
    <w:rsid w:val="00033554"/>
    <w:rsid w:val="00034D0A"/>
    <w:rsid w:val="000358EF"/>
    <w:rsid w:val="00035A54"/>
    <w:rsid w:val="00040A2E"/>
    <w:rsid w:val="00040B3C"/>
    <w:rsid w:val="00040EF0"/>
    <w:rsid w:val="0004140F"/>
    <w:rsid w:val="0004259C"/>
    <w:rsid w:val="0004276C"/>
    <w:rsid w:val="00043FB6"/>
    <w:rsid w:val="00044CDA"/>
    <w:rsid w:val="000458A2"/>
    <w:rsid w:val="00046876"/>
    <w:rsid w:val="00046EAF"/>
    <w:rsid w:val="00050B3A"/>
    <w:rsid w:val="00052050"/>
    <w:rsid w:val="000522AD"/>
    <w:rsid w:val="000535CA"/>
    <w:rsid w:val="00054333"/>
    <w:rsid w:val="000550E3"/>
    <w:rsid w:val="0005542E"/>
    <w:rsid w:val="000558DE"/>
    <w:rsid w:val="0005723B"/>
    <w:rsid w:val="00060D72"/>
    <w:rsid w:val="00060DF6"/>
    <w:rsid w:val="00061600"/>
    <w:rsid w:val="00061676"/>
    <w:rsid w:val="00061A24"/>
    <w:rsid w:val="00062ECB"/>
    <w:rsid w:val="00064586"/>
    <w:rsid w:val="0006509B"/>
    <w:rsid w:val="00065399"/>
    <w:rsid w:val="000661FA"/>
    <w:rsid w:val="00066D64"/>
    <w:rsid w:val="00067AEC"/>
    <w:rsid w:val="00067C96"/>
    <w:rsid w:val="0007023F"/>
    <w:rsid w:val="00073050"/>
    <w:rsid w:val="000733E7"/>
    <w:rsid w:val="00073BCD"/>
    <w:rsid w:val="00075373"/>
    <w:rsid w:val="000764E1"/>
    <w:rsid w:val="00077F17"/>
    <w:rsid w:val="000814A7"/>
    <w:rsid w:val="00081C4B"/>
    <w:rsid w:val="000827CE"/>
    <w:rsid w:val="00082BDB"/>
    <w:rsid w:val="00084165"/>
    <w:rsid w:val="000841CB"/>
    <w:rsid w:val="00084B29"/>
    <w:rsid w:val="00087B2E"/>
    <w:rsid w:val="000901E7"/>
    <w:rsid w:val="00091E89"/>
    <w:rsid w:val="00093FB0"/>
    <w:rsid w:val="000946DC"/>
    <w:rsid w:val="00094CAB"/>
    <w:rsid w:val="000957FF"/>
    <w:rsid w:val="000962E5"/>
    <w:rsid w:val="000A0565"/>
    <w:rsid w:val="000A1320"/>
    <w:rsid w:val="000A203D"/>
    <w:rsid w:val="000A235E"/>
    <w:rsid w:val="000A2CE2"/>
    <w:rsid w:val="000A3191"/>
    <w:rsid w:val="000A3B05"/>
    <w:rsid w:val="000A4115"/>
    <w:rsid w:val="000A46EA"/>
    <w:rsid w:val="000A4773"/>
    <w:rsid w:val="000A4A35"/>
    <w:rsid w:val="000A5246"/>
    <w:rsid w:val="000A702E"/>
    <w:rsid w:val="000A7863"/>
    <w:rsid w:val="000B08F2"/>
    <w:rsid w:val="000B0C27"/>
    <w:rsid w:val="000B1D43"/>
    <w:rsid w:val="000B544F"/>
    <w:rsid w:val="000B6667"/>
    <w:rsid w:val="000B7262"/>
    <w:rsid w:val="000B761D"/>
    <w:rsid w:val="000C257D"/>
    <w:rsid w:val="000C2B0E"/>
    <w:rsid w:val="000C34D5"/>
    <w:rsid w:val="000C3712"/>
    <w:rsid w:val="000C37D3"/>
    <w:rsid w:val="000C404C"/>
    <w:rsid w:val="000C40C7"/>
    <w:rsid w:val="000C4308"/>
    <w:rsid w:val="000C463F"/>
    <w:rsid w:val="000C4A33"/>
    <w:rsid w:val="000C59BA"/>
    <w:rsid w:val="000C61D0"/>
    <w:rsid w:val="000C634F"/>
    <w:rsid w:val="000C66ED"/>
    <w:rsid w:val="000C6B09"/>
    <w:rsid w:val="000C6F13"/>
    <w:rsid w:val="000C7B42"/>
    <w:rsid w:val="000D0657"/>
    <w:rsid w:val="000D13CC"/>
    <w:rsid w:val="000D20AE"/>
    <w:rsid w:val="000D3FBB"/>
    <w:rsid w:val="000D45DD"/>
    <w:rsid w:val="000D4937"/>
    <w:rsid w:val="000D4DC7"/>
    <w:rsid w:val="000E115B"/>
    <w:rsid w:val="000E1406"/>
    <w:rsid w:val="000E19FA"/>
    <w:rsid w:val="000E2A2C"/>
    <w:rsid w:val="000E3059"/>
    <w:rsid w:val="000E3C8D"/>
    <w:rsid w:val="000E4E3A"/>
    <w:rsid w:val="000E540C"/>
    <w:rsid w:val="000E55D9"/>
    <w:rsid w:val="000E633E"/>
    <w:rsid w:val="000E63D6"/>
    <w:rsid w:val="000E6E1F"/>
    <w:rsid w:val="000E6EEF"/>
    <w:rsid w:val="000E7483"/>
    <w:rsid w:val="000F0359"/>
    <w:rsid w:val="000F16E4"/>
    <w:rsid w:val="000F1B87"/>
    <w:rsid w:val="000F2124"/>
    <w:rsid w:val="000F30A2"/>
    <w:rsid w:val="000F32E7"/>
    <w:rsid w:val="000F3740"/>
    <w:rsid w:val="000F375C"/>
    <w:rsid w:val="000F4280"/>
    <w:rsid w:val="000F4C62"/>
    <w:rsid w:val="000F4CEF"/>
    <w:rsid w:val="000F5DD0"/>
    <w:rsid w:val="000F5F0C"/>
    <w:rsid w:val="000F6203"/>
    <w:rsid w:val="000F6299"/>
    <w:rsid w:val="000F62C4"/>
    <w:rsid w:val="000F7A69"/>
    <w:rsid w:val="001010C0"/>
    <w:rsid w:val="0010125F"/>
    <w:rsid w:val="0010257D"/>
    <w:rsid w:val="001028AA"/>
    <w:rsid w:val="001073BB"/>
    <w:rsid w:val="001074DC"/>
    <w:rsid w:val="00107B8B"/>
    <w:rsid w:val="001103E8"/>
    <w:rsid w:val="001112EC"/>
    <w:rsid w:val="001118A1"/>
    <w:rsid w:val="0011434D"/>
    <w:rsid w:val="00114D76"/>
    <w:rsid w:val="0011515F"/>
    <w:rsid w:val="001153CB"/>
    <w:rsid w:val="00116C7E"/>
    <w:rsid w:val="001176C7"/>
    <w:rsid w:val="0012037D"/>
    <w:rsid w:val="001222FA"/>
    <w:rsid w:val="001231B4"/>
    <w:rsid w:val="00123CE3"/>
    <w:rsid w:val="00124BE4"/>
    <w:rsid w:val="00124C31"/>
    <w:rsid w:val="00124C93"/>
    <w:rsid w:val="00126912"/>
    <w:rsid w:val="001269C3"/>
    <w:rsid w:val="00130B1E"/>
    <w:rsid w:val="001311E5"/>
    <w:rsid w:val="0013191E"/>
    <w:rsid w:val="0013390B"/>
    <w:rsid w:val="001361C6"/>
    <w:rsid w:val="00136F6D"/>
    <w:rsid w:val="001403F2"/>
    <w:rsid w:val="001413B2"/>
    <w:rsid w:val="00141AE0"/>
    <w:rsid w:val="001423DA"/>
    <w:rsid w:val="00142B0A"/>
    <w:rsid w:val="001434A0"/>
    <w:rsid w:val="001434C0"/>
    <w:rsid w:val="00143A0A"/>
    <w:rsid w:val="001456B0"/>
    <w:rsid w:val="001506A5"/>
    <w:rsid w:val="0015177D"/>
    <w:rsid w:val="00151835"/>
    <w:rsid w:val="001518FA"/>
    <w:rsid w:val="001527C2"/>
    <w:rsid w:val="00153F3E"/>
    <w:rsid w:val="00153F90"/>
    <w:rsid w:val="00156D06"/>
    <w:rsid w:val="00157848"/>
    <w:rsid w:val="001617E9"/>
    <w:rsid w:val="00161FBC"/>
    <w:rsid w:val="00163B9B"/>
    <w:rsid w:val="001644CB"/>
    <w:rsid w:val="00164BA4"/>
    <w:rsid w:val="0016595F"/>
    <w:rsid w:val="001659EF"/>
    <w:rsid w:val="00166509"/>
    <w:rsid w:val="00167F71"/>
    <w:rsid w:val="00170A03"/>
    <w:rsid w:val="00170A0C"/>
    <w:rsid w:val="0017173B"/>
    <w:rsid w:val="00171A3A"/>
    <w:rsid w:val="00174494"/>
    <w:rsid w:val="00174671"/>
    <w:rsid w:val="0017792B"/>
    <w:rsid w:val="0018100E"/>
    <w:rsid w:val="00181BD1"/>
    <w:rsid w:val="00181CD6"/>
    <w:rsid w:val="00181CFE"/>
    <w:rsid w:val="00186C4F"/>
    <w:rsid w:val="001878AD"/>
    <w:rsid w:val="00187FB2"/>
    <w:rsid w:val="00192285"/>
    <w:rsid w:val="001925FD"/>
    <w:rsid w:val="00193777"/>
    <w:rsid w:val="00193D2F"/>
    <w:rsid w:val="00193F70"/>
    <w:rsid w:val="0019591A"/>
    <w:rsid w:val="00195CCD"/>
    <w:rsid w:val="0019767D"/>
    <w:rsid w:val="001976CB"/>
    <w:rsid w:val="001A250D"/>
    <w:rsid w:val="001A29EE"/>
    <w:rsid w:val="001A2EB3"/>
    <w:rsid w:val="001A2F53"/>
    <w:rsid w:val="001A3B79"/>
    <w:rsid w:val="001A3FEC"/>
    <w:rsid w:val="001A416F"/>
    <w:rsid w:val="001A41D1"/>
    <w:rsid w:val="001A4D38"/>
    <w:rsid w:val="001A4F8C"/>
    <w:rsid w:val="001A68F3"/>
    <w:rsid w:val="001A7B22"/>
    <w:rsid w:val="001A7DC2"/>
    <w:rsid w:val="001B0CB0"/>
    <w:rsid w:val="001B0FB2"/>
    <w:rsid w:val="001B2672"/>
    <w:rsid w:val="001B3665"/>
    <w:rsid w:val="001B4736"/>
    <w:rsid w:val="001B50D7"/>
    <w:rsid w:val="001B594D"/>
    <w:rsid w:val="001B64F7"/>
    <w:rsid w:val="001B6968"/>
    <w:rsid w:val="001C0B43"/>
    <w:rsid w:val="001C1065"/>
    <w:rsid w:val="001C191C"/>
    <w:rsid w:val="001C2345"/>
    <w:rsid w:val="001C2452"/>
    <w:rsid w:val="001C3C07"/>
    <w:rsid w:val="001C3EAC"/>
    <w:rsid w:val="001C611A"/>
    <w:rsid w:val="001C62CD"/>
    <w:rsid w:val="001C7D56"/>
    <w:rsid w:val="001C7FB8"/>
    <w:rsid w:val="001D0523"/>
    <w:rsid w:val="001D0A77"/>
    <w:rsid w:val="001D18FA"/>
    <w:rsid w:val="001D2015"/>
    <w:rsid w:val="001D28D6"/>
    <w:rsid w:val="001D3415"/>
    <w:rsid w:val="001D3B30"/>
    <w:rsid w:val="001D3BEE"/>
    <w:rsid w:val="001D4CC5"/>
    <w:rsid w:val="001D5263"/>
    <w:rsid w:val="001D537D"/>
    <w:rsid w:val="001D54DA"/>
    <w:rsid w:val="001D5B73"/>
    <w:rsid w:val="001D65DF"/>
    <w:rsid w:val="001D6D71"/>
    <w:rsid w:val="001D6D8C"/>
    <w:rsid w:val="001E0CD4"/>
    <w:rsid w:val="001E1967"/>
    <w:rsid w:val="001E1A83"/>
    <w:rsid w:val="001E1C45"/>
    <w:rsid w:val="001E2AFC"/>
    <w:rsid w:val="001E2E95"/>
    <w:rsid w:val="001E355F"/>
    <w:rsid w:val="001E4E2C"/>
    <w:rsid w:val="001E54DA"/>
    <w:rsid w:val="001E650A"/>
    <w:rsid w:val="001E76F8"/>
    <w:rsid w:val="001F1B32"/>
    <w:rsid w:val="001F21C5"/>
    <w:rsid w:val="001F3AFC"/>
    <w:rsid w:val="001F3BEC"/>
    <w:rsid w:val="001F42F0"/>
    <w:rsid w:val="002003D8"/>
    <w:rsid w:val="00200A56"/>
    <w:rsid w:val="002019B0"/>
    <w:rsid w:val="00202593"/>
    <w:rsid w:val="00203333"/>
    <w:rsid w:val="002034BC"/>
    <w:rsid w:val="002058EC"/>
    <w:rsid w:val="00206002"/>
    <w:rsid w:val="00206370"/>
    <w:rsid w:val="00206882"/>
    <w:rsid w:val="00206F02"/>
    <w:rsid w:val="00207AA6"/>
    <w:rsid w:val="002106B0"/>
    <w:rsid w:val="00211BA7"/>
    <w:rsid w:val="00212115"/>
    <w:rsid w:val="0021282D"/>
    <w:rsid w:val="00212AC5"/>
    <w:rsid w:val="002133F6"/>
    <w:rsid w:val="00214111"/>
    <w:rsid w:val="00214C18"/>
    <w:rsid w:val="00215DCE"/>
    <w:rsid w:val="00217E3C"/>
    <w:rsid w:val="00220432"/>
    <w:rsid w:val="00222EE5"/>
    <w:rsid w:val="0022387B"/>
    <w:rsid w:val="00223DFA"/>
    <w:rsid w:val="002243CA"/>
    <w:rsid w:val="00226E17"/>
    <w:rsid w:val="00227502"/>
    <w:rsid w:val="00227DC4"/>
    <w:rsid w:val="00227EA0"/>
    <w:rsid w:val="00230D64"/>
    <w:rsid w:val="0023165F"/>
    <w:rsid w:val="00232D3A"/>
    <w:rsid w:val="00234509"/>
    <w:rsid w:val="00234611"/>
    <w:rsid w:val="00234E9A"/>
    <w:rsid w:val="002355DC"/>
    <w:rsid w:val="0023565D"/>
    <w:rsid w:val="002356BE"/>
    <w:rsid w:val="002370AF"/>
    <w:rsid w:val="00237722"/>
    <w:rsid w:val="00242044"/>
    <w:rsid w:val="002425DD"/>
    <w:rsid w:val="002430D6"/>
    <w:rsid w:val="00243814"/>
    <w:rsid w:val="00244BFF"/>
    <w:rsid w:val="002459CD"/>
    <w:rsid w:val="00246581"/>
    <w:rsid w:val="00246AF1"/>
    <w:rsid w:val="00246BA9"/>
    <w:rsid w:val="00250475"/>
    <w:rsid w:val="0025128B"/>
    <w:rsid w:val="00251320"/>
    <w:rsid w:val="00252BD1"/>
    <w:rsid w:val="00252C23"/>
    <w:rsid w:val="00254C90"/>
    <w:rsid w:val="00254D12"/>
    <w:rsid w:val="00254D35"/>
    <w:rsid w:val="00255B12"/>
    <w:rsid w:val="00256018"/>
    <w:rsid w:val="0025638A"/>
    <w:rsid w:val="00256F7F"/>
    <w:rsid w:val="002603A1"/>
    <w:rsid w:val="00260647"/>
    <w:rsid w:val="00260BE9"/>
    <w:rsid w:val="00260CD1"/>
    <w:rsid w:val="002642F0"/>
    <w:rsid w:val="002644A8"/>
    <w:rsid w:val="002646F7"/>
    <w:rsid w:val="00264E55"/>
    <w:rsid w:val="00265484"/>
    <w:rsid w:val="00265646"/>
    <w:rsid w:val="00265E98"/>
    <w:rsid w:val="002702D7"/>
    <w:rsid w:val="00270A29"/>
    <w:rsid w:val="0027243B"/>
    <w:rsid w:val="002732BD"/>
    <w:rsid w:val="002732E5"/>
    <w:rsid w:val="0027332F"/>
    <w:rsid w:val="00273E6D"/>
    <w:rsid w:val="00274417"/>
    <w:rsid w:val="0027462A"/>
    <w:rsid w:val="002762C4"/>
    <w:rsid w:val="00277261"/>
    <w:rsid w:val="002777D4"/>
    <w:rsid w:val="0028022E"/>
    <w:rsid w:val="00282962"/>
    <w:rsid w:val="00283497"/>
    <w:rsid w:val="002842E0"/>
    <w:rsid w:val="00290D1D"/>
    <w:rsid w:val="00292680"/>
    <w:rsid w:val="00293BFB"/>
    <w:rsid w:val="002951A7"/>
    <w:rsid w:val="002952ED"/>
    <w:rsid w:val="002A121A"/>
    <w:rsid w:val="002A1AF2"/>
    <w:rsid w:val="002A22A5"/>
    <w:rsid w:val="002A2E94"/>
    <w:rsid w:val="002A3487"/>
    <w:rsid w:val="002A3E36"/>
    <w:rsid w:val="002A3FA1"/>
    <w:rsid w:val="002A454C"/>
    <w:rsid w:val="002A56F2"/>
    <w:rsid w:val="002A5E3F"/>
    <w:rsid w:val="002A638E"/>
    <w:rsid w:val="002B01C0"/>
    <w:rsid w:val="002B02E2"/>
    <w:rsid w:val="002B04D8"/>
    <w:rsid w:val="002B0A2E"/>
    <w:rsid w:val="002B103A"/>
    <w:rsid w:val="002B1398"/>
    <w:rsid w:val="002B166D"/>
    <w:rsid w:val="002B1B45"/>
    <w:rsid w:val="002B1FC7"/>
    <w:rsid w:val="002B45F6"/>
    <w:rsid w:val="002B55FE"/>
    <w:rsid w:val="002B584D"/>
    <w:rsid w:val="002B5D9F"/>
    <w:rsid w:val="002B696E"/>
    <w:rsid w:val="002B6CAD"/>
    <w:rsid w:val="002B72C0"/>
    <w:rsid w:val="002B7ACA"/>
    <w:rsid w:val="002B7C3C"/>
    <w:rsid w:val="002C0B65"/>
    <w:rsid w:val="002C122C"/>
    <w:rsid w:val="002C1253"/>
    <w:rsid w:val="002C177F"/>
    <w:rsid w:val="002C22DF"/>
    <w:rsid w:val="002C313A"/>
    <w:rsid w:val="002C3A9B"/>
    <w:rsid w:val="002C3CB4"/>
    <w:rsid w:val="002C4552"/>
    <w:rsid w:val="002C596D"/>
    <w:rsid w:val="002C5A15"/>
    <w:rsid w:val="002C7963"/>
    <w:rsid w:val="002C7C6C"/>
    <w:rsid w:val="002C7E60"/>
    <w:rsid w:val="002D14FC"/>
    <w:rsid w:val="002D2067"/>
    <w:rsid w:val="002D2AE9"/>
    <w:rsid w:val="002D2FF7"/>
    <w:rsid w:val="002D363D"/>
    <w:rsid w:val="002D3C2D"/>
    <w:rsid w:val="002D3F87"/>
    <w:rsid w:val="002D4201"/>
    <w:rsid w:val="002D4B59"/>
    <w:rsid w:val="002D6CB0"/>
    <w:rsid w:val="002D7258"/>
    <w:rsid w:val="002E2BC5"/>
    <w:rsid w:val="002E3031"/>
    <w:rsid w:val="002E320F"/>
    <w:rsid w:val="002E36A7"/>
    <w:rsid w:val="002E4107"/>
    <w:rsid w:val="002E5A07"/>
    <w:rsid w:val="002E6BD7"/>
    <w:rsid w:val="002E70C4"/>
    <w:rsid w:val="002F0036"/>
    <w:rsid w:val="002F0069"/>
    <w:rsid w:val="002F1A33"/>
    <w:rsid w:val="002F1CD8"/>
    <w:rsid w:val="002F30D2"/>
    <w:rsid w:val="002F3452"/>
    <w:rsid w:val="002F390D"/>
    <w:rsid w:val="002F3AEB"/>
    <w:rsid w:val="002F53F6"/>
    <w:rsid w:val="002F7352"/>
    <w:rsid w:val="003013EE"/>
    <w:rsid w:val="00301D6B"/>
    <w:rsid w:val="00302B9C"/>
    <w:rsid w:val="003031F6"/>
    <w:rsid w:val="003032F3"/>
    <w:rsid w:val="00304199"/>
    <w:rsid w:val="003044A0"/>
    <w:rsid w:val="0030503E"/>
    <w:rsid w:val="00305790"/>
    <w:rsid w:val="003102FF"/>
    <w:rsid w:val="00310673"/>
    <w:rsid w:val="00310DD9"/>
    <w:rsid w:val="00312C37"/>
    <w:rsid w:val="00313074"/>
    <w:rsid w:val="003131F4"/>
    <w:rsid w:val="00314C1E"/>
    <w:rsid w:val="003153FC"/>
    <w:rsid w:val="00315687"/>
    <w:rsid w:val="003158F9"/>
    <w:rsid w:val="003201E6"/>
    <w:rsid w:val="00320500"/>
    <w:rsid w:val="00320FB1"/>
    <w:rsid w:val="00321586"/>
    <w:rsid w:val="00321C79"/>
    <w:rsid w:val="00322107"/>
    <w:rsid w:val="00322C58"/>
    <w:rsid w:val="003236AF"/>
    <w:rsid w:val="00325A80"/>
    <w:rsid w:val="00326A6F"/>
    <w:rsid w:val="00326C18"/>
    <w:rsid w:val="00330C94"/>
    <w:rsid w:val="00331299"/>
    <w:rsid w:val="003322BE"/>
    <w:rsid w:val="00332491"/>
    <w:rsid w:val="003333E2"/>
    <w:rsid w:val="00333973"/>
    <w:rsid w:val="00334A88"/>
    <w:rsid w:val="003351FF"/>
    <w:rsid w:val="00335FA9"/>
    <w:rsid w:val="003403FE"/>
    <w:rsid w:val="00341A9E"/>
    <w:rsid w:val="00342904"/>
    <w:rsid w:val="00342DAF"/>
    <w:rsid w:val="00343CEC"/>
    <w:rsid w:val="003443EF"/>
    <w:rsid w:val="003474A7"/>
    <w:rsid w:val="00347743"/>
    <w:rsid w:val="003509FE"/>
    <w:rsid w:val="003559DC"/>
    <w:rsid w:val="003564DD"/>
    <w:rsid w:val="00356765"/>
    <w:rsid w:val="003577B2"/>
    <w:rsid w:val="0035794B"/>
    <w:rsid w:val="00361476"/>
    <w:rsid w:val="003624C1"/>
    <w:rsid w:val="0036291B"/>
    <w:rsid w:val="00362E13"/>
    <w:rsid w:val="00365803"/>
    <w:rsid w:val="00365C7F"/>
    <w:rsid w:val="00367E5E"/>
    <w:rsid w:val="0037013E"/>
    <w:rsid w:val="003714DC"/>
    <w:rsid w:val="00371A9D"/>
    <w:rsid w:val="00374235"/>
    <w:rsid w:val="0037423C"/>
    <w:rsid w:val="00374BD7"/>
    <w:rsid w:val="00375062"/>
    <w:rsid w:val="00375665"/>
    <w:rsid w:val="003763FA"/>
    <w:rsid w:val="003767E2"/>
    <w:rsid w:val="00377160"/>
    <w:rsid w:val="00377919"/>
    <w:rsid w:val="00380BB4"/>
    <w:rsid w:val="00382976"/>
    <w:rsid w:val="00384410"/>
    <w:rsid w:val="00384733"/>
    <w:rsid w:val="00384920"/>
    <w:rsid w:val="003854F4"/>
    <w:rsid w:val="00387506"/>
    <w:rsid w:val="00387FCC"/>
    <w:rsid w:val="003917A3"/>
    <w:rsid w:val="003924AC"/>
    <w:rsid w:val="003926D8"/>
    <w:rsid w:val="003931C7"/>
    <w:rsid w:val="003933FC"/>
    <w:rsid w:val="00393903"/>
    <w:rsid w:val="00396138"/>
    <w:rsid w:val="0039657E"/>
    <w:rsid w:val="003971B4"/>
    <w:rsid w:val="003974FE"/>
    <w:rsid w:val="003A02B0"/>
    <w:rsid w:val="003A1CBA"/>
    <w:rsid w:val="003A1D04"/>
    <w:rsid w:val="003A2268"/>
    <w:rsid w:val="003A2E56"/>
    <w:rsid w:val="003A32B7"/>
    <w:rsid w:val="003A3938"/>
    <w:rsid w:val="003A3C56"/>
    <w:rsid w:val="003A3DBC"/>
    <w:rsid w:val="003A46A0"/>
    <w:rsid w:val="003A4C20"/>
    <w:rsid w:val="003A54CD"/>
    <w:rsid w:val="003A6C1F"/>
    <w:rsid w:val="003A723C"/>
    <w:rsid w:val="003B0515"/>
    <w:rsid w:val="003B0E9A"/>
    <w:rsid w:val="003B1214"/>
    <w:rsid w:val="003B2066"/>
    <w:rsid w:val="003B206F"/>
    <w:rsid w:val="003B2F32"/>
    <w:rsid w:val="003B431B"/>
    <w:rsid w:val="003B5C9B"/>
    <w:rsid w:val="003B78FC"/>
    <w:rsid w:val="003C11A7"/>
    <w:rsid w:val="003C14A0"/>
    <w:rsid w:val="003C2E25"/>
    <w:rsid w:val="003C6170"/>
    <w:rsid w:val="003C6328"/>
    <w:rsid w:val="003C775E"/>
    <w:rsid w:val="003C7AB0"/>
    <w:rsid w:val="003D0872"/>
    <w:rsid w:val="003D1551"/>
    <w:rsid w:val="003D1B73"/>
    <w:rsid w:val="003D3862"/>
    <w:rsid w:val="003D5CE1"/>
    <w:rsid w:val="003D72F2"/>
    <w:rsid w:val="003D742B"/>
    <w:rsid w:val="003E0153"/>
    <w:rsid w:val="003E082C"/>
    <w:rsid w:val="003E0C08"/>
    <w:rsid w:val="003E0CF1"/>
    <w:rsid w:val="003E1806"/>
    <w:rsid w:val="003E2738"/>
    <w:rsid w:val="003E2C89"/>
    <w:rsid w:val="003E2E31"/>
    <w:rsid w:val="003E3406"/>
    <w:rsid w:val="003E345A"/>
    <w:rsid w:val="003E35A1"/>
    <w:rsid w:val="003E3E0F"/>
    <w:rsid w:val="003E3ECD"/>
    <w:rsid w:val="003E4A3A"/>
    <w:rsid w:val="003E526A"/>
    <w:rsid w:val="003E58C4"/>
    <w:rsid w:val="003E5FBA"/>
    <w:rsid w:val="003E68BE"/>
    <w:rsid w:val="003F006A"/>
    <w:rsid w:val="003F1592"/>
    <w:rsid w:val="003F1BBE"/>
    <w:rsid w:val="003F389A"/>
    <w:rsid w:val="003F4749"/>
    <w:rsid w:val="003F5076"/>
    <w:rsid w:val="003F58BE"/>
    <w:rsid w:val="003F5F24"/>
    <w:rsid w:val="00401196"/>
    <w:rsid w:val="0040297B"/>
    <w:rsid w:val="00403272"/>
    <w:rsid w:val="00404998"/>
    <w:rsid w:val="004063A4"/>
    <w:rsid w:val="004107F6"/>
    <w:rsid w:val="00410F41"/>
    <w:rsid w:val="00411B9A"/>
    <w:rsid w:val="00415135"/>
    <w:rsid w:val="00417B26"/>
    <w:rsid w:val="004203F9"/>
    <w:rsid w:val="004226EF"/>
    <w:rsid w:val="00424263"/>
    <w:rsid w:val="004244E0"/>
    <w:rsid w:val="00425016"/>
    <w:rsid w:val="004268EA"/>
    <w:rsid w:val="0042790E"/>
    <w:rsid w:val="00427C93"/>
    <w:rsid w:val="00430319"/>
    <w:rsid w:val="00430964"/>
    <w:rsid w:val="00430CA9"/>
    <w:rsid w:val="004319B0"/>
    <w:rsid w:val="00431AC2"/>
    <w:rsid w:val="00432884"/>
    <w:rsid w:val="00433499"/>
    <w:rsid w:val="00433A2D"/>
    <w:rsid w:val="004358C1"/>
    <w:rsid w:val="004370DF"/>
    <w:rsid w:val="00437110"/>
    <w:rsid w:val="00437F41"/>
    <w:rsid w:val="0044042C"/>
    <w:rsid w:val="00440AE7"/>
    <w:rsid w:val="00440FC6"/>
    <w:rsid w:val="00441F3D"/>
    <w:rsid w:val="004420EF"/>
    <w:rsid w:val="00442E3F"/>
    <w:rsid w:val="00444D3C"/>
    <w:rsid w:val="004456AE"/>
    <w:rsid w:val="00446B25"/>
    <w:rsid w:val="00446FEB"/>
    <w:rsid w:val="004507FF"/>
    <w:rsid w:val="004509FE"/>
    <w:rsid w:val="0045123F"/>
    <w:rsid w:val="004518E4"/>
    <w:rsid w:val="00452BBF"/>
    <w:rsid w:val="004548ED"/>
    <w:rsid w:val="00457A6D"/>
    <w:rsid w:val="00461412"/>
    <w:rsid w:val="0046216D"/>
    <w:rsid w:val="004621A4"/>
    <w:rsid w:val="00462B3F"/>
    <w:rsid w:val="00464327"/>
    <w:rsid w:val="004679F4"/>
    <w:rsid w:val="00470635"/>
    <w:rsid w:val="004708EC"/>
    <w:rsid w:val="00470C6C"/>
    <w:rsid w:val="00474CAF"/>
    <w:rsid w:val="00475F07"/>
    <w:rsid w:val="004800AF"/>
    <w:rsid w:val="004800DB"/>
    <w:rsid w:val="00481249"/>
    <w:rsid w:val="00481CB3"/>
    <w:rsid w:val="00482342"/>
    <w:rsid w:val="004830F7"/>
    <w:rsid w:val="00483864"/>
    <w:rsid w:val="004839C1"/>
    <w:rsid w:val="00483A2D"/>
    <w:rsid w:val="00484661"/>
    <w:rsid w:val="00490843"/>
    <w:rsid w:val="00493396"/>
    <w:rsid w:val="004936B4"/>
    <w:rsid w:val="00493D2F"/>
    <w:rsid w:val="0049493E"/>
    <w:rsid w:val="004966FF"/>
    <w:rsid w:val="00496BD7"/>
    <w:rsid w:val="00497149"/>
    <w:rsid w:val="004976C4"/>
    <w:rsid w:val="004976EE"/>
    <w:rsid w:val="004A00C7"/>
    <w:rsid w:val="004A0CB3"/>
    <w:rsid w:val="004A2100"/>
    <w:rsid w:val="004A21DA"/>
    <w:rsid w:val="004A241D"/>
    <w:rsid w:val="004A284C"/>
    <w:rsid w:val="004A3983"/>
    <w:rsid w:val="004A5466"/>
    <w:rsid w:val="004A6818"/>
    <w:rsid w:val="004A6854"/>
    <w:rsid w:val="004A7196"/>
    <w:rsid w:val="004A7286"/>
    <w:rsid w:val="004B0F79"/>
    <w:rsid w:val="004B123C"/>
    <w:rsid w:val="004B1B59"/>
    <w:rsid w:val="004B269D"/>
    <w:rsid w:val="004B28FF"/>
    <w:rsid w:val="004B3AB4"/>
    <w:rsid w:val="004B4C7E"/>
    <w:rsid w:val="004B5D2F"/>
    <w:rsid w:val="004C0214"/>
    <w:rsid w:val="004C14A4"/>
    <w:rsid w:val="004C1833"/>
    <w:rsid w:val="004C1B6F"/>
    <w:rsid w:val="004C1CCA"/>
    <w:rsid w:val="004C4236"/>
    <w:rsid w:val="004C4D0E"/>
    <w:rsid w:val="004C6F6C"/>
    <w:rsid w:val="004D2781"/>
    <w:rsid w:val="004D27BA"/>
    <w:rsid w:val="004D287C"/>
    <w:rsid w:val="004D4AE3"/>
    <w:rsid w:val="004D6029"/>
    <w:rsid w:val="004D7183"/>
    <w:rsid w:val="004E0E36"/>
    <w:rsid w:val="004E0EFC"/>
    <w:rsid w:val="004E0F39"/>
    <w:rsid w:val="004E2759"/>
    <w:rsid w:val="004E2A80"/>
    <w:rsid w:val="004E35D5"/>
    <w:rsid w:val="004E3C67"/>
    <w:rsid w:val="004E4014"/>
    <w:rsid w:val="004E4CDD"/>
    <w:rsid w:val="004E4E34"/>
    <w:rsid w:val="004E6221"/>
    <w:rsid w:val="004E62BC"/>
    <w:rsid w:val="004E6CF3"/>
    <w:rsid w:val="004E7C80"/>
    <w:rsid w:val="004E7FD4"/>
    <w:rsid w:val="004F027B"/>
    <w:rsid w:val="004F0B12"/>
    <w:rsid w:val="004F12A9"/>
    <w:rsid w:val="004F42E0"/>
    <w:rsid w:val="004F555B"/>
    <w:rsid w:val="004F66D2"/>
    <w:rsid w:val="004F7521"/>
    <w:rsid w:val="00500096"/>
    <w:rsid w:val="00501691"/>
    <w:rsid w:val="00501AB6"/>
    <w:rsid w:val="00502291"/>
    <w:rsid w:val="00502481"/>
    <w:rsid w:val="00507C16"/>
    <w:rsid w:val="00510433"/>
    <w:rsid w:val="00510498"/>
    <w:rsid w:val="005106B9"/>
    <w:rsid w:val="00511424"/>
    <w:rsid w:val="005127A4"/>
    <w:rsid w:val="00512CB1"/>
    <w:rsid w:val="00513079"/>
    <w:rsid w:val="0051513D"/>
    <w:rsid w:val="00516AAB"/>
    <w:rsid w:val="00516D78"/>
    <w:rsid w:val="00517C03"/>
    <w:rsid w:val="00517CC3"/>
    <w:rsid w:val="005200CC"/>
    <w:rsid w:val="00521717"/>
    <w:rsid w:val="005222B4"/>
    <w:rsid w:val="00522521"/>
    <w:rsid w:val="00522929"/>
    <w:rsid w:val="005234C0"/>
    <w:rsid w:val="00523844"/>
    <w:rsid w:val="0052478F"/>
    <w:rsid w:val="0052614B"/>
    <w:rsid w:val="00526392"/>
    <w:rsid w:val="005269FA"/>
    <w:rsid w:val="005271D2"/>
    <w:rsid w:val="00527670"/>
    <w:rsid w:val="00527C9D"/>
    <w:rsid w:val="0053076B"/>
    <w:rsid w:val="0053098A"/>
    <w:rsid w:val="00530DD0"/>
    <w:rsid w:val="005311FF"/>
    <w:rsid w:val="00531E14"/>
    <w:rsid w:val="0053206A"/>
    <w:rsid w:val="00532DC9"/>
    <w:rsid w:val="005331CD"/>
    <w:rsid w:val="00534844"/>
    <w:rsid w:val="005358BF"/>
    <w:rsid w:val="005375A2"/>
    <w:rsid w:val="00537F59"/>
    <w:rsid w:val="00542AA0"/>
    <w:rsid w:val="005444AE"/>
    <w:rsid w:val="005465C2"/>
    <w:rsid w:val="00547D27"/>
    <w:rsid w:val="00550344"/>
    <w:rsid w:val="00551045"/>
    <w:rsid w:val="00552C46"/>
    <w:rsid w:val="005530E9"/>
    <w:rsid w:val="00554840"/>
    <w:rsid w:val="005549D2"/>
    <w:rsid w:val="00555BC0"/>
    <w:rsid w:val="00556829"/>
    <w:rsid w:val="00556A47"/>
    <w:rsid w:val="00556E72"/>
    <w:rsid w:val="00560C63"/>
    <w:rsid w:val="005616FD"/>
    <w:rsid w:val="005629E2"/>
    <w:rsid w:val="005640BF"/>
    <w:rsid w:val="00564761"/>
    <w:rsid w:val="005668B4"/>
    <w:rsid w:val="00566A05"/>
    <w:rsid w:val="005676B8"/>
    <w:rsid w:val="00571255"/>
    <w:rsid w:val="00571D36"/>
    <w:rsid w:val="00573AE8"/>
    <w:rsid w:val="00574382"/>
    <w:rsid w:val="005743FB"/>
    <w:rsid w:val="005749FC"/>
    <w:rsid w:val="00574AC0"/>
    <w:rsid w:val="00574D9D"/>
    <w:rsid w:val="00575654"/>
    <w:rsid w:val="0057771C"/>
    <w:rsid w:val="00577F80"/>
    <w:rsid w:val="0058010D"/>
    <w:rsid w:val="00580CB1"/>
    <w:rsid w:val="00580D79"/>
    <w:rsid w:val="00580DE3"/>
    <w:rsid w:val="005837BC"/>
    <w:rsid w:val="00585E7B"/>
    <w:rsid w:val="0058671E"/>
    <w:rsid w:val="00586C93"/>
    <w:rsid w:val="0058797A"/>
    <w:rsid w:val="005905A1"/>
    <w:rsid w:val="00592B21"/>
    <w:rsid w:val="00593A4E"/>
    <w:rsid w:val="00594CAB"/>
    <w:rsid w:val="005964DC"/>
    <w:rsid w:val="00597AD6"/>
    <w:rsid w:val="005A0576"/>
    <w:rsid w:val="005A0580"/>
    <w:rsid w:val="005A0A86"/>
    <w:rsid w:val="005A1F66"/>
    <w:rsid w:val="005A2ECE"/>
    <w:rsid w:val="005A3151"/>
    <w:rsid w:val="005A402A"/>
    <w:rsid w:val="005A425B"/>
    <w:rsid w:val="005A48AA"/>
    <w:rsid w:val="005A71E2"/>
    <w:rsid w:val="005A735F"/>
    <w:rsid w:val="005A7A25"/>
    <w:rsid w:val="005A7B89"/>
    <w:rsid w:val="005B43CF"/>
    <w:rsid w:val="005B567B"/>
    <w:rsid w:val="005B5C14"/>
    <w:rsid w:val="005B5ECB"/>
    <w:rsid w:val="005B66DA"/>
    <w:rsid w:val="005B6AD1"/>
    <w:rsid w:val="005B6AE4"/>
    <w:rsid w:val="005B6CBD"/>
    <w:rsid w:val="005B6D3A"/>
    <w:rsid w:val="005B78C7"/>
    <w:rsid w:val="005C068E"/>
    <w:rsid w:val="005C1ECE"/>
    <w:rsid w:val="005C251B"/>
    <w:rsid w:val="005C49DD"/>
    <w:rsid w:val="005C4B22"/>
    <w:rsid w:val="005C4C56"/>
    <w:rsid w:val="005C6D36"/>
    <w:rsid w:val="005D0933"/>
    <w:rsid w:val="005D0C79"/>
    <w:rsid w:val="005D2AD1"/>
    <w:rsid w:val="005D353D"/>
    <w:rsid w:val="005D3710"/>
    <w:rsid w:val="005D38B7"/>
    <w:rsid w:val="005D3C7C"/>
    <w:rsid w:val="005D4BE5"/>
    <w:rsid w:val="005D50F8"/>
    <w:rsid w:val="005D7B8B"/>
    <w:rsid w:val="005E01C4"/>
    <w:rsid w:val="005E0788"/>
    <w:rsid w:val="005E0FCB"/>
    <w:rsid w:val="005E163C"/>
    <w:rsid w:val="005E204E"/>
    <w:rsid w:val="005E57D2"/>
    <w:rsid w:val="005E6318"/>
    <w:rsid w:val="005E6B7A"/>
    <w:rsid w:val="005F108C"/>
    <w:rsid w:val="005F1A43"/>
    <w:rsid w:val="005F28A1"/>
    <w:rsid w:val="005F39B7"/>
    <w:rsid w:val="005F3A44"/>
    <w:rsid w:val="005F641D"/>
    <w:rsid w:val="005F7640"/>
    <w:rsid w:val="006000AD"/>
    <w:rsid w:val="0060018C"/>
    <w:rsid w:val="00600764"/>
    <w:rsid w:val="00600803"/>
    <w:rsid w:val="0060081D"/>
    <w:rsid w:val="00600ED3"/>
    <w:rsid w:val="00602617"/>
    <w:rsid w:val="00604031"/>
    <w:rsid w:val="006042BA"/>
    <w:rsid w:val="00605C40"/>
    <w:rsid w:val="00607F07"/>
    <w:rsid w:val="00610442"/>
    <w:rsid w:val="0061193E"/>
    <w:rsid w:val="006119E6"/>
    <w:rsid w:val="00612E31"/>
    <w:rsid w:val="00612F06"/>
    <w:rsid w:val="00613F4C"/>
    <w:rsid w:val="006143BB"/>
    <w:rsid w:val="0061463F"/>
    <w:rsid w:val="00614A58"/>
    <w:rsid w:val="00614F49"/>
    <w:rsid w:val="006150E3"/>
    <w:rsid w:val="00615AAE"/>
    <w:rsid w:val="00616202"/>
    <w:rsid w:val="00616397"/>
    <w:rsid w:val="00617460"/>
    <w:rsid w:val="006210BD"/>
    <w:rsid w:val="00623BC1"/>
    <w:rsid w:val="00627076"/>
    <w:rsid w:val="006273C1"/>
    <w:rsid w:val="00627D5B"/>
    <w:rsid w:val="0063200F"/>
    <w:rsid w:val="00632732"/>
    <w:rsid w:val="0063310C"/>
    <w:rsid w:val="006333B2"/>
    <w:rsid w:val="00634AD9"/>
    <w:rsid w:val="00636C91"/>
    <w:rsid w:val="00636FC5"/>
    <w:rsid w:val="00637282"/>
    <w:rsid w:val="00637E47"/>
    <w:rsid w:val="006411D0"/>
    <w:rsid w:val="00641209"/>
    <w:rsid w:val="0064142E"/>
    <w:rsid w:val="00641BE6"/>
    <w:rsid w:val="00642D4D"/>
    <w:rsid w:val="00643031"/>
    <w:rsid w:val="0064363B"/>
    <w:rsid w:val="00643916"/>
    <w:rsid w:val="00643AE3"/>
    <w:rsid w:val="00644B9A"/>
    <w:rsid w:val="00646063"/>
    <w:rsid w:val="006465B3"/>
    <w:rsid w:val="00646F58"/>
    <w:rsid w:val="00647EB2"/>
    <w:rsid w:val="00650236"/>
    <w:rsid w:val="00650BF9"/>
    <w:rsid w:val="00651854"/>
    <w:rsid w:val="0065190F"/>
    <w:rsid w:val="00651941"/>
    <w:rsid w:val="00651D25"/>
    <w:rsid w:val="00652936"/>
    <w:rsid w:val="00652B09"/>
    <w:rsid w:val="00653B82"/>
    <w:rsid w:val="00653F3A"/>
    <w:rsid w:val="00654A22"/>
    <w:rsid w:val="00654BAF"/>
    <w:rsid w:val="00655ED7"/>
    <w:rsid w:val="00657046"/>
    <w:rsid w:val="0065715A"/>
    <w:rsid w:val="006576C6"/>
    <w:rsid w:val="00657828"/>
    <w:rsid w:val="00657914"/>
    <w:rsid w:val="00660C37"/>
    <w:rsid w:val="00661A27"/>
    <w:rsid w:val="00662FDA"/>
    <w:rsid w:val="00665F40"/>
    <w:rsid w:val="0066617A"/>
    <w:rsid w:val="006665A1"/>
    <w:rsid w:val="006675C7"/>
    <w:rsid w:val="00667C21"/>
    <w:rsid w:val="00670354"/>
    <w:rsid w:val="00670DBA"/>
    <w:rsid w:val="0067226F"/>
    <w:rsid w:val="00672991"/>
    <w:rsid w:val="00672BE1"/>
    <w:rsid w:val="00673D1F"/>
    <w:rsid w:val="006751CE"/>
    <w:rsid w:val="00675B95"/>
    <w:rsid w:val="006770E5"/>
    <w:rsid w:val="0067715F"/>
    <w:rsid w:val="0067725D"/>
    <w:rsid w:val="0067793A"/>
    <w:rsid w:val="0068029E"/>
    <w:rsid w:val="00680A8C"/>
    <w:rsid w:val="00680B5D"/>
    <w:rsid w:val="00680CB2"/>
    <w:rsid w:val="00681809"/>
    <w:rsid w:val="00682A6E"/>
    <w:rsid w:val="00682F27"/>
    <w:rsid w:val="0068331D"/>
    <w:rsid w:val="00683A6A"/>
    <w:rsid w:val="00686B7D"/>
    <w:rsid w:val="00687E3C"/>
    <w:rsid w:val="00687F55"/>
    <w:rsid w:val="0069142C"/>
    <w:rsid w:val="006933D7"/>
    <w:rsid w:val="006938E5"/>
    <w:rsid w:val="00693D7B"/>
    <w:rsid w:val="0069437B"/>
    <w:rsid w:val="006943D4"/>
    <w:rsid w:val="006947FD"/>
    <w:rsid w:val="00694C92"/>
    <w:rsid w:val="006955D8"/>
    <w:rsid w:val="00695EC2"/>
    <w:rsid w:val="00696FE2"/>
    <w:rsid w:val="00697B7A"/>
    <w:rsid w:val="00697D01"/>
    <w:rsid w:val="006A03CA"/>
    <w:rsid w:val="006A040A"/>
    <w:rsid w:val="006A1277"/>
    <w:rsid w:val="006A1690"/>
    <w:rsid w:val="006A260E"/>
    <w:rsid w:val="006A3198"/>
    <w:rsid w:val="006A3419"/>
    <w:rsid w:val="006A4A19"/>
    <w:rsid w:val="006A4C2F"/>
    <w:rsid w:val="006A4CF7"/>
    <w:rsid w:val="006A5158"/>
    <w:rsid w:val="006A7BB4"/>
    <w:rsid w:val="006B03E7"/>
    <w:rsid w:val="006B0A6C"/>
    <w:rsid w:val="006B2EE5"/>
    <w:rsid w:val="006B3918"/>
    <w:rsid w:val="006B3AC6"/>
    <w:rsid w:val="006B3EE6"/>
    <w:rsid w:val="006B4393"/>
    <w:rsid w:val="006B5B3E"/>
    <w:rsid w:val="006B6D3B"/>
    <w:rsid w:val="006B6FC3"/>
    <w:rsid w:val="006B72BC"/>
    <w:rsid w:val="006B7F14"/>
    <w:rsid w:val="006C0AD0"/>
    <w:rsid w:val="006C1171"/>
    <w:rsid w:val="006C27A6"/>
    <w:rsid w:val="006C2904"/>
    <w:rsid w:val="006C2AC8"/>
    <w:rsid w:val="006C309A"/>
    <w:rsid w:val="006C3281"/>
    <w:rsid w:val="006C4813"/>
    <w:rsid w:val="006C54FD"/>
    <w:rsid w:val="006C7F13"/>
    <w:rsid w:val="006D0D37"/>
    <w:rsid w:val="006D0D3D"/>
    <w:rsid w:val="006D0F18"/>
    <w:rsid w:val="006D11DE"/>
    <w:rsid w:val="006D12D1"/>
    <w:rsid w:val="006D1857"/>
    <w:rsid w:val="006D1C8A"/>
    <w:rsid w:val="006D2435"/>
    <w:rsid w:val="006D4598"/>
    <w:rsid w:val="006D50B0"/>
    <w:rsid w:val="006D5A57"/>
    <w:rsid w:val="006D5EF5"/>
    <w:rsid w:val="006D6BEE"/>
    <w:rsid w:val="006D6EA5"/>
    <w:rsid w:val="006D7310"/>
    <w:rsid w:val="006D7C16"/>
    <w:rsid w:val="006E070B"/>
    <w:rsid w:val="006E157F"/>
    <w:rsid w:val="006E1641"/>
    <w:rsid w:val="006E1E1F"/>
    <w:rsid w:val="006E33BE"/>
    <w:rsid w:val="006E396A"/>
    <w:rsid w:val="006E64F5"/>
    <w:rsid w:val="006E670E"/>
    <w:rsid w:val="006E67A7"/>
    <w:rsid w:val="006E680E"/>
    <w:rsid w:val="006E7654"/>
    <w:rsid w:val="006E7F29"/>
    <w:rsid w:val="006F0686"/>
    <w:rsid w:val="006F0FAA"/>
    <w:rsid w:val="006F23A4"/>
    <w:rsid w:val="006F2504"/>
    <w:rsid w:val="006F3091"/>
    <w:rsid w:val="006F354A"/>
    <w:rsid w:val="006F3BBF"/>
    <w:rsid w:val="006F6FD8"/>
    <w:rsid w:val="006F7AAD"/>
    <w:rsid w:val="00700034"/>
    <w:rsid w:val="00701E0B"/>
    <w:rsid w:val="00702263"/>
    <w:rsid w:val="00702D25"/>
    <w:rsid w:val="00703254"/>
    <w:rsid w:val="0070362F"/>
    <w:rsid w:val="00703B74"/>
    <w:rsid w:val="00704FF3"/>
    <w:rsid w:val="00705126"/>
    <w:rsid w:val="00706611"/>
    <w:rsid w:val="00706722"/>
    <w:rsid w:val="00707343"/>
    <w:rsid w:val="0071381E"/>
    <w:rsid w:val="0071733A"/>
    <w:rsid w:val="0072060D"/>
    <w:rsid w:val="007213CC"/>
    <w:rsid w:val="00721C56"/>
    <w:rsid w:val="00721E68"/>
    <w:rsid w:val="00722032"/>
    <w:rsid w:val="00722F3A"/>
    <w:rsid w:val="007232FB"/>
    <w:rsid w:val="007239EA"/>
    <w:rsid w:val="007243AA"/>
    <w:rsid w:val="0072622B"/>
    <w:rsid w:val="00726DEC"/>
    <w:rsid w:val="007278F8"/>
    <w:rsid w:val="007308CA"/>
    <w:rsid w:val="0073141B"/>
    <w:rsid w:val="00731F9D"/>
    <w:rsid w:val="00734828"/>
    <w:rsid w:val="007350EC"/>
    <w:rsid w:val="007355C3"/>
    <w:rsid w:val="0073653A"/>
    <w:rsid w:val="00737655"/>
    <w:rsid w:val="00741C11"/>
    <w:rsid w:val="00741EDD"/>
    <w:rsid w:val="007428AA"/>
    <w:rsid w:val="007438AA"/>
    <w:rsid w:val="00743FEC"/>
    <w:rsid w:val="007467B2"/>
    <w:rsid w:val="00747B3B"/>
    <w:rsid w:val="007547AE"/>
    <w:rsid w:val="00754A1C"/>
    <w:rsid w:val="00754C15"/>
    <w:rsid w:val="00755440"/>
    <w:rsid w:val="00756228"/>
    <w:rsid w:val="0075660F"/>
    <w:rsid w:val="00756D2C"/>
    <w:rsid w:val="007575E2"/>
    <w:rsid w:val="007600A5"/>
    <w:rsid w:val="007605DD"/>
    <w:rsid w:val="007608D6"/>
    <w:rsid w:val="00761C17"/>
    <w:rsid w:val="00762081"/>
    <w:rsid w:val="007621A8"/>
    <w:rsid w:val="00762886"/>
    <w:rsid w:val="00762B0E"/>
    <w:rsid w:val="0076378B"/>
    <w:rsid w:val="00763880"/>
    <w:rsid w:val="00763D46"/>
    <w:rsid w:val="00764107"/>
    <w:rsid w:val="00764E50"/>
    <w:rsid w:val="00764EA2"/>
    <w:rsid w:val="00765E20"/>
    <w:rsid w:val="00766793"/>
    <w:rsid w:val="00766ADA"/>
    <w:rsid w:val="00766E2C"/>
    <w:rsid w:val="00766F52"/>
    <w:rsid w:val="00767BC4"/>
    <w:rsid w:val="007720ED"/>
    <w:rsid w:val="00773CC1"/>
    <w:rsid w:val="00773FC2"/>
    <w:rsid w:val="00774A6B"/>
    <w:rsid w:val="00777B2F"/>
    <w:rsid w:val="0078257E"/>
    <w:rsid w:val="007844BC"/>
    <w:rsid w:val="00784E00"/>
    <w:rsid w:val="00784ED3"/>
    <w:rsid w:val="00787700"/>
    <w:rsid w:val="007879AD"/>
    <w:rsid w:val="00787A98"/>
    <w:rsid w:val="00787DC5"/>
    <w:rsid w:val="00790CBE"/>
    <w:rsid w:val="00791103"/>
    <w:rsid w:val="00791F6E"/>
    <w:rsid w:val="00792623"/>
    <w:rsid w:val="0079434C"/>
    <w:rsid w:val="00794462"/>
    <w:rsid w:val="007949D2"/>
    <w:rsid w:val="00794C17"/>
    <w:rsid w:val="00795309"/>
    <w:rsid w:val="0079589B"/>
    <w:rsid w:val="00795F4B"/>
    <w:rsid w:val="00796186"/>
    <w:rsid w:val="00796BCA"/>
    <w:rsid w:val="00796EF3"/>
    <w:rsid w:val="00797E15"/>
    <w:rsid w:val="007A02D6"/>
    <w:rsid w:val="007A08EF"/>
    <w:rsid w:val="007A181A"/>
    <w:rsid w:val="007A22F6"/>
    <w:rsid w:val="007A2E3D"/>
    <w:rsid w:val="007A31DA"/>
    <w:rsid w:val="007A3532"/>
    <w:rsid w:val="007A5239"/>
    <w:rsid w:val="007A57D8"/>
    <w:rsid w:val="007A5BAF"/>
    <w:rsid w:val="007A5DE6"/>
    <w:rsid w:val="007A77F3"/>
    <w:rsid w:val="007A7E35"/>
    <w:rsid w:val="007B032D"/>
    <w:rsid w:val="007B08EE"/>
    <w:rsid w:val="007B1077"/>
    <w:rsid w:val="007B256E"/>
    <w:rsid w:val="007B2622"/>
    <w:rsid w:val="007B32AA"/>
    <w:rsid w:val="007B399E"/>
    <w:rsid w:val="007B432E"/>
    <w:rsid w:val="007B4436"/>
    <w:rsid w:val="007B5C3D"/>
    <w:rsid w:val="007B7357"/>
    <w:rsid w:val="007B79C9"/>
    <w:rsid w:val="007B7EF5"/>
    <w:rsid w:val="007C0AEE"/>
    <w:rsid w:val="007C199F"/>
    <w:rsid w:val="007C1C4B"/>
    <w:rsid w:val="007C1CBC"/>
    <w:rsid w:val="007C1E97"/>
    <w:rsid w:val="007C2F70"/>
    <w:rsid w:val="007C41CF"/>
    <w:rsid w:val="007C4752"/>
    <w:rsid w:val="007C50F9"/>
    <w:rsid w:val="007C5DD1"/>
    <w:rsid w:val="007C6592"/>
    <w:rsid w:val="007C664B"/>
    <w:rsid w:val="007C6B68"/>
    <w:rsid w:val="007C6F87"/>
    <w:rsid w:val="007C730E"/>
    <w:rsid w:val="007D0645"/>
    <w:rsid w:val="007D0ACA"/>
    <w:rsid w:val="007D1C7A"/>
    <w:rsid w:val="007D2CE6"/>
    <w:rsid w:val="007D315D"/>
    <w:rsid w:val="007D35E6"/>
    <w:rsid w:val="007D3A2C"/>
    <w:rsid w:val="007D4B08"/>
    <w:rsid w:val="007D5909"/>
    <w:rsid w:val="007D66CC"/>
    <w:rsid w:val="007D71E5"/>
    <w:rsid w:val="007D74F7"/>
    <w:rsid w:val="007E1C48"/>
    <w:rsid w:val="007E2EEB"/>
    <w:rsid w:val="007E5AD9"/>
    <w:rsid w:val="007F03AB"/>
    <w:rsid w:val="007F116C"/>
    <w:rsid w:val="007F1D56"/>
    <w:rsid w:val="007F2F91"/>
    <w:rsid w:val="007F3FB1"/>
    <w:rsid w:val="007F4A8B"/>
    <w:rsid w:val="007F52D5"/>
    <w:rsid w:val="007F6F30"/>
    <w:rsid w:val="007F73B0"/>
    <w:rsid w:val="00802025"/>
    <w:rsid w:val="00802258"/>
    <w:rsid w:val="00802478"/>
    <w:rsid w:val="00802DB3"/>
    <w:rsid w:val="00804CEF"/>
    <w:rsid w:val="00804EA0"/>
    <w:rsid w:val="008064B5"/>
    <w:rsid w:val="0080685F"/>
    <w:rsid w:val="00806A16"/>
    <w:rsid w:val="008109B1"/>
    <w:rsid w:val="00810AEA"/>
    <w:rsid w:val="008111B0"/>
    <w:rsid w:val="00811320"/>
    <w:rsid w:val="0081147C"/>
    <w:rsid w:val="008145E3"/>
    <w:rsid w:val="008153C4"/>
    <w:rsid w:val="008167C9"/>
    <w:rsid w:val="00820D38"/>
    <w:rsid w:val="008213BF"/>
    <w:rsid w:val="008223F7"/>
    <w:rsid w:val="008226CC"/>
    <w:rsid w:val="00822D60"/>
    <w:rsid w:val="00823948"/>
    <w:rsid w:val="00826E0D"/>
    <w:rsid w:val="00826FEE"/>
    <w:rsid w:val="008306FC"/>
    <w:rsid w:val="00831770"/>
    <w:rsid w:val="0083324E"/>
    <w:rsid w:val="00833C13"/>
    <w:rsid w:val="0083452F"/>
    <w:rsid w:val="00835B22"/>
    <w:rsid w:val="0083634E"/>
    <w:rsid w:val="00837DCA"/>
    <w:rsid w:val="008411D9"/>
    <w:rsid w:val="008420BB"/>
    <w:rsid w:val="00842163"/>
    <w:rsid w:val="0084396E"/>
    <w:rsid w:val="00843FF5"/>
    <w:rsid w:val="00844FA7"/>
    <w:rsid w:val="00845BD1"/>
    <w:rsid w:val="00846F1F"/>
    <w:rsid w:val="00847788"/>
    <w:rsid w:val="00847F98"/>
    <w:rsid w:val="008518C8"/>
    <w:rsid w:val="00851F09"/>
    <w:rsid w:val="008528A7"/>
    <w:rsid w:val="00853459"/>
    <w:rsid w:val="00854210"/>
    <w:rsid w:val="00856430"/>
    <w:rsid w:val="00856B97"/>
    <w:rsid w:val="00857921"/>
    <w:rsid w:val="00857A96"/>
    <w:rsid w:val="00860791"/>
    <w:rsid w:val="00861D14"/>
    <w:rsid w:val="008620E2"/>
    <w:rsid w:val="00862A30"/>
    <w:rsid w:val="00863BBB"/>
    <w:rsid w:val="008644F7"/>
    <w:rsid w:val="00864524"/>
    <w:rsid w:val="0086561C"/>
    <w:rsid w:val="008657D8"/>
    <w:rsid w:val="008658FD"/>
    <w:rsid w:val="00867F78"/>
    <w:rsid w:val="00870491"/>
    <w:rsid w:val="00870F84"/>
    <w:rsid w:val="00871537"/>
    <w:rsid w:val="00871BC0"/>
    <w:rsid w:val="0087202C"/>
    <w:rsid w:val="00872F49"/>
    <w:rsid w:val="0087324D"/>
    <w:rsid w:val="008737D7"/>
    <w:rsid w:val="008743EC"/>
    <w:rsid w:val="00874B4A"/>
    <w:rsid w:val="008768D0"/>
    <w:rsid w:val="00877ADD"/>
    <w:rsid w:val="00877C80"/>
    <w:rsid w:val="00877C94"/>
    <w:rsid w:val="00880693"/>
    <w:rsid w:val="00880800"/>
    <w:rsid w:val="00881730"/>
    <w:rsid w:val="00882399"/>
    <w:rsid w:val="00883291"/>
    <w:rsid w:val="008843CC"/>
    <w:rsid w:val="008848D4"/>
    <w:rsid w:val="00885195"/>
    <w:rsid w:val="00890C31"/>
    <w:rsid w:val="00890D00"/>
    <w:rsid w:val="00890E40"/>
    <w:rsid w:val="00890F80"/>
    <w:rsid w:val="008911AA"/>
    <w:rsid w:val="008913A3"/>
    <w:rsid w:val="0089161A"/>
    <w:rsid w:val="00892629"/>
    <w:rsid w:val="00892F40"/>
    <w:rsid w:val="008947D4"/>
    <w:rsid w:val="008947FF"/>
    <w:rsid w:val="00895017"/>
    <w:rsid w:val="0089513B"/>
    <w:rsid w:val="008956DD"/>
    <w:rsid w:val="00895E73"/>
    <w:rsid w:val="00896808"/>
    <w:rsid w:val="00896F47"/>
    <w:rsid w:val="008A1D88"/>
    <w:rsid w:val="008A310A"/>
    <w:rsid w:val="008A31F0"/>
    <w:rsid w:val="008A6645"/>
    <w:rsid w:val="008A6DDD"/>
    <w:rsid w:val="008A6DF0"/>
    <w:rsid w:val="008A7750"/>
    <w:rsid w:val="008A79C9"/>
    <w:rsid w:val="008A7A63"/>
    <w:rsid w:val="008A7F5C"/>
    <w:rsid w:val="008B1B58"/>
    <w:rsid w:val="008B2949"/>
    <w:rsid w:val="008B4696"/>
    <w:rsid w:val="008B47F3"/>
    <w:rsid w:val="008B4BAF"/>
    <w:rsid w:val="008B5B70"/>
    <w:rsid w:val="008B5F19"/>
    <w:rsid w:val="008C08F0"/>
    <w:rsid w:val="008C0E2C"/>
    <w:rsid w:val="008C12D7"/>
    <w:rsid w:val="008C1B04"/>
    <w:rsid w:val="008C23C4"/>
    <w:rsid w:val="008C2652"/>
    <w:rsid w:val="008C44C7"/>
    <w:rsid w:val="008C5196"/>
    <w:rsid w:val="008C58DD"/>
    <w:rsid w:val="008C649E"/>
    <w:rsid w:val="008C738B"/>
    <w:rsid w:val="008D0998"/>
    <w:rsid w:val="008D0B88"/>
    <w:rsid w:val="008D0E54"/>
    <w:rsid w:val="008D2AB6"/>
    <w:rsid w:val="008D3360"/>
    <w:rsid w:val="008D337E"/>
    <w:rsid w:val="008D56C2"/>
    <w:rsid w:val="008D62F9"/>
    <w:rsid w:val="008D6D17"/>
    <w:rsid w:val="008D7986"/>
    <w:rsid w:val="008E03E7"/>
    <w:rsid w:val="008E04BE"/>
    <w:rsid w:val="008E1C51"/>
    <w:rsid w:val="008E2637"/>
    <w:rsid w:val="008E33D4"/>
    <w:rsid w:val="008E4878"/>
    <w:rsid w:val="008E4DEC"/>
    <w:rsid w:val="008E5AD3"/>
    <w:rsid w:val="008E64C6"/>
    <w:rsid w:val="008E6E64"/>
    <w:rsid w:val="008E6E78"/>
    <w:rsid w:val="008E7478"/>
    <w:rsid w:val="008E7820"/>
    <w:rsid w:val="008F1339"/>
    <w:rsid w:val="008F2550"/>
    <w:rsid w:val="008F28F7"/>
    <w:rsid w:val="008F34CF"/>
    <w:rsid w:val="008F38F5"/>
    <w:rsid w:val="008F49E5"/>
    <w:rsid w:val="008F51B1"/>
    <w:rsid w:val="008F51B7"/>
    <w:rsid w:val="008F7428"/>
    <w:rsid w:val="00900984"/>
    <w:rsid w:val="00900D74"/>
    <w:rsid w:val="009033E5"/>
    <w:rsid w:val="009047FE"/>
    <w:rsid w:val="00904D47"/>
    <w:rsid w:val="00905786"/>
    <w:rsid w:val="00905DCA"/>
    <w:rsid w:val="00906442"/>
    <w:rsid w:val="009071EF"/>
    <w:rsid w:val="00911EE0"/>
    <w:rsid w:val="00912460"/>
    <w:rsid w:val="00912D38"/>
    <w:rsid w:val="009131A0"/>
    <w:rsid w:val="00915146"/>
    <w:rsid w:val="00916109"/>
    <w:rsid w:val="009166FF"/>
    <w:rsid w:val="00917077"/>
    <w:rsid w:val="009174DF"/>
    <w:rsid w:val="00921E72"/>
    <w:rsid w:val="00923A33"/>
    <w:rsid w:val="00923B12"/>
    <w:rsid w:val="00923D19"/>
    <w:rsid w:val="0092463C"/>
    <w:rsid w:val="009246F5"/>
    <w:rsid w:val="00924EC6"/>
    <w:rsid w:val="00925B98"/>
    <w:rsid w:val="00925DED"/>
    <w:rsid w:val="00926684"/>
    <w:rsid w:val="00926788"/>
    <w:rsid w:val="00927C1B"/>
    <w:rsid w:val="00930BD3"/>
    <w:rsid w:val="00931775"/>
    <w:rsid w:val="00931A57"/>
    <w:rsid w:val="00931AA6"/>
    <w:rsid w:val="00932A6F"/>
    <w:rsid w:val="00934340"/>
    <w:rsid w:val="00934493"/>
    <w:rsid w:val="009350C8"/>
    <w:rsid w:val="00935766"/>
    <w:rsid w:val="00936024"/>
    <w:rsid w:val="009375C3"/>
    <w:rsid w:val="00941933"/>
    <w:rsid w:val="00941A2C"/>
    <w:rsid w:val="00941D6D"/>
    <w:rsid w:val="009422EC"/>
    <w:rsid w:val="009424FC"/>
    <w:rsid w:val="009435E6"/>
    <w:rsid w:val="009450A7"/>
    <w:rsid w:val="00945915"/>
    <w:rsid w:val="009462D2"/>
    <w:rsid w:val="00946E1E"/>
    <w:rsid w:val="009477E0"/>
    <w:rsid w:val="00947FA0"/>
    <w:rsid w:val="00950914"/>
    <w:rsid w:val="00950B58"/>
    <w:rsid w:val="00951A8C"/>
    <w:rsid w:val="009523BA"/>
    <w:rsid w:val="009529DB"/>
    <w:rsid w:val="009535B0"/>
    <w:rsid w:val="00954E38"/>
    <w:rsid w:val="0096015E"/>
    <w:rsid w:val="00960775"/>
    <w:rsid w:val="00961BE4"/>
    <w:rsid w:val="009627B3"/>
    <w:rsid w:val="00962A87"/>
    <w:rsid w:val="009639E7"/>
    <w:rsid w:val="00964A9F"/>
    <w:rsid w:val="00965110"/>
    <w:rsid w:val="009710AE"/>
    <w:rsid w:val="00971867"/>
    <w:rsid w:val="009727CD"/>
    <w:rsid w:val="009732C3"/>
    <w:rsid w:val="009737A9"/>
    <w:rsid w:val="0097407B"/>
    <w:rsid w:val="00974AE4"/>
    <w:rsid w:val="009750C2"/>
    <w:rsid w:val="00975430"/>
    <w:rsid w:val="0097547B"/>
    <w:rsid w:val="0097582E"/>
    <w:rsid w:val="00975CF8"/>
    <w:rsid w:val="00976C25"/>
    <w:rsid w:val="00977018"/>
    <w:rsid w:val="009777A6"/>
    <w:rsid w:val="00977F37"/>
    <w:rsid w:val="009800A7"/>
    <w:rsid w:val="00980165"/>
    <w:rsid w:val="009806D9"/>
    <w:rsid w:val="0098189B"/>
    <w:rsid w:val="00981B18"/>
    <w:rsid w:val="00982989"/>
    <w:rsid w:val="0098540E"/>
    <w:rsid w:val="00985B94"/>
    <w:rsid w:val="00985C0A"/>
    <w:rsid w:val="0099069B"/>
    <w:rsid w:val="0099273C"/>
    <w:rsid w:val="00992B1F"/>
    <w:rsid w:val="00992CA3"/>
    <w:rsid w:val="00993382"/>
    <w:rsid w:val="00993743"/>
    <w:rsid w:val="00994350"/>
    <w:rsid w:val="00995741"/>
    <w:rsid w:val="00995B47"/>
    <w:rsid w:val="0099793D"/>
    <w:rsid w:val="00997B2E"/>
    <w:rsid w:val="00997E66"/>
    <w:rsid w:val="009A11CA"/>
    <w:rsid w:val="009A1914"/>
    <w:rsid w:val="009A1C87"/>
    <w:rsid w:val="009A1CCE"/>
    <w:rsid w:val="009A4684"/>
    <w:rsid w:val="009A5B4F"/>
    <w:rsid w:val="009A7629"/>
    <w:rsid w:val="009A7D8F"/>
    <w:rsid w:val="009B0A65"/>
    <w:rsid w:val="009B1A9C"/>
    <w:rsid w:val="009B2024"/>
    <w:rsid w:val="009B3D83"/>
    <w:rsid w:val="009B413C"/>
    <w:rsid w:val="009B44B3"/>
    <w:rsid w:val="009B473A"/>
    <w:rsid w:val="009B47E1"/>
    <w:rsid w:val="009B50C4"/>
    <w:rsid w:val="009C035E"/>
    <w:rsid w:val="009C0736"/>
    <w:rsid w:val="009C0A57"/>
    <w:rsid w:val="009C2410"/>
    <w:rsid w:val="009C3276"/>
    <w:rsid w:val="009C4C50"/>
    <w:rsid w:val="009C57A4"/>
    <w:rsid w:val="009C6916"/>
    <w:rsid w:val="009D0794"/>
    <w:rsid w:val="009D1000"/>
    <w:rsid w:val="009D1A8A"/>
    <w:rsid w:val="009D3BE7"/>
    <w:rsid w:val="009D44CE"/>
    <w:rsid w:val="009D4B57"/>
    <w:rsid w:val="009D56EF"/>
    <w:rsid w:val="009D5B34"/>
    <w:rsid w:val="009D6235"/>
    <w:rsid w:val="009D777B"/>
    <w:rsid w:val="009D77B1"/>
    <w:rsid w:val="009E0C04"/>
    <w:rsid w:val="009E0FEA"/>
    <w:rsid w:val="009E12D8"/>
    <w:rsid w:val="009E214C"/>
    <w:rsid w:val="009E268A"/>
    <w:rsid w:val="009E2A97"/>
    <w:rsid w:val="009E2B28"/>
    <w:rsid w:val="009E41DA"/>
    <w:rsid w:val="009E442F"/>
    <w:rsid w:val="009E574B"/>
    <w:rsid w:val="009E6673"/>
    <w:rsid w:val="009E6726"/>
    <w:rsid w:val="009E6993"/>
    <w:rsid w:val="009E6AD4"/>
    <w:rsid w:val="009F11C9"/>
    <w:rsid w:val="009F1DA0"/>
    <w:rsid w:val="009F1E06"/>
    <w:rsid w:val="009F2050"/>
    <w:rsid w:val="009F2918"/>
    <w:rsid w:val="009F2E93"/>
    <w:rsid w:val="009F3FFD"/>
    <w:rsid w:val="009F49CF"/>
    <w:rsid w:val="009F4AE0"/>
    <w:rsid w:val="009F58E5"/>
    <w:rsid w:val="009F5932"/>
    <w:rsid w:val="009F59F3"/>
    <w:rsid w:val="00A016B0"/>
    <w:rsid w:val="00A02662"/>
    <w:rsid w:val="00A03F93"/>
    <w:rsid w:val="00A046EA"/>
    <w:rsid w:val="00A04B97"/>
    <w:rsid w:val="00A050B1"/>
    <w:rsid w:val="00A06014"/>
    <w:rsid w:val="00A07ECC"/>
    <w:rsid w:val="00A1017F"/>
    <w:rsid w:val="00A10D90"/>
    <w:rsid w:val="00A11F37"/>
    <w:rsid w:val="00A122C9"/>
    <w:rsid w:val="00A12408"/>
    <w:rsid w:val="00A12568"/>
    <w:rsid w:val="00A12F5D"/>
    <w:rsid w:val="00A14876"/>
    <w:rsid w:val="00A1499C"/>
    <w:rsid w:val="00A15984"/>
    <w:rsid w:val="00A159AA"/>
    <w:rsid w:val="00A17116"/>
    <w:rsid w:val="00A17316"/>
    <w:rsid w:val="00A17561"/>
    <w:rsid w:val="00A20264"/>
    <w:rsid w:val="00A20FB5"/>
    <w:rsid w:val="00A21AB8"/>
    <w:rsid w:val="00A21E7C"/>
    <w:rsid w:val="00A2218B"/>
    <w:rsid w:val="00A24018"/>
    <w:rsid w:val="00A2597A"/>
    <w:rsid w:val="00A327B3"/>
    <w:rsid w:val="00A32BF8"/>
    <w:rsid w:val="00A36611"/>
    <w:rsid w:val="00A3662B"/>
    <w:rsid w:val="00A37017"/>
    <w:rsid w:val="00A376D5"/>
    <w:rsid w:val="00A37A7E"/>
    <w:rsid w:val="00A4018B"/>
    <w:rsid w:val="00A402BF"/>
    <w:rsid w:val="00A403E5"/>
    <w:rsid w:val="00A4040E"/>
    <w:rsid w:val="00A4208E"/>
    <w:rsid w:val="00A4351D"/>
    <w:rsid w:val="00A44CFC"/>
    <w:rsid w:val="00A450C2"/>
    <w:rsid w:val="00A556D6"/>
    <w:rsid w:val="00A57071"/>
    <w:rsid w:val="00A573D8"/>
    <w:rsid w:val="00A57B13"/>
    <w:rsid w:val="00A605A7"/>
    <w:rsid w:val="00A60D36"/>
    <w:rsid w:val="00A64CB1"/>
    <w:rsid w:val="00A64F41"/>
    <w:rsid w:val="00A65BF8"/>
    <w:rsid w:val="00A66FED"/>
    <w:rsid w:val="00A67B5B"/>
    <w:rsid w:val="00A70D80"/>
    <w:rsid w:val="00A71B36"/>
    <w:rsid w:val="00A73E2E"/>
    <w:rsid w:val="00A7490D"/>
    <w:rsid w:val="00A749F8"/>
    <w:rsid w:val="00A74F00"/>
    <w:rsid w:val="00A751ED"/>
    <w:rsid w:val="00A76B49"/>
    <w:rsid w:val="00A77A63"/>
    <w:rsid w:val="00A806F9"/>
    <w:rsid w:val="00A81836"/>
    <w:rsid w:val="00A8274C"/>
    <w:rsid w:val="00A8471A"/>
    <w:rsid w:val="00A847E3"/>
    <w:rsid w:val="00A84A88"/>
    <w:rsid w:val="00A84D71"/>
    <w:rsid w:val="00A8614C"/>
    <w:rsid w:val="00A8702D"/>
    <w:rsid w:val="00A87E82"/>
    <w:rsid w:val="00A909A2"/>
    <w:rsid w:val="00A939BD"/>
    <w:rsid w:val="00A9665B"/>
    <w:rsid w:val="00A96808"/>
    <w:rsid w:val="00AA0B5D"/>
    <w:rsid w:val="00AA4190"/>
    <w:rsid w:val="00AA71FC"/>
    <w:rsid w:val="00AA7471"/>
    <w:rsid w:val="00AB008D"/>
    <w:rsid w:val="00AB0C30"/>
    <w:rsid w:val="00AB1A24"/>
    <w:rsid w:val="00AB2A91"/>
    <w:rsid w:val="00AB2AC7"/>
    <w:rsid w:val="00AB2F59"/>
    <w:rsid w:val="00AB3C82"/>
    <w:rsid w:val="00AB64F9"/>
    <w:rsid w:val="00AC026E"/>
    <w:rsid w:val="00AC1E60"/>
    <w:rsid w:val="00AC1FA5"/>
    <w:rsid w:val="00AC239E"/>
    <w:rsid w:val="00AC26F6"/>
    <w:rsid w:val="00AC2889"/>
    <w:rsid w:val="00AC31F0"/>
    <w:rsid w:val="00AC4276"/>
    <w:rsid w:val="00AC4852"/>
    <w:rsid w:val="00AC5C08"/>
    <w:rsid w:val="00AC6F5F"/>
    <w:rsid w:val="00AC7114"/>
    <w:rsid w:val="00AC77CE"/>
    <w:rsid w:val="00AC7F7F"/>
    <w:rsid w:val="00AD024F"/>
    <w:rsid w:val="00AD2BA3"/>
    <w:rsid w:val="00AD3922"/>
    <w:rsid w:val="00AD4D08"/>
    <w:rsid w:val="00AD591C"/>
    <w:rsid w:val="00AD7E0B"/>
    <w:rsid w:val="00AE063A"/>
    <w:rsid w:val="00AE0BA5"/>
    <w:rsid w:val="00AE126C"/>
    <w:rsid w:val="00AE2C2C"/>
    <w:rsid w:val="00AE2D71"/>
    <w:rsid w:val="00AE30BE"/>
    <w:rsid w:val="00AE4514"/>
    <w:rsid w:val="00AE4578"/>
    <w:rsid w:val="00AE4911"/>
    <w:rsid w:val="00AE4A71"/>
    <w:rsid w:val="00AE4E36"/>
    <w:rsid w:val="00AF00F2"/>
    <w:rsid w:val="00AF12EA"/>
    <w:rsid w:val="00AF14D1"/>
    <w:rsid w:val="00AF324A"/>
    <w:rsid w:val="00AF3913"/>
    <w:rsid w:val="00AF4C47"/>
    <w:rsid w:val="00AF4EA0"/>
    <w:rsid w:val="00AF51B5"/>
    <w:rsid w:val="00B0005B"/>
    <w:rsid w:val="00B008FA"/>
    <w:rsid w:val="00B012A0"/>
    <w:rsid w:val="00B018B5"/>
    <w:rsid w:val="00B022A5"/>
    <w:rsid w:val="00B02528"/>
    <w:rsid w:val="00B02821"/>
    <w:rsid w:val="00B03E6D"/>
    <w:rsid w:val="00B1458D"/>
    <w:rsid w:val="00B15190"/>
    <w:rsid w:val="00B155E2"/>
    <w:rsid w:val="00B15CD1"/>
    <w:rsid w:val="00B16640"/>
    <w:rsid w:val="00B2019E"/>
    <w:rsid w:val="00B2049E"/>
    <w:rsid w:val="00B21394"/>
    <w:rsid w:val="00B213DA"/>
    <w:rsid w:val="00B21479"/>
    <w:rsid w:val="00B22F57"/>
    <w:rsid w:val="00B237E7"/>
    <w:rsid w:val="00B25847"/>
    <w:rsid w:val="00B27F90"/>
    <w:rsid w:val="00B31480"/>
    <w:rsid w:val="00B32471"/>
    <w:rsid w:val="00B3480F"/>
    <w:rsid w:val="00B36EDE"/>
    <w:rsid w:val="00B40037"/>
    <w:rsid w:val="00B4268D"/>
    <w:rsid w:val="00B42E7E"/>
    <w:rsid w:val="00B45350"/>
    <w:rsid w:val="00B45A55"/>
    <w:rsid w:val="00B46A3C"/>
    <w:rsid w:val="00B4742C"/>
    <w:rsid w:val="00B47D1A"/>
    <w:rsid w:val="00B50A9B"/>
    <w:rsid w:val="00B51442"/>
    <w:rsid w:val="00B518AB"/>
    <w:rsid w:val="00B51CAF"/>
    <w:rsid w:val="00B51D5F"/>
    <w:rsid w:val="00B520BC"/>
    <w:rsid w:val="00B530F1"/>
    <w:rsid w:val="00B532D6"/>
    <w:rsid w:val="00B53AB7"/>
    <w:rsid w:val="00B55AA1"/>
    <w:rsid w:val="00B56BF3"/>
    <w:rsid w:val="00B5766B"/>
    <w:rsid w:val="00B61026"/>
    <w:rsid w:val="00B614D8"/>
    <w:rsid w:val="00B61E67"/>
    <w:rsid w:val="00B63DB4"/>
    <w:rsid w:val="00B64D9A"/>
    <w:rsid w:val="00B65B6E"/>
    <w:rsid w:val="00B65DB7"/>
    <w:rsid w:val="00B65F68"/>
    <w:rsid w:val="00B6669D"/>
    <w:rsid w:val="00B66876"/>
    <w:rsid w:val="00B70D61"/>
    <w:rsid w:val="00B71622"/>
    <w:rsid w:val="00B7186A"/>
    <w:rsid w:val="00B73A24"/>
    <w:rsid w:val="00B74272"/>
    <w:rsid w:val="00B74C84"/>
    <w:rsid w:val="00B7664F"/>
    <w:rsid w:val="00B76F1F"/>
    <w:rsid w:val="00B77580"/>
    <w:rsid w:val="00B80F13"/>
    <w:rsid w:val="00B81051"/>
    <w:rsid w:val="00B810C2"/>
    <w:rsid w:val="00B816F0"/>
    <w:rsid w:val="00B836A4"/>
    <w:rsid w:val="00B8379A"/>
    <w:rsid w:val="00B843B7"/>
    <w:rsid w:val="00B84F82"/>
    <w:rsid w:val="00B857A3"/>
    <w:rsid w:val="00B85E49"/>
    <w:rsid w:val="00B8693D"/>
    <w:rsid w:val="00B87DAF"/>
    <w:rsid w:val="00B9021D"/>
    <w:rsid w:val="00B90741"/>
    <w:rsid w:val="00B91213"/>
    <w:rsid w:val="00B931B2"/>
    <w:rsid w:val="00B93FAB"/>
    <w:rsid w:val="00B954C3"/>
    <w:rsid w:val="00BA13E7"/>
    <w:rsid w:val="00BA1A1C"/>
    <w:rsid w:val="00BA2414"/>
    <w:rsid w:val="00BA2D96"/>
    <w:rsid w:val="00BA457A"/>
    <w:rsid w:val="00BA5D11"/>
    <w:rsid w:val="00BA6549"/>
    <w:rsid w:val="00BA6E02"/>
    <w:rsid w:val="00BA7727"/>
    <w:rsid w:val="00BB2671"/>
    <w:rsid w:val="00BB3166"/>
    <w:rsid w:val="00BB3860"/>
    <w:rsid w:val="00BB3A8D"/>
    <w:rsid w:val="00BB3D72"/>
    <w:rsid w:val="00BB3D91"/>
    <w:rsid w:val="00BB6389"/>
    <w:rsid w:val="00BB6998"/>
    <w:rsid w:val="00BB69D3"/>
    <w:rsid w:val="00BB6ADB"/>
    <w:rsid w:val="00BB7178"/>
    <w:rsid w:val="00BB7FC7"/>
    <w:rsid w:val="00BC0ED5"/>
    <w:rsid w:val="00BC1795"/>
    <w:rsid w:val="00BC1CEE"/>
    <w:rsid w:val="00BC28CD"/>
    <w:rsid w:val="00BC2E15"/>
    <w:rsid w:val="00BC3FF6"/>
    <w:rsid w:val="00BC4BE2"/>
    <w:rsid w:val="00BC58BD"/>
    <w:rsid w:val="00BC63A7"/>
    <w:rsid w:val="00BC760B"/>
    <w:rsid w:val="00BD00A2"/>
    <w:rsid w:val="00BD0BB3"/>
    <w:rsid w:val="00BD0E31"/>
    <w:rsid w:val="00BD2B75"/>
    <w:rsid w:val="00BD4531"/>
    <w:rsid w:val="00BD4925"/>
    <w:rsid w:val="00BD4F59"/>
    <w:rsid w:val="00BD5094"/>
    <w:rsid w:val="00BD5376"/>
    <w:rsid w:val="00BD56C2"/>
    <w:rsid w:val="00BD7629"/>
    <w:rsid w:val="00BD7BC4"/>
    <w:rsid w:val="00BE042E"/>
    <w:rsid w:val="00BE0616"/>
    <w:rsid w:val="00BE147C"/>
    <w:rsid w:val="00BE2405"/>
    <w:rsid w:val="00BE3B2D"/>
    <w:rsid w:val="00BE50FD"/>
    <w:rsid w:val="00BE59D4"/>
    <w:rsid w:val="00BE5AFC"/>
    <w:rsid w:val="00BE78EC"/>
    <w:rsid w:val="00BF1D97"/>
    <w:rsid w:val="00BF3CC6"/>
    <w:rsid w:val="00BF4A79"/>
    <w:rsid w:val="00BF5391"/>
    <w:rsid w:val="00BF6A27"/>
    <w:rsid w:val="00BF6D21"/>
    <w:rsid w:val="00BF78EF"/>
    <w:rsid w:val="00C00399"/>
    <w:rsid w:val="00C00B38"/>
    <w:rsid w:val="00C0147F"/>
    <w:rsid w:val="00C01F86"/>
    <w:rsid w:val="00C022D0"/>
    <w:rsid w:val="00C0343D"/>
    <w:rsid w:val="00C041D8"/>
    <w:rsid w:val="00C04492"/>
    <w:rsid w:val="00C0479F"/>
    <w:rsid w:val="00C0520C"/>
    <w:rsid w:val="00C05CC1"/>
    <w:rsid w:val="00C07A77"/>
    <w:rsid w:val="00C10008"/>
    <w:rsid w:val="00C105A4"/>
    <w:rsid w:val="00C118A9"/>
    <w:rsid w:val="00C127C6"/>
    <w:rsid w:val="00C13AB8"/>
    <w:rsid w:val="00C140F6"/>
    <w:rsid w:val="00C15B05"/>
    <w:rsid w:val="00C15E5B"/>
    <w:rsid w:val="00C16607"/>
    <w:rsid w:val="00C168F1"/>
    <w:rsid w:val="00C16E11"/>
    <w:rsid w:val="00C213D6"/>
    <w:rsid w:val="00C21F41"/>
    <w:rsid w:val="00C21F7D"/>
    <w:rsid w:val="00C22EBB"/>
    <w:rsid w:val="00C232A6"/>
    <w:rsid w:val="00C23FDC"/>
    <w:rsid w:val="00C251DE"/>
    <w:rsid w:val="00C25354"/>
    <w:rsid w:val="00C278D3"/>
    <w:rsid w:val="00C27FCB"/>
    <w:rsid w:val="00C30110"/>
    <w:rsid w:val="00C30C8E"/>
    <w:rsid w:val="00C34CEB"/>
    <w:rsid w:val="00C350BA"/>
    <w:rsid w:val="00C351C6"/>
    <w:rsid w:val="00C36A84"/>
    <w:rsid w:val="00C40435"/>
    <w:rsid w:val="00C41C66"/>
    <w:rsid w:val="00C42616"/>
    <w:rsid w:val="00C42BEF"/>
    <w:rsid w:val="00C45C30"/>
    <w:rsid w:val="00C46F07"/>
    <w:rsid w:val="00C50FE9"/>
    <w:rsid w:val="00C510E1"/>
    <w:rsid w:val="00C517FD"/>
    <w:rsid w:val="00C521CC"/>
    <w:rsid w:val="00C539EC"/>
    <w:rsid w:val="00C559FB"/>
    <w:rsid w:val="00C55C10"/>
    <w:rsid w:val="00C579E8"/>
    <w:rsid w:val="00C60274"/>
    <w:rsid w:val="00C622BC"/>
    <w:rsid w:val="00C6238F"/>
    <w:rsid w:val="00C630F6"/>
    <w:rsid w:val="00C636C9"/>
    <w:rsid w:val="00C66E72"/>
    <w:rsid w:val="00C70288"/>
    <w:rsid w:val="00C703EB"/>
    <w:rsid w:val="00C704C2"/>
    <w:rsid w:val="00C7151B"/>
    <w:rsid w:val="00C715C2"/>
    <w:rsid w:val="00C71DE1"/>
    <w:rsid w:val="00C73538"/>
    <w:rsid w:val="00C73ADE"/>
    <w:rsid w:val="00C74F3A"/>
    <w:rsid w:val="00C75188"/>
    <w:rsid w:val="00C8242E"/>
    <w:rsid w:val="00C85D43"/>
    <w:rsid w:val="00C90B1C"/>
    <w:rsid w:val="00C913D8"/>
    <w:rsid w:val="00C91708"/>
    <w:rsid w:val="00C91F87"/>
    <w:rsid w:val="00C93BDD"/>
    <w:rsid w:val="00C95099"/>
    <w:rsid w:val="00C957E8"/>
    <w:rsid w:val="00C960AB"/>
    <w:rsid w:val="00C96296"/>
    <w:rsid w:val="00CA0E8C"/>
    <w:rsid w:val="00CA0FBC"/>
    <w:rsid w:val="00CA17F4"/>
    <w:rsid w:val="00CA1FB8"/>
    <w:rsid w:val="00CA3836"/>
    <w:rsid w:val="00CA3FBB"/>
    <w:rsid w:val="00CA5702"/>
    <w:rsid w:val="00CA5D8C"/>
    <w:rsid w:val="00CA5FB9"/>
    <w:rsid w:val="00CA6CBD"/>
    <w:rsid w:val="00CA715A"/>
    <w:rsid w:val="00CB028E"/>
    <w:rsid w:val="00CB2434"/>
    <w:rsid w:val="00CB405D"/>
    <w:rsid w:val="00CB629A"/>
    <w:rsid w:val="00CB7343"/>
    <w:rsid w:val="00CC01A6"/>
    <w:rsid w:val="00CC0EF9"/>
    <w:rsid w:val="00CC4A33"/>
    <w:rsid w:val="00CD0CF4"/>
    <w:rsid w:val="00CD1454"/>
    <w:rsid w:val="00CD280F"/>
    <w:rsid w:val="00CD29B5"/>
    <w:rsid w:val="00CD2B48"/>
    <w:rsid w:val="00CD35F7"/>
    <w:rsid w:val="00CD4460"/>
    <w:rsid w:val="00CD67FF"/>
    <w:rsid w:val="00CD736E"/>
    <w:rsid w:val="00CE06CE"/>
    <w:rsid w:val="00CE1C33"/>
    <w:rsid w:val="00CE27F1"/>
    <w:rsid w:val="00CE34C5"/>
    <w:rsid w:val="00CE38DA"/>
    <w:rsid w:val="00CE3AD0"/>
    <w:rsid w:val="00CE403D"/>
    <w:rsid w:val="00CE43FF"/>
    <w:rsid w:val="00CE4FE3"/>
    <w:rsid w:val="00CE5C6D"/>
    <w:rsid w:val="00CE671E"/>
    <w:rsid w:val="00CE6878"/>
    <w:rsid w:val="00CF0D7D"/>
    <w:rsid w:val="00CF1267"/>
    <w:rsid w:val="00CF3542"/>
    <w:rsid w:val="00CF35C8"/>
    <w:rsid w:val="00CF3643"/>
    <w:rsid w:val="00CF4436"/>
    <w:rsid w:val="00CF4CC9"/>
    <w:rsid w:val="00CF4DD0"/>
    <w:rsid w:val="00CF688A"/>
    <w:rsid w:val="00D01254"/>
    <w:rsid w:val="00D015A4"/>
    <w:rsid w:val="00D037CA"/>
    <w:rsid w:val="00D03A1E"/>
    <w:rsid w:val="00D04052"/>
    <w:rsid w:val="00D0519B"/>
    <w:rsid w:val="00D05B95"/>
    <w:rsid w:val="00D10B97"/>
    <w:rsid w:val="00D10E84"/>
    <w:rsid w:val="00D11064"/>
    <w:rsid w:val="00D11808"/>
    <w:rsid w:val="00D12E0B"/>
    <w:rsid w:val="00D13AA2"/>
    <w:rsid w:val="00D14DE3"/>
    <w:rsid w:val="00D16535"/>
    <w:rsid w:val="00D16663"/>
    <w:rsid w:val="00D203ED"/>
    <w:rsid w:val="00D20466"/>
    <w:rsid w:val="00D21733"/>
    <w:rsid w:val="00D21778"/>
    <w:rsid w:val="00D22A72"/>
    <w:rsid w:val="00D22FD3"/>
    <w:rsid w:val="00D24533"/>
    <w:rsid w:val="00D246B6"/>
    <w:rsid w:val="00D26B03"/>
    <w:rsid w:val="00D277FF"/>
    <w:rsid w:val="00D27909"/>
    <w:rsid w:val="00D27BD4"/>
    <w:rsid w:val="00D30115"/>
    <w:rsid w:val="00D3027F"/>
    <w:rsid w:val="00D319BF"/>
    <w:rsid w:val="00D32ACD"/>
    <w:rsid w:val="00D32E8B"/>
    <w:rsid w:val="00D33274"/>
    <w:rsid w:val="00D336D0"/>
    <w:rsid w:val="00D34011"/>
    <w:rsid w:val="00D40247"/>
    <w:rsid w:val="00D40591"/>
    <w:rsid w:val="00D40CE1"/>
    <w:rsid w:val="00D418AD"/>
    <w:rsid w:val="00D423E2"/>
    <w:rsid w:val="00D426D4"/>
    <w:rsid w:val="00D428B1"/>
    <w:rsid w:val="00D42942"/>
    <w:rsid w:val="00D44921"/>
    <w:rsid w:val="00D453B6"/>
    <w:rsid w:val="00D459B8"/>
    <w:rsid w:val="00D45EED"/>
    <w:rsid w:val="00D461ED"/>
    <w:rsid w:val="00D47DA4"/>
    <w:rsid w:val="00D5035A"/>
    <w:rsid w:val="00D50743"/>
    <w:rsid w:val="00D50A0E"/>
    <w:rsid w:val="00D51077"/>
    <w:rsid w:val="00D513F9"/>
    <w:rsid w:val="00D5180C"/>
    <w:rsid w:val="00D51BE3"/>
    <w:rsid w:val="00D51D7A"/>
    <w:rsid w:val="00D526A0"/>
    <w:rsid w:val="00D55489"/>
    <w:rsid w:val="00D56DB2"/>
    <w:rsid w:val="00D6037D"/>
    <w:rsid w:val="00D61530"/>
    <w:rsid w:val="00D61B32"/>
    <w:rsid w:val="00D61BBB"/>
    <w:rsid w:val="00D61BDE"/>
    <w:rsid w:val="00D62E04"/>
    <w:rsid w:val="00D63201"/>
    <w:rsid w:val="00D63357"/>
    <w:rsid w:val="00D63722"/>
    <w:rsid w:val="00D648D0"/>
    <w:rsid w:val="00D64B53"/>
    <w:rsid w:val="00D64F53"/>
    <w:rsid w:val="00D662BC"/>
    <w:rsid w:val="00D66CE3"/>
    <w:rsid w:val="00D67A97"/>
    <w:rsid w:val="00D72BC4"/>
    <w:rsid w:val="00D72E3C"/>
    <w:rsid w:val="00D734A5"/>
    <w:rsid w:val="00D736E4"/>
    <w:rsid w:val="00D74D6D"/>
    <w:rsid w:val="00D7514A"/>
    <w:rsid w:val="00D770BB"/>
    <w:rsid w:val="00D80923"/>
    <w:rsid w:val="00D8186A"/>
    <w:rsid w:val="00D829A6"/>
    <w:rsid w:val="00D83B98"/>
    <w:rsid w:val="00D84474"/>
    <w:rsid w:val="00D84951"/>
    <w:rsid w:val="00D860D1"/>
    <w:rsid w:val="00D87CD2"/>
    <w:rsid w:val="00D92403"/>
    <w:rsid w:val="00D927F7"/>
    <w:rsid w:val="00D92EEF"/>
    <w:rsid w:val="00D93227"/>
    <w:rsid w:val="00D95B0D"/>
    <w:rsid w:val="00D95B3F"/>
    <w:rsid w:val="00D96381"/>
    <w:rsid w:val="00D97EA5"/>
    <w:rsid w:val="00DA0696"/>
    <w:rsid w:val="00DA080C"/>
    <w:rsid w:val="00DA0E76"/>
    <w:rsid w:val="00DA167C"/>
    <w:rsid w:val="00DA2815"/>
    <w:rsid w:val="00DA28BA"/>
    <w:rsid w:val="00DA333F"/>
    <w:rsid w:val="00DA6C7E"/>
    <w:rsid w:val="00DA7A2B"/>
    <w:rsid w:val="00DB1525"/>
    <w:rsid w:val="00DB18C2"/>
    <w:rsid w:val="00DB289C"/>
    <w:rsid w:val="00DB2C69"/>
    <w:rsid w:val="00DB35CE"/>
    <w:rsid w:val="00DB5645"/>
    <w:rsid w:val="00DB64F1"/>
    <w:rsid w:val="00DB650A"/>
    <w:rsid w:val="00DB748A"/>
    <w:rsid w:val="00DB7715"/>
    <w:rsid w:val="00DC072E"/>
    <w:rsid w:val="00DC0962"/>
    <w:rsid w:val="00DC0C87"/>
    <w:rsid w:val="00DC143B"/>
    <w:rsid w:val="00DC1B07"/>
    <w:rsid w:val="00DC2310"/>
    <w:rsid w:val="00DC3711"/>
    <w:rsid w:val="00DC5B33"/>
    <w:rsid w:val="00DC6BF5"/>
    <w:rsid w:val="00DC75C3"/>
    <w:rsid w:val="00DC7630"/>
    <w:rsid w:val="00DC7BC5"/>
    <w:rsid w:val="00DD1498"/>
    <w:rsid w:val="00DD2D05"/>
    <w:rsid w:val="00DD579F"/>
    <w:rsid w:val="00DD58FF"/>
    <w:rsid w:val="00DD60C1"/>
    <w:rsid w:val="00DD6F1C"/>
    <w:rsid w:val="00DD7409"/>
    <w:rsid w:val="00DD7CAF"/>
    <w:rsid w:val="00DE10BA"/>
    <w:rsid w:val="00DE1604"/>
    <w:rsid w:val="00DE2854"/>
    <w:rsid w:val="00DE2C50"/>
    <w:rsid w:val="00DE40EC"/>
    <w:rsid w:val="00DE50D9"/>
    <w:rsid w:val="00DF2641"/>
    <w:rsid w:val="00DF2756"/>
    <w:rsid w:val="00DF460D"/>
    <w:rsid w:val="00DF5000"/>
    <w:rsid w:val="00DF51AF"/>
    <w:rsid w:val="00DF5D2E"/>
    <w:rsid w:val="00DF63C0"/>
    <w:rsid w:val="00DF6E2C"/>
    <w:rsid w:val="00DF7137"/>
    <w:rsid w:val="00DF7983"/>
    <w:rsid w:val="00E000DB"/>
    <w:rsid w:val="00E00413"/>
    <w:rsid w:val="00E01082"/>
    <w:rsid w:val="00E02A98"/>
    <w:rsid w:val="00E03C4D"/>
    <w:rsid w:val="00E04DC2"/>
    <w:rsid w:val="00E0524D"/>
    <w:rsid w:val="00E06944"/>
    <w:rsid w:val="00E06AF3"/>
    <w:rsid w:val="00E07F6D"/>
    <w:rsid w:val="00E107BF"/>
    <w:rsid w:val="00E10E82"/>
    <w:rsid w:val="00E12193"/>
    <w:rsid w:val="00E12CBA"/>
    <w:rsid w:val="00E1387F"/>
    <w:rsid w:val="00E13B64"/>
    <w:rsid w:val="00E14B41"/>
    <w:rsid w:val="00E14C8D"/>
    <w:rsid w:val="00E14D76"/>
    <w:rsid w:val="00E14F47"/>
    <w:rsid w:val="00E14FBA"/>
    <w:rsid w:val="00E15160"/>
    <w:rsid w:val="00E15EEB"/>
    <w:rsid w:val="00E164DA"/>
    <w:rsid w:val="00E1660D"/>
    <w:rsid w:val="00E21703"/>
    <w:rsid w:val="00E21DF9"/>
    <w:rsid w:val="00E2203F"/>
    <w:rsid w:val="00E22647"/>
    <w:rsid w:val="00E22BBB"/>
    <w:rsid w:val="00E23746"/>
    <w:rsid w:val="00E238B0"/>
    <w:rsid w:val="00E2416E"/>
    <w:rsid w:val="00E247D9"/>
    <w:rsid w:val="00E25717"/>
    <w:rsid w:val="00E258CA"/>
    <w:rsid w:val="00E25B3F"/>
    <w:rsid w:val="00E260F1"/>
    <w:rsid w:val="00E26825"/>
    <w:rsid w:val="00E2795F"/>
    <w:rsid w:val="00E3056A"/>
    <w:rsid w:val="00E30926"/>
    <w:rsid w:val="00E341F1"/>
    <w:rsid w:val="00E3430C"/>
    <w:rsid w:val="00E3659F"/>
    <w:rsid w:val="00E365B2"/>
    <w:rsid w:val="00E36F74"/>
    <w:rsid w:val="00E3749D"/>
    <w:rsid w:val="00E41E7C"/>
    <w:rsid w:val="00E43E62"/>
    <w:rsid w:val="00E44D9A"/>
    <w:rsid w:val="00E45059"/>
    <w:rsid w:val="00E45B6C"/>
    <w:rsid w:val="00E47A92"/>
    <w:rsid w:val="00E507D1"/>
    <w:rsid w:val="00E50C00"/>
    <w:rsid w:val="00E5173C"/>
    <w:rsid w:val="00E51C7F"/>
    <w:rsid w:val="00E5207C"/>
    <w:rsid w:val="00E53496"/>
    <w:rsid w:val="00E535B5"/>
    <w:rsid w:val="00E54287"/>
    <w:rsid w:val="00E547BA"/>
    <w:rsid w:val="00E54B1B"/>
    <w:rsid w:val="00E54D77"/>
    <w:rsid w:val="00E551D1"/>
    <w:rsid w:val="00E5538A"/>
    <w:rsid w:val="00E55679"/>
    <w:rsid w:val="00E557C7"/>
    <w:rsid w:val="00E55F3B"/>
    <w:rsid w:val="00E5649D"/>
    <w:rsid w:val="00E5654B"/>
    <w:rsid w:val="00E57469"/>
    <w:rsid w:val="00E57873"/>
    <w:rsid w:val="00E60D6F"/>
    <w:rsid w:val="00E61E13"/>
    <w:rsid w:val="00E622EC"/>
    <w:rsid w:val="00E62958"/>
    <w:rsid w:val="00E635D0"/>
    <w:rsid w:val="00E6388F"/>
    <w:rsid w:val="00E63BC3"/>
    <w:rsid w:val="00E63D3D"/>
    <w:rsid w:val="00E667B8"/>
    <w:rsid w:val="00E67526"/>
    <w:rsid w:val="00E719C7"/>
    <w:rsid w:val="00E71A1E"/>
    <w:rsid w:val="00E7205A"/>
    <w:rsid w:val="00E72894"/>
    <w:rsid w:val="00E7306B"/>
    <w:rsid w:val="00E733B2"/>
    <w:rsid w:val="00E73FB6"/>
    <w:rsid w:val="00E74BAE"/>
    <w:rsid w:val="00E755A3"/>
    <w:rsid w:val="00E75F9F"/>
    <w:rsid w:val="00E76E71"/>
    <w:rsid w:val="00E773AE"/>
    <w:rsid w:val="00E77475"/>
    <w:rsid w:val="00E81621"/>
    <w:rsid w:val="00E81D94"/>
    <w:rsid w:val="00E825E4"/>
    <w:rsid w:val="00E851D8"/>
    <w:rsid w:val="00E859A9"/>
    <w:rsid w:val="00E90434"/>
    <w:rsid w:val="00E91FAD"/>
    <w:rsid w:val="00E921C1"/>
    <w:rsid w:val="00E92B6B"/>
    <w:rsid w:val="00E92BC5"/>
    <w:rsid w:val="00E965E4"/>
    <w:rsid w:val="00E97835"/>
    <w:rsid w:val="00EA04ED"/>
    <w:rsid w:val="00EA32B8"/>
    <w:rsid w:val="00EA34A1"/>
    <w:rsid w:val="00EA41E3"/>
    <w:rsid w:val="00EA4DF4"/>
    <w:rsid w:val="00EA50FE"/>
    <w:rsid w:val="00EA597B"/>
    <w:rsid w:val="00EA6F31"/>
    <w:rsid w:val="00EB042C"/>
    <w:rsid w:val="00EB0996"/>
    <w:rsid w:val="00EB2054"/>
    <w:rsid w:val="00EB5810"/>
    <w:rsid w:val="00EC2D93"/>
    <w:rsid w:val="00EC2FAF"/>
    <w:rsid w:val="00EC35E1"/>
    <w:rsid w:val="00EC3A75"/>
    <w:rsid w:val="00EC694F"/>
    <w:rsid w:val="00EC7007"/>
    <w:rsid w:val="00EC750A"/>
    <w:rsid w:val="00ED0899"/>
    <w:rsid w:val="00ED128F"/>
    <w:rsid w:val="00ED2510"/>
    <w:rsid w:val="00ED2A98"/>
    <w:rsid w:val="00ED4B5B"/>
    <w:rsid w:val="00ED4D58"/>
    <w:rsid w:val="00ED4F67"/>
    <w:rsid w:val="00ED55A6"/>
    <w:rsid w:val="00ED69C1"/>
    <w:rsid w:val="00ED6A66"/>
    <w:rsid w:val="00ED7E99"/>
    <w:rsid w:val="00ED7F25"/>
    <w:rsid w:val="00EE01A9"/>
    <w:rsid w:val="00EE03BF"/>
    <w:rsid w:val="00EE1629"/>
    <w:rsid w:val="00EE271D"/>
    <w:rsid w:val="00EE42CD"/>
    <w:rsid w:val="00EE4384"/>
    <w:rsid w:val="00EE5474"/>
    <w:rsid w:val="00EE54FA"/>
    <w:rsid w:val="00EE574E"/>
    <w:rsid w:val="00EE5896"/>
    <w:rsid w:val="00EE65F7"/>
    <w:rsid w:val="00EE6929"/>
    <w:rsid w:val="00EE7858"/>
    <w:rsid w:val="00EE7A46"/>
    <w:rsid w:val="00EF0ACE"/>
    <w:rsid w:val="00EF0DF7"/>
    <w:rsid w:val="00EF13BF"/>
    <w:rsid w:val="00EF1D93"/>
    <w:rsid w:val="00EF2187"/>
    <w:rsid w:val="00EF2AAC"/>
    <w:rsid w:val="00EF344A"/>
    <w:rsid w:val="00EF39A5"/>
    <w:rsid w:val="00EF59E6"/>
    <w:rsid w:val="00EF6027"/>
    <w:rsid w:val="00F02376"/>
    <w:rsid w:val="00F05242"/>
    <w:rsid w:val="00F055AC"/>
    <w:rsid w:val="00F0613A"/>
    <w:rsid w:val="00F12B79"/>
    <w:rsid w:val="00F15F31"/>
    <w:rsid w:val="00F1650A"/>
    <w:rsid w:val="00F16BEF"/>
    <w:rsid w:val="00F20417"/>
    <w:rsid w:val="00F218D2"/>
    <w:rsid w:val="00F227A4"/>
    <w:rsid w:val="00F23399"/>
    <w:rsid w:val="00F24112"/>
    <w:rsid w:val="00F25349"/>
    <w:rsid w:val="00F26FF7"/>
    <w:rsid w:val="00F2779B"/>
    <w:rsid w:val="00F278B8"/>
    <w:rsid w:val="00F3473F"/>
    <w:rsid w:val="00F35C54"/>
    <w:rsid w:val="00F36D04"/>
    <w:rsid w:val="00F40C17"/>
    <w:rsid w:val="00F42B86"/>
    <w:rsid w:val="00F42BE8"/>
    <w:rsid w:val="00F43860"/>
    <w:rsid w:val="00F44539"/>
    <w:rsid w:val="00F445A9"/>
    <w:rsid w:val="00F44A45"/>
    <w:rsid w:val="00F44A6E"/>
    <w:rsid w:val="00F4544C"/>
    <w:rsid w:val="00F46FD3"/>
    <w:rsid w:val="00F50D37"/>
    <w:rsid w:val="00F51DCC"/>
    <w:rsid w:val="00F522F8"/>
    <w:rsid w:val="00F5240C"/>
    <w:rsid w:val="00F524AC"/>
    <w:rsid w:val="00F529EE"/>
    <w:rsid w:val="00F52DE2"/>
    <w:rsid w:val="00F54D6D"/>
    <w:rsid w:val="00F5549F"/>
    <w:rsid w:val="00F554C9"/>
    <w:rsid w:val="00F56138"/>
    <w:rsid w:val="00F562F3"/>
    <w:rsid w:val="00F565AB"/>
    <w:rsid w:val="00F5703E"/>
    <w:rsid w:val="00F57998"/>
    <w:rsid w:val="00F60AF4"/>
    <w:rsid w:val="00F62F39"/>
    <w:rsid w:val="00F63435"/>
    <w:rsid w:val="00F64447"/>
    <w:rsid w:val="00F645C6"/>
    <w:rsid w:val="00F65498"/>
    <w:rsid w:val="00F65932"/>
    <w:rsid w:val="00F65982"/>
    <w:rsid w:val="00F66280"/>
    <w:rsid w:val="00F6628A"/>
    <w:rsid w:val="00F66CA0"/>
    <w:rsid w:val="00F66D88"/>
    <w:rsid w:val="00F66EA4"/>
    <w:rsid w:val="00F671E0"/>
    <w:rsid w:val="00F67F76"/>
    <w:rsid w:val="00F70697"/>
    <w:rsid w:val="00F7197E"/>
    <w:rsid w:val="00F71CBF"/>
    <w:rsid w:val="00F72735"/>
    <w:rsid w:val="00F727B7"/>
    <w:rsid w:val="00F72AC1"/>
    <w:rsid w:val="00F753EC"/>
    <w:rsid w:val="00F75CB7"/>
    <w:rsid w:val="00F762B8"/>
    <w:rsid w:val="00F82BD4"/>
    <w:rsid w:val="00F83465"/>
    <w:rsid w:val="00F8347B"/>
    <w:rsid w:val="00F836A5"/>
    <w:rsid w:val="00F8478C"/>
    <w:rsid w:val="00F854BD"/>
    <w:rsid w:val="00F908BF"/>
    <w:rsid w:val="00F91548"/>
    <w:rsid w:val="00F91DD8"/>
    <w:rsid w:val="00F91EDC"/>
    <w:rsid w:val="00F9274D"/>
    <w:rsid w:val="00F928C8"/>
    <w:rsid w:val="00F93853"/>
    <w:rsid w:val="00F9401C"/>
    <w:rsid w:val="00F94CB8"/>
    <w:rsid w:val="00F94E6C"/>
    <w:rsid w:val="00F94E8C"/>
    <w:rsid w:val="00F94F9B"/>
    <w:rsid w:val="00F96140"/>
    <w:rsid w:val="00F96483"/>
    <w:rsid w:val="00FA0BF7"/>
    <w:rsid w:val="00FA0DEC"/>
    <w:rsid w:val="00FA1FC5"/>
    <w:rsid w:val="00FA4BBF"/>
    <w:rsid w:val="00FA5A36"/>
    <w:rsid w:val="00FA6759"/>
    <w:rsid w:val="00FB0660"/>
    <w:rsid w:val="00FB07C8"/>
    <w:rsid w:val="00FB097E"/>
    <w:rsid w:val="00FB0BAD"/>
    <w:rsid w:val="00FB0DDC"/>
    <w:rsid w:val="00FB0DE1"/>
    <w:rsid w:val="00FB32D6"/>
    <w:rsid w:val="00FB340B"/>
    <w:rsid w:val="00FB362E"/>
    <w:rsid w:val="00FB4D40"/>
    <w:rsid w:val="00FB5F36"/>
    <w:rsid w:val="00FB6243"/>
    <w:rsid w:val="00FB7BAC"/>
    <w:rsid w:val="00FC108C"/>
    <w:rsid w:val="00FC1BB0"/>
    <w:rsid w:val="00FC2237"/>
    <w:rsid w:val="00FC3840"/>
    <w:rsid w:val="00FC5340"/>
    <w:rsid w:val="00FC539D"/>
    <w:rsid w:val="00FC57AF"/>
    <w:rsid w:val="00FC633A"/>
    <w:rsid w:val="00FC6799"/>
    <w:rsid w:val="00FC6C6F"/>
    <w:rsid w:val="00FC7878"/>
    <w:rsid w:val="00FD097F"/>
    <w:rsid w:val="00FD1423"/>
    <w:rsid w:val="00FD19F0"/>
    <w:rsid w:val="00FD1C94"/>
    <w:rsid w:val="00FD2845"/>
    <w:rsid w:val="00FD4862"/>
    <w:rsid w:val="00FD5409"/>
    <w:rsid w:val="00FD71DC"/>
    <w:rsid w:val="00FD75E8"/>
    <w:rsid w:val="00FE048C"/>
    <w:rsid w:val="00FE1994"/>
    <w:rsid w:val="00FE2997"/>
    <w:rsid w:val="00FE51D9"/>
    <w:rsid w:val="00FE53A4"/>
    <w:rsid w:val="00FE5749"/>
    <w:rsid w:val="00FE6F6B"/>
    <w:rsid w:val="00FE7538"/>
    <w:rsid w:val="00FE77E1"/>
    <w:rsid w:val="00FE7801"/>
    <w:rsid w:val="00FE7827"/>
    <w:rsid w:val="00FF2703"/>
    <w:rsid w:val="00FF32DB"/>
    <w:rsid w:val="00FF3CFA"/>
    <w:rsid w:val="00FF4DCE"/>
    <w:rsid w:val="00FF71B8"/>
    <w:rsid w:val="00FF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8EE97"/>
  <w15:docId w15:val="{D3451DEF-F6E3-4D23-84D1-962D9746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13"/>
    <w:pPr>
      <w:widowControl w:val="0"/>
      <w:jc w:val="both"/>
    </w:pPr>
  </w:style>
  <w:style w:type="paragraph" w:styleId="Heading1">
    <w:name w:val="heading 1"/>
    <w:basedOn w:val="ListParagraph"/>
    <w:next w:val="Normal"/>
    <w:link w:val="Heading1Char"/>
    <w:uiPriority w:val="9"/>
    <w:qFormat/>
    <w:rsid w:val="00004B8B"/>
    <w:pPr>
      <w:keepNext/>
      <w:numPr>
        <w:numId w:val="1"/>
      </w:numPr>
      <w:spacing w:before="240" w:after="0" w:line="360" w:lineRule="exact"/>
      <w:outlineLvl w:val="0"/>
    </w:pPr>
    <w:rPr>
      <w:b/>
    </w:rPr>
  </w:style>
  <w:style w:type="paragraph" w:styleId="Heading2">
    <w:name w:val="heading 2"/>
    <w:basedOn w:val="ListParagraph"/>
    <w:next w:val="Normal"/>
    <w:link w:val="Heading2Char"/>
    <w:uiPriority w:val="9"/>
    <w:unhideWhenUsed/>
    <w:qFormat/>
    <w:rsid w:val="00004B8B"/>
    <w:pPr>
      <w:numPr>
        <w:ilvl w:val="1"/>
        <w:numId w:val="1"/>
      </w:numPr>
      <w:spacing w:before="240" w:after="0" w:line="360" w:lineRule="exact"/>
      <w:outlineLvl w:val="1"/>
    </w:pPr>
    <w:rPr>
      <w:b/>
    </w:rPr>
  </w:style>
  <w:style w:type="paragraph" w:styleId="Heading3">
    <w:name w:val="heading 3"/>
    <w:basedOn w:val="Normal"/>
    <w:next w:val="Normal"/>
    <w:link w:val="Heading3Char"/>
    <w:uiPriority w:val="9"/>
    <w:unhideWhenUsed/>
    <w:qFormat/>
    <w:rsid w:val="00EF59E6"/>
    <w:pPr>
      <w:keepNext/>
      <w:keepLines/>
      <w:numPr>
        <w:ilvl w:val="2"/>
        <w:numId w:val="1"/>
      </w:numPr>
      <w:spacing w:before="240" w:after="0" w:line="360" w:lineRule="exact"/>
      <w:jc w:val="left"/>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A02662"/>
    <w:pPr>
      <w:ind w:left="720"/>
      <w:contextualSpacing/>
    </w:pPr>
  </w:style>
  <w:style w:type="paragraph" w:styleId="Header">
    <w:name w:val="header"/>
    <w:basedOn w:val="Normal"/>
    <w:link w:val="HeaderChar"/>
    <w:uiPriority w:val="99"/>
    <w:unhideWhenUsed/>
    <w:rsid w:val="00F92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74D"/>
  </w:style>
  <w:style w:type="paragraph" w:styleId="Footer">
    <w:name w:val="footer"/>
    <w:basedOn w:val="Normal"/>
    <w:link w:val="FooterChar"/>
    <w:uiPriority w:val="99"/>
    <w:unhideWhenUsed/>
    <w:rsid w:val="00F92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4D"/>
  </w:style>
  <w:style w:type="paragraph" w:customStyle="1" w:styleId="EndNoteBibliographyTitle">
    <w:name w:val="EndNote Bibliography Title"/>
    <w:basedOn w:val="Normal"/>
    <w:link w:val="EndNoteBibliographyTitleChar"/>
    <w:rsid w:val="00B1458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1458D"/>
    <w:rPr>
      <w:rFonts w:ascii="Calibri" w:hAnsi="Calibri" w:cs="Calibri"/>
      <w:noProof/>
      <w:lang w:val="en-US"/>
    </w:rPr>
  </w:style>
  <w:style w:type="paragraph" w:customStyle="1" w:styleId="EndNoteBibliography">
    <w:name w:val="EndNote Bibliography"/>
    <w:basedOn w:val="Normal"/>
    <w:link w:val="EndNoteBibliographyChar"/>
    <w:rsid w:val="00B1458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1458D"/>
    <w:rPr>
      <w:rFonts w:ascii="Calibri" w:hAnsi="Calibri" w:cs="Calibri"/>
      <w:noProof/>
      <w:lang w:val="en-US"/>
    </w:rPr>
  </w:style>
  <w:style w:type="paragraph" w:styleId="FootnoteText">
    <w:name w:val="footnote text"/>
    <w:basedOn w:val="Normal"/>
    <w:link w:val="FootnoteTextChar"/>
    <w:uiPriority w:val="99"/>
    <w:semiHidden/>
    <w:unhideWhenUsed/>
    <w:rsid w:val="00611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93E"/>
    <w:rPr>
      <w:sz w:val="20"/>
      <w:szCs w:val="20"/>
    </w:rPr>
  </w:style>
  <w:style w:type="character" w:styleId="FootnoteReference">
    <w:name w:val="footnote reference"/>
    <w:basedOn w:val="DefaultParagraphFont"/>
    <w:uiPriority w:val="99"/>
    <w:semiHidden/>
    <w:unhideWhenUsed/>
    <w:rsid w:val="0061193E"/>
    <w:rPr>
      <w:vertAlign w:val="superscript"/>
    </w:rPr>
  </w:style>
  <w:style w:type="character" w:styleId="Hyperlink">
    <w:name w:val="Hyperlink"/>
    <w:basedOn w:val="DefaultParagraphFont"/>
    <w:uiPriority w:val="99"/>
    <w:unhideWhenUsed/>
    <w:rsid w:val="004B1B59"/>
    <w:rPr>
      <w:color w:val="0563C1" w:themeColor="hyperlink"/>
      <w:u w:val="single"/>
    </w:rPr>
  </w:style>
  <w:style w:type="character" w:customStyle="1" w:styleId="MTEquationSection">
    <w:name w:val="MTEquationSection"/>
    <w:basedOn w:val="DefaultParagraphFont"/>
    <w:rsid w:val="00695EC2"/>
    <w:rPr>
      <w:b/>
      <w:vanish/>
      <w:color w:val="FF0000"/>
    </w:rPr>
  </w:style>
  <w:style w:type="paragraph" w:customStyle="1" w:styleId="MTDisplayEquation">
    <w:name w:val="MTDisplayEquation"/>
    <w:basedOn w:val="Normal"/>
    <w:next w:val="Normal"/>
    <w:link w:val="MTDisplayEquationChar"/>
    <w:rsid w:val="00695EC2"/>
    <w:pPr>
      <w:tabs>
        <w:tab w:val="center" w:pos="4520"/>
        <w:tab w:val="right" w:pos="9020"/>
      </w:tabs>
    </w:pPr>
  </w:style>
  <w:style w:type="character" w:customStyle="1" w:styleId="MTDisplayEquationChar">
    <w:name w:val="MTDisplayEquation Char"/>
    <w:basedOn w:val="DefaultParagraphFont"/>
    <w:link w:val="MTDisplayEquation"/>
    <w:rsid w:val="00695EC2"/>
  </w:style>
  <w:style w:type="paragraph" w:styleId="Caption">
    <w:name w:val="caption"/>
    <w:basedOn w:val="Normal"/>
    <w:next w:val="Normal"/>
    <w:uiPriority w:val="35"/>
    <w:unhideWhenUsed/>
    <w:qFormat/>
    <w:rsid w:val="00214111"/>
  </w:style>
  <w:style w:type="character" w:styleId="CommentReference">
    <w:name w:val="annotation reference"/>
    <w:basedOn w:val="DefaultParagraphFont"/>
    <w:uiPriority w:val="99"/>
    <w:semiHidden/>
    <w:unhideWhenUsed/>
    <w:rsid w:val="00F56138"/>
    <w:rPr>
      <w:sz w:val="16"/>
      <w:szCs w:val="16"/>
    </w:rPr>
  </w:style>
  <w:style w:type="paragraph" w:styleId="CommentText">
    <w:name w:val="annotation text"/>
    <w:basedOn w:val="Normal"/>
    <w:link w:val="CommentTextChar"/>
    <w:uiPriority w:val="99"/>
    <w:unhideWhenUsed/>
    <w:rsid w:val="00F56138"/>
    <w:pPr>
      <w:spacing w:line="240" w:lineRule="auto"/>
    </w:pPr>
    <w:rPr>
      <w:sz w:val="20"/>
      <w:szCs w:val="20"/>
    </w:rPr>
  </w:style>
  <w:style w:type="character" w:customStyle="1" w:styleId="CommentTextChar">
    <w:name w:val="Comment Text Char"/>
    <w:basedOn w:val="DefaultParagraphFont"/>
    <w:link w:val="CommentText"/>
    <w:uiPriority w:val="99"/>
    <w:rsid w:val="00F56138"/>
    <w:rPr>
      <w:sz w:val="20"/>
      <w:szCs w:val="20"/>
    </w:rPr>
  </w:style>
  <w:style w:type="paragraph" w:styleId="CommentSubject">
    <w:name w:val="annotation subject"/>
    <w:basedOn w:val="CommentText"/>
    <w:next w:val="CommentText"/>
    <w:link w:val="CommentSubjectChar"/>
    <w:uiPriority w:val="99"/>
    <w:semiHidden/>
    <w:unhideWhenUsed/>
    <w:rsid w:val="00F56138"/>
    <w:rPr>
      <w:b/>
      <w:bCs/>
    </w:rPr>
  </w:style>
  <w:style w:type="character" w:customStyle="1" w:styleId="CommentSubjectChar">
    <w:name w:val="Comment Subject Char"/>
    <w:basedOn w:val="CommentTextChar"/>
    <w:link w:val="CommentSubject"/>
    <w:uiPriority w:val="99"/>
    <w:semiHidden/>
    <w:rsid w:val="00F56138"/>
    <w:rPr>
      <w:b/>
      <w:bCs/>
      <w:sz w:val="20"/>
      <w:szCs w:val="20"/>
    </w:rPr>
  </w:style>
  <w:style w:type="paragraph" w:styleId="BalloonText">
    <w:name w:val="Balloon Text"/>
    <w:basedOn w:val="Normal"/>
    <w:link w:val="BalloonTextChar"/>
    <w:uiPriority w:val="99"/>
    <w:semiHidden/>
    <w:unhideWhenUsed/>
    <w:rsid w:val="00F56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138"/>
    <w:rPr>
      <w:rFonts w:ascii="Segoe UI" w:hAnsi="Segoe UI" w:cs="Segoe UI"/>
      <w:sz w:val="18"/>
      <w:szCs w:val="18"/>
    </w:rPr>
  </w:style>
  <w:style w:type="character" w:customStyle="1" w:styleId="UnresolvedMention1">
    <w:name w:val="Unresolved Mention1"/>
    <w:basedOn w:val="DefaultParagraphFont"/>
    <w:uiPriority w:val="99"/>
    <w:semiHidden/>
    <w:unhideWhenUsed/>
    <w:rsid w:val="000E6EEF"/>
    <w:rPr>
      <w:color w:val="605E5C"/>
      <w:shd w:val="clear" w:color="auto" w:fill="E1DFDD"/>
    </w:rPr>
  </w:style>
  <w:style w:type="character" w:customStyle="1" w:styleId="hw">
    <w:name w:val="hw"/>
    <w:basedOn w:val="DefaultParagraphFont"/>
    <w:rsid w:val="00D734A5"/>
  </w:style>
  <w:style w:type="character" w:customStyle="1" w:styleId="UnresolvedMention2">
    <w:name w:val="Unresolved Mention2"/>
    <w:basedOn w:val="DefaultParagraphFont"/>
    <w:uiPriority w:val="99"/>
    <w:semiHidden/>
    <w:unhideWhenUsed/>
    <w:rsid w:val="007605DD"/>
    <w:rPr>
      <w:color w:val="605E5C"/>
      <w:shd w:val="clear" w:color="auto" w:fill="E1DFDD"/>
    </w:rPr>
  </w:style>
  <w:style w:type="character" w:styleId="FollowedHyperlink">
    <w:name w:val="FollowedHyperlink"/>
    <w:basedOn w:val="DefaultParagraphFont"/>
    <w:uiPriority w:val="99"/>
    <w:semiHidden/>
    <w:unhideWhenUsed/>
    <w:rsid w:val="00925B98"/>
    <w:rPr>
      <w:color w:val="954F72" w:themeColor="followedHyperlink"/>
      <w:u w:val="single"/>
    </w:rPr>
  </w:style>
  <w:style w:type="character" w:customStyle="1" w:styleId="UnresolvedMention3">
    <w:name w:val="Unresolved Mention3"/>
    <w:basedOn w:val="DefaultParagraphFont"/>
    <w:uiPriority w:val="99"/>
    <w:semiHidden/>
    <w:unhideWhenUsed/>
    <w:rsid w:val="00706722"/>
    <w:rPr>
      <w:color w:val="605E5C"/>
      <w:shd w:val="clear" w:color="auto" w:fill="E1DFDD"/>
    </w:rPr>
  </w:style>
  <w:style w:type="character" w:customStyle="1" w:styleId="UnresolvedMention4">
    <w:name w:val="Unresolved Mention4"/>
    <w:basedOn w:val="DefaultParagraphFont"/>
    <w:uiPriority w:val="99"/>
    <w:semiHidden/>
    <w:unhideWhenUsed/>
    <w:rsid w:val="0071733A"/>
    <w:rPr>
      <w:color w:val="605E5C"/>
      <w:shd w:val="clear" w:color="auto" w:fill="E1DFDD"/>
    </w:rPr>
  </w:style>
  <w:style w:type="character" w:customStyle="1" w:styleId="UnresolvedMention5">
    <w:name w:val="Unresolved Mention5"/>
    <w:basedOn w:val="DefaultParagraphFont"/>
    <w:uiPriority w:val="99"/>
    <w:semiHidden/>
    <w:unhideWhenUsed/>
    <w:rsid w:val="00C8242E"/>
    <w:rPr>
      <w:color w:val="605E5C"/>
      <w:shd w:val="clear" w:color="auto" w:fill="E1DFDD"/>
    </w:rPr>
  </w:style>
  <w:style w:type="character" w:customStyle="1" w:styleId="UnresolvedMention6">
    <w:name w:val="Unresolved Mention6"/>
    <w:basedOn w:val="DefaultParagraphFont"/>
    <w:uiPriority w:val="99"/>
    <w:semiHidden/>
    <w:unhideWhenUsed/>
    <w:rsid w:val="00766E2C"/>
    <w:rPr>
      <w:color w:val="605E5C"/>
      <w:shd w:val="clear" w:color="auto" w:fill="E1DFDD"/>
    </w:rPr>
  </w:style>
  <w:style w:type="paragraph" w:styleId="Revision">
    <w:name w:val="Revision"/>
    <w:hidden/>
    <w:uiPriority w:val="99"/>
    <w:semiHidden/>
    <w:rsid w:val="00E14FBA"/>
    <w:pPr>
      <w:spacing w:after="0" w:line="240" w:lineRule="auto"/>
    </w:pPr>
  </w:style>
  <w:style w:type="character" w:customStyle="1" w:styleId="Heading1Char">
    <w:name w:val="Heading 1 Char"/>
    <w:basedOn w:val="DefaultParagraphFont"/>
    <w:link w:val="Heading1"/>
    <w:uiPriority w:val="9"/>
    <w:rsid w:val="00004B8B"/>
    <w:rPr>
      <w:b/>
    </w:rPr>
  </w:style>
  <w:style w:type="character" w:customStyle="1" w:styleId="Heading2Char">
    <w:name w:val="Heading 2 Char"/>
    <w:basedOn w:val="DefaultParagraphFont"/>
    <w:link w:val="Heading2"/>
    <w:uiPriority w:val="9"/>
    <w:rsid w:val="00004B8B"/>
    <w:rPr>
      <w:b/>
    </w:rPr>
  </w:style>
  <w:style w:type="paragraph" w:customStyle="1" w:styleId="Equations">
    <w:name w:val="Equations"/>
    <w:basedOn w:val="MTDisplayEquation"/>
    <w:link w:val="EquationsChar"/>
    <w:qFormat/>
    <w:rsid w:val="00254D12"/>
    <w:pPr>
      <w:spacing w:line="240" w:lineRule="auto"/>
      <w:ind w:firstLine="397"/>
    </w:pPr>
  </w:style>
  <w:style w:type="paragraph" w:customStyle="1" w:styleId="Aftereq">
    <w:name w:val="After eq"/>
    <w:basedOn w:val="Normal"/>
    <w:link w:val="AftereqChar"/>
    <w:qFormat/>
    <w:rsid w:val="00254D12"/>
    <w:pPr>
      <w:spacing w:line="360" w:lineRule="exact"/>
    </w:pPr>
  </w:style>
  <w:style w:type="character" w:customStyle="1" w:styleId="EquationsChar">
    <w:name w:val="Equations Char"/>
    <w:basedOn w:val="MTDisplayEquationChar"/>
    <w:link w:val="Equations"/>
    <w:rsid w:val="00254D12"/>
  </w:style>
  <w:style w:type="character" w:customStyle="1" w:styleId="Heading3Char">
    <w:name w:val="Heading 3 Char"/>
    <w:basedOn w:val="DefaultParagraphFont"/>
    <w:link w:val="Heading3"/>
    <w:uiPriority w:val="9"/>
    <w:rsid w:val="00EF59E6"/>
    <w:rPr>
      <w:rFonts w:eastAsiaTheme="majorEastAsia" w:cstheme="majorBidi"/>
      <w:b/>
      <w:szCs w:val="24"/>
    </w:rPr>
  </w:style>
  <w:style w:type="character" w:customStyle="1" w:styleId="AftereqChar">
    <w:name w:val="After eq Char"/>
    <w:basedOn w:val="DefaultParagraphFont"/>
    <w:link w:val="Aftereq"/>
    <w:rsid w:val="0025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251">
      <w:bodyDiv w:val="1"/>
      <w:marLeft w:val="0"/>
      <w:marRight w:val="0"/>
      <w:marTop w:val="0"/>
      <w:marBottom w:val="0"/>
      <w:divBdr>
        <w:top w:val="none" w:sz="0" w:space="0" w:color="auto"/>
        <w:left w:val="none" w:sz="0" w:space="0" w:color="auto"/>
        <w:bottom w:val="none" w:sz="0" w:space="0" w:color="auto"/>
        <w:right w:val="none" w:sz="0" w:space="0" w:color="auto"/>
      </w:divBdr>
    </w:div>
    <w:div w:id="18363053">
      <w:bodyDiv w:val="1"/>
      <w:marLeft w:val="0"/>
      <w:marRight w:val="0"/>
      <w:marTop w:val="0"/>
      <w:marBottom w:val="0"/>
      <w:divBdr>
        <w:top w:val="none" w:sz="0" w:space="0" w:color="auto"/>
        <w:left w:val="none" w:sz="0" w:space="0" w:color="auto"/>
        <w:bottom w:val="none" w:sz="0" w:space="0" w:color="auto"/>
        <w:right w:val="none" w:sz="0" w:space="0" w:color="auto"/>
      </w:divBdr>
    </w:div>
    <w:div w:id="110632607">
      <w:bodyDiv w:val="1"/>
      <w:marLeft w:val="0"/>
      <w:marRight w:val="0"/>
      <w:marTop w:val="0"/>
      <w:marBottom w:val="0"/>
      <w:divBdr>
        <w:top w:val="none" w:sz="0" w:space="0" w:color="auto"/>
        <w:left w:val="none" w:sz="0" w:space="0" w:color="auto"/>
        <w:bottom w:val="none" w:sz="0" w:space="0" w:color="auto"/>
        <w:right w:val="none" w:sz="0" w:space="0" w:color="auto"/>
      </w:divBdr>
    </w:div>
    <w:div w:id="124198465">
      <w:bodyDiv w:val="1"/>
      <w:marLeft w:val="0"/>
      <w:marRight w:val="0"/>
      <w:marTop w:val="0"/>
      <w:marBottom w:val="0"/>
      <w:divBdr>
        <w:top w:val="none" w:sz="0" w:space="0" w:color="auto"/>
        <w:left w:val="none" w:sz="0" w:space="0" w:color="auto"/>
        <w:bottom w:val="none" w:sz="0" w:space="0" w:color="auto"/>
        <w:right w:val="none" w:sz="0" w:space="0" w:color="auto"/>
      </w:divBdr>
    </w:div>
    <w:div w:id="131604978">
      <w:bodyDiv w:val="1"/>
      <w:marLeft w:val="0"/>
      <w:marRight w:val="0"/>
      <w:marTop w:val="0"/>
      <w:marBottom w:val="0"/>
      <w:divBdr>
        <w:top w:val="none" w:sz="0" w:space="0" w:color="auto"/>
        <w:left w:val="none" w:sz="0" w:space="0" w:color="auto"/>
        <w:bottom w:val="none" w:sz="0" w:space="0" w:color="auto"/>
        <w:right w:val="none" w:sz="0" w:space="0" w:color="auto"/>
      </w:divBdr>
    </w:div>
    <w:div w:id="161286359">
      <w:bodyDiv w:val="1"/>
      <w:marLeft w:val="0"/>
      <w:marRight w:val="0"/>
      <w:marTop w:val="0"/>
      <w:marBottom w:val="0"/>
      <w:divBdr>
        <w:top w:val="none" w:sz="0" w:space="0" w:color="auto"/>
        <w:left w:val="none" w:sz="0" w:space="0" w:color="auto"/>
        <w:bottom w:val="none" w:sz="0" w:space="0" w:color="auto"/>
        <w:right w:val="none" w:sz="0" w:space="0" w:color="auto"/>
      </w:divBdr>
    </w:div>
    <w:div w:id="162361291">
      <w:bodyDiv w:val="1"/>
      <w:marLeft w:val="0"/>
      <w:marRight w:val="0"/>
      <w:marTop w:val="0"/>
      <w:marBottom w:val="0"/>
      <w:divBdr>
        <w:top w:val="none" w:sz="0" w:space="0" w:color="auto"/>
        <w:left w:val="none" w:sz="0" w:space="0" w:color="auto"/>
        <w:bottom w:val="none" w:sz="0" w:space="0" w:color="auto"/>
        <w:right w:val="none" w:sz="0" w:space="0" w:color="auto"/>
      </w:divBdr>
    </w:div>
    <w:div w:id="197208402">
      <w:bodyDiv w:val="1"/>
      <w:marLeft w:val="0"/>
      <w:marRight w:val="0"/>
      <w:marTop w:val="0"/>
      <w:marBottom w:val="0"/>
      <w:divBdr>
        <w:top w:val="none" w:sz="0" w:space="0" w:color="auto"/>
        <w:left w:val="none" w:sz="0" w:space="0" w:color="auto"/>
        <w:bottom w:val="none" w:sz="0" w:space="0" w:color="auto"/>
        <w:right w:val="none" w:sz="0" w:space="0" w:color="auto"/>
      </w:divBdr>
    </w:div>
    <w:div w:id="234364537">
      <w:bodyDiv w:val="1"/>
      <w:marLeft w:val="0"/>
      <w:marRight w:val="0"/>
      <w:marTop w:val="0"/>
      <w:marBottom w:val="0"/>
      <w:divBdr>
        <w:top w:val="none" w:sz="0" w:space="0" w:color="auto"/>
        <w:left w:val="none" w:sz="0" w:space="0" w:color="auto"/>
        <w:bottom w:val="none" w:sz="0" w:space="0" w:color="auto"/>
        <w:right w:val="none" w:sz="0" w:space="0" w:color="auto"/>
      </w:divBdr>
    </w:div>
    <w:div w:id="249628526">
      <w:bodyDiv w:val="1"/>
      <w:marLeft w:val="0"/>
      <w:marRight w:val="0"/>
      <w:marTop w:val="0"/>
      <w:marBottom w:val="0"/>
      <w:divBdr>
        <w:top w:val="none" w:sz="0" w:space="0" w:color="auto"/>
        <w:left w:val="none" w:sz="0" w:space="0" w:color="auto"/>
        <w:bottom w:val="none" w:sz="0" w:space="0" w:color="auto"/>
        <w:right w:val="none" w:sz="0" w:space="0" w:color="auto"/>
      </w:divBdr>
    </w:div>
    <w:div w:id="269167547">
      <w:bodyDiv w:val="1"/>
      <w:marLeft w:val="0"/>
      <w:marRight w:val="0"/>
      <w:marTop w:val="0"/>
      <w:marBottom w:val="0"/>
      <w:divBdr>
        <w:top w:val="none" w:sz="0" w:space="0" w:color="auto"/>
        <w:left w:val="none" w:sz="0" w:space="0" w:color="auto"/>
        <w:bottom w:val="none" w:sz="0" w:space="0" w:color="auto"/>
        <w:right w:val="none" w:sz="0" w:space="0" w:color="auto"/>
      </w:divBdr>
    </w:div>
    <w:div w:id="271594095">
      <w:bodyDiv w:val="1"/>
      <w:marLeft w:val="0"/>
      <w:marRight w:val="0"/>
      <w:marTop w:val="0"/>
      <w:marBottom w:val="0"/>
      <w:divBdr>
        <w:top w:val="none" w:sz="0" w:space="0" w:color="auto"/>
        <w:left w:val="none" w:sz="0" w:space="0" w:color="auto"/>
        <w:bottom w:val="none" w:sz="0" w:space="0" w:color="auto"/>
        <w:right w:val="none" w:sz="0" w:space="0" w:color="auto"/>
      </w:divBdr>
    </w:div>
    <w:div w:id="295526787">
      <w:bodyDiv w:val="1"/>
      <w:marLeft w:val="0"/>
      <w:marRight w:val="0"/>
      <w:marTop w:val="0"/>
      <w:marBottom w:val="0"/>
      <w:divBdr>
        <w:top w:val="none" w:sz="0" w:space="0" w:color="auto"/>
        <w:left w:val="none" w:sz="0" w:space="0" w:color="auto"/>
        <w:bottom w:val="none" w:sz="0" w:space="0" w:color="auto"/>
        <w:right w:val="none" w:sz="0" w:space="0" w:color="auto"/>
      </w:divBdr>
    </w:div>
    <w:div w:id="296186578">
      <w:bodyDiv w:val="1"/>
      <w:marLeft w:val="0"/>
      <w:marRight w:val="0"/>
      <w:marTop w:val="0"/>
      <w:marBottom w:val="0"/>
      <w:divBdr>
        <w:top w:val="none" w:sz="0" w:space="0" w:color="auto"/>
        <w:left w:val="none" w:sz="0" w:space="0" w:color="auto"/>
        <w:bottom w:val="none" w:sz="0" w:space="0" w:color="auto"/>
        <w:right w:val="none" w:sz="0" w:space="0" w:color="auto"/>
      </w:divBdr>
    </w:div>
    <w:div w:id="297802844">
      <w:bodyDiv w:val="1"/>
      <w:marLeft w:val="0"/>
      <w:marRight w:val="0"/>
      <w:marTop w:val="0"/>
      <w:marBottom w:val="0"/>
      <w:divBdr>
        <w:top w:val="none" w:sz="0" w:space="0" w:color="auto"/>
        <w:left w:val="none" w:sz="0" w:space="0" w:color="auto"/>
        <w:bottom w:val="none" w:sz="0" w:space="0" w:color="auto"/>
        <w:right w:val="none" w:sz="0" w:space="0" w:color="auto"/>
      </w:divBdr>
    </w:div>
    <w:div w:id="331102341">
      <w:bodyDiv w:val="1"/>
      <w:marLeft w:val="0"/>
      <w:marRight w:val="0"/>
      <w:marTop w:val="0"/>
      <w:marBottom w:val="0"/>
      <w:divBdr>
        <w:top w:val="none" w:sz="0" w:space="0" w:color="auto"/>
        <w:left w:val="none" w:sz="0" w:space="0" w:color="auto"/>
        <w:bottom w:val="none" w:sz="0" w:space="0" w:color="auto"/>
        <w:right w:val="none" w:sz="0" w:space="0" w:color="auto"/>
      </w:divBdr>
    </w:div>
    <w:div w:id="333922888">
      <w:bodyDiv w:val="1"/>
      <w:marLeft w:val="0"/>
      <w:marRight w:val="0"/>
      <w:marTop w:val="0"/>
      <w:marBottom w:val="0"/>
      <w:divBdr>
        <w:top w:val="none" w:sz="0" w:space="0" w:color="auto"/>
        <w:left w:val="none" w:sz="0" w:space="0" w:color="auto"/>
        <w:bottom w:val="none" w:sz="0" w:space="0" w:color="auto"/>
        <w:right w:val="none" w:sz="0" w:space="0" w:color="auto"/>
      </w:divBdr>
    </w:div>
    <w:div w:id="338656988">
      <w:bodyDiv w:val="1"/>
      <w:marLeft w:val="0"/>
      <w:marRight w:val="0"/>
      <w:marTop w:val="0"/>
      <w:marBottom w:val="0"/>
      <w:divBdr>
        <w:top w:val="none" w:sz="0" w:space="0" w:color="auto"/>
        <w:left w:val="none" w:sz="0" w:space="0" w:color="auto"/>
        <w:bottom w:val="none" w:sz="0" w:space="0" w:color="auto"/>
        <w:right w:val="none" w:sz="0" w:space="0" w:color="auto"/>
      </w:divBdr>
    </w:div>
    <w:div w:id="360982617">
      <w:bodyDiv w:val="1"/>
      <w:marLeft w:val="0"/>
      <w:marRight w:val="0"/>
      <w:marTop w:val="0"/>
      <w:marBottom w:val="0"/>
      <w:divBdr>
        <w:top w:val="none" w:sz="0" w:space="0" w:color="auto"/>
        <w:left w:val="none" w:sz="0" w:space="0" w:color="auto"/>
        <w:bottom w:val="none" w:sz="0" w:space="0" w:color="auto"/>
        <w:right w:val="none" w:sz="0" w:space="0" w:color="auto"/>
      </w:divBdr>
    </w:div>
    <w:div w:id="373117749">
      <w:bodyDiv w:val="1"/>
      <w:marLeft w:val="0"/>
      <w:marRight w:val="0"/>
      <w:marTop w:val="0"/>
      <w:marBottom w:val="0"/>
      <w:divBdr>
        <w:top w:val="none" w:sz="0" w:space="0" w:color="auto"/>
        <w:left w:val="none" w:sz="0" w:space="0" w:color="auto"/>
        <w:bottom w:val="none" w:sz="0" w:space="0" w:color="auto"/>
        <w:right w:val="none" w:sz="0" w:space="0" w:color="auto"/>
      </w:divBdr>
    </w:div>
    <w:div w:id="379211678">
      <w:bodyDiv w:val="1"/>
      <w:marLeft w:val="0"/>
      <w:marRight w:val="0"/>
      <w:marTop w:val="0"/>
      <w:marBottom w:val="0"/>
      <w:divBdr>
        <w:top w:val="none" w:sz="0" w:space="0" w:color="auto"/>
        <w:left w:val="none" w:sz="0" w:space="0" w:color="auto"/>
        <w:bottom w:val="none" w:sz="0" w:space="0" w:color="auto"/>
        <w:right w:val="none" w:sz="0" w:space="0" w:color="auto"/>
      </w:divBdr>
    </w:div>
    <w:div w:id="401022798">
      <w:bodyDiv w:val="1"/>
      <w:marLeft w:val="0"/>
      <w:marRight w:val="0"/>
      <w:marTop w:val="0"/>
      <w:marBottom w:val="0"/>
      <w:divBdr>
        <w:top w:val="none" w:sz="0" w:space="0" w:color="auto"/>
        <w:left w:val="none" w:sz="0" w:space="0" w:color="auto"/>
        <w:bottom w:val="none" w:sz="0" w:space="0" w:color="auto"/>
        <w:right w:val="none" w:sz="0" w:space="0" w:color="auto"/>
      </w:divBdr>
    </w:div>
    <w:div w:id="444034196">
      <w:bodyDiv w:val="1"/>
      <w:marLeft w:val="0"/>
      <w:marRight w:val="0"/>
      <w:marTop w:val="0"/>
      <w:marBottom w:val="0"/>
      <w:divBdr>
        <w:top w:val="none" w:sz="0" w:space="0" w:color="auto"/>
        <w:left w:val="none" w:sz="0" w:space="0" w:color="auto"/>
        <w:bottom w:val="none" w:sz="0" w:space="0" w:color="auto"/>
        <w:right w:val="none" w:sz="0" w:space="0" w:color="auto"/>
      </w:divBdr>
    </w:div>
    <w:div w:id="453208921">
      <w:bodyDiv w:val="1"/>
      <w:marLeft w:val="0"/>
      <w:marRight w:val="0"/>
      <w:marTop w:val="0"/>
      <w:marBottom w:val="0"/>
      <w:divBdr>
        <w:top w:val="none" w:sz="0" w:space="0" w:color="auto"/>
        <w:left w:val="none" w:sz="0" w:space="0" w:color="auto"/>
        <w:bottom w:val="none" w:sz="0" w:space="0" w:color="auto"/>
        <w:right w:val="none" w:sz="0" w:space="0" w:color="auto"/>
      </w:divBdr>
    </w:div>
    <w:div w:id="459491831">
      <w:bodyDiv w:val="1"/>
      <w:marLeft w:val="0"/>
      <w:marRight w:val="0"/>
      <w:marTop w:val="0"/>
      <w:marBottom w:val="0"/>
      <w:divBdr>
        <w:top w:val="none" w:sz="0" w:space="0" w:color="auto"/>
        <w:left w:val="none" w:sz="0" w:space="0" w:color="auto"/>
        <w:bottom w:val="none" w:sz="0" w:space="0" w:color="auto"/>
        <w:right w:val="none" w:sz="0" w:space="0" w:color="auto"/>
      </w:divBdr>
    </w:div>
    <w:div w:id="465857643">
      <w:bodyDiv w:val="1"/>
      <w:marLeft w:val="0"/>
      <w:marRight w:val="0"/>
      <w:marTop w:val="0"/>
      <w:marBottom w:val="0"/>
      <w:divBdr>
        <w:top w:val="none" w:sz="0" w:space="0" w:color="auto"/>
        <w:left w:val="none" w:sz="0" w:space="0" w:color="auto"/>
        <w:bottom w:val="none" w:sz="0" w:space="0" w:color="auto"/>
        <w:right w:val="none" w:sz="0" w:space="0" w:color="auto"/>
      </w:divBdr>
    </w:div>
    <w:div w:id="493490870">
      <w:bodyDiv w:val="1"/>
      <w:marLeft w:val="0"/>
      <w:marRight w:val="0"/>
      <w:marTop w:val="0"/>
      <w:marBottom w:val="0"/>
      <w:divBdr>
        <w:top w:val="none" w:sz="0" w:space="0" w:color="auto"/>
        <w:left w:val="none" w:sz="0" w:space="0" w:color="auto"/>
        <w:bottom w:val="none" w:sz="0" w:space="0" w:color="auto"/>
        <w:right w:val="none" w:sz="0" w:space="0" w:color="auto"/>
      </w:divBdr>
    </w:div>
    <w:div w:id="521742707">
      <w:bodyDiv w:val="1"/>
      <w:marLeft w:val="0"/>
      <w:marRight w:val="0"/>
      <w:marTop w:val="0"/>
      <w:marBottom w:val="0"/>
      <w:divBdr>
        <w:top w:val="none" w:sz="0" w:space="0" w:color="auto"/>
        <w:left w:val="none" w:sz="0" w:space="0" w:color="auto"/>
        <w:bottom w:val="none" w:sz="0" w:space="0" w:color="auto"/>
        <w:right w:val="none" w:sz="0" w:space="0" w:color="auto"/>
      </w:divBdr>
    </w:div>
    <w:div w:id="536968032">
      <w:bodyDiv w:val="1"/>
      <w:marLeft w:val="0"/>
      <w:marRight w:val="0"/>
      <w:marTop w:val="0"/>
      <w:marBottom w:val="0"/>
      <w:divBdr>
        <w:top w:val="none" w:sz="0" w:space="0" w:color="auto"/>
        <w:left w:val="none" w:sz="0" w:space="0" w:color="auto"/>
        <w:bottom w:val="none" w:sz="0" w:space="0" w:color="auto"/>
        <w:right w:val="none" w:sz="0" w:space="0" w:color="auto"/>
      </w:divBdr>
    </w:div>
    <w:div w:id="537277501">
      <w:bodyDiv w:val="1"/>
      <w:marLeft w:val="0"/>
      <w:marRight w:val="0"/>
      <w:marTop w:val="0"/>
      <w:marBottom w:val="0"/>
      <w:divBdr>
        <w:top w:val="none" w:sz="0" w:space="0" w:color="auto"/>
        <w:left w:val="none" w:sz="0" w:space="0" w:color="auto"/>
        <w:bottom w:val="none" w:sz="0" w:space="0" w:color="auto"/>
        <w:right w:val="none" w:sz="0" w:space="0" w:color="auto"/>
      </w:divBdr>
    </w:div>
    <w:div w:id="553853244">
      <w:bodyDiv w:val="1"/>
      <w:marLeft w:val="0"/>
      <w:marRight w:val="0"/>
      <w:marTop w:val="0"/>
      <w:marBottom w:val="0"/>
      <w:divBdr>
        <w:top w:val="none" w:sz="0" w:space="0" w:color="auto"/>
        <w:left w:val="none" w:sz="0" w:space="0" w:color="auto"/>
        <w:bottom w:val="none" w:sz="0" w:space="0" w:color="auto"/>
        <w:right w:val="none" w:sz="0" w:space="0" w:color="auto"/>
      </w:divBdr>
    </w:div>
    <w:div w:id="563373514">
      <w:bodyDiv w:val="1"/>
      <w:marLeft w:val="0"/>
      <w:marRight w:val="0"/>
      <w:marTop w:val="0"/>
      <w:marBottom w:val="0"/>
      <w:divBdr>
        <w:top w:val="none" w:sz="0" w:space="0" w:color="auto"/>
        <w:left w:val="none" w:sz="0" w:space="0" w:color="auto"/>
        <w:bottom w:val="none" w:sz="0" w:space="0" w:color="auto"/>
        <w:right w:val="none" w:sz="0" w:space="0" w:color="auto"/>
      </w:divBdr>
    </w:div>
    <w:div w:id="570046911">
      <w:bodyDiv w:val="1"/>
      <w:marLeft w:val="0"/>
      <w:marRight w:val="0"/>
      <w:marTop w:val="0"/>
      <w:marBottom w:val="0"/>
      <w:divBdr>
        <w:top w:val="none" w:sz="0" w:space="0" w:color="auto"/>
        <w:left w:val="none" w:sz="0" w:space="0" w:color="auto"/>
        <w:bottom w:val="none" w:sz="0" w:space="0" w:color="auto"/>
        <w:right w:val="none" w:sz="0" w:space="0" w:color="auto"/>
      </w:divBdr>
    </w:div>
    <w:div w:id="576596547">
      <w:bodyDiv w:val="1"/>
      <w:marLeft w:val="0"/>
      <w:marRight w:val="0"/>
      <w:marTop w:val="0"/>
      <w:marBottom w:val="0"/>
      <w:divBdr>
        <w:top w:val="none" w:sz="0" w:space="0" w:color="auto"/>
        <w:left w:val="none" w:sz="0" w:space="0" w:color="auto"/>
        <w:bottom w:val="none" w:sz="0" w:space="0" w:color="auto"/>
        <w:right w:val="none" w:sz="0" w:space="0" w:color="auto"/>
      </w:divBdr>
    </w:div>
    <w:div w:id="583955843">
      <w:bodyDiv w:val="1"/>
      <w:marLeft w:val="0"/>
      <w:marRight w:val="0"/>
      <w:marTop w:val="0"/>
      <w:marBottom w:val="0"/>
      <w:divBdr>
        <w:top w:val="none" w:sz="0" w:space="0" w:color="auto"/>
        <w:left w:val="none" w:sz="0" w:space="0" w:color="auto"/>
        <w:bottom w:val="none" w:sz="0" w:space="0" w:color="auto"/>
        <w:right w:val="none" w:sz="0" w:space="0" w:color="auto"/>
      </w:divBdr>
    </w:div>
    <w:div w:id="585576313">
      <w:bodyDiv w:val="1"/>
      <w:marLeft w:val="0"/>
      <w:marRight w:val="0"/>
      <w:marTop w:val="0"/>
      <w:marBottom w:val="0"/>
      <w:divBdr>
        <w:top w:val="none" w:sz="0" w:space="0" w:color="auto"/>
        <w:left w:val="none" w:sz="0" w:space="0" w:color="auto"/>
        <w:bottom w:val="none" w:sz="0" w:space="0" w:color="auto"/>
        <w:right w:val="none" w:sz="0" w:space="0" w:color="auto"/>
      </w:divBdr>
    </w:div>
    <w:div w:id="591284002">
      <w:bodyDiv w:val="1"/>
      <w:marLeft w:val="0"/>
      <w:marRight w:val="0"/>
      <w:marTop w:val="0"/>
      <w:marBottom w:val="0"/>
      <w:divBdr>
        <w:top w:val="none" w:sz="0" w:space="0" w:color="auto"/>
        <w:left w:val="none" w:sz="0" w:space="0" w:color="auto"/>
        <w:bottom w:val="none" w:sz="0" w:space="0" w:color="auto"/>
        <w:right w:val="none" w:sz="0" w:space="0" w:color="auto"/>
      </w:divBdr>
    </w:div>
    <w:div w:id="601843209">
      <w:bodyDiv w:val="1"/>
      <w:marLeft w:val="0"/>
      <w:marRight w:val="0"/>
      <w:marTop w:val="0"/>
      <w:marBottom w:val="0"/>
      <w:divBdr>
        <w:top w:val="none" w:sz="0" w:space="0" w:color="auto"/>
        <w:left w:val="none" w:sz="0" w:space="0" w:color="auto"/>
        <w:bottom w:val="none" w:sz="0" w:space="0" w:color="auto"/>
        <w:right w:val="none" w:sz="0" w:space="0" w:color="auto"/>
      </w:divBdr>
    </w:div>
    <w:div w:id="622076230">
      <w:bodyDiv w:val="1"/>
      <w:marLeft w:val="0"/>
      <w:marRight w:val="0"/>
      <w:marTop w:val="0"/>
      <w:marBottom w:val="0"/>
      <w:divBdr>
        <w:top w:val="none" w:sz="0" w:space="0" w:color="auto"/>
        <w:left w:val="none" w:sz="0" w:space="0" w:color="auto"/>
        <w:bottom w:val="none" w:sz="0" w:space="0" w:color="auto"/>
        <w:right w:val="none" w:sz="0" w:space="0" w:color="auto"/>
      </w:divBdr>
    </w:div>
    <w:div w:id="688484857">
      <w:bodyDiv w:val="1"/>
      <w:marLeft w:val="0"/>
      <w:marRight w:val="0"/>
      <w:marTop w:val="0"/>
      <w:marBottom w:val="0"/>
      <w:divBdr>
        <w:top w:val="none" w:sz="0" w:space="0" w:color="auto"/>
        <w:left w:val="none" w:sz="0" w:space="0" w:color="auto"/>
        <w:bottom w:val="none" w:sz="0" w:space="0" w:color="auto"/>
        <w:right w:val="none" w:sz="0" w:space="0" w:color="auto"/>
      </w:divBdr>
    </w:div>
    <w:div w:id="736440688">
      <w:bodyDiv w:val="1"/>
      <w:marLeft w:val="0"/>
      <w:marRight w:val="0"/>
      <w:marTop w:val="0"/>
      <w:marBottom w:val="0"/>
      <w:divBdr>
        <w:top w:val="none" w:sz="0" w:space="0" w:color="auto"/>
        <w:left w:val="none" w:sz="0" w:space="0" w:color="auto"/>
        <w:bottom w:val="none" w:sz="0" w:space="0" w:color="auto"/>
        <w:right w:val="none" w:sz="0" w:space="0" w:color="auto"/>
      </w:divBdr>
    </w:div>
    <w:div w:id="770587823">
      <w:bodyDiv w:val="1"/>
      <w:marLeft w:val="0"/>
      <w:marRight w:val="0"/>
      <w:marTop w:val="0"/>
      <w:marBottom w:val="0"/>
      <w:divBdr>
        <w:top w:val="none" w:sz="0" w:space="0" w:color="auto"/>
        <w:left w:val="none" w:sz="0" w:space="0" w:color="auto"/>
        <w:bottom w:val="none" w:sz="0" w:space="0" w:color="auto"/>
        <w:right w:val="none" w:sz="0" w:space="0" w:color="auto"/>
      </w:divBdr>
    </w:div>
    <w:div w:id="801188118">
      <w:bodyDiv w:val="1"/>
      <w:marLeft w:val="0"/>
      <w:marRight w:val="0"/>
      <w:marTop w:val="0"/>
      <w:marBottom w:val="0"/>
      <w:divBdr>
        <w:top w:val="none" w:sz="0" w:space="0" w:color="auto"/>
        <w:left w:val="none" w:sz="0" w:space="0" w:color="auto"/>
        <w:bottom w:val="none" w:sz="0" w:space="0" w:color="auto"/>
        <w:right w:val="none" w:sz="0" w:space="0" w:color="auto"/>
      </w:divBdr>
    </w:div>
    <w:div w:id="810488715">
      <w:bodyDiv w:val="1"/>
      <w:marLeft w:val="0"/>
      <w:marRight w:val="0"/>
      <w:marTop w:val="0"/>
      <w:marBottom w:val="0"/>
      <w:divBdr>
        <w:top w:val="none" w:sz="0" w:space="0" w:color="auto"/>
        <w:left w:val="none" w:sz="0" w:space="0" w:color="auto"/>
        <w:bottom w:val="none" w:sz="0" w:space="0" w:color="auto"/>
        <w:right w:val="none" w:sz="0" w:space="0" w:color="auto"/>
      </w:divBdr>
    </w:div>
    <w:div w:id="831066964">
      <w:bodyDiv w:val="1"/>
      <w:marLeft w:val="0"/>
      <w:marRight w:val="0"/>
      <w:marTop w:val="0"/>
      <w:marBottom w:val="0"/>
      <w:divBdr>
        <w:top w:val="none" w:sz="0" w:space="0" w:color="auto"/>
        <w:left w:val="none" w:sz="0" w:space="0" w:color="auto"/>
        <w:bottom w:val="none" w:sz="0" w:space="0" w:color="auto"/>
        <w:right w:val="none" w:sz="0" w:space="0" w:color="auto"/>
      </w:divBdr>
    </w:div>
    <w:div w:id="843394028">
      <w:bodyDiv w:val="1"/>
      <w:marLeft w:val="0"/>
      <w:marRight w:val="0"/>
      <w:marTop w:val="0"/>
      <w:marBottom w:val="0"/>
      <w:divBdr>
        <w:top w:val="none" w:sz="0" w:space="0" w:color="auto"/>
        <w:left w:val="none" w:sz="0" w:space="0" w:color="auto"/>
        <w:bottom w:val="none" w:sz="0" w:space="0" w:color="auto"/>
        <w:right w:val="none" w:sz="0" w:space="0" w:color="auto"/>
      </w:divBdr>
    </w:div>
    <w:div w:id="893198349">
      <w:bodyDiv w:val="1"/>
      <w:marLeft w:val="0"/>
      <w:marRight w:val="0"/>
      <w:marTop w:val="0"/>
      <w:marBottom w:val="0"/>
      <w:divBdr>
        <w:top w:val="none" w:sz="0" w:space="0" w:color="auto"/>
        <w:left w:val="none" w:sz="0" w:space="0" w:color="auto"/>
        <w:bottom w:val="none" w:sz="0" w:space="0" w:color="auto"/>
        <w:right w:val="none" w:sz="0" w:space="0" w:color="auto"/>
      </w:divBdr>
    </w:div>
    <w:div w:id="982004486">
      <w:bodyDiv w:val="1"/>
      <w:marLeft w:val="0"/>
      <w:marRight w:val="0"/>
      <w:marTop w:val="0"/>
      <w:marBottom w:val="0"/>
      <w:divBdr>
        <w:top w:val="none" w:sz="0" w:space="0" w:color="auto"/>
        <w:left w:val="none" w:sz="0" w:space="0" w:color="auto"/>
        <w:bottom w:val="none" w:sz="0" w:space="0" w:color="auto"/>
        <w:right w:val="none" w:sz="0" w:space="0" w:color="auto"/>
      </w:divBdr>
    </w:div>
    <w:div w:id="1040131494">
      <w:bodyDiv w:val="1"/>
      <w:marLeft w:val="0"/>
      <w:marRight w:val="0"/>
      <w:marTop w:val="0"/>
      <w:marBottom w:val="0"/>
      <w:divBdr>
        <w:top w:val="none" w:sz="0" w:space="0" w:color="auto"/>
        <w:left w:val="none" w:sz="0" w:space="0" w:color="auto"/>
        <w:bottom w:val="none" w:sz="0" w:space="0" w:color="auto"/>
        <w:right w:val="none" w:sz="0" w:space="0" w:color="auto"/>
      </w:divBdr>
    </w:div>
    <w:div w:id="1078288493">
      <w:bodyDiv w:val="1"/>
      <w:marLeft w:val="0"/>
      <w:marRight w:val="0"/>
      <w:marTop w:val="0"/>
      <w:marBottom w:val="0"/>
      <w:divBdr>
        <w:top w:val="none" w:sz="0" w:space="0" w:color="auto"/>
        <w:left w:val="none" w:sz="0" w:space="0" w:color="auto"/>
        <w:bottom w:val="none" w:sz="0" w:space="0" w:color="auto"/>
        <w:right w:val="none" w:sz="0" w:space="0" w:color="auto"/>
      </w:divBdr>
    </w:div>
    <w:div w:id="1132095112">
      <w:bodyDiv w:val="1"/>
      <w:marLeft w:val="0"/>
      <w:marRight w:val="0"/>
      <w:marTop w:val="0"/>
      <w:marBottom w:val="0"/>
      <w:divBdr>
        <w:top w:val="none" w:sz="0" w:space="0" w:color="auto"/>
        <w:left w:val="none" w:sz="0" w:space="0" w:color="auto"/>
        <w:bottom w:val="none" w:sz="0" w:space="0" w:color="auto"/>
        <w:right w:val="none" w:sz="0" w:space="0" w:color="auto"/>
      </w:divBdr>
    </w:div>
    <w:div w:id="1169908657">
      <w:bodyDiv w:val="1"/>
      <w:marLeft w:val="0"/>
      <w:marRight w:val="0"/>
      <w:marTop w:val="0"/>
      <w:marBottom w:val="0"/>
      <w:divBdr>
        <w:top w:val="none" w:sz="0" w:space="0" w:color="auto"/>
        <w:left w:val="none" w:sz="0" w:space="0" w:color="auto"/>
        <w:bottom w:val="none" w:sz="0" w:space="0" w:color="auto"/>
        <w:right w:val="none" w:sz="0" w:space="0" w:color="auto"/>
      </w:divBdr>
    </w:div>
    <w:div w:id="1171142980">
      <w:bodyDiv w:val="1"/>
      <w:marLeft w:val="0"/>
      <w:marRight w:val="0"/>
      <w:marTop w:val="0"/>
      <w:marBottom w:val="0"/>
      <w:divBdr>
        <w:top w:val="none" w:sz="0" w:space="0" w:color="auto"/>
        <w:left w:val="none" w:sz="0" w:space="0" w:color="auto"/>
        <w:bottom w:val="none" w:sz="0" w:space="0" w:color="auto"/>
        <w:right w:val="none" w:sz="0" w:space="0" w:color="auto"/>
      </w:divBdr>
    </w:div>
    <w:div w:id="1183517169">
      <w:bodyDiv w:val="1"/>
      <w:marLeft w:val="0"/>
      <w:marRight w:val="0"/>
      <w:marTop w:val="0"/>
      <w:marBottom w:val="0"/>
      <w:divBdr>
        <w:top w:val="none" w:sz="0" w:space="0" w:color="auto"/>
        <w:left w:val="none" w:sz="0" w:space="0" w:color="auto"/>
        <w:bottom w:val="none" w:sz="0" w:space="0" w:color="auto"/>
        <w:right w:val="none" w:sz="0" w:space="0" w:color="auto"/>
      </w:divBdr>
    </w:div>
    <w:div w:id="1224949238">
      <w:bodyDiv w:val="1"/>
      <w:marLeft w:val="0"/>
      <w:marRight w:val="0"/>
      <w:marTop w:val="0"/>
      <w:marBottom w:val="0"/>
      <w:divBdr>
        <w:top w:val="none" w:sz="0" w:space="0" w:color="auto"/>
        <w:left w:val="none" w:sz="0" w:space="0" w:color="auto"/>
        <w:bottom w:val="none" w:sz="0" w:space="0" w:color="auto"/>
        <w:right w:val="none" w:sz="0" w:space="0" w:color="auto"/>
      </w:divBdr>
    </w:div>
    <w:div w:id="1267730341">
      <w:bodyDiv w:val="1"/>
      <w:marLeft w:val="0"/>
      <w:marRight w:val="0"/>
      <w:marTop w:val="0"/>
      <w:marBottom w:val="0"/>
      <w:divBdr>
        <w:top w:val="none" w:sz="0" w:space="0" w:color="auto"/>
        <w:left w:val="none" w:sz="0" w:space="0" w:color="auto"/>
        <w:bottom w:val="none" w:sz="0" w:space="0" w:color="auto"/>
        <w:right w:val="none" w:sz="0" w:space="0" w:color="auto"/>
      </w:divBdr>
    </w:div>
    <w:div w:id="1312950915">
      <w:bodyDiv w:val="1"/>
      <w:marLeft w:val="0"/>
      <w:marRight w:val="0"/>
      <w:marTop w:val="0"/>
      <w:marBottom w:val="0"/>
      <w:divBdr>
        <w:top w:val="none" w:sz="0" w:space="0" w:color="auto"/>
        <w:left w:val="none" w:sz="0" w:space="0" w:color="auto"/>
        <w:bottom w:val="none" w:sz="0" w:space="0" w:color="auto"/>
        <w:right w:val="none" w:sz="0" w:space="0" w:color="auto"/>
      </w:divBdr>
    </w:div>
    <w:div w:id="1373076344">
      <w:bodyDiv w:val="1"/>
      <w:marLeft w:val="0"/>
      <w:marRight w:val="0"/>
      <w:marTop w:val="0"/>
      <w:marBottom w:val="0"/>
      <w:divBdr>
        <w:top w:val="none" w:sz="0" w:space="0" w:color="auto"/>
        <w:left w:val="none" w:sz="0" w:space="0" w:color="auto"/>
        <w:bottom w:val="none" w:sz="0" w:space="0" w:color="auto"/>
        <w:right w:val="none" w:sz="0" w:space="0" w:color="auto"/>
      </w:divBdr>
    </w:div>
    <w:div w:id="1446996001">
      <w:bodyDiv w:val="1"/>
      <w:marLeft w:val="0"/>
      <w:marRight w:val="0"/>
      <w:marTop w:val="0"/>
      <w:marBottom w:val="0"/>
      <w:divBdr>
        <w:top w:val="none" w:sz="0" w:space="0" w:color="auto"/>
        <w:left w:val="none" w:sz="0" w:space="0" w:color="auto"/>
        <w:bottom w:val="none" w:sz="0" w:space="0" w:color="auto"/>
        <w:right w:val="none" w:sz="0" w:space="0" w:color="auto"/>
      </w:divBdr>
    </w:div>
    <w:div w:id="1449545355">
      <w:bodyDiv w:val="1"/>
      <w:marLeft w:val="0"/>
      <w:marRight w:val="0"/>
      <w:marTop w:val="0"/>
      <w:marBottom w:val="0"/>
      <w:divBdr>
        <w:top w:val="none" w:sz="0" w:space="0" w:color="auto"/>
        <w:left w:val="none" w:sz="0" w:space="0" w:color="auto"/>
        <w:bottom w:val="none" w:sz="0" w:space="0" w:color="auto"/>
        <w:right w:val="none" w:sz="0" w:space="0" w:color="auto"/>
      </w:divBdr>
    </w:div>
    <w:div w:id="1496606081">
      <w:bodyDiv w:val="1"/>
      <w:marLeft w:val="0"/>
      <w:marRight w:val="0"/>
      <w:marTop w:val="0"/>
      <w:marBottom w:val="0"/>
      <w:divBdr>
        <w:top w:val="none" w:sz="0" w:space="0" w:color="auto"/>
        <w:left w:val="none" w:sz="0" w:space="0" w:color="auto"/>
        <w:bottom w:val="none" w:sz="0" w:space="0" w:color="auto"/>
        <w:right w:val="none" w:sz="0" w:space="0" w:color="auto"/>
      </w:divBdr>
    </w:div>
    <w:div w:id="1501000235">
      <w:bodyDiv w:val="1"/>
      <w:marLeft w:val="0"/>
      <w:marRight w:val="0"/>
      <w:marTop w:val="0"/>
      <w:marBottom w:val="0"/>
      <w:divBdr>
        <w:top w:val="none" w:sz="0" w:space="0" w:color="auto"/>
        <w:left w:val="none" w:sz="0" w:space="0" w:color="auto"/>
        <w:bottom w:val="none" w:sz="0" w:space="0" w:color="auto"/>
        <w:right w:val="none" w:sz="0" w:space="0" w:color="auto"/>
      </w:divBdr>
    </w:div>
    <w:div w:id="1521822762">
      <w:bodyDiv w:val="1"/>
      <w:marLeft w:val="0"/>
      <w:marRight w:val="0"/>
      <w:marTop w:val="0"/>
      <w:marBottom w:val="0"/>
      <w:divBdr>
        <w:top w:val="none" w:sz="0" w:space="0" w:color="auto"/>
        <w:left w:val="none" w:sz="0" w:space="0" w:color="auto"/>
        <w:bottom w:val="none" w:sz="0" w:space="0" w:color="auto"/>
        <w:right w:val="none" w:sz="0" w:space="0" w:color="auto"/>
      </w:divBdr>
    </w:div>
    <w:div w:id="1530026103">
      <w:bodyDiv w:val="1"/>
      <w:marLeft w:val="0"/>
      <w:marRight w:val="0"/>
      <w:marTop w:val="0"/>
      <w:marBottom w:val="0"/>
      <w:divBdr>
        <w:top w:val="none" w:sz="0" w:space="0" w:color="auto"/>
        <w:left w:val="none" w:sz="0" w:space="0" w:color="auto"/>
        <w:bottom w:val="none" w:sz="0" w:space="0" w:color="auto"/>
        <w:right w:val="none" w:sz="0" w:space="0" w:color="auto"/>
      </w:divBdr>
    </w:div>
    <w:div w:id="1584877633">
      <w:bodyDiv w:val="1"/>
      <w:marLeft w:val="0"/>
      <w:marRight w:val="0"/>
      <w:marTop w:val="0"/>
      <w:marBottom w:val="0"/>
      <w:divBdr>
        <w:top w:val="none" w:sz="0" w:space="0" w:color="auto"/>
        <w:left w:val="none" w:sz="0" w:space="0" w:color="auto"/>
        <w:bottom w:val="none" w:sz="0" w:space="0" w:color="auto"/>
        <w:right w:val="none" w:sz="0" w:space="0" w:color="auto"/>
      </w:divBdr>
    </w:div>
    <w:div w:id="1598053781">
      <w:bodyDiv w:val="1"/>
      <w:marLeft w:val="0"/>
      <w:marRight w:val="0"/>
      <w:marTop w:val="0"/>
      <w:marBottom w:val="0"/>
      <w:divBdr>
        <w:top w:val="none" w:sz="0" w:space="0" w:color="auto"/>
        <w:left w:val="none" w:sz="0" w:space="0" w:color="auto"/>
        <w:bottom w:val="none" w:sz="0" w:space="0" w:color="auto"/>
        <w:right w:val="none" w:sz="0" w:space="0" w:color="auto"/>
      </w:divBdr>
    </w:div>
    <w:div w:id="1625498539">
      <w:bodyDiv w:val="1"/>
      <w:marLeft w:val="0"/>
      <w:marRight w:val="0"/>
      <w:marTop w:val="0"/>
      <w:marBottom w:val="0"/>
      <w:divBdr>
        <w:top w:val="none" w:sz="0" w:space="0" w:color="auto"/>
        <w:left w:val="none" w:sz="0" w:space="0" w:color="auto"/>
        <w:bottom w:val="none" w:sz="0" w:space="0" w:color="auto"/>
        <w:right w:val="none" w:sz="0" w:space="0" w:color="auto"/>
      </w:divBdr>
    </w:div>
    <w:div w:id="1646472251">
      <w:bodyDiv w:val="1"/>
      <w:marLeft w:val="0"/>
      <w:marRight w:val="0"/>
      <w:marTop w:val="0"/>
      <w:marBottom w:val="0"/>
      <w:divBdr>
        <w:top w:val="none" w:sz="0" w:space="0" w:color="auto"/>
        <w:left w:val="none" w:sz="0" w:space="0" w:color="auto"/>
        <w:bottom w:val="none" w:sz="0" w:space="0" w:color="auto"/>
        <w:right w:val="none" w:sz="0" w:space="0" w:color="auto"/>
      </w:divBdr>
    </w:div>
    <w:div w:id="1698768906">
      <w:bodyDiv w:val="1"/>
      <w:marLeft w:val="0"/>
      <w:marRight w:val="0"/>
      <w:marTop w:val="0"/>
      <w:marBottom w:val="0"/>
      <w:divBdr>
        <w:top w:val="none" w:sz="0" w:space="0" w:color="auto"/>
        <w:left w:val="none" w:sz="0" w:space="0" w:color="auto"/>
        <w:bottom w:val="none" w:sz="0" w:space="0" w:color="auto"/>
        <w:right w:val="none" w:sz="0" w:space="0" w:color="auto"/>
      </w:divBdr>
    </w:div>
    <w:div w:id="1699889540">
      <w:bodyDiv w:val="1"/>
      <w:marLeft w:val="0"/>
      <w:marRight w:val="0"/>
      <w:marTop w:val="0"/>
      <w:marBottom w:val="0"/>
      <w:divBdr>
        <w:top w:val="none" w:sz="0" w:space="0" w:color="auto"/>
        <w:left w:val="none" w:sz="0" w:space="0" w:color="auto"/>
        <w:bottom w:val="none" w:sz="0" w:space="0" w:color="auto"/>
        <w:right w:val="none" w:sz="0" w:space="0" w:color="auto"/>
      </w:divBdr>
    </w:div>
    <w:div w:id="1739472036">
      <w:bodyDiv w:val="1"/>
      <w:marLeft w:val="0"/>
      <w:marRight w:val="0"/>
      <w:marTop w:val="0"/>
      <w:marBottom w:val="0"/>
      <w:divBdr>
        <w:top w:val="none" w:sz="0" w:space="0" w:color="auto"/>
        <w:left w:val="none" w:sz="0" w:space="0" w:color="auto"/>
        <w:bottom w:val="none" w:sz="0" w:space="0" w:color="auto"/>
        <w:right w:val="none" w:sz="0" w:space="0" w:color="auto"/>
      </w:divBdr>
    </w:div>
    <w:div w:id="1792166151">
      <w:bodyDiv w:val="1"/>
      <w:marLeft w:val="0"/>
      <w:marRight w:val="0"/>
      <w:marTop w:val="0"/>
      <w:marBottom w:val="0"/>
      <w:divBdr>
        <w:top w:val="none" w:sz="0" w:space="0" w:color="auto"/>
        <w:left w:val="none" w:sz="0" w:space="0" w:color="auto"/>
        <w:bottom w:val="none" w:sz="0" w:space="0" w:color="auto"/>
        <w:right w:val="none" w:sz="0" w:space="0" w:color="auto"/>
      </w:divBdr>
    </w:div>
    <w:div w:id="1797068426">
      <w:bodyDiv w:val="1"/>
      <w:marLeft w:val="0"/>
      <w:marRight w:val="0"/>
      <w:marTop w:val="0"/>
      <w:marBottom w:val="0"/>
      <w:divBdr>
        <w:top w:val="none" w:sz="0" w:space="0" w:color="auto"/>
        <w:left w:val="none" w:sz="0" w:space="0" w:color="auto"/>
        <w:bottom w:val="none" w:sz="0" w:space="0" w:color="auto"/>
        <w:right w:val="none" w:sz="0" w:space="0" w:color="auto"/>
      </w:divBdr>
    </w:div>
    <w:div w:id="1804347684">
      <w:bodyDiv w:val="1"/>
      <w:marLeft w:val="0"/>
      <w:marRight w:val="0"/>
      <w:marTop w:val="0"/>
      <w:marBottom w:val="0"/>
      <w:divBdr>
        <w:top w:val="none" w:sz="0" w:space="0" w:color="auto"/>
        <w:left w:val="none" w:sz="0" w:space="0" w:color="auto"/>
        <w:bottom w:val="none" w:sz="0" w:space="0" w:color="auto"/>
        <w:right w:val="none" w:sz="0" w:space="0" w:color="auto"/>
      </w:divBdr>
    </w:div>
    <w:div w:id="1806461964">
      <w:bodyDiv w:val="1"/>
      <w:marLeft w:val="0"/>
      <w:marRight w:val="0"/>
      <w:marTop w:val="0"/>
      <w:marBottom w:val="0"/>
      <w:divBdr>
        <w:top w:val="none" w:sz="0" w:space="0" w:color="auto"/>
        <w:left w:val="none" w:sz="0" w:space="0" w:color="auto"/>
        <w:bottom w:val="none" w:sz="0" w:space="0" w:color="auto"/>
        <w:right w:val="none" w:sz="0" w:space="0" w:color="auto"/>
      </w:divBdr>
    </w:div>
    <w:div w:id="1825048883">
      <w:bodyDiv w:val="1"/>
      <w:marLeft w:val="0"/>
      <w:marRight w:val="0"/>
      <w:marTop w:val="0"/>
      <w:marBottom w:val="0"/>
      <w:divBdr>
        <w:top w:val="none" w:sz="0" w:space="0" w:color="auto"/>
        <w:left w:val="none" w:sz="0" w:space="0" w:color="auto"/>
        <w:bottom w:val="none" w:sz="0" w:space="0" w:color="auto"/>
        <w:right w:val="none" w:sz="0" w:space="0" w:color="auto"/>
      </w:divBdr>
    </w:div>
    <w:div w:id="1857497753">
      <w:bodyDiv w:val="1"/>
      <w:marLeft w:val="0"/>
      <w:marRight w:val="0"/>
      <w:marTop w:val="0"/>
      <w:marBottom w:val="0"/>
      <w:divBdr>
        <w:top w:val="none" w:sz="0" w:space="0" w:color="auto"/>
        <w:left w:val="none" w:sz="0" w:space="0" w:color="auto"/>
        <w:bottom w:val="none" w:sz="0" w:space="0" w:color="auto"/>
        <w:right w:val="none" w:sz="0" w:space="0" w:color="auto"/>
      </w:divBdr>
    </w:div>
    <w:div w:id="1876427818">
      <w:bodyDiv w:val="1"/>
      <w:marLeft w:val="0"/>
      <w:marRight w:val="0"/>
      <w:marTop w:val="0"/>
      <w:marBottom w:val="0"/>
      <w:divBdr>
        <w:top w:val="none" w:sz="0" w:space="0" w:color="auto"/>
        <w:left w:val="none" w:sz="0" w:space="0" w:color="auto"/>
        <w:bottom w:val="none" w:sz="0" w:space="0" w:color="auto"/>
        <w:right w:val="none" w:sz="0" w:space="0" w:color="auto"/>
      </w:divBdr>
    </w:div>
    <w:div w:id="1880625645">
      <w:bodyDiv w:val="1"/>
      <w:marLeft w:val="0"/>
      <w:marRight w:val="0"/>
      <w:marTop w:val="0"/>
      <w:marBottom w:val="0"/>
      <w:divBdr>
        <w:top w:val="none" w:sz="0" w:space="0" w:color="auto"/>
        <w:left w:val="none" w:sz="0" w:space="0" w:color="auto"/>
        <w:bottom w:val="none" w:sz="0" w:space="0" w:color="auto"/>
        <w:right w:val="none" w:sz="0" w:space="0" w:color="auto"/>
      </w:divBdr>
    </w:div>
    <w:div w:id="1881437247">
      <w:bodyDiv w:val="1"/>
      <w:marLeft w:val="0"/>
      <w:marRight w:val="0"/>
      <w:marTop w:val="0"/>
      <w:marBottom w:val="0"/>
      <w:divBdr>
        <w:top w:val="none" w:sz="0" w:space="0" w:color="auto"/>
        <w:left w:val="none" w:sz="0" w:space="0" w:color="auto"/>
        <w:bottom w:val="none" w:sz="0" w:space="0" w:color="auto"/>
        <w:right w:val="none" w:sz="0" w:space="0" w:color="auto"/>
      </w:divBdr>
    </w:div>
    <w:div w:id="1883709482">
      <w:bodyDiv w:val="1"/>
      <w:marLeft w:val="0"/>
      <w:marRight w:val="0"/>
      <w:marTop w:val="0"/>
      <w:marBottom w:val="0"/>
      <w:divBdr>
        <w:top w:val="none" w:sz="0" w:space="0" w:color="auto"/>
        <w:left w:val="none" w:sz="0" w:space="0" w:color="auto"/>
        <w:bottom w:val="none" w:sz="0" w:space="0" w:color="auto"/>
        <w:right w:val="none" w:sz="0" w:space="0" w:color="auto"/>
      </w:divBdr>
    </w:div>
    <w:div w:id="1932200845">
      <w:bodyDiv w:val="1"/>
      <w:marLeft w:val="0"/>
      <w:marRight w:val="0"/>
      <w:marTop w:val="0"/>
      <w:marBottom w:val="0"/>
      <w:divBdr>
        <w:top w:val="none" w:sz="0" w:space="0" w:color="auto"/>
        <w:left w:val="none" w:sz="0" w:space="0" w:color="auto"/>
        <w:bottom w:val="none" w:sz="0" w:space="0" w:color="auto"/>
        <w:right w:val="none" w:sz="0" w:space="0" w:color="auto"/>
      </w:divBdr>
    </w:div>
    <w:div w:id="2039089307">
      <w:bodyDiv w:val="1"/>
      <w:marLeft w:val="0"/>
      <w:marRight w:val="0"/>
      <w:marTop w:val="0"/>
      <w:marBottom w:val="0"/>
      <w:divBdr>
        <w:top w:val="none" w:sz="0" w:space="0" w:color="auto"/>
        <w:left w:val="none" w:sz="0" w:space="0" w:color="auto"/>
        <w:bottom w:val="none" w:sz="0" w:space="0" w:color="auto"/>
        <w:right w:val="none" w:sz="0" w:space="0" w:color="auto"/>
      </w:divBdr>
    </w:div>
    <w:div w:id="2052076506">
      <w:bodyDiv w:val="1"/>
      <w:marLeft w:val="0"/>
      <w:marRight w:val="0"/>
      <w:marTop w:val="0"/>
      <w:marBottom w:val="0"/>
      <w:divBdr>
        <w:top w:val="none" w:sz="0" w:space="0" w:color="auto"/>
        <w:left w:val="none" w:sz="0" w:space="0" w:color="auto"/>
        <w:bottom w:val="none" w:sz="0" w:space="0" w:color="auto"/>
        <w:right w:val="none" w:sz="0" w:space="0" w:color="auto"/>
      </w:divBdr>
    </w:div>
    <w:div w:id="2128043639">
      <w:bodyDiv w:val="1"/>
      <w:marLeft w:val="0"/>
      <w:marRight w:val="0"/>
      <w:marTop w:val="0"/>
      <w:marBottom w:val="0"/>
      <w:divBdr>
        <w:top w:val="none" w:sz="0" w:space="0" w:color="auto"/>
        <w:left w:val="none" w:sz="0" w:space="0" w:color="auto"/>
        <w:bottom w:val="none" w:sz="0" w:space="0" w:color="auto"/>
        <w:right w:val="none" w:sz="0" w:space="0" w:color="auto"/>
      </w:divBdr>
    </w:div>
    <w:div w:id="21355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hyperlink" Target="https://digital.nhs.uk/binaries/content/assets/legacy/pdf/e/6/personal_social_services_adult_social_care_survey__england_information_and_guidance_for_the_2017-18_.pdf" TargetMode="External"/><Relationship Id="rId21" Type="http://schemas.openxmlformats.org/officeDocument/2006/relationships/oleObject" Target="embeddings/oleObject7.bin"/><Relationship Id="rId34" Type="http://schemas.openxmlformats.org/officeDocument/2006/relationships/hyperlink" Target="https://www.nuffieldtrust.org.uk/news-item/what-does-the-british-public-think-about-social-care" TargetMode="External"/><Relationship Id="rId42" Type="http://schemas.openxmlformats.org/officeDocument/2006/relationships/hyperlink" Target="https://digital.nhs.uk/binaries/content/assets/website-assets/data-and-information/data-collections/social-care-collections-2019/asc-fr-guidance-2018-19-v1.2-final.pdf" TargetMode="External"/><Relationship Id="rId47" Type="http://schemas.openxmlformats.org/officeDocument/2006/relationships/hyperlink" Target="https://digital.nhs.uk/data-and-information/publications/statistical/adult-social-care-activity-and-finance-report/2017-18" TargetMode="External"/><Relationship Id="rId50" Type="http://schemas.openxmlformats.org/officeDocument/2006/relationships/hyperlink" Target="https://digital.nhs.uk/data-and-information/publications/statistical/adult-social-care-activity-and-finance-report/2017-18" TargetMode="External"/><Relationship Id="rId55" Type="http://schemas.openxmlformats.org/officeDocument/2006/relationships/hyperlink" Target="http://opendatacommunities.org/resource?uri=http%3A%2F%2Fopendatacommunities.org%2Fdata%2Fsocietal-wellbeing%2Fimd%2Findi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hyperlink" Target="https://files.digital.nhs.uk/5A/C55503/pss-ascs-eng-1718-methodology.pdf" TargetMode="External"/><Relationship Id="rId54" Type="http://schemas.openxmlformats.org/officeDocument/2006/relationships/hyperlink" Target="https://census.ukdataservice.ac.uk/get-data/aggregat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hyperlink" Target="https://webarchive.nationalarchives.gov.uk/20131203161415/http://www.local.communities.gov.uk/finance/1314/methpssas.pdf" TargetMode="External"/><Relationship Id="rId37" Type="http://schemas.openxmlformats.org/officeDocument/2006/relationships/hyperlink" Target="www.nao.org.uk/report/adult-social-care-at-a-glance/" TargetMode="External"/><Relationship Id="rId40" Type="http://schemas.openxmlformats.org/officeDocument/2006/relationships/hyperlink" Target="https://files.digital.nhs.uk/publication/a/6/sace_methodological_and_further_information_2016-17.pdf" TargetMode="External"/><Relationship Id="rId45" Type="http://schemas.openxmlformats.org/officeDocument/2006/relationships/hyperlink" Target="https://digital.nhs.uk/data-and-information/publications/statistical/personal-social-services-adult-social-care-survey/2017-18" TargetMode="External"/><Relationship Id="rId53" Type="http://schemas.openxmlformats.org/officeDocument/2006/relationships/hyperlink" Target="https://digital.nhs.uk/data-and-information/publications/statistical/recorded-dementia-diagnoses/march-2018" TargetMode="External"/><Relationship Id="rId58" Type="http://schemas.openxmlformats.org/officeDocument/2006/relationships/hyperlink" Target="https://webarchive.nationalarchives.gov.uk/20140505105851/http:/www.local.communities.gov.uk/finance/1314/CalcFFs.pdf"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hyperlink" Target="https://www.gov.uk/government/statistics/local-authority-revenue-expenditure-and-financing-england-2017-to-2018-individual-local-authority-data-outturn" TargetMode="External"/><Relationship Id="rId49" Type="http://schemas.openxmlformats.org/officeDocument/2006/relationships/hyperlink" Target="https://register-of-charities.charitycommission.gov.uk/register/full-register-download" TargetMode="External"/><Relationship Id="rId57" Type="http://schemas.openxmlformats.org/officeDocument/2006/relationships/hyperlink" Target="https://www.gov.uk/government/statistics/non-domestic-rating-stock-of-properties-and-update-of-2017-revaluation-statistics"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s://www.kingsfund.org.uk/blog/2020/01/social-care-funding-cuts-are-biting-hard" TargetMode="External"/><Relationship Id="rId44" Type="http://schemas.openxmlformats.org/officeDocument/2006/relationships/image" Target="media/image10.png"/><Relationship Id="rId52" Type="http://schemas.openxmlformats.org/officeDocument/2006/relationships/hyperlink" Target="https://digital.nhs.uk/data-and-information/publications/statistical/people-registered-as-deaf-or-hard-of-hearing/people-registered-as-deaf-or-hard-of-hearing-england-year-ending-31-march-2010" TargetMode="External"/><Relationship Id="rId60" Type="http://schemas.openxmlformats.org/officeDocument/2006/relationships/theme" Target="theme/theme1.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footer" Target="footer1.xml"/><Relationship Id="rId35" Type="http://schemas.openxmlformats.org/officeDocument/2006/relationships/hyperlink" Target="https://www.local.gov.uk/sites/default/files/documents/A4%20STATIC%20IMAGE_04_1.pdf" TargetMode="External"/><Relationship Id="rId43" Type="http://schemas.openxmlformats.org/officeDocument/2006/relationships/hyperlink" Target="https://www" TargetMode="External"/><Relationship Id="rId48" Type="http://schemas.openxmlformats.org/officeDocument/2006/relationships/hyperlink" Target="https://www.gov.uk/government/statistics/local-authority-revenue-expenditure-and-financing-england-2017-to-2018-individual-local-authority-data-outturn" TargetMode="External"/><Relationship Id="rId56" Type="http://schemas.openxmlformats.org/officeDocument/2006/relationships/hyperlink" Target="https://www.gov.uk/government/statistics/council-tax-levels-set-by-local-authorities-in-england-2017-to-2018" TargetMode="External"/><Relationship Id="rId64" Type="http://schemas.microsoft.com/office/2018/08/relationships/commentsExtensible" Target="commentsExtensible.xml"/><Relationship Id="rId8" Type="http://schemas.openxmlformats.org/officeDocument/2006/relationships/image" Target="media/image1.wmf"/><Relationship Id="rId51" Type="http://schemas.openxmlformats.org/officeDocument/2006/relationships/hyperlink" Target="https://digital.nhs.uk/data-and-information/publications/statistical/registered-blind-and-partially-sighted-people/registered-blind-and-partially-sighted-people-england-2016-17"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hyperlink" Target="https://www.gov.uk/government/publications/care-act-statutory-guidance/care-and-support-statutory-guidance" TargetMode="External"/><Relationship Id="rId38" Type="http://schemas.openxmlformats.org/officeDocument/2006/relationships/hyperlink" Target="https://www.nia.nih.gov/health/what-long-term-care" TargetMode="External"/><Relationship Id="rId46" Type="http://schemas.openxmlformats.org/officeDocument/2006/relationships/hyperlink" Target="https://digital.nhs.uk/data-and-information/publications/statistical/personal-social-services-survey-of-adult-carers/personal-social-services-survey-of-adult-carers-in-england-2016-17" TargetMode="External"/><Relationship Id="rId5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data-and-information/data-collections-and-data-sets/data-collections/social-care-user-surveys/social-care-user-survey-guidance-201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A4E1-7D9A-4D49-A944-E42633A5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42</Pages>
  <Words>27975</Words>
  <Characters>159459</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187060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Longo</dc:creator>
  <cp:lastModifiedBy>Francesco Longo</cp:lastModifiedBy>
  <cp:revision>153</cp:revision>
  <cp:lastPrinted>2021-03-03T12:37:00Z</cp:lastPrinted>
  <dcterms:created xsi:type="dcterms:W3CDTF">2021-03-03T12:43:00Z</dcterms:created>
  <dcterms:modified xsi:type="dcterms:W3CDTF">2021-07-06T12:16:00Z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