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39376" w14:textId="77777777" w:rsidR="008F180D" w:rsidRDefault="008F180D" w:rsidP="008F180D">
      <w:pPr>
        <w:spacing w:line="360" w:lineRule="auto"/>
        <w:ind w:firstLine="720"/>
        <w:jc w:val="center"/>
        <w:rPr>
          <w:rFonts w:cstheme="minorHAnsi"/>
          <w:b/>
          <w:color w:val="000000" w:themeColor="text1"/>
          <w:sz w:val="24"/>
          <w:szCs w:val="24"/>
        </w:rPr>
      </w:pPr>
      <w:bookmarkStart w:id="0" w:name="_GoBack"/>
      <w:bookmarkEnd w:id="0"/>
      <w:r w:rsidRPr="009330B4">
        <w:rPr>
          <w:rFonts w:cstheme="minorHAnsi"/>
          <w:b/>
          <w:color w:val="000000" w:themeColor="text1"/>
          <w:sz w:val="24"/>
          <w:szCs w:val="24"/>
        </w:rPr>
        <w:t>What are the barriers and facilitators to participation in active recreation for people with learning disabilities? A scoping review</w:t>
      </w:r>
    </w:p>
    <w:p w14:paraId="3DDCCB5E" w14:textId="77777777" w:rsidR="008F180D" w:rsidRPr="00390566" w:rsidRDefault="008F180D" w:rsidP="008F180D">
      <w:pPr>
        <w:spacing w:line="360" w:lineRule="auto"/>
        <w:ind w:firstLine="720"/>
        <w:jc w:val="center"/>
        <w:rPr>
          <w:rFonts w:cstheme="minorHAnsi"/>
          <w:b/>
          <w:color w:val="000000" w:themeColor="text1"/>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85"/>
        <w:gridCol w:w="3864"/>
        <w:gridCol w:w="3467"/>
      </w:tblGrid>
      <w:tr w:rsidR="008F180D" w:rsidRPr="00390566" w14:paraId="1B3AE9E5" w14:textId="77777777" w:rsidTr="00E74276">
        <w:tc>
          <w:tcPr>
            <w:tcW w:w="1685" w:type="dxa"/>
          </w:tcPr>
          <w:p w14:paraId="5A72A326"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Haythorne, R.</w:t>
            </w:r>
          </w:p>
        </w:tc>
        <w:tc>
          <w:tcPr>
            <w:tcW w:w="3864" w:type="dxa"/>
          </w:tcPr>
          <w:p w14:paraId="7AE9C603"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 xml:space="preserve">The University of York, UK </w:t>
            </w:r>
          </w:p>
        </w:tc>
        <w:tc>
          <w:tcPr>
            <w:tcW w:w="3467" w:type="dxa"/>
          </w:tcPr>
          <w:p w14:paraId="755E5FCA" w14:textId="77777777" w:rsidR="008F180D" w:rsidRPr="00390566" w:rsidRDefault="004D413F" w:rsidP="00E74276">
            <w:pPr>
              <w:spacing w:line="360" w:lineRule="auto"/>
              <w:rPr>
                <w:rFonts w:cstheme="minorHAnsi"/>
                <w:color w:val="000000" w:themeColor="text1"/>
                <w:sz w:val="24"/>
                <w:szCs w:val="24"/>
              </w:rPr>
            </w:pPr>
            <w:hyperlink r:id="rId8" w:history="1">
              <w:r w:rsidR="008F180D" w:rsidRPr="00390566">
                <w:rPr>
                  <w:rStyle w:val="Hyperlink"/>
                  <w:rFonts w:cstheme="minorHAnsi"/>
                  <w:color w:val="000000" w:themeColor="text1"/>
                  <w:sz w:val="24"/>
                  <w:szCs w:val="24"/>
                </w:rPr>
                <w:t>rh1631@york.ac.uk</w:t>
              </w:r>
            </w:hyperlink>
          </w:p>
          <w:p w14:paraId="408DCE94"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07814415509</w:t>
            </w:r>
          </w:p>
        </w:tc>
      </w:tr>
      <w:tr w:rsidR="008F180D" w:rsidRPr="00390566" w14:paraId="52768FC1" w14:textId="77777777" w:rsidTr="00E74276">
        <w:trPr>
          <w:trHeight w:val="70"/>
        </w:trPr>
        <w:tc>
          <w:tcPr>
            <w:tcW w:w="1685" w:type="dxa"/>
          </w:tcPr>
          <w:p w14:paraId="3E2BBFC5"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Gega, L.</w:t>
            </w:r>
          </w:p>
        </w:tc>
        <w:tc>
          <w:tcPr>
            <w:tcW w:w="3864" w:type="dxa"/>
          </w:tcPr>
          <w:p w14:paraId="2F68D0A5"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The University of York, UK</w:t>
            </w:r>
          </w:p>
        </w:tc>
        <w:tc>
          <w:tcPr>
            <w:tcW w:w="3467" w:type="dxa"/>
          </w:tcPr>
          <w:p w14:paraId="631908E1"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lina.gega@york.ac.uk</w:t>
            </w:r>
          </w:p>
        </w:tc>
      </w:tr>
      <w:tr w:rsidR="008F180D" w:rsidRPr="00390566" w14:paraId="247121C0" w14:textId="77777777" w:rsidTr="00E74276">
        <w:trPr>
          <w:trHeight w:val="70"/>
        </w:trPr>
        <w:tc>
          <w:tcPr>
            <w:tcW w:w="1685" w:type="dxa"/>
          </w:tcPr>
          <w:p w14:paraId="2975CE29" w14:textId="77777777" w:rsidR="008F180D" w:rsidRPr="00390566" w:rsidRDefault="008F180D" w:rsidP="00E74276">
            <w:pPr>
              <w:spacing w:line="360" w:lineRule="auto"/>
              <w:ind w:firstLine="720"/>
              <w:rPr>
                <w:rFonts w:cstheme="minorHAnsi"/>
                <w:color w:val="000000" w:themeColor="text1"/>
                <w:sz w:val="24"/>
                <w:szCs w:val="24"/>
              </w:rPr>
            </w:pPr>
          </w:p>
        </w:tc>
        <w:tc>
          <w:tcPr>
            <w:tcW w:w="3864" w:type="dxa"/>
          </w:tcPr>
          <w:p w14:paraId="2772B5B7" w14:textId="77777777" w:rsidR="008F180D" w:rsidRPr="00390566" w:rsidRDefault="008F180D" w:rsidP="00E74276">
            <w:pPr>
              <w:spacing w:line="360" w:lineRule="auto"/>
              <w:rPr>
                <w:rFonts w:cstheme="minorHAnsi"/>
                <w:color w:val="000000" w:themeColor="text1"/>
                <w:sz w:val="24"/>
                <w:szCs w:val="24"/>
              </w:rPr>
            </w:pPr>
          </w:p>
        </w:tc>
        <w:tc>
          <w:tcPr>
            <w:tcW w:w="3467" w:type="dxa"/>
          </w:tcPr>
          <w:p w14:paraId="76B1F782" w14:textId="77777777" w:rsidR="008F180D" w:rsidRPr="00390566" w:rsidRDefault="008F180D" w:rsidP="00E74276">
            <w:pPr>
              <w:spacing w:line="360" w:lineRule="auto"/>
              <w:ind w:firstLine="720"/>
              <w:rPr>
                <w:rFonts w:cstheme="minorHAnsi"/>
                <w:color w:val="000000" w:themeColor="text1"/>
                <w:sz w:val="24"/>
                <w:szCs w:val="24"/>
              </w:rPr>
            </w:pPr>
          </w:p>
        </w:tc>
      </w:tr>
      <w:tr w:rsidR="008F180D" w:rsidRPr="00390566" w14:paraId="204C1EDD" w14:textId="77777777" w:rsidTr="00E74276">
        <w:tc>
          <w:tcPr>
            <w:tcW w:w="1685" w:type="dxa"/>
          </w:tcPr>
          <w:p w14:paraId="23288F67"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Knapp, P</w:t>
            </w:r>
          </w:p>
        </w:tc>
        <w:tc>
          <w:tcPr>
            <w:tcW w:w="3864" w:type="dxa"/>
          </w:tcPr>
          <w:p w14:paraId="66123549"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The University of York and Hull, York Medical School, UK</w:t>
            </w:r>
          </w:p>
        </w:tc>
        <w:tc>
          <w:tcPr>
            <w:tcW w:w="3467" w:type="dxa"/>
          </w:tcPr>
          <w:p w14:paraId="63932DAD"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Peter.knapp@york.ac.uk</w:t>
            </w:r>
          </w:p>
        </w:tc>
      </w:tr>
      <w:tr w:rsidR="008F180D" w:rsidRPr="00390566" w14:paraId="2450BC54" w14:textId="77777777" w:rsidTr="00E74276">
        <w:tc>
          <w:tcPr>
            <w:tcW w:w="1685" w:type="dxa"/>
          </w:tcPr>
          <w:p w14:paraId="2348D609"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Crawford, H</w:t>
            </w:r>
          </w:p>
        </w:tc>
        <w:tc>
          <w:tcPr>
            <w:tcW w:w="3864" w:type="dxa"/>
          </w:tcPr>
          <w:p w14:paraId="3C47D144"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Tees, Esk and Wear Valleys NHS Trust, UK</w:t>
            </w:r>
          </w:p>
        </w:tc>
        <w:tc>
          <w:tcPr>
            <w:tcW w:w="3467" w:type="dxa"/>
          </w:tcPr>
          <w:p w14:paraId="2A33E7CF" w14:textId="77777777" w:rsidR="008F180D" w:rsidRPr="00390566" w:rsidRDefault="008F180D" w:rsidP="00E74276">
            <w:pPr>
              <w:spacing w:line="360" w:lineRule="auto"/>
              <w:rPr>
                <w:rFonts w:cstheme="minorHAnsi"/>
                <w:color w:val="000000" w:themeColor="text1"/>
                <w:sz w:val="24"/>
                <w:szCs w:val="24"/>
              </w:rPr>
            </w:pPr>
            <w:r w:rsidRPr="00390566">
              <w:rPr>
                <w:rFonts w:cstheme="minorHAnsi"/>
                <w:color w:val="000000" w:themeColor="text1"/>
                <w:sz w:val="24"/>
                <w:szCs w:val="24"/>
              </w:rPr>
              <w:t>hannahcrawford@nhs.net</w:t>
            </w:r>
          </w:p>
        </w:tc>
      </w:tr>
    </w:tbl>
    <w:p w14:paraId="4855AAF9" w14:textId="77777777" w:rsidR="008F180D" w:rsidRPr="00390566" w:rsidRDefault="008F180D" w:rsidP="008F180D">
      <w:pPr>
        <w:spacing w:line="360" w:lineRule="auto"/>
        <w:rPr>
          <w:rFonts w:cstheme="minorHAnsi"/>
          <w:color w:val="000000" w:themeColor="text1"/>
          <w:sz w:val="24"/>
          <w:szCs w:val="24"/>
        </w:rPr>
      </w:pPr>
    </w:p>
    <w:p w14:paraId="198CDEBD" w14:textId="77777777" w:rsidR="008F180D" w:rsidRPr="00390566" w:rsidRDefault="008F180D" w:rsidP="008F180D">
      <w:pPr>
        <w:spacing w:line="360" w:lineRule="auto"/>
        <w:rPr>
          <w:rStyle w:val="Hyperlink"/>
          <w:rFonts w:cstheme="minorHAnsi"/>
          <w:color w:val="000000" w:themeColor="text1"/>
          <w:sz w:val="24"/>
          <w:szCs w:val="24"/>
        </w:rPr>
      </w:pPr>
      <w:r w:rsidRPr="00390566">
        <w:rPr>
          <w:rFonts w:cstheme="minorHAnsi"/>
          <w:color w:val="000000" w:themeColor="text1"/>
          <w:sz w:val="24"/>
          <w:szCs w:val="24"/>
        </w:rPr>
        <w:t>Corresponding author: Rebecca Haythorne, Leeds and York Partners</w:t>
      </w:r>
      <w:r w:rsidR="00212AE4">
        <w:rPr>
          <w:rFonts w:cstheme="minorHAnsi"/>
          <w:color w:val="000000" w:themeColor="text1"/>
          <w:sz w:val="24"/>
          <w:szCs w:val="24"/>
        </w:rPr>
        <w:t>hip NHS Foundation Trust, Poplar</w:t>
      </w:r>
      <w:r w:rsidRPr="00390566">
        <w:rPr>
          <w:rFonts w:cstheme="minorHAnsi"/>
          <w:color w:val="000000" w:themeColor="text1"/>
          <w:sz w:val="24"/>
          <w:szCs w:val="24"/>
        </w:rPr>
        <w:t xml:space="preserve"> House, St Mary’s Hospital, Greenhill Road, LS12 3QE. Tel: 07814415509 Email: </w:t>
      </w:r>
      <w:hyperlink r:id="rId9" w:history="1">
        <w:r w:rsidRPr="00390566">
          <w:rPr>
            <w:rStyle w:val="Hyperlink"/>
            <w:rFonts w:cstheme="minorHAnsi"/>
            <w:color w:val="000000" w:themeColor="text1"/>
            <w:sz w:val="24"/>
            <w:szCs w:val="24"/>
          </w:rPr>
          <w:t>rhaythorne@nhs.net</w:t>
        </w:r>
      </w:hyperlink>
    </w:p>
    <w:p w14:paraId="4C49A8B0" w14:textId="77777777" w:rsidR="008F180D" w:rsidRPr="004B0857" w:rsidRDefault="008F180D" w:rsidP="008F180D">
      <w:pPr>
        <w:rPr>
          <w:rFonts w:cstheme="minorHAnsi"/>
          <w:color w:val="7030A0"/>
          <w:sz w:val="24"/>
          <w:szCs w:val="24"/>
        </w:rPr>
      </w:pPr>
    </w:p>
    <w:p w14:paraId="40D95256" w14:textId="77777777" w:rsidR="008F180D" w:rsidRPr="009330B4" w:rsidRDefault="008F180D" w:rsidP="008F180D">
      <w:pPr>
        <w:spacing w:line="360" w:lineRule="auto"/>
        <w:ind w:firstLine="720"/>
        <w:jc w:val="center"/>
        <w:rPr>
          <w:rFonts w:cstheme="minorHAnsi"/>
          <w:b/>
          <w:color w:val="000000" w:themeColor="text1"/>
          <w:sz w:val="24"/>
          <w:szCs w:val="24"/>
        </w:rPr>
      </w:pPr>
    </w:p>
    <w:p w14:paraId="6C388462" w14:textId="77777777" w:rsidR="008F180D" w:rsidRPr="009330B4" w:rsidRDefault="008F180D" w:rsidP="008F180D">
      <w:pPr>
        <w:spacing w:line="360" w:lineRule="auto"/>
        <w:rPr>
          <w:rFonts w:cstheme="minorHAnsi"/>
          <w:b/>
          <w:bCs/>
          <w:i/>
          <w:iCs/>
          <w:color w:val="000000" w:themeColor="text1"/>
          <w:sz w:val="24"/>
          <w:szCs w:val="24"/>
        </w:rPr>
      </w:pPr>
      <w:r w:rsidRPr="009330B4">
        <w:rPr>
          <w:rFonts w:cstheme="minorHAnsi"/>
          <w:b/>
          <w:bCs/>
          <w:i/>
          <w:iCs/>
          <w:color w:val="000000" w:themeColor="text1"/>
          <w:sz w:val="24"/>
          <w:szCs w:val="24"/>
        </w:rPr>
        <w:t>Summary</w:t>
      </w:r>
    </w:p>
    <w:p w14:paraId="4F3B86F5" w14:textId="77777777" w:rsidR="008F180D" w:rsidRPr="009330B4" w:rsidRDefault="008F180D" w:rsidP="008F180D">
      <w:pPr>
        <w:pStyle w:val="NormalWeb"/>
        <w:numPr>
          <w:ilvl w:val="0"/>
          <w:numId w:val="1"/>
        </w:numPr>
        <w:shd w:val="clear" w:color="auto" w:fill="FFFFFF"/>
        <w:spacing w:line="360" w:lineRule="auto"/>
        <w:ind w:left="714" w:hanging="357"/>
        <w:textAlignment w:val="center"/>
        <w:rPr>
          <w:rFonts w:asciiTheme="minorHAnsi" w:hAnsiTheme="minorHAnsi" w:cstheme="minorHAnsi"/>
          <w:color w:val="000000" w:themeColor="text1"/>
        </w:rPr>
      </w:pPr>
      <w:bookmarkStart w:id="1" w:name="_Hlk11138452"/>
      <w:r w:rsidRPr="009330B4">
        <w:rPr>
          <w:rFonts w:asciiTheme="minorHAnsi" w:hAnsiTheme="minorHAnsi" w:cstheme="minorHAnsi"/>
          <w:color w:val="000000" w:themeColor="text1"/>
        </w:rPr>
        <w:t xml:space="preserve">Active recreation can be a way of improving physical health and mental wellbeing for people with learning disabilities. </w:t>
      </w:r>
    </w:p>
    <w:p w14:paraId="39B53973" w14:textId="27DFD604" w:rsidR="008F180D" w:rsidRPr="009330B4" w:rsidRDefault="005F44A4" w:rsidP="008F180D">
      <w:pPr>
        <w:pStyle w:val="NormalWeb"/>
        <w:numPr>
          <w:ilvl w:val="0"/>
          <w:numId w:val="1"/>
        </w:numPr>
        <w:shd w:val="clear" w:color="auto" w:fill="FFFFFF"/>
        <w:spacing w:line="360" w:lineRule="auto"/>
        <w:ind w:left="714" w:hanging="357"/>
        <w:textAlignment w:val="center"/>
        <w:rPr>
          <w:rFonts w:asciiTheme="minorHAnsi" w:hAnsiTheme="minorHAnsi" w:cstheme="minorHAnsi"/>
          <w:color w:val="000000" w:themeColor="text1"/>
        </w:rPr>
      </w:pPr>
      <w:commentRangeStart w:id="2"/>
      <w:r>
        <w:rPr>
          <w:rFonts w:asciiTheme="minorHAnsi" w:hAnsiTheme="minorHAnsi" w:cstheme="minorHAnsi"/>
          <w:color w:val="000000" w:themeColor="text1"/>
        </w:rPr>
        <w:t xml:space="preserve">Little is understood about </w:t>
      </w:r>
      <w:r w:rsidRPr="005538E9">
        <w:rPr>
          <w:rFonts w:asciiTheme="minorHAnsi" w:hAnsiTheme="minorHAnsi" w:cstheme="minorHAnsi"/>
        </w:rPr>
        <w:t xml:space="preserve">the facilitators and barriers to </w:t>
      </w:r>
      <w:r w:rsidR="00473CF7">
        <w:rPr>
          <w:rFonts w:asciiTheme="minorHAnsi" w:hAnsiTheme="minorHAnsi" w:cstheme="minorHAnsi"/>
        </w:rPr>
        <w:t xml:space="preserve">participation in active recreation </w:t>
      </w:r>
      <w:commentRangeStart w:id="3"/>
      <w:r w:rsidR="00473CF7">
        <w:rPr>
          <w:rFonts w:asciiTheme="minorHAnsi" w:hAnsiTheme="minorHAnsi" w:cstheme="minorHAnsi"/>
        </w:rPr>
        <w:t>in</w:t>
      </w:r>
      <w:commentRangeEnd w:id="3"/>
      <w:r w:rsidR="00473CF7">
        <w:rPr>
          <w:rStyle w:val="CommentReference"/>
          <w:rFonts w:asciiTheme="minorHAnsi" w:eastAsiaTheme="minorHAnsi" w:hAnsiTheme="minorHAnsi" w:cstheme="minorBidi"/>
          <w:lang w:eastAsia="en-US"/>
        </w:rPr>
        <w:commentReference w:id="3"/>
      </w:r>
      <w:r w:rsidR="00473CF7">
        <w:rPr>
          <w:rFonts w:asciiTheme="minorHAnsi" w:hAnsiTheme="minorHAnsi" w:cstheme="minorHAnsi"/>
        </w:rPr>
        <w:t xml:space="preserve"> </w:t>
      </w:r>
      <w:r>
        <w:rPr>
          <w:rFonts w:asciiTheme="minorHAnsi" w:hAnsiTheme="minorHAnsi" w:cstheme="minorHAnsi"/>
          <w:color w:val="000000" w:themeColor="text1"/>
        </w:rPr>
        <w:t>people with learning disabilities.</w:t>
      </w:r>
    </w:p>
    <w:bookmarkEnd w:id="1"/>
    <w:p w14:paraId="7869BF73" w14:textId="25A54F9A" w:rsidR="008F180D" w:rsidRPr="009330B4" w:rsidRDefault="008F180D" w:rsidP="008F180D">
      <w:pPr>
        <w:pStyle w:val="NormalWeb"/>
        <w:numPr>
          <w:ilvl w:val="0"/>
          <w:numId w:val="1"/>
        </w:numPr>
        <w:shd w:val="clear" w:color="auto" w:fill="FFFFFF"/>
        <w:spacing w:line="360" w:lineRule="auto"/>
        <w:ind w:left="714" w:hanging="357"/>
        <w:textAlignment w:val="center"/>
        <w:rPr>
          <w:rFonts w:asciiTheme="minorHAnsi" w:hAnsiTheme="minorHAnsi" w:cstheme="minorHAnsi"/>
          <w:color w:val="000000" w:themeColor="text1"/>
        </w:rPr>
      </w:pPr>
      <w:r w:rsidRPr="009330B4">
        <w:rPr>
          <w:rFonts w:asciiTheme="minorHAnsi" w:hAnsiTheme="minorHAnsi" w:cstheme="minorHAnsi"/>
          <w:color w:val="000000" w:themeColor="text1"/>
        </w:rPr>
        <w:t xml:space="preserve">Findings from this scoping review </w:t>
      </w:r>
      <w:r w:rsidR="008B38D5">
        <w:rPr>
          <w:rFonts w:asciiTheme="minorHAnsi" w:hAnsiTheme="minorHAnsi" w:cstheme="minorHAnsi"/>
          <w:color w:val="000000" w:themeColor="text1"/>
        </w:rPr>
        <w:t xml:space="preserve">indicate that </w:t>
      </w:r>
      <w:r w:rsidR="00177992">
        <w:rPr>
          <w:rFonts w:asciiTheme="minorHAnsi" w:hAnsiTheme="minorHAnsi" w:cstheme="minorHAnsi"/>
          <w:color w:val="000000" w:themeColor="text1"/>
        </w:rPr>
        <w:t>people</w:t>
      </w:r>
      <w:r w:rsidRPr="009330B4">
        <w:rPr>
          <w:rFonts w:asciiTheme="minorHAnsi" w:hAnsiTheme="minorHAnsi" w:cstheme="minorHAnsi"/>
          <w:color w:val="000000" w:themeColor="text1"/>
        </w:rPr>
        <w:t xml:space="preserve"> with learning disabilities can be supported to increase their participation in active recreation</w:t>
      </w:r>
      <w:r w:rsidR="00395CCB">
        <w:rPr>
          <w:rFonts w:asciiTheme="minorHAnsi" w:hAnsiTheme="minorHAnsi" w:cstheme="minorHAnsi"/>
          <w:color w:val="000000" w:themeColor="text1"/>
        </w:rPr>
        <w:t xml:space="preserve"> through use of person centred activities and recognising the importance of therapeutic relat</w:t>
      </w:r>
      <w:r w:rsidR="00473CF7">
        <w:rPr>
          <w:rFonts w:asciiTheme="minorHAnsi" w:hAnsiTheme="minorHAnsi" w:cstheme="minorHAnsi"/>
          <w:color w:val="000000" w:themeColor="text1"/>
        </w:rPr>
        <w:t>i</w:t>
      </w:r>
      <w:r w:rsidR="00395CCB">
        <w:rPr>
          <w:rFonts w:asciiTheme="minorHAnsi" w:hAnsiTheme="minorHAnsi" w:cstheme="minorHAnsi"/>
          <w:color w:val="000000" w:themeColor="text1"/>
        </w:rPr>
        <w:t>onships</w:t>
      </w:r>
      <w:r w:rsidRPr="009330B4">
        <w:rPr>
          <w:rFonts w:asciiTheme="minorHAnsi" w:hAnsiTheme="minorHAnsi" w:cstheme="minorHAnsi"/>
          <w:color w:val="000000" w:themeColor="text1"/>
        </w:rPr>
        <w:t xml:space="preserve">. </w:t>
      </w:r>
      <w:commentRangeEnd w:id="2"/>
      <w:r w:rsidR="003E07F2">
        <w:rPr>
          <w:rStyle w:val="CommentReference"/>
          <w:rFonts w:asciiTheme="minorHAnsi" w:eastAsiaTheme="minorHAnsi" w:hAnsiTheme="minorHAnsi" w:cstheme="minorBidi"/>
          <w:lang w:eastAsia="en-US"/>
        </w:rPr>
        <w:commentReference w:id="2"/>
      </w:r>
    </w:p>
    <w:p w14:paraId="0BE29458" w14:textId="77777777" w:rsidR="008F180D" w:rsidRPr="001118F6" w:rsidRDefault="008F180D" w:rsidP="008F180D">
      <w:pPr>
        <w:spacing w:line="360" w:lineRule="auto"/>
        <w:rPr>
          <w:rFonts w:cstheme="minorHAnsi"/>
          <w:color w:val="000000" w:themeColor="text1"/>
          <w:sz w:val="24"/>
          <w:szCs w:val="24"/>
        </w:rPr>
      </w:pPr>
      <w:r w:rsidRPr="009330B4">
        <w:rPr>
          <w:rFonts w:cstheme="minorHAnsi"/>
          <w:b/>
          <w:bCs/>
          <w:i/>
          <w:iCs/>
          <w:color w:val="000000" w:themeColor="text1"/>
          <w:sz w:val="24"/>
          <w:szCs w:val="24"/>
        </w:rPr>
        <w:lastRenderedPageBreak/>
        <w:t>Key Words:</w:t>
      </w:r>
      <w:r w:rsidRPr="009330B4">
        <w:rPr>
          <w:rFonts w:cstheme="minorHAnsi"/>
          <w:color w:val="000000" w:themeColor="text1"/>
          <w:sz w:val="24"/>
          <w:szCs w:val="24"/>
        </w:rPr>
        <w:t xml:space="preserve"> </w:t>
      </w:r>
      <w:r w:rsidRPr="008B38D5">
        <w:rPr>
          <w:rFonts w:cstheme="minorHAnsi"/>
          <w:sz w:val="24"/>
          <w:szCs w:val="24"/>
        </w:rPr>
        <w:t>intellectu</w:t>
      </w:r>
      <w:r w:rsidR="005F44A4" w:rsidRPr="008B38D5">
        <w:rPr>
          <w:rFonts w:cstheme="minorHAnsi"/>
          <w:sz w:val="24"/>
          <w:szCs w:val="24"/>
        </w:rPr>
        <w:t>al disability; active recreation</w:t>
      </w:r>
      <w:r w:rsidRPr="008B38D5">
        <w:rPr>
          <w:rFonts w:cstheme="minorHAnsi"/>
          <w:sz w:val="24"/>
          <w:szCs w:val="24"/>
        </w:rPr>
        <w:t>; Model of Human Occupation; Social Ecological Model</w:t>
      </w:r>
    </w:p>
    <w:p w14:paraId="0E61A74C" w14:textId="77777777" w:rsidR="008F180D" w:rsidRPr="001118F6" w:rsidRDefault="008F180D" w:rsidP="008F180D">
      <w:pPr>
        <w:spacing w:line="360" w:lineRule="auto"/>
        <w:rPr>
          <w:rFonts w:cstheme="minorHAnsi"/>
          <w:b/>
          <w:bCs/>
          <w:color w:val="000000" w:themeColor="text1"/>
          <w:sz w:val="24"/>
          <w:szCs w:val="24"/>
        </w:rPr>
      </w:pPr>
      <w:r w:rsidRPr="001118F6">
        <w:rPr>
          <w:rFonts w:cstheme="minorHAnsi"/>
          <w:b/>
          <w:bCs/>
          <w:color w:val="000000" w:themeColor="text1"/>
          <w:sz w:val="24"/>
          <w:szCs w:val="24"/>
        </w:rPr>
        <w:t>Abstract</w:t>
      </w:r>
    </w:p>
    <w:p w14:paraId="535BD258" w14:textId="6F60B831" w:rsidR="008F180D" w:rsidRPr="00177992" w:rsidRDefault="008F180D" w:rsidP="00177992">
      <w:pPr>
        <w:spacing w:line="360" w:lineRule="auto"/>
        <w:ind w:firstLine="720"/>
        <w:rPr>
          <w:rFonts w:cstheme="minorHAnsi"/>
          <w:color w:val="000000" w:themeColor="text1"/>
          <w:sz w:val="24"/>
          <w:szCs w:val="24"/>
        </w:rPr>
      </w:pPr>
      <w:r w:rsidRPr="001118F6">
        <w:rPr>
          <w:rFonts w:cstheme="minorHAnsi"/>
          <w:b/>
          <w:bCs/>
          <w:color w:val="000000" w:themeColor="text1"/>
          <w:sz w:val="24"/>
          <w:szCs w:val="24"/>
        </w:rPr>
        <w:t>Background:</w:t>
      </w:r>
      <w:r w:rsidRPr="001118F6">
        <w:rPr>
          <w:rFonts w:cstheme="minorHAnsi"/>
          <w:color w:val="000000" w:themeColor="text1"/>
          <w:sz w:val="24"/>
          <w:szCs w:val="24"/>
        </w:rPr>
        <w:t xml:space="preserve"> </w:t>
      </w:r>
      <w:r w:rsidR="00D51041" w:rsidRPr="008B38D5">
        <w:rPr>
          <w:rFonts w:cstheme="minorHAnsi"/>
          <w:sz w:val="24"/>
          <w:szCs w:val="24"/>
        </w:rPr>
        <w:t>Active recreation offers a source of meaningful and rewarding activities which are central to the wellbeing of people with learning disabilities; however, there are</w:t>
      </w:r>
      <w:r w:rsidR="00291AF3" w:rsidRPr="008B38D5">
        <w:rPr>
          <w:rFonts w:cstheme="minorHAnsi"/>
          <w:sz w:val="24"/>
          <w:szCs w:val="24"/>
        </w:rPr>
        <w:t xml:space="preserve"> challenges to participation in active rec</w:t>
      </w:r>
      <w:r w:rsidR="00177992" w:rsidRPr="008B38D5">
        <w:rPr>
          <w:rFonts w:cstheme="minorHAnsi"/>
          <w:sz w:val="24"/>
          <w:szCs w:val="24"/>
        </w:rPr>
        <w:t>reation that this population</w:t>
      </w:r>
      <w:r w:rsidR="00291AF3" w:rsidRPr="008B38D5">
        <w:rPr>
          <w:rFonts w:cstheme="minorHAnsi"/>
          <w:sz w:val="24"/>
          <w:szCs w:val="24"/>
        </w:rPr>
        <w:t xml:space="preserve"> face</w:t>
      </w:r>
      <w:r w:rsidR="00D51041" w:rsidRPr="001118F6">
        <w:rPr>
          <w:rFonts w:cstheme="minorHAnsi"/>
          <w:color w:val="1F497D" w:themeColor="text2"/>
          <w:sz w:val="24"/>
          <w:szCs w:val="24"/>
        </w:rPr>
        <w:t xml:space="preserve">. </w:t>
      </w:r>
      <w:r w:rsidRPr="009330B4">
        <w:rPr>
          <w:rFonts w:cstheme="minorHAnsi"/>
          <w:b/>
          <w:bCs/>
          <w:color w:val="000000" w:themeColor="text1"/>
          <w:sz w:val="24"/>
          <w:szCs w:val="24"/>
        </w:rPr>
        <w:t>Aim:</w:t>
      </w:r>
      <w:r w:rsidRPr="009330B4">
        <w:rPr>
          <w:rFonts w:cstheme="minorHAnsi"/>
          <w:color w:val="000000" w:themeColor="text1"/>
          <w:sz w:val="24"/>
          <w:szCs w:val="24"/>
        </w:rPr>
        <w:t xml:space="preserve"> To provide a comprehensive overview as to the barriers </w:t>
      </w:r>
      <w:r w:rsidR="005538E9">
        <w:rPr>
          <w:rFonts w:cstheme="minorHAnsi"/>
          <w:color w:val="000000" w:themeColor="text1"/>
          <w:sz w:val="24"/>
          <w:szCs w:val="24"/>
        </w:rPr>
        <w:t xml:space="preserve">for </w:t>
      </w:r>
      <w:r w:rsidRPr="009330B4">
        <w:rPr>
          <w:rFonts w:cstheme="minorHAnsi"/>
          <w:color w:val="000000" w:themeColor="text1"/>
          <w:sz w:val="24"/>
          <w:szCs w:val="24"/>
        </w:rPr>
        <w:t>and facilitators to participation in active recreation for people with learning disabilities and inform future research priorities.</w:t>
      </w:r>
      <w:r w:rsidRPr="009330B4">
        <w:rPr>
          <w:rFonts w:cstheme="minorHAnsi"/>
          <w:b/>
          <w:bCs/>
          <w:color w:val="000000" w:themeColor="text1"/>
          <w:sz w:val="24"/>
          <w:szCs w:val="24"/>
        </w:rPr>
        <w:t xml:space="preserve"> Method:</w:t>
      </w:r>
      <w:r w:rsidRPr="009330B4">
        <w:rPr>
          <w:rFonts w:cstheme="minorHAnsi"/>
          <w:color w:val="000000" w:themeColor="text1"/>
          <w:sz w:val="24"/>
          <w:szCs w:val="24"/>
        </w:rPr>
        <w:t xml:space="preserve"> A scoping review following Arksey and O’Malley’s (2005) framework, reported using PRISMA-ScR guidelines. MEDLINE 1946 (Ovid), PsycInfo, CINAHL Complete (EBSCO), Scorpus, PubMed and Web of Science were searched. Data was extracted, charted and summarised from eligible studies by 2 reviewers. </w:t>
      </w:r>
      <w:r w:rsidRPr="009330B4">
        <w:rPr>
          <w:rFonts w:cstheme="minorHAnsi"/>
          <w:b/>
          <w:bCs/>
          <w:color w:val="000000" w:themeColor="text1"/>
          <w:sz w:val="24"/>
          <w:szCs w:val="24"/>
        </w:rPr>
        <w:t>Results:</w:t>
      </w:r>
      <w:r w:rsidRPr="009330B4">
        <w:rPr>
          <w:rFonts w:cstheme="minorHAnsi"/>
          <w:color w:val="000000" w:themeColor="text1"/>
          <w:sz w:val="24"/>
          <w:szCs w:val="24"/>
        </w:rPr>
        <w:t xml:space="preserve"> Nineteen studies met inclusion criteria; they were synthesised using the Model </w:t>
      </w:r>
      <w:r w:rsidR="00177992">
        <w:rPr>
          <w:rFonts w:cstheme="minorHAnsi"/>
          <w:color w:val="000000" w:themeColor="text1"/>
          <w:sz w:val="24"/>
          <w:szCs w:val="24"/>
        </w:rPr>
        <w:t>of Human Occupation (</w:t>
      </w:r>
      <w:r w:rsidR="00177992" w:rsidRPr="009330B4">
        <w:rPr>
          <w:rFonts w:cstheme="minorHAnsi"/>
          <w:color w:val="000000" w:themeColor="text1"/>
          <w:sz w:val="24"/>
          <w:szCs w:val="24"/>
        </w:rPr>
        <w:t>Kielhofner</w:t>
      </w:r>
      <w:r w:rsidRPr="009330B4">
        <w:rPr>
          <w:rFonts w:cstheme="minorHAnsi"/>
          <w:color w:val="000000" w:themeColor="text1"/>
          <w:sz w:val="24"/>
          <w:szCs w:val="24"/>
        </w:rPr>
        <w:t xml:space="preserve"> 2008) and the Socio Ecological</w:t>
      </w:r>
      <w:r w:rsidR="00177992">
        <w:rPr>
          <w:rFonts w:cstheme="minorHAnsi"/>
          <w:color w:val="000000" w:themeColor="text1"/>
          <w:sz w:val="24"/>
          <w:szCs w:val="24"/>
        </w:rPr>
        <w:t xml:space="preserve"> Model (Boulton, Horne and Todd </w:t>
      </w:r>
      <w:r w:rsidRPr="009330B4">
        <w:rPr>
          <w:rFonts w:cstheme="minorHAnsi"/>
          <w:color w:val="000000" w:themeColor="text1"/>
          <w:sz w:val="24"/>
          <w:szCs w:val="24"/>
        </w:rPr>
        <w:t>2017). Key barriers included: caregiver/coach knowledge and skill, caregiver resources, relational, environmental and individual barriers. Key facilitators included: positive relationships, cognitive and functional capacity, motivational ince</w:t>
      </w:r>
      <w:r w:rsidR="005F44A4">
        <w:rPr>
          <w:rFonts w:cstheme="minorHAnsi"/>
          <w:color w:val="000000" w:themeColor="text1"/>
          <w:sz w:val="24"/>
          <w:szCs w:val="24"/>
        </w:rPr>
        <w:t>ntives</w:t>
      </w:r>
      <w:r w:rsidRPr="009330B4">
        <w:rPr>
          <w:rFonts w:cstheme="minorHAnsi"/>
          <w:color w:val="000000" w:themeColor="text1"/>
          <w:sz w:val="24"/>
          <w:szCs w:val="24"/>
        </w:rPr>
        <w:t xml:space="preserve"> and policy and organisational factors. </w:t>
      </w:r>
      <w:r w:rsidRPr="009330B4">
        <w:rPr>
          <w:rFonts w:cstheme="minorHAnsi"/>
          <w:b/>
          <w:bCs/>
          <w:color w:val="000000" w:themeColor="text1"/>
          <w:sz w:val="24"/>
          <w:szCs w:val="24"/>
        </w:rPr>
        <w:t>Conclusions:</w:t>
      </w:r>
      <w:r w:rsidRPr="009330B4">
        <w:rPr>
          <w:rFonts w:cstheme="minorHAnsi"/>
          <w:color w:val="000000" w:themeColor="text1"/>
          <w:sz w:val="24"/>
          <w:szCs w:val="24"/>
        </w:rPr>
        <w:t xml:space="preserve"> </w:t>
      </w:r>
      <w:r w:rsidRPr="007D12A4">
        <w:rPr>
          <w:rFonts w:cstheme="minorHAnsi"/>
          <w:color w:val="000000" w:themeColor="text1"/>
          <w:sz w:val="24"/>
          <w:szCs w:val="24"/>
        </w:rPr>
        <w:t xml:space="preserve">Participation in </w:t>
      </w:r>
      <w:r w:rsidRPr="007D12A4">
        <w:rPr>
          <w:rFonts w:cstheme="minorHAnsi"/>
          <w:sz w:val="24"/>
          <w:szCs w:val="24"/>
        </w:rPr>
        <w:t xml:space="preserve">active recreation involves a complex interaction </w:t>
      </w:r>
      <w:r w:rsidR="003E07F2" w:rsidRPr="007D12A4">
        <w:rPr>
          <w:rFonts w:cstheme="minorHAnsi"/>
          <w:sz w:val="24"/>
          <w:szCs w:val="24"/>
        </w:rPr>
        <w:t xml:space="preserve">between individuals with </w:t>
      </w:r>
      <w:r w:rsidR="007D12A4" w:rsidRPr="007D12A4">
        <w:rPr>
          <w:rFonts w:cstheme="minorHAnsi"/>
          <w:sz w:val="24"/>
          <w:szCs w:val="24"/>
        </w:rPr>
        <w:t>learning</w:t>
      </w:r>
      <w:r w:rsidR="007D12A4">
        <w:rPr>
          <w:rFonts w:cstheme="minorHAnsi"/>
          <w:sz w:val="24"/>
          <w:szCs w:val="24"/>
        </w:rPr>
        <w:t xml:space="preserve"> </w:t>
      </w:r>
      <w:commentRangeStart w:id="4"/>
      <w:r w:rsidR="008B38D5" w:rsidRPr="007D12A4">
        <w:rPr>
          <w:rFonts w:cstheme="minorHAnsi"/>
          <w:sz w:val="24"/>
          <w:szCs w:val="24"/>
        </w:rPr>
        <w:t>disabilities</w:t>
      </w:r>
      <w:commentRangeEnd w:id="4"/>
      <w:r w:rsidR="008B38D5" w:rsidRPr="007D12A4">
        <w:rPr>
          <w:rStyle w:val="CommentReference"/>
        </w:rPr>
        <w:commentReference w:id="4"/>
      </w:r>
      <w:r w:rsidR="008B38D5" w:rsidRPr="007D12A4">
        <w:rPr>
          <w:rFonts w:cstheme="minorHAnsi"/>
          <w:sz w:val="24"/>
          <w:szCs w:val="24"/>
        </w:rPr>
        <w:t xml:space="preserve"> </w:t>
      </w:r>
      <w:r w:rsidR="003E07F2" w:rsidRPr="007D12A4">
        <w:rPr>
          <w:rFonts w:cstheme="minorHAnsi"/>
          <w:sz w:val="24"/>
          <w:szCs w:val="24"/>
        </w:rPr>
        <w:t>, their carers, and their wider organisational and community networks</w:t>
      </w:r>
      <w:r w:rsidRPr="007D12A4">
        <w:rPr>
          <w:rFonts w:cstheme="minorHAnsi"/>
          <w:sz w:val="24"/>
          <w:szCs w:val="24"/>
        </w:rPr>
        <w:t xml:space="preserve">. </w:t>
      </w:r>
      <w:commentRangeStart w:id="5"/>
      <w:r w:rsidRPr="007D12A4">
        <w:rPr>
          <w:rFonts w:cstheme="minorHAnsi"/>
          <w:sz w:val="24"/>
          <w:szCs w:val="24"/>
        </w:rPr>
        <w:t>To fully understand the</w:t>
      </w:r>
      <w:r w:rsidR="007D12A4">
        <w:rPr>
          <w:rFonts w:cstheme="minorHAnsi"/>
          <w:sz w:val="24"/>
          <w:szCs w:val="24"/>
        </w:rPr>
        <w:t>se</w:t>
      </w:r>
      <w:r w:rsidRPr="007D12A4">
        <w:rPr>
          <w:rFonts w:cstheme="minorHAnsi"/>
          <w:sz w:val="24"/>
          <w:szCs w:val="24"/>
        </w:rPr>
        <w:t xml:space="preserve"> barriers and facilitators, we need to </w:t>
      </w:r>
      <w:r w:rsidR="007D12A4" w:rsidRPr="007D12A4">
        <w:rPr>
          <w:rFonts w:cstheme="minorHAnsi"/>
          <w:sz w:val="24"/>
          <w:szCs w:val="24"/>
        </w:rPr>
        <w:t xml:space="preserve">develop a greater understanding </w:t>
      </w:r>
      <w:r w:rsidRPr="007D12A4">
        <w:rPr>
          <w:rFonts w:cstheme="minorHAnsi"/>
          <w:sz w:val="24"/>
          <w:szCs w:val="24"/>
        </w:rPr>
        <w:t xml:space="preserve"> of the therapeutic relationship between a person </w:t>
      </w:r>
      <w:r w:rsidR="00473CF7">
        <w:rPr>
          <w:rFonts w:cstheme="minorHAnsi"/>
          <w:sz w:val="24"/>
          <w:szCs w:val="24"/>
        </w:rPr>
        <w:t xml:space="preserve">with a </w:t>
      </w:r>
      <w:r w:rsidRPr="007D12A4">
        <w:rPr>
          <w:rFonts w:cstheme="minorHAnsi"/>
          <w:sz w:val="24"/>
          <w:szCs w:val="24"/>
        </w:rPr>
        <w:t>learning disability and their care</w:t>
      </w:r>
      <w:r w:rsidR="007D12A4">
        <w:rPr>
          <w:rFonts w:cstheme="minorHAnsi"/>
          <w:sz w:val="24"/>
          <w:szCs w:val="24"/>
        </w:rPr>
        <w:t>rs</w:t>
      </w:r>
      <w:r w:rsidR="00473CF7">
        <w:rPr>
          <w:rFonts w:cstheme="minorHAnsi"/>
          <w:sz w:val="24"/>
          <w:szCs w:val="24"/>
        </w:rPr>
        <w:t>,</w:t>
      </w:r>
      <w:r w:rsidRPr="007D12A4">
        <w:rPr>
          <w:rFonts w:cstheme="minorHAnsi"/>
          <w:sz w:val="24"/>
          <w:szCs w:val="24"/>
        </w:rPr>
        <w:t xml:space="preserve"> as a vehicle to facilitate and benefit from activity participation.</w:t>
      </w:r>
      <w:commentRangeEnd w:id="5"/>
      <w:r w:rsidR="003E07F2" w:rsidRPr="007D12A4">
        <w:rPr>
          <w:rStyle w:val="CommentReference"/>
        </w:rPr>
        <w:commentReference w:id="5"/>
      </w:r>
    </w:p>
    <w:p w14:paraId="04A15B9B" w14:textId="77777777" w:rsidR="008F180D" w:rsidRPr="009330B4" w:rsidRDefault="008F180D" w:rsidP="008F180D">
      <w:pPr>
        <w:pStyle w:val="ListParagraph"/>
        <w:numPr>
          <w:ilvl w:val="0"/>
          <w:numId w:val="2"/>
        </w:numPr>
        <w:spacing w:line="360" w:lineRule="auto"/>
        <w:rPr>
          <w:rFonts w:cstheme="minorHAnsi"/>
          <w:b/>
          <w:color w:val="000000" w:themeColor="text1"/>
          <w:sz w:val="24"/>
          <w:szCs w:val="24"/>
        </w:rPr>
      </w:pPr>
      <w:r w:rsidRPr="009330B4">
        <w:rPr>
          <w:rFonts w:cstheme="minorHAnsi"/>
          <w:b/>
          <w:color w:val="000000" w:themeColor="text1"/>
          <w:sz w:val="24"/>
          <w:szCs w:val="24"/>
        </w:rPr>
        <w:t>INTRODUCTION</w:t>
      </w:r>
    </w:p>
    <w:p w14:paraId="3D43F06C" w14:textId="6C8724B0" w:rsidR="008F180D" w:rsidRPr="009330B4" w:rsidRDefault="008F180D" w:rsidP="008F180D">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Approximately 1.5 million people with learning disabilities </w:t>
      </w:r>
      <w:r w:rsidR="003E07F2">
        <w:rPr>
          <w:rFonts w:cstheme="minorHAnsi"/>
          <w:color w:val="000000" w:themeColor="text1"/>
          <w:sz w:val="24"/>
          <w:szCs w:val="24"/>
        </w:rPr>
        <w:t xml:space="preserve">(LDs) </w:t>
      </w:r>
      <w:r w:rsidRPr="009330B4">
        <w:rPr>
          <w:rFonts w:cstheme="minorHAnsi"/>
          <w:color w:val="000000" w:themeColor="text1"/>
          <w:sz w:val="24"/>
          <w:szCs w:val="24"/>
        </w:rPr>
        <w:t xml:space="preserve">live in the UK </w:t>
      </w:r>
      <w:r w:rsidR="001118F6">
        <w:rPr>
          <w:rFonts w:cstheme="minorHAnsi"/>
          <w:color w:val="000000" w:themeColor="text1"/>
          <w:sz w:val="24"/>
          <w:szCs w:val="24"/>
        </w:rPr>
        <w:t>(Office of National Statistics</w:t>
      </w:r>
      <w:r w:rsidRPr="009330B4">
        <w:rPr>
          <w:rFonts w:cstheme="minorHAnsi"/>
          <w:color w:val="000000" w:themeColor="text1"/>
          <w:sz w:val="24"/>
          <w:szCs w:val="24"/>
        </w:rPr>
        <w:t xml:space="preserve"> 2019). People with </w:t>
      </w:r>
      <w:commentRangeStart w:id="6"/>
      <w:r w:rsidRPr="009330B4">
        <w:rPr>
          <w:rFonts w:cstheme="minorHAnsi"/>
          <w:color w:val="000000" w:themeColor="text1"/>
          <w:sz w:val="24"/>
          <w:szCs w:val="24"/>
        </w:rPr>
        <w:t xml:space="preserve">learning disabilities </w:t>
      </w:r>
      <w:commentRangeEnd w:id="6"/>
      <w:r w:rsidR="003E07F2">
        <w:rPr>
          <w:rStyle w:val="CommentReference"/>
        </w:rPr>
        <w:commentReference w:id="6"/>
      </w:r>
      <w:r w:rsidRPr="009330B4">
        <w:rPr>
          <w:rFonts w:cstheme="minorHAnsi"/>
          <w:color w:val="000000" w:themeColor="text1"/>
          <w:sz w:val="24"/>
          <w:szCs w:val="24"/>
        </w:rPr>
        <w:t xml:space="preserve">have a “significantly reduced ability to understand new or complex information and to learn new skills” and a “reduced ability to cope independently” (Department of Health 2001, page 14).  Physical health </w:t>
      </w:r>
      <w:r w:rsidR="00473CF7">
        <w:rPr>
          <w:rFonts w:cstheme="minorHAnsi"/>
          <w:color w:val="000000" w:themeColor="text1"/>
          <w:sz w:val="24"/>
          <w:szCs w:val="24"/>
        </w:rPr>
        <w:t xml:space="preserve">problems are </w:t>
      </w:r>
      <w:commentRangeStart w:id="7"/>
      <w:r w:rsidRPr="009330B4">
        <w:rPr>
          <w:rFonts w:cstheme="minorHAnsi"/>
          <w:color w:val="000000" w:themeColor="text1"/>
          <w:sz w:val="24"/>
          <w:szCs w:val="24"/>
        </w:rPr>
        <w:t xml:space="preserve">disproportionately greater for those </w:t>
      </w:r>
      <w:commentRangeEnd w:id="7"/>
      <w:r w:rsidR="00473CF7">
        <w:rPr>
          <w:rStyle w:val="CommentReference"/>
        </w:rPr>
        <w:commentReference w:id="7"/>
      </w:r>
      <w:r w:rsidRPr="009330B4">
        <w:rPr>
          <w:rFonts w:cstheme="minorHAnsi"/>
          <w:color w:val="000000" w:themeColor="text1"/>
          <w:sz w:val="24"/>
          <w:szCs w:val="24"/>
        </w:rPr>
        <w:t xml:space="preserve">with learning disabilities compared to the </w:t>
      </w:r>
      <w:r w:rsidR="001118F6">
        <w:rPr>
          <w:rFonts w:cstheme="minorHAnsi"/>
          <w:color w:val="000000" w:themeColor="text1"/>
          <w:sz w:val="24"/>
          <w:szCs w:val="24"/>
        </w:rPr>
        <w:t>general population (NHS Digital</w:t>
      </w:r>
      <w:r w:rsidRPr="009330B4">
        <w:rPr>
          <w:rFonts w:cstheme="minorHAnsi"/>
          <w:color w:val="000000" w:themeColor="text1"/>
          <w:sz w:val="24"/>
          <w:szCs w:val="24"/>
        </w:rPr>
        <w:t xml:space="preserve"> 2019). As a case in point, obesity is twice as common as in the </w:t>
      </w:r>
      <w:r w:rsidR="001118F6">
        <w:rPr>
          <w:rFonts w:cstheme="minorHAnsi"/>
          <w:color w:val="000000" w:themeColor="text1"/>
          <w:sz w:val="24"/>
          <w:szCs w:val="24"/>
        </w:rPr>
        <w:t>general population (Emerson et al</w:t>
      </w:r>
      <w:r w:rsidRPr="009330B4">
        <w:rPr>
          <w:rFonts w:cstheme="minorHAnsi"/>
          <w:color w:val="000000" w:themeColor="text1"/>
          <w:sz w:val="24"/>
          <w:szCs w:val="24"/>
        </w:rPr>
        <w:t xml:space="preserve"> 2016)</w:t>
      </w:r>
      <w:bookmarkStart w:id="8" w:name="_Hlk11136183"/>
      <w:r w:rsidRPr="009330B4">
        <w:rPr>
          <w:rFonts w:cstheme="minorHAnsi"/>
          <w:color w:val="000000" w:themeColor="text1"/>
          <w:sz w:val="24"/>
          <w:szCs w:val="24"/>
        </w:rPr>
        <w:t xml:space="preserve">. In addition, 25-40% of people with learning </w:t>
      </w:r>
      <w:r w:rsidRPr="009330B4">
        <w:rPr>
          <w:rFonts w:cstheme="minorHAnsi"/>
          <w:color w:val="000000" w:themeColor="text1"/>
          <w:sz w:val="24"/>
          <w:szCs w:val="24"/>
        </w:rPr>
        <w:lastRenderedPageBreak/>
        <w:t>disabilities are also reported to suffer with poor mental wellbeing (The Foundation for Pe</w:t>
      </w:r>
      <w:r w:rsidR="001118F6">
        <w:rPr>
          <w:rFonts w:cstheme="minorHAnsi"/>
          <w:color w:val="000000" w:themeColor="text1"/>
          <w:sz w:val="24"/>
          <w:szCs w:val="24"/>
        </w:rPr>
        <w:t>ople with Learning Disabilities</w:t>
      </w:r>
      <w:r w:rsidRPr="009330B4">
        <w:rPr>
          <w:rFonts w:cstheme="minorHAnsi"/>
          <w:color w:val="000000" w:themeColor="text1"/>
          <w:sz w:val="24"/>
          <w:szCs w:val="24"/>
        </w:rPr>
        <w:t xml:space="preserve"> 2016).</w:t>
      </w:r>
    </w:p>
    <w:p w14:paraId="726B3207" w14:textId="45F00864" w:rsidR="00AB41DB" w:rsidRPr="00C01BE5" w:rsidRDefault="00AB41DB" w:rsidP="00C01BE5">
      <w:pPr>
        <w:pStyle w:val="NormalWeb"/>
        <w:shd w:val="clear" w:color="auto" w:fill="FFFFFF"/>
        <w:spacing w:line="360" w:lineRule="auto"/>
        <w:ind w:firstLine="720"/>
        <w:textAlignment w:val="center"/>
        <w:rPr>
          <w:rFonts w:asciiTheme="minorHAnsi" w:hAnsiTheme="minorHAnsi" w:cstheme="minorHAnsi"/>
          <w:color w:val="000000" w:themeColor="text1"/>
        </w:rPr>
      </w:pPr>
      <w:bookmarkStart w:id="9" w:name="_Hlk42517121"/>
      <w:bookmarkEnd w:id="8"/>
      <w:r w:rsidRPr="007D12A4">
        <w:rPr>
          <w:rFonts w:asciiTheme="minorHAnsi" w:hAnsiTheme="minorHAnsi" w:cstheme="minorHAnsi"/>
          <w:lang w:val="en-US"/>
        </w:rPr>
        <w:t xml:space="preserve">Potentially effective approaches </w:t>
      </w:r>
      <w:commentRangeStart w:id="10"/>
      <w:r w:rsidRPr="007D12A4">
        <w:rPr>
          <w:rFonts w:asciiTheme="minorHAnsi" w:hAnsiTheme="minorHAnsi" w:cstheme="minorHAnsi"/>
        </w:rPr>
        <w:t>established</w:t>
      </w:r>
      <w:commentRangeEnd w:id="10"/>
      <w:r w:rsidR="00473CF7">
        <w:rPr>
          <w:rStyle w:val="CommentReference"/>
          <w:rFonts w:asciiTheme="minorHAnsi" w:eastAsiaTheme="minorHAnsi" w:hAnsiTheme="minorHAnsi" w:cstheme="minorBidi"/>
          <w:lang w:eastAsia="en-US"/>
        </w:rPr>
        <w:commentReference w:id="10"/>
      </w:r>
      <w:r w:rsidRPr="007D12A4">
        <w:rPr>
          <w:rFonts w:asciiTheme="minorHAnsi" w:hAnsiTheme="minorHAnsi" w:cstheme="minorHAnsi"/>
        </w:rPr>
        <w:t xml:space="preserve"> in </w:t>
      </w:r>
      <w:r w:rsidR="003E07F2" w:rsidRPr="007D12A4">
        <w:rPr>
          <w:rFonts w:asciiTheme="minorHAnsi" w:hAnsiTheme="minorHAnsi" w:cstheme="minorHAnsi"/>
        </w:rPr>
        <w:t>people without</w:t>
      </w:r>
      <w:r w:rsidR="007D12A4" w:rsidRPr="007D12A4">
        <w:rPr>
          <w:rFonts w:asciiTheme="minorHAnsi" w:hAnsiTheme="minorHAnsi" w:cstheme="minorHAnsi"/>
        </w:rPr>
        <w:t xml:space="preserve"> learning disabilities</w:t>
      </w:r>
      <w:r w:rsidRPr="007D12A4">
        <w:rPr>
          <w:rFonts w:asciiTheme="minorHAnsi" w:hAnsiTheme="minorHAnsi" w:cstheme="minorHAnsi"/>
        </w:rPr>
        <w:t xml:space="preserve"> </w:t>
      </w:r>
      <w:r w:rsidRPr="007D12A4">
        <w:rPr>
          <w:rFonts w:asciiTheme="minorHAnsi" w:hAnsiTheme="minorHAnsi" w:cstheme="minorHAnsi"/>
          <w:lang w:val="en-US"/>
        </w:rPr>
        <w:t xml:space="preserve">include  exercise, diet and psychological supports </w:t>
      </w:r>
      <w:r w:rsidR="00F84ED0" w:rsidRPr="007D12A4">
        <w:rPr>
          <w:rFonts w:asciiTheme="minorHAnsi" w:hAnsiTheme="minorHAnsi" w:cstheme="minorHAnsi"/>
        </w:rPr>
        <w:t>(David 2016</w:t>
      </w:r>
      <w:r w:rsidRPr="007D12A4">
        <w:rPr>
          <w:rFonts w:asciiTheme="minorHAnsi" w:hAnsiTheme="minorHAnsi" w:cstheme="minorHAnsi"/>
        </w:rPr>
        <w:t>); however, people with learning disabilities do not fully engage in health education/information or health promotion program</w:t>
      </w:r>
      <w:r w:rsidR="00473CF7">
        <w:rPr>
          <w:rFonts w:asciiTheme="minorHAnsi" w:hAnsiTheme="minorHAnsi" w:cstheme="minorHAnsi"/>
        </w:rPr>
        <w:t>me</w:t>
      </w:r>
      <w:r w:rsidRPr="007D12A4">
        <w:rPr>
          <w:rFonts w:asciiTheme="minorHAnsi" w:hAnsiTheme="minorHAnsi" w:cstheme="minorHAnsi"/>
        </w:rPr>
        <w:t>s which place emphasis on healthy eating or exercise (</w:t>
      </w:r>
      <w:r w:rsidR="00172995" w:rsidRPr="007D12A4">
        <w:rPr>
          <w:rFonts w:asciiTheme="minorHAnsi" w:hAnsiTheme="minorHAnsi" w:cstheme="minorHAnsi"/>
        </w:rPr>
        <w:t>Davis, Proulx and V</w:t>
      </w:r>
      <w:r w:rsidR="001E16AD" w:rsidRPr="007D12A4">
        <w:rPr>
          <w:rFonts w:asciiTheme="minorHAnsi" w:hAnsiTheme="minorHAnsi" w:cstheme="minorHAnsi"/>
        </w:rPr>
        <w:t>an Schrojenstein Lantman-de Valk</w:t>
      </w:r>
      <w:r w:rsidR="001118F6" w:rsidRPr="007D12A4">
        <w:rPr>
          <w:rFonts w:asciiTheme="minorHAnsi" w:hAnsiTheme="minorHAnsi" w:cstheme="minorHAnsi"/>
        </w:rPr>
        <w:t xml:space="preserve"> </w:t>
      </w:r>
      <w:r w:rsidR="001E16AD" w:rsidRPr="007D12A4">
        <w:rPr>
          <w:rFonts w:asciiTheme="minorHAnsi" w:hAnsiTheme="minorHAnsi" w:cstheme="minorHAnsi"/>
        </w:rPr>
        <w:t xml:space="preserve"> 2014</w:t>
      </w:r>
      <w:r w:rsidRPr="007D12A4">
        <w:rPr>
          <w:rFonts w:asciiTheme="minorHAnsi" w:hAnsiTheme="minorHAnsi" w:cstheme="minorHAnsi"/>
        </w:rPr>
        <w:t>).</w:t>
      </w:r>
      <w:r w:rsidR="00172995" w:rsidRPr="007D12A4">
        <w:rPr>
          <w:rFonts w:asciiTheme="minorHAnsi" w:hAnsiTheme="minorHAnsi" w:cstheme="minorHAnsi"/>
        </w:rPr>
        <w:t xml:space="preserve"> </w:t>
      </w:r>
      <w:r w:rsidRPr="007D12A4">
        <w:rPr>
          <w:rFonts w:asciiTheme="minorHAnsi" w:hAnsiTheme="minorHAnsi" w:cstheme="minorHAnsi"/>
        </w:rPr>
        <w:t>First</w:t>
      </w:r>
      <w:r w:rsidR="005F44A4" w:rsidRPr="007D12A4">
        <w:rPr>
          <w:rFonts w:asciiTheme="minorHAnsi" w:hAnsiTheme="minorHAnsi" w:cstheme="minorHAnsi"/>
        </w:rPr>
        <w:t>ly</w:t>
      </w:r>
      <w:r w:rsidRPr="007D12A4">
        <w:rPr>
          <w:rFonts w:asciiTheme="minorHAnsi" w:hAnsiTheme="minorHAnsi" w:cstheme="minorHAnsi"/>
        </w:rPr>
        <w:t>, many readily available dietary and exercised</w:t>
      </w:r>
      <w:r w:rsidR="00473CF7">
        <w:rPr>
          <w:rFonts w:asciiTheme="minorHAnsi" w:hAnsiTheme="minorHAnsi" w:cstheme="minorHAnsi"/>
        </w:rPr>
        <w:t>-</w:t>
      </w:r>
      <w:r w:rsidRPr="007D12A4">
        <w:rPr>
          <w:rFonts w:asciiTheme="minorHAnsi" w:hAnsiTheme="minorHAnsi" w:cstheme="minorHAnsi"/>
        </w:rPr>
        <w:t xml:space="preserve">based physical activities are commonly designed for the general population without readily available adjustments for those who cannot carry out certain activities independently </w:t>
      </w:r>
      <w:r w:rsidR="001118F6">
        <w:rPr>
          <w:rFonts w:asciiTheme="minorHAnsi" w:hAnsiTheme="minorHAnsi" w:cstheme="minorHAnsi"/>
          <w:color w:val="000000" w:themeColor="text1"/>
        </w:rPr>
        <w:t>(Cartwright</w:t>
      </w:r>
      <w:r w:rsidR="00E60448">
        <w:rPr>
          <w:rFonts w:asciiTheme="minorHAnsi" w:hAnsiTheme="minorHAnsi" w:cstheme="minorHAnsi"/>
          <w:color w:val="000000" w:themeColor="text1"/>
        </w:rPr>
        <w:t xml:space="preserve"> et al 2016 and</w:t>
      </w:r>
      <w:r w:rsidR="00C01BE5">
        <w:rPr>
          <w:rFonts w:asciiTheme="minorHAnsi" w:hAnsiTheme="minorHAnsi" w:cstheme="minorHAnsi"/>
          <w:color w:val="000000" w:themeColor="text1"/>
        </w:rPr>
        <w:t xml:space="preserve"> Anderson et al 2013</w:t>
      </w:r>
      <w:r w:rsidRPr="00AC10E2">
        <w:rPr>
          <w:rFonts w:asciiTheme="minorHAnsi" w:hAnsiTheme="minorHAnsi" w:cstheme="minorHAnsi"/>
          <w:color w:val="000000" w:themeColor="text1"/>
        </w:rPr>
        <w:t>). For example, the nature of someone’s disability and associated health conditions may make it difficult for them to communicate,  make certain physical movements (</w:t>
      </w:r>
      <w:r w:rsidR="001118F6">
        <w:rPr>
          <w:rFonts w:asciiTheme="minorHAnsi" w:hAnsiTheme="minorHAnsi" w:cstheme="minorHAnsi"/>
          <w:color w:val="000000" w:themeColor="text1"/>
          <w:shd w:val="clear" w:color="auto" w:fill="FFFFFF"/>
        </w:rPr>
        <w:t>Shields and Synnot 2016 and Carter and Swank</w:t>
      </w:r>
      <w:r w:rsidRPr="00AC10E2">
        <w:rPr>
          <w:rFonts w:asciiTheme="minorHAnsi" w:hAnsiTheme="minorHAnsi" w:cstheme="minorHAnsi"/>
          <w:color w:val="000000" w:themeColor="text1"/>
          <w:shd w:val="clear" w:color="auto" w:fill="FFFFFF"/>
        </w:rPr>
        <w:t xml:space="preserve"> 2014)</w:t>
      </w:r>
      <w:r w:rsidRPr="00AC10E2">
        <w:rPr>
          <w:rFonts w:asciiTheme="minorHAnsi" w:hAnsiTheme="minorHAnsi" w:cstheme="minorHAnsi"/>
          <w:color w:val="000000" w:themeColor="text1"/>
        </w:rPr>
        <w:t xml:space="preserve"> or follow complex inst</w:t>
      </w:r>
      <w:r w:rsidR="001118F6">
        <w:rPr>
          <w:rFonts w:asciiTheme="minorHAnsi" w:hAnsiTheme="minorHAnsi" w:cstheme="minorHAnsi"/>
          <w:color w:val="000000" w:themeColor="text1"/>
        </w:rPr>
        <w:t>ructions (Department of Health 2009 and Turnbull et al</w:t>
      </w:r>
      <w:r w:rsidRPr="00AC10E2">
        <w:rPr>
          <w:rFonts w:asciiTheme="minorHAnsi" w:hAnsiTheme="minorHAnsi" w:cstheme="minorHAnsi"/>
          <w:color w:val="000000" w:themeColor="text1"/>
        </w:rPr>
        <w:t xml:space="preserve"> 2005). In addition, disabled people are often oppressed and discriminated against, being bullied and teased</w:t>
      </w:r>
      <w:r w:rsidR="00473CF7">
        <w:rPr>
          <w:rFonts w:asciiTheme="minorHAnsi" w:hAnsiTheme="minorHAnsi" w:cstheme="minorHAnsi"/>
          <w:color w:val="000000" w:themeColor="text1"/>
        </w:rPr>
        <w:t>,</w:t>
      </w:r>
      <w:r w:rsidRPr="00AC10E2">
        <w:rPr>
          <w:rFonts w:asciiTheme="minorHAnsi" w:hAnsiTheme="minorHAnsi" w:cstheme="minorHAnsi"/>
          <w:color w:val="000000" w:themeColor="text1"/>
        </w:rPr>
        <w:t xml:space="preserve"> as well as </w:t>
      </w:r>
      <w:r w:rsidR="00473CF7">
        <w:rPr>
          <w:rFonts w:asciiTheme="minorHAnsi" w:hAnsiTheme="minorHAnsi" w:cstheme="minorHAnsi"/>
          <w:color w:val="000000" w:themeColor="text1"/>
        </w:rPr>
        <w:t xml:space="preserve">being subject to negative </w:t>
      </w:r>
      <w:r w:rsidRPr="00AC10E2">
        <w:rPr>
          <w:rFonts w:asciiTheme="minorHAnsi" w:hAnsiTheme="minorHAnsi" w:cstheme="minorHAnsi"/>
          <w:color w:val="000000" w:themeColor="text1"/>
        </w:rPr>
        <w:t xml:space="preserve">attitudes </w:t>
      </w:r>
      <w:r w:rsidR="00473CF7">
        <w:rPr>
          <w:rFonts w:asciiTheme="minorHAnsi" w:hAnsiTheme="minorHAnsi" w:cstheme="minorHAnsi"/>
          <w:color w:val="000000" w:themeColor="text1"/>
        </w:rPr>
        <w:t>in t</w:t>
      </w:r>
      <w:r w:rsidRPr="00AC10E2">
        <w:rPr>
          <w:rFonts w:asciiTheme="minorHAnsi" w:hAnsiTheme="minorHAnsi" w:cstheme="minorHAnsi"/>
          <w:color w:val="000000" w:themeColor="text1"/>
        </w:rPr>
        <w:t xml:space="preserve">he general public and carers </w:t>
      </w:r>
      <w:r w:rsidR="00473CF7">
        <w:rPr>
          <w:rFonts w:asciiTheme="minorHAnsi" w:hAnsiTheme="minorHAnsi" w:cstheme="minorHAnsi"/>
          <w:color w:val="000000" w:themeColor="text1"/>
        </w:rPr>
        <w:t xml:space="preserve">which </w:t>
      </w:r>
      <w:r w:rsidRPr="00AC10E2">
        <w:rPr>
          <w:rFonts w:asciiTheme="minorHAnsi" w:hAnsiTheme="minorHAnsi" w:cstheme="minorHAnsi"/>
          <w:color w:val="000000" w:themeColor="text1"/>
        </w:rPr>
        <w:t xml:space="preserve">can discourage people </w:t>
      </w:r>
      <w:r w:rsidR="00473CF7">
        <w:rPr>
          <w:rFonts w:asciiTheme="minorHAnsi" w:hAnsiTheme="minorHAnsi" w:cstheme="minorHAnsi"/>
          <w:color w:val="000000" w:themeColor="text1"/>
        </w:rPr>
        <w:t xml:space="preserve">them </w:t>
      </w:r>
      <w:r w:rsidRPr="00AC10E2">
        <w:rPr>
          <w:rFonts w:asciiTheme="minorHAnsi" w:hAnsiTheme="minorHAnsi" w:cstheme="minorHAnsi"/>
          <w:color w:val="000000" w:themeColor="text1"/>
        </w:rPr>
        <w:t xml:space="preserve"> from engaging in community and soc</w:t>
      </w:r>
      <w:r w:rsidR="001118F6">
        <w:rPr>
          <w:rFonts w:asciiTheme="minorHAnsi" w:hAnsiTheme="minorHAnsi" w:cstheme="minorHAnsi"/>
          <w:color w:val="000000" w:themeColor="text1"/>
        </w:rPr>
        <w:t xml:space="preserve">ial involvement </w:t>
      </w:r>
      <w:r w:rsidR="001118F6" w:rsidRPr="007D12A4">
        <w:rPr>
          <w:rFonts w:asciiTheme="minorHAnsi" w:hAnsiTheme="minorHAnsi" w:cstheme="minorHAnsi"/>
        </w:rPr>
        <w:t xml:space="preserve">activities (Public Health </w:t>
      </w:r>
      <w:r w:rsidR="003D3C24" w:rsidRPr="007D12A4">
        <w:rPr>
          <w:rFonts w:asciiTheme="minorHAnsi" w:hAnsiTheme="minorHAnsi" w:cstheme="minorHAnsi"/>
        </w:rPr>
        <w:t>England 2018</w:t>
      </w:r>
      <w:r w:rsidR="001118F6" w:rsidRPr="007D12A4">
        <w:rPr>
          <w:rFonts w:asciiTheme="minorHAnsi" w:hAnsiTheme="minorHAnsi" w:cstheme="minorHAnsi"/>
        </w:rPr>
        <w:t xml:space="preserve">; </w:t>
      </w:r>
      <w:r w:rsidR="001118F6" w:rsidRPr="007D12A4">
        <w:rPr>
          <w:rFonts w:asciiTheme="minorHAnsi" w:hAnsiTheme="minorHAnsi" w:cstheme="minorHAnsi"/>
          <w:shd w:val="clear" w:color="auto" w:fill="FFFFFF"/>
        </w:rPr>
        <w:t>Shields and Synnot</w:t>
      </w:r>
      <w:r w:rsidRPr="007D12A4">
        <w:rPr>
          <w:rFonts w:asciiTheme="minorHAnsi" w:hAnsiTheme="minorHAnsi" w:cstheme="minorHAnsi"/>
          <w:shd w:val="clear" w:color="auto" w:fill="FFFFFF"/>
        </w:rPr>
        <w:t xml:space="preserve"> 2016</w:t>
      </w:r>
      <w:r w:rsidRPr="007D12A4">
        <w:rPr>
          <w:rFonts w:asciiTheme="minorHAnsi" w:hAnsiTheme="minorHAnsi" w:cstheme="minorHAnsi"/>
        </w:rPr>
        <w:t xml:space="preserve"> and </w:t>
      </w:r>
      <w:r w:rsidR="001118F6" w:rsidRPr="007D12A4">
        <w:rPr>
          <w:rFonts w:asciiTheme="minorHAnsi" w:hAnsiTheme="minorHAnsi" w:cstheme="minorHAnsi"/>
          <w:shd w:val="clear" w:color="auto" w:fill="FFFFFF"/>
        </w:rPr>
        <w:t>Heslop et al</w:t>
      </w:r>
      <w:r w:rsidRPr="007D12A4">
        <w:rPr>
          <w:rFonts w:asciiTheme="minorHAnsi" w:hAnsiTheme="minorHAnsi" w:cstheme="minorHAnsi"/>
          <w:shd w:val="clear" w:color="auto" w:fill="FFFFFF"/>
        </w:rPr>
        <w:t xml:space="preserve"> 2013). </w:t>
      </w:r>
      <w:r w:rsidR="007D12A4" w:rsidRPr="007D12A4">
        <w:rPr>
          <w:rFonts w:asciiTheme="minorHAnsi" w:hAnsiTheme="minorHAnsi" w:cstheme="minorHAnsi"/>
        </w:rPr>
        <w:t xml:space="preserve">Consequently, </w:t>
      </w:r>
      <w:r w:rsidRPr="007D12A4">
        <w:rPr>
          <w:rFonts w:asciiTheme="minorHAnsi" w:hAnsiTheme="minorHAnsi" w:cstheme="minorHAnsi"/>
        </w:rPr>
        <w:t xml:space="preserve">it is important that we explore alternative ways such as active recreation to supporting people with learning disabilities </w:t>
      </w:r>
      <w:r w:rsidR="00473CF7">
        <w:rPr>
          <w:rFonts w:asciiTheme="minorHAnsi" w:hAnsiTheme="minorHAnsi" w:cstheme="minorHAnsi"/>
        </w:rPr>
        <w:t xml:space="preserve">to </w:t>
      </w:r>
      <w:r w:rsidRPr="007D12A4">
        <w:rPr>
          <w:rFonts w:asciiTheme="minorHAnsi" w:hAnsiTheme="minorHAnsi" w:cstheme="minorHAnsi"/>
        </w:rPr>
        <w:t>increase their physical and mental well-being through participating in meaningful and rewarding activities</w:t>
      </w:r>
      <w:r w:rsidRPr="001118F6">
        <w:rPr>
          <w:rFonts w:asciiTheme="minorHAnsi" w:hAnsiTheme="minorHAnsi" w:cstheme="minorHAnsi"/>
          <w:color w:val="1F497D" w:themeColor="text2"/>
        </w:rPr>
        <w:t>.</w:t>
      </w:r>
    </w:p>
    <w:p w14:paraId="156B2BBC" w14:textId="77777777" w:rsidR="00AB41DB" w:rsidRDefault="00AB41DB" w:rsidP="00AB41DB">
      <w:pPr>
        <w:pStyle w:val="NormalWeb"/>
        <w:shd w:val="clear" w:color="auto" w:fill="FFFFFF"/>
        <w:spacing w:line="360" w:lineRule="auto"/>
        <w:ind w:firstLine="720"/>
        <w:textAlignment w:val="center"/>
        <w:rPr>
          <w:rFonts w:asciiTheme="minorHAnsi" w:hAnsiTheme="minorHAnsi" w:cstheme="minorHAnsi"/>
          <w:color w:val="000000" w:themeColor="text1"/>
        </w:rPr>
      </w:pPr>
      <w:r>
        <w:rPr>
          <w:rFonts w:asciiTheme="minorHAnsi" w:hAnsiTheme="minorHAnsi" w:cstheme="minorHAnsi"/>
          <w:i/>
          <w:iCs/>
          <w:color w:val="000000" w:themeColor="text1"/>
        </w:rPr>
        <w:t>A</w:t>
      </w:r>
      <w:r w:rsidRPr="009330B4">
        <w:rPr>
          <w:rFonts w:asciiTheme="minorHAnsi" w:hAnsiTheme="minorHAnsi" w:cstheme="minorHAnsi"/>
          <w:i/>
          <w:iCs/>
          <w:color w:val="000000" w:themeColor="text1"/>
        </w:rPr>
        <w:t>ctive recreation</w:t>
      </w:r>
      <w:r>
        <w:rPr>
          <w:rFonts w:asciiTheme="minorHAnsi" w:hAnsiTheme="minorHAnsi" w:cstheme="minorHAnsi"/>
          <w:color w:val="000000" w:themeColor="text1"/>
        </w:rPr>
        <w:t xml:space="preserve"> </w:t>
      </w:r>
      <w:r w:rsidRPr="009330B4">
        <w:rPr>
          <w:rFonts w:asciiTheme="minorHAnsi" w:hAnsiTheme="minorHAnsi" w:cstheme="minorHAnsi"/>
          <w:color w:val="000000" w:themeColor="text1"/>
        </w:rPr>
        <w:t>involves “energy expenditure” through enjoyable, interesting and fun activities, often contributing towards in</w:t>
      </w:r>
      <w:r w:rsidR="001118F6">
        <w:rPr>
          <w:rFonts w:asciiTheme="minorHAnsi" w:hAnsiTheme="minorHAnsi" w:cstheme="minorHAnsi"/>
          <w:color w:val="000000" w:themeColor="text1"/>
        </w:rPr>
        <w:t>creasing physical activity (W</w:t>
      </w:r>
      <w:r w:rsidR="00D7796B">
        <w:rPr>
          <w:rFonts w:asciiTheme="minorHAnsi" w:hAnsiTheme="minorHAnsi" w:cstheme="minorHAnsi"/>
          <w:color w:val="000000" w:themeColor="text1"/>
        </w:rPr>
        <w:t xml:space="preserve">orld </w:t>
      </w:r>
      <w:r w:rsidR="001118F6">
        <w:rPr>
          <w:rFonts w:asciiTheme="minorHAnsi" w:hAnsiTheme="minorHAnsi" w:cstheme="minorHAnsi"/>
          <w:color w:val="000000" w:themeColor="text1"/>
        </w:rPr>
        <w:t>H</w:t>
      </w:r>
      <w:r w:rsidR="00D7796B">
        <w:rPr>
          <w:rFonts w:asciiTheme="minorHAnsi" w:hAnsiTheme="minorHAnsi" w:cstheme="minorHAnsi"/>
          <w:color w:val="000000" w:themeColor="text1"/>
        </w:rPr>
        <w:t>ealth Organisation</w:t>
      </w:r>
      <w:r w:rsidRPr="009330B4">
        <w:rPr>
          <w:rFonts w:asciiTheme="minorHAnsi" w:hAnsiTheme="minorHAnsi" w:cstheme="minorHAnsi"/>
          <w:color w:val="000000" w:themeColor="text1"/>
        </w:rPr>
        <w:t xml:space="preserve"> 2018).</w:t>
      </w:r>
      <w:r w:rsidRPr="009330B4">
        <w:rPr>
          <w:rFonts w:asciiTheme="minorHAnsi" w:hAnsiTheme="minorHAnsi" w:cstheme="minorHAnsi"/>
          <w:color w:val="000000" w:themeColor="text1"/>
          <w:lang w:val="en"/>
        </w:rPr>
        <w:t xml:space="preserve"> Active recreation </w:t>
      </w:r>
      <w:r w:rsidRPr="009330B4">
        <w:rPr>
          <w:rFonts w:asciiTheme="minorHAnsi" w:hAnsiTheme="minorHAnsi" w:cstheme="minorHAnsi"/>
          <w:color w:val="000000" w:themeColor="text1"/>
        </w:rPr>
        <w:t xml:space="preserve">has been noted as a key determinant of wellbeing and as a way to address ongoing health challenges in the </w:t>
      </w:r>
      <w:r w:rsidR="001118F6">
        <w:rPr>
          <w:rFonts w:asciiTheme="minorHAnsi" w:hAnsiTheme="minorHAnsi" w:cstheme="minorHAnsi"/>
          <w:color w:val="000000" w:themeColor="text1"/>
        </w:rPr>
        <w:t>UK today (Public Health England</w:t>
      </w:r>
      <w:r w:rsidRPr="009330B4">
        <w:rPr>
          <w:rFonts w:asciiTheme="minorHAnsi" w:hAnsiTheme="minorHAnsi" w:cstheme="minorHAnsi"/>
          <w:color w:val="000000" w:themeColor="text1"/>
        </w:rPr>
        <w:t xml:space="preserve"> 2018), by reducing both physic</w:t>
      </w:r>
      <w:r w:rsidR="001118F6">
        <w:rPr>
          <w:rFonts w:asciiTheme="minorHAnsi" w:hAnsiTheme="minorHAnsi" w:cstheme="minorHAnsi"/>
          <w:color w:val="000000" w:themeColor="text1"/>
        </w:rPr>
        <w:t>al health disparities (Patience</w:t>
      </w:r>
      <w:r w:rsidRPr="009330B4">
        <w:rPr>
          <w:rFonts w:asciiTheme="minorHAnsi" w:hAnsiTheme="minorHAnsi" w:cstheme="minorHAnsi"/>
          <w:color w:val="000000" w:themeColor="text1"/>
        </w:rPr>
        <w:t xml:space="preserve"> 2018) and mental</w:t>
      </w:r>
      <w:r w:rsidR="001118F6">
        <w:rPr>
          <w:rFonts w:asciiTheme="minorHAnsi" w:hAnsiTheme="minorHAnsi" w:cstheme="minorHAnsi"/>
          <w:color w:val="000000" w:themeColor="text1"/>
        </w:rPr>
        <w:t xml:space="preserve"> illness vulnerability (Gravell</w:t>
      </w:r>
      <w:r w:rsidRPr="009330B4">
        <w:rPr>
          <w:rFonts w:asciiTheme="minorHAnsi" w:hAnsiTheme="minorHAnsi" w:cstheme="minorHAnsi"/>
          <w:color w:val="000000" w:themeColor="text1"/>
        </w:rPr>
        <w:t xml:space="preserve"> 2012)</w:t>
      </w:r>
      <w:r w:rsidRPr="009330B4">
        <w:rPr>
          <w:rFonts w:asciiTheme="minorHAnsi" w:hAnsiTheme="minorHAnsi" w:cstheme="minorHAnsi"/>
          <w:color w:val="000000" w:themeColor="text1"/>
          <w:lang w:val="en"/>
        </w:rPr>
        <w:t>.</w:t>
      </w:r>
      <w:r w:rsidRPr="009330B4">
        <w:rPr>
          <w:rFonts w:asciiTheme="minorHAnsi" w:hAnsiTheme="minorHAnsi" w:cstheme="minorHAnsi"/>
          <w:color w:val="000000" w:themeColor="text1"/>
        </w:rPr>
        <w:t xml:space="preserve"> </w:t>
      </w:r>
      <w:r w:rsidRPr="009330B4">
        <w:rPr>
          <w:rFonts w:asciiTheme="minorHAnsi" w:hAnsiTheme="minorHAnsi" w:cstheme="minorHAnsi"/>
          <w:color w:val="000000" w:themeColor="text1"/>
          <w:lang w:val="en"/>
        </w:rPr>
        <w:t xml:space="preserve">Active recreation </w:t>
      </w:r>
      <w:r w:rsidRPr="009330B4">
        <w:rPr>
          <w:rFonts w:asciiTheme="minorHAnsi" w:hAnsiTheme="minorHAnsi" w:cstheme="minorHAnsi"/>
          <w:color w:val="000000" w:themeColor="text1"/>
        </w:rPr>
        <w:t>provides opportunities for social interaction, fulfilment and i</w:t>
      </w:r>
      <w:r w:rsidR="001118F6">
        <w:rPr>
          <w:rFonts w:asciiTheme="minorHAnsi" w:hAnsiTheme="minorHAnsi" w:cstheme="minorHAnsi"/>
          <w:color w:val="000000" w:themeColor="text1"/>
        </w:rPr>
        <w:t>ncreased quality of life (Badia et al</w:t>
      </w:r>
      <w:r w:rsidRPr="009330B4">
        <w:rPr>
          <w:rFonts w:asciiTheme="minorHAnsi" w:hAnsiTheme="minorHAnsi" w:cstheme="minorHAnsi"/>
          <w:color w:val="000000" w:themeColor="text1"/>
        </w:rPr>
        <w:t xml:space="preserve"> 2013), as long as it fits with a person’s interests and values, so that it becomes meaningful and rewarding (Shwa</w:t>
      </w:r>
      <w:r w:rsidR="001118F6">
        <w:rPr>
          <w:rFonts w:asciiTheme="minorHAnsi" w:hAnsiTheme="minorHAnsi" w:cstheme="minorHAnsi"/>
          <w:color w:val="000000" w:themeColor="text1"/>
        </w:rPr>
        <w:t>rzenegger, Chrisman and Coleman</w:t>
      </w:r>
      <w:r w:rsidRPr="009330B4">
        <w:rPr>
          <w:rFonts w:asciiTheme="minorHAnsi" w:hAnsiTheme="minorHAnsi" w:cstheme="minorHAnsi"/>
          <w:color w:val="000000" w:themeColor="text1"/>
        </w:rPr>
        <w:t xml:space="preserve"> 2005).</w:t>
      </w:r>
    </w:p>
    <w:p w14:paraId="22B7AFAF" w14:textId="47A1290D" w:rsidR="005538E9" w:rsidRPr="005538E9" w:rsidRDefault="005538E9" w:rsidP="00AB41DB">
      <w:pPr>
        <w:pStyle w:val="NormalWeb"/>
        <w:shd w:val="clear" w:color="auto" w:fill="FFFFFF"/>
        <w:spacing w:line="360" w:lineRule="auto"/>
        <w:ind w:firstLine="720"/>
        <w:textAlignment w:val="center"/>
        <w:rPr>
          <w:rFonts w:asciiTheme="minorHAnsi" w:hAnsiTheme="minorHAnsi" w:cstheme="minorHAnsi"/>
          <w:i/>
          <w:color w:val="000000" w:themeColor="text1"/>
          <w:lang w:val="en"/>
        </w:rPr>
      </w:pPr>
      <w:r w:rsidRPr="005538E9">
        <w:rPr>
          <w:rFonts w:asciiTheme="minorHAnsi" w:hAnsiTheme="minorHAnsi" w:cstheme="minorHAnsi"/>
          <w:i/>
          <w:color w:val="000000" w:themeColor="text1"/>
        </w:rPr>
        <w:lastRenderedPageBreak/>
        <w:t>Aim and objective</w:t>
      </w:r>
    </w:p>
    <w:p w14:paraId="24020185" w14:textId="5ED66E4C" w:rsidR="00636CD0" w:rsidRDefault="008F180D" w:rsidP="00636CD0">
      <w:pPr>
        <w:pStyle w:val="NormalWeb"/>
        <w:shd w:val="clear" w:color="auto" w:fill="FFFFFF"/>
        <w:spacing w:line="360" w:lineRule="auto"/>
        <w:ind w:firstLine="720"/>
        <w:textAlignment w:val="center"/>
        <w:rPr>
          <w:rFonts w:asciiTheme="minorHAnsi" w:hAnsiTheme="minorHAnsi" w:cstheme="minorHAnsi"/>
        </w:rPr>
      </w:pPr>
      <w:r w:rsidRPr="004D189B">
        <w:rPr>
          <w:rFonts w:asciiTheme="minorHAnsi" w:hAnsiTheme="minorHAnsi" w:cstheme="minorHAnsi"/>
        </w:rPr>
        <w:t xml:space="preserve">To meet the physical and mental health needs of people with learning disabilities, we need to </w:t>
      </w:r>
      <w:r w:rsidR="0005539A">
        <w:rPr>
          <w:rFonts w:asciiTheme="minorHAnsi" w:hAnsiTheme="minorHAnsi" w:cstheme="minorHAnsi"/>
        </w:rPr>
        <w:t xml:space="preserve">better </w:t>
      </w:r>
      <w:r w:rsidRPr="004D189B">
        <w:rPr>
          <w:rFonts w:asciiTheme="minorHAnsi" w:hAnsiTheme="minorHAnsi" w:cstheme="minorHAnsi"/>
        </w:rPr>
        <w:t xml:space="preserve">understand </w:t>
      </w:r>
      <w:r w:rsidR="00EC72B3" w:rsidRPr="004D189B">
        <w:rPr>
          <w:rFonts w:asciiTheme="minorHAnsi" w:hAnsiTheme="minorHAnsi" w:cstheme="minorHAnsi"/>
        </w:rPr>
        <w:t xml:space="preserve">what </w:t>
      </w:r>
      <w:r w:rsidR="00314131">
        <w:rPr>
          <w:rFonts w:asciiTheme="minorHAnsi" w:hAnsiTheme="minorHAnsi" w:cstheme="minorHAnsi"/>
        </w:rPr>
        <w:t xml:space="preserve">factors may </w:t>
      </w:r>
      <w:r w:rsidR="00636CD0" w:rsidRPr="004D189B">
        <w:rPr>
          <w:rFonts w:asciiTheme="minorHAnsi" w:hAnsiTheme="minorHAnsi" w:cstheme="minorHAnsi"/>
        </w:rPr>
        <w:t>hinder or enable the participation of people with learning disabilities in active recreation. Understanding these can help guide our support and care for this population.</w:t>
      </w:r>
      <w:r w:rsidR="00636CD0">
        <w:rPr>
          <w:rFonts w:asciiTheme="minorHAnsi" w:hAnsiTheme="minorHAnsi" w:cstheme="minorHAnsi"/>
        </w:rPr>
        <w:t xml:space="preserve"> We will do this by identifying </w:t>
      </w:r>
      <w:r w:rsidR="004D189B" w:rsidRPr="004D189B">
        <w:rPr>
          <w:rFonts w:asciiTheme="minorHAnsi" w:hAnsiTheme="minorHAnsi" w:cstheme="minorHAnsi"/>
        </w:rPr>
        <w:t xml:space="preserve">and </w:t>
      </w:r>
      <w:r w:rsidR="00636CD0" w:rsidRPr="004D189B">
        <w:rPr>
          <w:rFonts w:asciiTheme="minorHAnsi" w:hAnsiTheme="minorHAnsi" w:cstheme="minorHAnsi"/>
        </w:rPr>
        <w:t>summarisi</w:t>
      </w:r>
      <w:r w:rsidR="00636CD0">
        <w:rPr>
          <w:rFonts w:asciiTheme="minorHAnsi" w:hAnsiTheme="minorHAnsi" w:cstheme="minorHAnsi"/>
        </w:rPr>
        <w:t>ng</w:t>
      </w:r>
      <w:r w:rsidR="004D189B" w:rsidRPr="004D189B">
        <w:rPr>
          <w:rFonts w:asciiTheme="minorHAnsi" w:hAnsiTheme="minorHAnsi" w:cstheme="minorHAnsi"/>
        </w:rPr>
        <w:t xml:space="preserve"> published research studies that can inform our understanding of active recreation for people with learning disabilities. </w:t>
      </w:r>
    </w:p>
    <w:p w14:paraId="32A57786" w14:textId="47314D36" w:rsidR="008F180D" w:rsidRPr="00636CD0" w:rsidRDefault="00636CD0" w:rsidP="00636CD0">
      <w:pPr>
        <w:pStyle w:val="NormalWeb"/>
        <w:shd w:val="clear" w:color="auto" w:fill="FFFFFF"/>
        <w:spacing w:line="360" w:lineRule="auto"/>
        <w:ind w:firstLine="720"/>
        <w:textAlignment w:val="center"/>
        <w:rPr>
          <w:rFonts w:asciiTheme="minorHAnsi" w:hAnsiTheme="minorHAnsi" w:cstheme="minorHAnsi"/>
        </w:rPr>
      </w:pPr>
      <w:r w:rsidRPr="00E944F9">
        <w:rPr>
          <w:rFonts w:asciiTheme="minorHAnsi" w:hAnsiTheme="minorHAnsi" w:cstheme="minorHAnsi"/>
          <w:highlight w:val="lightGray"/>
        </w:rPr>
        <w:t>(What</w:t>
      </w:r>
      <w:r w:rsidR="008F180D" w:rsidRPr="00E944F9">
        <w:rPr>
          <w:rFonts w:asciiTheme="minorHAnsi" w:hAnsiTheme="minorHAnsi" w:cstheme="minorHAnsi"/>
          <w:highlight w:val="lightGray"/>
        </w:rPr>
        <w:t xml:space="preserve"> types of active recreation have been developed and evaluated for people with learning </w:t>
      </w:r>
      <w:commentRangeStart w:id="11"/>
      <w:commentRangeStart w:id="12"/>
      <w:r w:rsidR="008F180D" w:rsidRPr="00E944F9">
        <w:rPr>
          <w:rFonts w:asciiTheme="minorHAnsi" w:hAnsiTheme="minorHAnsi" w:cstheme="minorHAnsi"/>
          <w:highlight w:val="lightGray"/>
        </w:rPr>
        <w:t>disabilities</w:t>
      </w:r>
      <w:commentRangeEnd w:id="11"/>
      <w:r>
        <w:rPr>
          <w:rStyle w:val="CommentReference"/>
          <w:rFonts w:asciiTheme="minorHAnsi" w:eastAsiaTheme="minorHAnsi" w:hAnsiTheme="minorHAnsi" w:cstheme="minorBidi"/>
          <w:lang w:eastAsia="en-US"/>
        </w:rPr>
        <w:commentReference w:id="11"/>
      </w:r>
      <w:commentRangeEnd w:id="12"/>
      <w:r w:rsidR="00314131">
        <w:rPr>
          <w:rStyle w:val="CommentReference"/>
          <w:rFonts w:asciiTheme="minorHAnsi" w:eastAsiaTheme="minorHAnsi" w:hAnsiTheme="minorHAnsi" w:cstheme="minorBidi"/>
          <w:lang w:eastAsia="en-US"/>
        </w:rPr>
        <w:commentReference w:id="12"/>
      </w:r>
      <w:r w:rsidRPr="00E944F9">
        <w:rPr>
          <w:rFonts w:asciiTheme="minorHAnsi" w:hAnsiTheme="minorHAnsi" w:cstheme="minorHAnsi"/>
          <w:highlight w:val="lightGray"/>
        </w:rPr>
        <w:t>)</w:t>
      </w:r>
      <w:r w:rsidR="008F180D" w:rsidRPr="004D189B">
        <w:rPr>
          <w:rFonts w:asciiTheme="minorHAnsi" w:hAnsiTheme="minorHAnsi" w:cstheme="minorHAnsi"/>
        </w:rPr>
        <w:t xml:space="preserve"> </w:t>
      </w:r>
      <w:bookmarkEnd w:id="9"/>
    </w:p>
    <w:p w14:paraId="10E72E64" w14:textId="77777777" w:rsidR="008F180D" w:rsidRPr="009330B4" w:rsidRDefault="008F180D" w:rsidP="008F180D">
      <w:pPr>
        <w:pStyle w:val="ListParagraph"/>
        <w:spacing w:line="360" w:lineRule="auto"/>
        <w:ind w:left="357"/>
        <w:rPr>
          <w:rFonts w:cstheme="minorHAnsi"/>
          <w:color w:val="000000" w:themeColor="text1"/>
          <w:sz w:val="24"/>
          <w:szCs w:val="24"/>
        </w:rPr>
      </w:pPr>
    </w:p>
    <w:p w14:paraId="0FEB7C96" w14:textId="77777777" w:rsidR="008F180D" w:rsidRPr="009330B4" w:rsidRDefault="008F180D" w:rsidP="008F180D">
      <w:pPr>
        <w:pStyle w:val="ListParagraph"/>
        <w:numPr>
          <w:ilvl w:val="0"/>
          <w:numId w:val="2"/>
        </w:numPr>
        <w:spacing w:line="360" w:lineRule="auto"/>
        <w:rPr>
          <w:rFonts w:cstheme="minorHAnsi"/>
          <w:b/>
          <w:color w:val="000000" w:themeColor="text1"/>
          <w:sz w:val="24"/>
          <w:szCs w:val="24"/>
        </w:rPr>
      </w:pPr>
      <w:r w:rsidRPr="009330B4">
        <w:rPr>
          <w:rFonts w:cstheme="minorHAnsi"/>
          <w:b/>
          <w:color w:val="000000" w:themeColor="text1"/>
          <w:sz w:val="24"/>
          <w:szCs w:val="24"/>
        </w:rPr>
        <w:t>METHODS</w:t>
      </w:r>
    </w:p>
    <w:p w14:paraId="58173A31" w14:textId="77777777" w:rsidR="008F180D" w:rsidRPr="009330B4" w:rsidRDefault="008F180D" w:rsidP="008F180D">
      <w:pPr>
        <w:spacing w:line="360" w:lineRule="auto"/>
        <w:rPr>
          <w:rFonts w:cstheme="minorHAnsi"/>
          <w:b/>
          <w:color w:val="000000" w:themeColor="text1"/>
          <w:sz w:val="24"/>
          <w:szCs w:val="24"/>
        </w:rPr>
      </w:pPr>
      <w:r w:rsidRPr="009330B4">
        <w:rPr>
          <w:rFonts w:cstheme="minorHAnsi"/>
          <w:b/>
          <w:color w:val="000000" w:themeColor="text1"/>
          <w:sz w:val="24"/>
          <w:szCs w:val="24"/>
        </w:rPr>
        <w:t>2.1</w:t>
      </w:r>
      <w:bookmarkStart w:id="13" w:name="_Hlk11139893"/>
      <w:r w:rsidRPr="009330B4">
        <w:rPr>
          <w:rFonts w:cstheme="minorHAnsi"/>
          <w:b/>
          <w:color w:val="000000" w:themeColor="text1"/>
          <w:sz w:val="24"/>
          <w:szCs w:val="24"/>
        </w:rPr>
        <w:t>. Design</w:t>
      </w:r>
    </w:p>
    <w:p w14:paraId="0E205062" w14:textId="2791FDAE" w:rsidR="008F180D" w:rsidRPr="009330B4" w:rsidRDefault="008F180D" w:rsidP="008F180D">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We used a scoping review </w:t>
      </w:r>
      <w:r w:rsidR="00314131">
        <w:rPr>
          <w:rFonts w:cstheme="minorHAnsi"/>
          <w:color w:val="000000" w:themeColor="text1"/>
          <w:sz w:val="24"/>
          <w:szCs w:val="24"/>
        </w:rPr>
        <w:t xml:space="preserve">study design to </w:t>
      </w:r>
      <w:r w:rsidRPr="009330B4">
        <w:rPr>
          <w:rFonts w:cstheme="minorHAnsi"/>
          <w:color w:val="000000" w:themeColor="text1"/>
          <w:sz w:val="24"/>
          <w:szCs w:val="24"/>
        </w:rPr>
        <w:t>determine the volume of existing literature on active recreation for people with learning disabilities and to understand how researchers have conceptualised, applied and evaluated active recreation for people with learning disabilities. Scoping reviews are used as a way of rapidly capturing the knowledge base in emerging topics, understanding concepts and methods, and i</w:t>
      </w:r>
      <w:r w:rsidR="001118F6">
        <w:rPr>
          <w:rFonts w:cstheme="minorHAnsi"/>
          <w:color w:val="000000" w:themeColor="text1"/>
          <w:sz w:val="24"/>
          <w:szCs w:val="24"/>
        </w:rPr>
        <w:t>dentifying knowledge gaps (Munn et al</w:t>
      </w:r>
      <w:r w:rsidRPr="009330B4">
        <w:rPr>
          <w:rFonts w:cstheme="minorHAnsi"/>
          <w:color w:val="000000" w:themeColor="text1"/>
          <w:sz w:val="24"/>
          <w:szCs w:val="24"/>
        </w:rPr>
        <w:t xml:space="preserve"> 2018). Unlike a systematic review, a scoping review does not seek to answer questions around the feasibility or effectiveness of a certain </w:t>
      </w:r>
      <w:r w:rsidR="001118F6">
        <w:rPr>
          <w:rFonts w:cstheme="minorHAnsi"/>
          <w:color w:val="000000" w:themeColor="text1"/>
          <w:sz w:val="24"/>
          <w:szCs w:val="24"/>
        </w:rPr>
        <w:t>treatment or practice (Liberati et al</w:t>
      </w:r>
      <w:r w:rsidRPr="009330B4">
        <w:rPr>
          <w:rFonts w:cstheme="minorHAnsi"/>
          <w:color w:val="000000" w:themeColor="text1"/>
          <w:sz w:val="24"/>
          <w:szCs w:val="24"/>
        </w:rPr>
        <w:t xml:space="preserve"> 2009); therefore a methodological cut-off (e.g. including only RCTs) and a quality appraisal of the included studies is not necessary. </w:t>
      </w:r>
      <w:bookmarkStart w:id="14" w:name="_Hlk42517605"/>
      <w:r w:rsidRPr="009330B4">
        <w:rPr>
          <w:rFonts w:cstheme="minorHAnsi"/>
          <w:color w:val="000000" w:themeColor="text1"/>
          <w:sz w:val="24"/>
          <w:szCs w:val="24"/>
        </w:rPr>
        <w:t>We used the scoping review framework developed by Arksey and O’Malley (2005</w:t>
      </w:r>
      <w:bookmarkEnd w:id="13"/>
      <w:r w:rsidRPr="009330B4">
        <w:rPr>
          <w:rFonts w:cstheme="minorHAnsi"/>
          <w:color w:val="000000" w:themeColor="text1"/>
          <w:sz w:val="24"/>
          <w:szCs w:val="24"/>
        </w:rPr>
        <w:t xml:space="preserve">), which includes a systematic literature search of multiple bibliographic databases, a set of selection criteria to identify relevant studies and a narrative synthesis of findings (charting). </w:t>
      </w:r>
      <w:bookmarkEnd w:id="14"/>
    </w:p>
    <w:p w14:paraId="08B86645" w14:textId="77777777" w:rsidR="008F180D" w:rsidRPr="009330B4" w:rsidRDefault="008F180D" w:rsidP="008F180D">
      <w:pPr>
        <w:spacing w:line="360" w:lineRule="auto"/>
        <w:rPr>
          <w:rFonts w:cstheme="minorHAnsi"/>
          <w:b/>
          <w:color w:val="000000" w:themeColor="text1"/>
          <w:sz w:val="24"/>
          <w:szCs w:val="24"/>
          <w:lang w:val="en"/>
        </w:rPr>
      </w:pPr>
      <w:r w:rsidRPr="009330B4">
        <w:rPr>
          <w:rFonts w:cstheme="minorHAnsi"/>
          <w:b/>
          <w:color w:val="000000" w:themeColor="text1"/>
          <w:sz w:val="24"/>
          <w:szCs w:val="24"/>
          <w:lang w:val="en"/>
        </w:rPr>
        <w:t>2.2. Identifying relevant studies</w:t>
      </w:r>
    </w:p>
    <w:p w14:paraId="25380E0E" w14:textId="77777777" w:rsidR="008F180D" w:rsidRPr="009330B4" w:rsidRDefault="008F180D" w:rsidP="008F180D">
      <w:pPr>
        <w:spacing w:line="360" w:lineRule="auto"/>
        <w:ind w:firstLine="720"/>
        <w:rPr>
          <w:rFonts w:cstheme="minorHAnsi"/>
          <w:color w:val="000000" w:themeColor="text1"/>
          <w:sz w:val="24"/>
          <w:szCs w:val="24"/>
        </w:rPr>
      </w:pPr>
      <w:bookmarkStart w:id="15" w:name="_Hlk37065042"/>
      <w:bookmarkStart w:id="16" w:name="_Hlk42517764"/>
      <w:r w:rsidRPr="009330B4">
        <w:rPr>
          <w:rFonts w:cstheme="minorHAnsi"/>
          <w:color w:val="000000" w:themeColor="text1"/>
          <w:sz w:val="24"/>
          <w:szCs w:val="24"/>
        </w:rPr>
        <w:t>We carried out a systematic literature search that included studies from January 2001, the year that ‘Valuing People’ (D</w:t>
      </w:r>
      <w:r w:rsidR="001118F6">
        <w:rPr>
          <w:rFonts w:cstheme="minorHAnsi"/>
          <w:color w:val="000000" w:themeColor="text1"/>
          <w:sz w:val="24"/>
          <w:szCs w:val="24"/>
        </w:rPr>
        <w:t xml:space="preserve">epartment of </w:t>
      </w:r>
      <w:r w:rsidRPr="009330B4">
        <w:rPr>
          <w:rFonts w:cstheme="minorHAnsi"/>
          <w:color w:val="000000" w:themeColor="text1"/>
          <w:sz w:val="24"/>
          <w:szCs w:val="24"/>
        </w:rPr>
        <w:t>H</w:t>
      </w:r>
      <w:r w:rsidR="001118F6">
        <w:rPr>
          <w:rFonts w:cstheme="minorHAnsi"/>
          <w:color w:val="000000" w:themeColor="text1"/>
          <w:sz w:val="24"/>
          <w:szCs w:val="24"/>
        </w:rPr>
        <w:t>ealth</w:t>
      </w:r>
      <w:r w:rsidRPr="009330B4">
        <w:rPr>
          <w:rFonts w:cstheme="minorHAnsi"/>
          <w:color w:val="000000" w:themeColor="text1"/>
          <w:sz w:val="24"/>
          <w:szCs w:val="24"/>
        </w:rPr>
        <w:t xml:space="preserve">, 2001), a pioneering paper empowering people with learning disabilities, to January 2019, when the search was </w:t>
      </w:r>
      <w:r w:rsidRPr="009330B4">
        <w:rPr>
          <w:rFonts w:cstheme="minorHAnsi"/>
          <w:color w:val="000000" w:themeColor="text1"/>
          <w:sz w:val="24"/>
          <w:szCs w:val="24"/>
        </w:rPr>
        <w:lastRenderedPageBreak/>
        <w:t xml:space="preserve">completed.  </w:t>
      </w:r>
      <w:r w:rsidRPr="009330B4">
        <w:rPr>
          <w:rFonts w:cstheme="minorHAnsi"/>
          <w:color w:val="000000" w:themeColor="text1"/>
          <w:sz w:val="24"/>
          <w:szCs w:val="24"/>
          <w:lang w:val="en"/>
        </w:rPr>
        <w:t>We searched</w:t>
      </w:r>
      <w:bookmarkStart w:id="17" w:name="_Hlk11140487"/>
      <w:r w:rsidRPr="009330B4">
        <w:rPr>
          <w:rFonts w:cstheme="minorHAnsi"/>
          <w:color w:val="000000" w:themeColor="text1"/>
          <w:sz w:val="24"/>
          <w:szCs w:val="24"/>
          <w:lang w:val="en"/>
        </w:rPr>
        <w:t xml:space="preserve"> the following databases: </w:t>
      </w:r>
      <w:r w:rsidRPr="009330B4">
        <w:rPr>
          <w:rFonts w:cstheme="minorHAnsi"/>
          <w:color w:val="000000" w:themeColor="text1"/>
          <w:sz w:val="24"/>
          <w:szCs w:val="24"/>
        </w:rPr>
        <w:t xml:space="preserve">MEDLINE 1946- (Ovid), PsycInfo, CINAHL Complete (EBSCO), Scopus, PubMed and Web of </w:t>
      </w:r>
      <w:bookmarkEnd w:id="17"/>
      <w:r w:rsidRPr="009330B4">
        <w:rPr>
          <w:rFonts w:cstheme="minorHAnsi"/>
          <w:color w:val="000000" w:themeColor="text1"/>
          <w:sz w:val="24"/>
          <w:szCs w:val="24"/>
        </w:rPr>
        <w:t xml:space="preserve">Science databases. </w:t>
      </w:r>
      <w:r w:rsidRPr="009330B4">
        <w:rPr>
          <w:rFonts w:cstheme="minorHAnsi"/>
          <w:color w:val="000000" w:themeColor="text1"/>
          <w:sz w:val="24"/>
          <w:szCs w:val="24"/>
          <w:lang w:val="en"/>
        </w:rPr>
        <w:t>These databases represent a broad scope of academic fields where health related research is published.</w:t>
      </w:r>
      <w:r w:rsidRPr="009330B4">
        <w:rPr>
          <w:rFonts w:cstheme="minorHAnsi"/>
          <w:color w:val="000000" w:themeColor="text1"/>
          <w:sz w:val="24"/>
          <w:szCs w:val="24"/>
        </w:rPr>
        <w:t xml:space="preserve"> </w:t>
      </w:r>
      <w:bookmarkEnd w:id="15"/>
      <w:r w:rsidRPr="009330B4">
        <w:rPr>
          <w:rFonts w:cstheme="minorHAnsi"/>
          <w:color w:val="000000" w:themeColor="text1"/>
          <w:sz w:val="24"/>
          <w:szCs w:val="24"/>
        </w:rPr>
        <w:t xml:space="preserve">Our search terms included words and synonyms under three domains: 1. </w:t>
      </w:r>
      <w:r w:rsidRPr="009330B4">
        <w:rPr>
          <w:rFonts w:cstheme="minorHAnsi"/>
          <w:color w:val="000000" w:themeColor="text1"/>
          <w:sz w:val="24"/>
          <w:szCs w:val="24"/>
          <w:u w:val="single"/>
        </w:rPr>
        <w:t>learning disability</w:t>
      </w:r>
      <w:r w:rsidRPr="009330B4">
        <w:rPr>
          <w:rFonts w:cstheme="minorHAnsi"/>
          <w:color w:val="000000" w:themeColor="text1"/>
          <w:sz w:val="24"/>
          <w:szCs w:val="24"/>
        </w:rPr>
        <w:t xml:space="preserve">, e.g. developmental disability OR intellectual disability OR learning difficulty OR intellectual impairment OR special needs OR mental retardation; 2. </w:t>
      </w:r>
      <w:r w:rsidRPr="009330B4">
        <w:rPr>
          <w:rFonts w:cstheme="minorHAnsi"/>
          <w:color w:val="000000" w:themeColor="text1"/>
          <w:sz w:val="24"/>
          <w:szCs w:val="24"/>
          <w:u w:val="single"/>
        </w:rPr>
        <w:t>engagement</w:t>
      </w:r>
      <w:r w:rsidRPr="009330B4">
        <w:rPr>
          <w:rFonts w:cstheme="minorHAnsi"/>
          <w:color w:val="000000" w:themeColor="text1"/>
          <w:sz w:val="24"/>
          <w:szCs w:val="24"/>
        </w:rPr>
        <w:t xml:space="preserve">, e.g. participation OR involvement OR motivation; 3. </w:t>
      </w:r>
      <w:r w:rsidRPr="009330B4">
        <w:rPr>
          <w:rFonts w:cstheme="minorHAnsi"/>
          <w:color w:val="000000" w:themeColor="text1"/>
          <w:sz w:val="24"/>
          <w:szCs w:val="24"/>
          <w:u w:val="single"/>
        </w:rPr>
        <w:t>recreation</w:t>
      </w:r>
      <w:r w:rsidRPr="009330B4">
        <w:rPr>
          <w:rFonts w:cstheme="minorHAnsi"/>
          <w:color w:val="000000" w:themeColor="text1"/>
          <w:sz w:val="24"/>
          <w:szCs w:val="24"/>
        </w:rPr>
        <w:t>, e.g. leisure OR hobbies OR interests OR free time. Using the Boolean “AND”, we combined the results from the searches to capture studies that related to all three domains.</w:t>
      </w:r>
    </w:p>
    <w:p w14:paraId="16E416ED" w14:textId="321D8A53" w:rsidR="004D189B" w:rsidRDefault="008F180D" w:rsidP="004D189B">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We included studies whose participants were people with learning disabilities, determined by diagnostic criteria, clinical records or self-reported by individuals and carers. Under the term ‘active recreation’ we included activities that had an element of physical effort (e.g. sports) as long as it was done in the context of leisure and fun. We excluded research that did not implement active recreation (e.g. observing an individual’s daily routine) and papers that did not specify whether people with learning disabilities were included (e.g. studies whose participants were people with autism). </w:t>
      </w:r>
      <w:bookmarkEnd w:id="16"/>
    </w:p>
    <w:p w14:paraId="47503473" w14:textId="276ACDA8" w:rsidR="004D189B" w:rsidRPr="004D189B" w:rsidRDefault="004D189B" w:rsidP="00D473A4">
      <w:pPr>
        <w:spacing w:line="360" w:lineRule="auto"/>
        <w:ind w:firstLine="720"/>
        <w:rPr>
          <w:rFonts w:cstheme="minorHAnsi"/>
          <w:sz w:val="24"/>
          <w:szCs w:val="24"/>
        </w:rPr>
      </w:pPr>
      <w:r w:rsidRPr="004D189B">
        <w:rPr>
          <w:rFonts w:cstheme="minorHAnsi"/>
          <w:sz w:val="24"/>
          <w:szCs w:val="24"/>
        </w:rPr>
        <w:t xml:space="preserve">RH and PK screened the retrieved literature records independently, first for their inclusion/exclusion into the review and then for a second time to review and chart included papers in the context of two theoretical models which are discussed below. During the initial screening phase PK queried the inclusion of two papers </w:t>
      </w:r>
      <w:r w:rsidR="00314131">
        <w:rPr>
          <w:rFonts w:cstheme="minorHAnsi"/>
          <w:sz w:val="24"/>
          <w:szCs w:val="24"/>
        </w:rPr>
        <w:t>(</w:t>
      </w:r>
      <w:r w:rsidRPr="004D189B">
        <w:rPr>
          <w:rFonts w:cstheme="minorHAnsi"/>
          <w:sz w:val="24"/>
          <w:szCs w:val="24"/>
        </w:rPr>
        <w:t>Deitz, Swinth and White</w:t>
      </w:r>
      <w:r w:rsidR="00314131">
        <w:rPr>
          <w:rFonts w:cstheme="minorHAnsi"/>
          <w:sz w:val="24"/>
          <w:szCs w:val="24"/>
        </w:rPr>
        <w:t>,</w:t>
      </w:r>
      <w:r w:rsidRPr="004D189B">
        <w:rPr>
          <w:rFonts w:cstheme="minorHAnsi"/>
          <w:sz w:val="24"/>
          <w:szCs w:val="24"/>
        </w:rPr>
        <w:t xml:space="preserve"> 2002</w:t>
      </w:r>
      <w:r w:rsidR="00314131">
        <w:rPr>
          <w:rFonts w:cstheme="minorHAnsi"/>
          <w:sz w:val="24"/>
          <w:szCs w:val="24"/>
        </w:rPr>
        <w:t>;</w:t>
      </w:r>
      <w:r w:rsidRPr="004D189B">
        <w:rPr>
          <w:rFonts w:cstheme="minorHAnsi"/>
          <w:sz w:val="24"/>
          <w:szCs w:val="24"/>
        </w:rPr>
        <w:t xml:space="preserve"> and Price, Marsh and Fisher</w:t>
      </w:r>
      <w:r w:rsidR="00314131">
        <w:rPr>
          <w:rFonts w:cstheme="minorHAnsi"/>
          <w:sz w:val="24"/>
          <w:szCs w:val="24"/>
        </w:rPr>
        <w:t>,</w:t>
      </w:r>
      <w:r w:rsidRPr="004D189B">
        <w:rPr>
          <w:rFonts w:cstheme="minorHAnsi"/>
          <w:sz w:val="24"/>
          <w:szCs w:val="24"/>
        </w:rPr>
        <w:t xml:space="preserve"> 2018). RH’s rational for inclusion was that both studies focused on skill acquisition through active play or movement. </w:t>
      </w:r>
      <w:r w:rsidR="00314131">
        <w:rPr>
          <w:rFonts w:cstheme="minorHAnsi"/>
          <w:sz w:val="24"/>
          <w:szCs w:val="24"/>
        </w:rPr>
        <w:t>A third reviewer (</w:t>
      </w:r>
      <w:r w:rsidRPr="004D189B">
        <w:rPr>
          <w:rFonts w:cstheme="minorHAnsi"/>
          <w:sz w:val="24"/>
          <w:szCs w:val="24"/>
        </w:rPr>
        <w:t>LG</w:t>
      </w:r>
      <w:r w:rsidR="00314131">
        <w:rPr>
          <w:rFonts w:cstheme="minorHAnsi"/>
          <w:sz w:val="24"/>
          <w:szCs w:val="24"/>
        </w:rPr>
        <w:t>)</w:t>
      </w:r>
      <w:r w:rsidRPr="004D189B">
        <w:rPr>
          <w:rFonts w:cstheme="minorHAnsi"/>
          <w:sz w:val="24"/>
          <w:szCs w:val="24"/>
        </w:rPr>
        <w:t xml:space="preserve"> agreed with the rationale for inclusion</w:t>
      </w:r>
      <w:r w:rsidR="00A01C2F">
        <w:rPr>
          <w:rFonts w:cstheme="minorHAnsi"/>
          <w:sz w:val="24"/>
          <w:szCs w:val="24"/>
        </w:rPr>
        <w:t>.</w:t>
      </w:r>
      <w:r w:rsidRPr="004D189B">
        <w:rPr>
          <w:rFonts w:cstheme="minorHAnsi"/>
          <w:sz w:val="24"/>
          <w:szCs w:val="24"/>
        </w:rPr>
        <w:t xml:space="preserve">  </w:t>
      </w:r>
    </w:p>
    <w:p w14:paraId="31318852" w14:textId="77777777" w:rsidR="008F180D" w:rsidRPr="009330B4" w:rsidRDefault="008F180D" w:rsidP="008F180D">
      <w:pPr>
        <w:spacing w:line="360" w:lineRule="auto"/>
        <w:rPr>
          <w:rFonts w:cstheme="minorHAnsi"/>
          <w:b/>
          <w:color w:val="000000" w:themeColor="text1"/>
          <w:sz w:val="24"/>
          <w:szCs w:val="24"/>
        </w:rPr>
      </w:pPr>
      <w:r w:rsidRPr="009330B4">
        <w:rPr>
          <w:rFonts w:cstheme="minorHAnsi"/>
          <w:b/>
          <w:color w:val="000000" w:themeColor="text1"/>
          <w:sz w:val="24"/>
          <w:szCs w:val="24"/>
        </w:rPr>
        <w:t>2.3. Narrative synthesis of findings (charting)</w:t>
      </w:r>
    </w:p>
    <w:p w14:paraId="6E71919C" w14:textId="47605C94" w:rsidR="007255AA" w:rsidRDefault="007255AA" w:rsidP="00F97632">
      <w:pPr>
        <w:spacing w:line="360" w:lineRule="auto"/>
        <w:ind w:firstLine="720"/>
        <w:rPr>
          <w:rFonts w:cstheme="minorHAnsi"/>
          <w:color w:val="000000" w:themeColor="text1"/>
          <w:sz w:val="24"/>
          <w:szCs w:val="24"/>
        </w:rPr>
      </w:pPr>
      <w:r>
        <w:rPr>
          <w:rFonts w:cstheme="minorHAnsi"/>
          <w:color w:val="000000" w:themeColor="text1"/>
          <w:sz w:val="24"/>
          <w:szCs w:val="24"/>
          <w:lang w:val="en"/>
        </w:rPr>
        <w:t xml:space="preserve">A </w:t>
      </w:r>
      <w:r w:rsidR="008F180D" w:rsidRPr="009330B4">
        <w:rPr>
          <w:rFonts w:cstheme="minorHAnsi"/>
          <w:color w:val="000000" w:themeColor="text1"/>
          <w:sz w:val="24"/>
          <w:szCs w:val="24"/>
          <w:lang w:val="en"/>
        </w:rPr>
        <w:t xml:space="preserve">formal synthesis of findings </w:t>
      </w:r>
      <w:r w:rsidR="00F97632">
        <w:rPr>
          <w:rFonts w:cstheme="minorHAnsi"/>
          <w:color w:val="000000" w:themeColor="text1"/>
          <w:sz w:val="24"/>
          <w:szCs w:val="24"/>
          <w:lang w:val="en"/>
        </w:rPr>
        <w:t>is</w:t>
      </w:r>
      <w:r w:rsidR="008F180D" w:rsidRPr="009330B4">
        <w:rPr>
          <w:rFonts w:cstheme="minorHAnsi"/>
          <w:color w:val="000000" w:themeColor="text1"/>
          <w:sz w:val="24"/>
          <w:szCs w:val="24"/>
          <w:lang w:val="en"/>
        </w:rPr>
        <w:t xml:space="preserve"> not necessary for a scoping review (</w:t>
      </w:r>
      <w:r w:rsidR="00E60448">
        <w:rPr>
          <w:rFonts w:cstheme="minorHAnsi"/>
          <w:color w:val="000000" w:themeColor="text1"/>
          <w:sz w:val="24"/>
          <w:szCs w:val="24"/>
        </w:rPr>
        <w:t>Lockwood, Dos Santos and Pap</w:t>
      </w:r>
      <w:r w:rsidR="008F180D" w:rsidRPr="009330B4">
        <w:rPr>
          <w:rFonts w:cstheme="minorHAnsi"/>
          <w:color w:val="000000" w:themeColor="text1"/>
          <w:sz w:val="24"/>
          <w:szCs w:val="24"/>
        </w:rPr>
        <w:t xml:space="preserve"> 2019)</w:t>
      </w:r>
      <w:r w:rsidR="00F97632">
        <w:rPr>
          <w:rFonts w:cstheme="minorHAnsi"/>
          <w:color w:val="000000" w:themeColor="text1"/>
          <w:sz w:val="24"/>
          <w:szCs w:val="24"/>
          <w:lang w:val="en"/>
        </w:rPr>
        <w:t>. Two reviewers (</w:t>
      </w:r>
      <w:r w:rsidR="0046437D">
        <w:rPr>
          <w:rFonts w:cstheme="minorHAnsi"/>
          <w:color w:val="000000" w:themeColor="text1"/>
          <w:sz w:val="24"/>
          <w:szCs w:val="24"/>
          <w:lang w:val="en"/>
        </w:rPr>
        <w:t>RH and PK</w:t>
      </w:r>
      <w:r w:rsidR="00F97632">
        <w:rPr>
          <w:rFonts w:cstheme="minorHAnsi"/>
          <w:color w:val="000000" w:themeColor="text1"/>
          <w:sz w:val="24"/>
          <w:szCs w:val="24"/>
          <w:lang w:val="en"/>
        </w:rPr>
        <w:t>)</w:t>
      </w:r>
      <w:r w:rsidR="008F180D" w:rsidRPr="009330B4">
        <w:rPr>
          <w:rFonts w:cstheme="minorHAnsi"/>
          <w:color w:val="000000" w:themeColor="text1"/>
          <w:sz w:val="24"/>
          <w:szCs w:val="24"/>
        </w:rPr>
        <w:t xml:space="preserve"> </w:t>
      </w:r>
      <w:r w:rsidR="00F97632">
        <w:rPr>
          <w:rFonts w:cstheme="minorHAnsi"/>
          <w:color w:val="000000" w:themeColor="text1"/>
          <w:sz w:val="24"/>
          <w:szCs w:val="24"/>
        </w:rPr>
        <w:t>mapped the relevant information from the included studies using</w:t>
      </w:r>
      <w:r w:rsidR="008F180D" w:rsidRPr="009330B4">
        <w:rPr>
          <w:rFonts w:cstheme="minorHAnsi"/>
          <w:color w:val="000000" w:themeColor="text1"/>
          <w:sz w:val="24"/>
          <w:szCs w:val="24"/>
        </w:rPr>
        <w:t xml:space="preserve"> two theoretical perspectives: the Model of Huma</w:t>
      </w:r>
      <w:r w:rsidR="00D7796B">
        <w:rPr>
          <w:rFonts w:cstheme="minorHAnsi"/>
          <w:color w:val="000000" w:themeColor="text1"/>
          <w:sz w:val="24"/>
          <w:szCs w:val="24"/>
        </w:rPr>
        <w:t>n Occupation (MOHO) (Kielhofner</w:t>
      </w:r>
      <w:r w:rsidR="008F180D" w:rsidRPr="009330B4">
        <w:rPr>
          <w:rFonts w:cstheme="minorHAnsi"/>
          <w:color w:val="000000" w:themeColor="text1"/>
          <w:sz w:val="24"/>
          <w:szCs w:val="24"/>
        </w:rPr>
        <w:t xml:space="preserve"> 2008) and The Socio Ecological Model (SEM) (Boulton, Horne and Todd, 2017). </w:t>
      </w:r>
    </w:p>
    <w:p w14:paraId="19171BFE" w14:textId="77777777" w:rsidR="007255AA" w:rsidRDefault="008F180D" w:rsidP="00F97632">
      <w:pPr>
        <w:spacing w:line="360" w:lineRule="auto"/>
        <w:ind w:firstLine="720"/>
        <w:rPr>
          <w:rFonts w:cstheme="minorHAnsi"/>
          <w:color w:val="000000" w:themeColor="text1"/>
          <w:sz w:val="24"/>
          <w:szCs w:val="24"/>
        </w:rPr>
      </w:pPr>
      <w:r w:rsidRPr="009330B4">
        <w:rPr>
          <w:rFonts w:cstheme="minorHAnsi"/>
          <w:color w:val="000000" w:themeColor="text1"/>
          <w:sz w:val="24"/>
          <w:szCs w:val="24"/>
        </w:rPr>
        <w:lastRenderedPageBreak/>
        <w:t xml:space="preserve">The MOHO looks at the individual, their meaningful activities or occupations, and relationship with their environment by focusing on four domains: volition (motivation), habituation (habits, patterns, and roles), performance capacity (physical and cognitive capability) and environment (social and physical). The SEM includes five levels of factors that influence people’s behaviour:  individual, relational/interpersonal, perceived environment, community/organisational and public policy. The two models have overlapping elements but are complimentary with the MOHO focusing on internal factors and the SEM on external factors that may hinder or enable the participants of people with learning disabilities in active recreation.  </w:t>
      </w:r>
    </w:p>
    <w:p w14:paraId="54477200" w14:textId="2699A6C2" w:rsidR="008F180D" w:rsidRPr="007255AA" w:rsidRDefault="0088121E" w:rsidP="00F97632">
      <w:pPr>
        <w:spacing w:line="360" w:lineRule="auto"/>
        <w:ind w:firstLine="720"/>
        <w:rPr>
          <w:rFonts w:eastAsia="Times New Roman" w:cstheme="minorHAnsi"/>
          <w:sz w:val="24"/>
          <w:szCs w:val="24"/>
          <w:lang w:eastAsia="en-GB"/>
        </w:rPr>
      </w:pPr>
      <w:r w:rsidRPr="007255AA">
        <w:rPr>
          <w:rFonts w:cstheme="minorHAnsi"/>
          <w:sz w:val="24"/>
          <w:szCs w:val="24"/>
        </w:rPr>
        <w:t>We used age parameters set by the</w:t>
      </w:r>
      <w:r w:rsidRPr="007255AA">
        <w:rPr>
          <w:rFonts w:eastAsia="Times New Roman" w:cstheme="minorHAnsi"/>
          <w:sz w:val="24"/>
          <w:szCs w:val="24"/>
          <w:lang w:eastAsia="en-GB"/>
        </w:rPr>
        <w:t xml:space="preserve"> World Health Organization (1982) to chart participant age, this included: child (0-9), teen (10-19) young (15-24) and adult (25 to 59) years of age.</w:t>
      </w:r>
      <w:r w:rsidR="00674CBD" w:rsidRPr="007255AA">
        <w:rPr>
          <w:rFonts w:eastAsia="Times New Roman" w:cstheme="minorHAnsi"/>
          <w:sz w:val="24"/>
          <w:szCs w:val="24"/>
          <w:lang w:eastAsia="en-GB"/>
        </w:rPr>
        <w:t xml:space="preserve"> Level of independence was charted as: independent (participant needed no support to participate in recreational activity), overseen (the recreational activity was set-up and/or monitored by others i.e. family member, coach, teacher) and 1:1 support (participants needed 1:1 physical contact with another to enable participation).   </w:t>
      </w:r>
    </w:p>
    <w:p w14:paraId="53ED5D64" w14:textId="77777777" w:rsidR="00D77B87" w:rsidRPr="00D95A97" w:rsidRDefault="00D95A97" w:rsidP="00D77B87">
      <w:pPr>
        <w:pStyle w:val="ListParagraph"/>
        <w:numPr>
          <w:ilvl w:val="0"/>
          <w:numId w:val="2"/>
        </w:numPr>
        <w:spacing w:line="360" w:lineRule="auto"/>
        <w:rPr>
          <w:rFonts w:cstheme="minorHAnsi"/>
          <w:b/>
          <w:color w:val="000000" w:themeColor="text1"/>
          <w:sz w:val="24"/>
          <w:szCs w:val="24"/>
        </w:rPr>
      </w:pPr>
      <w:r>
        <w:rPr>
          <w:rFonts w:cstheme="minorHAnsi"/>
          <w:b/>
          <w:color w:val="000000" w:themeColor="text1"/>
          <w:sz w:val="24"/>
          <w:szCs w:val="24"/>
        </w:rPr>
        <w:t>Findings</w:t>
      </w:r>
    </w:p>
    <w:p w14:paraId="542494AD" w14:textId="77777777" w:rsidR="008F180D" w:rsidRPr="009330B4" w:rsidRDefault="008F180D" w:rsidP="008F180D">
      <w:pPr>
        <w:spacing w:line="360" w:lineRule="auto"/>
        <w:rPr>
          <w:rFonts w:cstheme="minorHAnsi"/>
          <w:b/>
          <w:bCs/>
          <w:color w:val="000000" w:themeColor="text1"/>
          <w:sz w:val="24"/>
          <w:szCs w:val="24"/>
        </w:rPr>
      </w:pPr>
      <w:bookmarkStart w:id="18" w:name="_Hlk42519400"/>
      <w:r w:rsidRPr="009330B4">
        <w:rPr>
          <w:rFonts w:cstheme="minorHAnsi"/>
          <w:b/>
          <w:bCs/>
          <w:color w:val="000000" w:themeColor="text1"/>
          <w:sz w:val="24"/>
          <w:szCs w:val="24"/>
        </w:rPr>
        <w:t>3.1. Included studies</w:t>
      </w:r>
    </w:p>
    <w:p w14:paraId="1A689867" w14:textId="56CC7C98" w:rsidR="008F180D" w:rsidRPr="009330B4" w:rsidRDefault="008F180D" w:rsidP="008F180D">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A total of 1,032 records were identified, 1,003 were excluded due to not meeting inclusion criteria. Out of the 29 remaining papers a full text review identified 19 studies which met inclusion criteria. Reasons for exclusion </w:t>
      </w:r>
      <w:r w:rsidR="00314131">
        <w:rPr>
          <w:rFonts w:cstheme="minorHAnsi"/>
          <w:color w:val="000000" w:themeColor="text1"/>
          <w:sz w:val="24"/>
          <w:szCs w:val="24"/>
        </w:rPr>
        <w:t>of full-text papers were</w:t>
      </w:r>
      <w:r w:rsidRPr="009330B4">
        <w:rPr>
          <w:rFonts w:cstheme="minorHAnsi"/>
          <w:color w:val="000000" w:themeColor="text1"/>
          <w:sz w:val="24"/>
          <w:szCs w:val="24"/>
        </w:rPr>
        <w:t xml:space="preserve">: papers not utilising a form of active recreation (n=9) and the full paper not available in English (n=1). The PRISMA diagram (Figure 1) shows the process of identification and selection of relevant research. </w:t>
      </w:r>
      <w:bookmarkEnd w:id="18"/>
    </w:p>
    <w:p w14:paraId="39AB5BF2" w14:textId="77777777" w:rsidR="008F180D" w:rsidRPr="009330B4" w:rsidRDefault="008F180D" w:rsidP="008F180D">
      <w:pPr>
        <w:spacing w:line="360" w:lineRule="auto"/>
        <w:jc w:val="center"/>
        <w:rPr>
          <w:rFonts w:cstheme="minorHAnsi"/>
          <w:b/>
          <w:bCs/>
          <w:i/>
          <w:iCs/>
          <w:color w:val="000000" w:themeColor="text1"/>
          <w:sz w:val="24"/>
          <w:szCs w:val="24"/>
        </w:rPr>
      </w:pPr>
      <w:r w:rsidRPr="009330B4">
        <w:rPr>
          <w:rFonts w:cstheme="minorHAnsi"/>
          <w:b/>
          <w:bCs/>
          <w:i/>
          <w:iCs/>
          <w:color w:val="000000" w:themeColor="text1"/>
          <w:sz w:val="24"/>
          <w:szCs w:val="24"/>
        </w:rPr>
        <w:t>Insert Figure 1 here</w:t>
      </w:r>
    </w:p>
    <w:p w14:paraId="7DF3130D" w14:textId="77777777" w:rsidR="008F180D" w:rsidRPr="009330B4" w:rsidRDefault="008F180D" w:rsidP="008F180D">
      <w:pPr>
        <w:spacing w:line="360" w:lineRule="auto"/>
        <w:rPr>
          <w:rFonts w:cstheme="minorHAnsi"/>
          <w:b/>
          <w:bCs/>
          <w:color w:val="000000" w:themeColor="text1"/>
          <w:sz w:val="24"/>
          <w:szCs w:val="24"/>
        </w:rPr>
      </w:pPr>
      <w:bookmarkStart w:id="19" w:name="_Hlk42519535"/>
      <w:r w:rsidRPr="009330B4">
        <w:rPr>
          <w:rFonts w:cstheme="minorHAnsi"/>
          <w:b/>
          <w:bCs/>
          <w:color w:val="000000" w:themeColor="text1"/>
          <w:sz w:val="24"/>
          <w:szCs w:val="24"/>
        </w:rPr>
        <w:t>3.2. Study characteristics</w:t>
      </w:r>
    </w:p>
    <w:p w14:paraId="712EC624" w14:textId="2FFF3B8D" w:rsidR="00380E75" w:rsidRDefault="008F180D" w:rsidP="008F180D">
      <w:pPr>
        <w:spacing w:line="360" w:lineRule="auto"/>
        <w:ind w:firstLine="720"/>
        <w:rPr>
          <w:rFonts w:cstheme="minorHAnsi"/>
          <w:color w:val="000000" w:themeColor="text1"/>
          <w:sz w:val="24"/>
          <w:szCs w:val="24"/>
          <w:shd w:val="clear" w:color="auto" w:fill="FFFFFF"/>
        </w:rPr>
      </w:pPr>
      <w:r w:rsidRPr="009330B4">
        <w:rPr>
          <w:rFonts w:cstheme="minorHAnsi"/>
          <w:color w:val="000000" w:themeColor="text1"/>
          <w:sz w:val="24"/>
          <w:szCs w:val="24"/>
          <w:shd w:val="clear" w:color="auto" w:fill="FFFFFF"/>
        </w:rPr>
        <w:t>Study characteristic</w:t>
      </w:r>
      <w:r w:rsidR="00D95A97">
        <w:rPr>
          <w:rFonts w:cstheme="minorHAnsi"/>
          <w:color w:val="000000" w:themeColor="text1"/>
          <w:sz w:val="24"/>
          <w:szCs w:val="24"/>
          <w:shd w:val="clear" w:color="auto" w:fill="FFFFFF"/>
        </w:rPr>
        <w:t xml:space="preserve">s can be found in </w:t>
      </w:r>
      <w:r w:rsidR="00D41616">
        <w:rPr>
          <w:rFonts w:cstheme="minorHAnsi"/>
          <w:color w:val="000000" w:themeColor="text1"/>
          <w:sz w:val="24"/>
          <w:szCs w:val="24"/>
          <w:shd w:val="clear" w:color="auto" w:fill="FFFFFF"/>
        </w:rPr>
        <w:t>T</w:t>
      </w:r>
      <w:r w:rsidR="00D95A97" w:rsidRPr="00D95A97">
        <w:rPr>
          <w:rFonts w:cstheme="minorHAnsi"/>
          <w:color w:val="000000" w:themeColor="text1"/>
          <w:sz w:val="24"/>
          <w:szCs w:val="24"/>
          <w:shd w:val="clear" w:color="auto" w:fill="FFFFFF"/>
        </w:rPr>
        <w:t>able 1. Six</w:t>
      </w:r>
      <w:r w:rsidRPr="00D95A97">
        <w:rPr>
          <w:rFonts w:cstheme="minorHAnsi"/>
          <w:color w:val="000000" w:themeColor="text1"/>
          <w:sz w:val="24"/>
          <w:szCs w:val="24"/>
          <w:shd w:val="clear" w:color="auto" w:fill="FFFFFF"/>
        </w:rPr>
        <w:t xml:space="preserve"> studies reported use</w:t>
      </w:r>
      <w:r w:rsidR="00D95A97" w:rsidRPr="00D95A97">
        <w:rPr>
          <w:rFonts w:cstheme="minorHAnsi"/>
          <w:color w:val="000000" w:themeColor="text1"/>
          <w:sz w:val="24"/>
          <w:szCs w:val="24"/>
          <w:shd w:val="clear" w:color="auto" w:fill="FFFFFF"/>
        </w:rPr>
        <w:t xml:space="preserve"> of qualitative method</w:t>
      </w:r>
      <w:r w:rsidR="00D41616">
        <w:rPr>
          <w:rFonts w:cstheme="minorHAnsi"/>
          <w:color w:val="000000" w:themeColor="text1"/>
          <w:sz w:val="24"/>
          <w:szCs w:val="24"/>
          <w:shd w:val="clear" w:color="auto" w:fill="FFFFFF"/>
        </w:rPr>
        <w:t>s</w:t>
      </w:r>
      <w:r w:rsidR="00D95A97" w:rsidRPr="00D95A97">
        <w:rPr>
          <w:rFonts w:cstheme="minorHAnsi"/>
          <w:color w:val="000000" w:themeColor="text1"/>
          <w:sz w:val="24"/>
          <w:szCs w:val="24"/>
          <w:shd w:val="clear" w:color="auto" w:fill="FFFFFF"/>
        </w:rPr>
        <w:t xml:space="preserve">, 9 </w:t>
      </w:r>
      <w:r w:rsidRPr="00D95A97">
        <w:rPr>
          <w:rFonts w:cstheme="minorHAnsi"/>
          <w:color w:val="000000" w:themeColor="text1"/>
          <w:sz w:val="24"/>
          <w:szCs w:val="24"/>
          <w:shd w:val="clear" w:color="auto" w:fill="FFFFFF"/>
        </w:rPr>
        <w:t>use</w:t>
      </w:r>
      <w:r w:rsidR="00D95A97" w:rsidRPr="00D95A97">
        <w:rPr>
          <w:rFonts w:cstheme="minorHAnsi"/>
          <w:color w:val="000000" w:themeColor="text1"/>
          <w:sz w:val="24"/>
          <w:szCs w:val="24"/>
          <w:shd w:val="clear" w:color="auto" w:fill="FFFFFF"/>
        </w:rPr>
        <w:t>d quantitative method</w:t>
      </w:r>
      <w:r w:rsidR="00D41616">
        <w:rPr>
          <w:rFonts w:cstheme="minorHAnsi"/>
          <w:color w:val="000000" w:themeColor="text1"/>
          <w:sz w:val="24"/>
          <w:szCs w:val="24"/>
          <w:shd w:val="clear" w:color="auto" w:fill="FFFFFF"/>
        </w:rPr>
        <w:t>s</w:t>
      </w:r>
      <w:r w:rsidR="00D95A97" w:rsidRPr="00D95A97">
        <w:rPr>
          <w:rFonts w:cstheme="minorHAnsi"/>
          <w:color w:val="000000" w:themeColor="text1"/>
          <w:sz w:val="24"/>
          <w:szCs w:val="24"/>
          <w:shd w:val="clear" w:color="auto" w:fill="FFFFFF"/>
        </w:rPr>
        <w:t xml:space="preserve"> and 4</w:t>
      </w:r>
      <w:r w:rsidRPr="009330B4">
        <w:rPr>
          <w:rFonts w:cstheme="minorHAnsi"/>
          <w:color w:val="000000" w:themeColor="text1"/>
          <w:sz w:val="24"/>
          <w:szCs w:val="24"/>
          <w:shd w:val="clear" w:color="auto" w:fill="FFFFFF"/>
        </w:rPr>
        <w:t xml:space="preserve"> papers used a mix methods approach. </w:t>
      </w:r>
    </w:p>
    <w:p w14:paraId="2A744CFD" w14:textId="77777777" w:rsidR="008F180D" w:rsidRPr="00EE4C27" w:rsidRDefault="0038065B" w:rsidP="008F180D">
      <w:pPr>
        <w:spacing w:line="360" w:lineRule="auto"/>
        <w:ind w:firstLine="720"/>
        <w:rPr>
          <w:rFonts w:cstheme="minorHAnsi"/>
          <w:b/>
          <w:bCs/>
          <w:sz w:val="24"/>
          <w:szCs w:val="24"/>
        </w:rPr>
      </w:pPr>
      <w:r w:rsidRPr="00EE4C27">
        <w:rPr>
          <w:rFonts w:cstheme="minorHAnsi"/>
          <w:sz w:val="24"/>
          <w:szCs w:val="24"/>
          <w:shd w:val="clear" w:color="auto" w:fill="FFFFFF"/>
        </w:rPr>
        <w:lastRenderedPageBreak/>
        <w:t>Five</w:t>
      </w:r>
      <w:r w:rsidR="008F180D" w:rsidRPr="00EE4C27">
        <w:rPr>
          <w:rFonts w:cstheme="minorHAnsi"/>
          <w:sz w:val="24"/>
          <w:szCs w:val="24"/>
          <w:shd w:val="clear" w:color="auto" w:fill="FFFFFF"/>
        </w:rPr>
        <w:t xml:space="preserve"> studies used data generated directly from participants </w:t>
      </w:r>
      <w:r w:rsidR="00380E75" w:rsidRPr="00EE4C27">
        <w:rPr>
          <w:rFonts w:cstheme="minorHAnsi"/>
          <w:sz w:val="24"/>
          <w:szCs w:val="24"/>
          <w:shd w:val="clear" w:color="auto" w:fill="FFFFFF"/>
        </w:rPr>
        <w:t>who had a learning disa</w:t>
      </w:r>
      <w:r w:rsidR="00EE4C27">
        <w:rPr>
          <w:rFonts w:cstheme="minorHAnsi"/>
          <w:sz w:val="24"/>
          <w:szCs w:val="24"/>
          <w:shd w:val="clear" w:color="auto" w:fill="FFFFFF"/>
        </w:rPr>
        <w:t>bility, 8</w:t>
      </w:r>
      <w:r w:rsidRPr="00EE4C27">
        <w:rPr>
          <w:rFonts w:cstheme="minorHAnsi"/>
          <w:sz w:val="24"/>
          <w:szCs w:val="24"/>
          <w:shd w:val="clear" w:color="auto" w:fill="FFFFFF"/>
        </w:rPr>
        <w:t xml:space="preserve"> papers</w:t>
      </w:r>
      <w:r w:rsidR="008F180D" w:rsidRPr="00EE4C27">
        <w:rPr>
          <w:rFonts w:cstheme="minorHAnsi"/>
          <w:sz w:val="24"/>
          <w:szCs w:val="24"/>
          <w:shd w:val="clear" w:color="auto" w:fill="FFFFFF"/>
        </w:rPr>
        <w:t xml:space="preserve"> generated findings from caregivers or coaches</w:t>
      </w:r>
      <w:r w:rsidRPr="00EE4C27">
        <w:rPr>
          <w:rFonts w:cstheme="minorHAnsi"/>
          <w:sz w:val="24"/>
          <w:szCs w:val="24"/>
          <w:shd w:val="clear" w:color="auto" w:fill="FFFFFF"/>
        </w:rPr>
        <w:t xml:space="preserve"> (only) and </w:t>
      </w:r>
      <w:r w:rsidR="00EE4C27" w:rsidRPr="00EE4C27">
        <w:rPr>
          <w:rFonts w:cstheme="minorHAnsi"/>
          <w:sz w:val="24"/>
          <w:szCs w:val="24"/>
          <w:shd w:val="clear" w:color="auto" w:fill="FFFFFF"/>
        </w:rPr>
        <w:t>6</w:t>
      </w:r>
      <w:r w:rsidRPr="00EE4C27">
        <w:rPr>
          <w:rFonts w:cstheme="minorHAnsi"/>
          <w:sz w:val="24"/>
          <w:szCs w:val="24"/>
          <w:shd w:val="clear" w:color="auto" w:fill="FFFFFF"/>
        </w:rPr>
        <w:t xml:space="preserve"> papers collected data from both people who had a learning disability and their carer or coach.</w:t>
      </w:r>
    </w:p>
    <w:p w14:paraId="4ABA4DC4" w14:textId="1657499A" w:rsidR="008F180D" w:rsidRPr="0085667F" w:rsidRDefault="008F180D" w:rsidP="008F180D">
      <w:pPr>
        <w:spacing w:line="360" w:lineRule="auto"/>
        <w:ind w:firstLine="720"/>
        <w:rPr>
          <w:rFonts w:cstheme="minorHAnsi"/>
          <w:sz w:val="24"/>
          <w:szCs w:val="24"/>
        </w:rPr>
      </w:pPr>
      <w:r w:rsidRPr="0085667F">
        <w:rPr>
          <w:rFonts w:cstheme="minorHAnsi"/>
          <w:sz w:val="24"/>
          <w:szCs w:val="24"/>
        </w:rPr>
        <w:t>Active recreation varied across locations, many active recreational pursuits</w:t>
      </w:r>
      <w:r w:rsidR="00A97C9C" w:rsidRPr="0085667F">
        <w:rPr>
          <w:rFonts w:cstheme="minorHAnsi"/>
          <w:sz w:val="24"/>
          <w:szCs w:val="24"/>
        </w:rPr>
        <w:t xml:space="preserve"> (11)</w:t>
      </w:r>
      <w:r w:rsidRPr="0085667F">
        <w:rPr>
          <w:rFonts w:cstheme="minorHAnsi"/>
          <w:sz w:val="24"/>
          <w:szCs w:val="24"/>
        </w:rPr>
        <w:t xml:space="preserve"> had to be accessed </w:t>
      </w:r>
      <w:r w:rsidR="0085667F" w:rsidRPr="0085667F">
        <w:rPr>
          <w:rFonts w:cstheme="minorHAnsi"/>
          <w:sz w:val="24"/>
          <w:szCs w:val="24"/>
        </w:rPr>
        <w:t>in a community setting i.e. swimming pool, sports ground/field or community hubs</w:t>
      </w:r>
      <w:r w:rsidRPr="0085667F">
        <w:rPr>
          <w:rFonts w:cstheme="minorHAnsi"/>
          <w:sz w:val="24"/>
          <w:szCs w:val="24"/>
        </w:rPr>
        <w:t xml:space="preserve">. </w:t>
      </w:r>
      <w:bookmarkStart w:id="20" w:name="_Hlk42519608"/>
      <w:bookmarkEnd w:id="19"/>
      <w:r w:rsidR="00A97C9C" w:rsidRPr="0085667F">
        <w:rPr>
          <w:rFonts w:cstheme="minorHAnsi"/>
          <w:sz w:val="24"/>
          <w:szCs w:val="24"/>
        </w:rPr>
        <w:t xml:space="preserve">In addition, </w:t>
      </w:r>
      <w:r w:rsidR="00D41616">
        <w:rPr>
          <w:rFonts w:cstheme="minorHAnsi"/>
          <w:sz w:val="24"/>
          <w:szCs w:val="24"/>
        </w:rPr>
        <w:t>three</w:t>
      </w:r>
      <w:r w:rsidR="00A97C9C" w:rsidRPr="0085667F">
        <w:rPr>
          <w:rFonts w:cstheme="minorHAnsi"/>
          <w:sz w:val="24"/>
          <w:szCs w:val="24"/>
        </w:rPr>
        <w:t xml:space="preserve"> active recreational pursuits were offered in a school environment and </w:t>
      </w:r>
      <w:r w:rsidR="00D41616">
        <w:rPr>
          <w:rFonts w:cstheme="minorHAnsi"/>
          <w:sz w:val="24"/>
          <w:szCs w:val="24"/>
        </w:rPr>
        <w:t>two</w:t>
      </w:r>
      <w:r w:rsidR="00A97C9C" w:rsidRPr="0085667F">
        <w:rPr>
          <w:rFonts w:cstheme="minorHAnsi"/>
          <w:sz w:val="24"/>
          <w:szCs w:val="24"/>
        </w:rPr>
        <w:t xml:space="preserve"> were offered</w:t>
      </w:r>
      <w:r w:rsidR="00AF4EA4" w:rsidRPr="0085667F">
        <w:rPr>
          <w:rFonts w:cstheme="minorHAnsi"/>
          <w:sz w:val="24"/>
          <w:szCs w:val="24"/>
        </w:rPr>
        <w:t xml:space="preserve"> through day services, with an additional opportunity to access the community. Two active recreational activities were offered through the participants</w:t>
      </w:r>
      <w:r w:rsidR="00D41616">
        <w:rPr>
          <w:rFonts w:cstheme="minorHAnsi"/>
          <w:sz w:val="24"/>
          <w:szCs w:val="24"/>
        </w:rPr>
        <w:t>’</w:t>
      </w:r>
      <w:r w:rsidR="00AF4EA4" w:rsidRPr="0085667F">
        <w:rPr>
          <w:rFonts w:cstheme="minorHAnsi"/>
          <w:sz w:val="24"/>
          <w:szCs w:val="24"/>
        </w:rPr>
        <w:t xml:space="preserve"> home environment with the additional option to access the community</w:t>
      </w:r>
      <w:r w:rsidR="00D41616">
        <w:rPr>
          <w:rFonts w:cstheme="minorHAnsi"/>
          <w:sz w:val="24"/>
          <w:szCs w:val="24"/>
        </w:rPr>
        <w:t>;</w:t>
      </w:r>
      <w:r w:rsidR="00AF4EA4" w:rsidRPr="0085667F">
        <w:rPr>
          <w:rFonts w:cstheme="minorHAnsi"/>
          <w:sz w:val="24"/>
          <w:szCs w:val="24"/>
        </w:rPr>
        <w:t xml:space="preserve"> only </w:t>
      </w:r>
      <w:r w:rsidR="00D41616">
        <w:rPr>
          <w:rFonts w:cstheme="minorHAnsi"/>
          <w:sz w:val="24"/>
          <w:szCs w:val="24"/>
        </w:rPr>
        <w:t>one</w:t>
      </w:r>
      <w:r w:rsidR="00AF4EA4" w:rsidRPr="0085667F">
        <w:rPr>
          <w:rFonts w:cstheme="minorHAnsi"/>
          <w:sz w:val="24"/>
          <w:szCs w:val="24"/>
        </w:rPr>
        <w:t xml:space="preserve"> active recreational purist was offered purely in the home environment. </w:t>
      </w:r>
    </w:p>
    <w:p w14:paraId="68463975" w14:textId="54AED2DF" w:rsidR="008F180D" w:rsidRDefault="0085667F" w:rsidP="0085667F">
      <w:pPr>
        <w:spacing w:line="360" w:lineRule="auto"/>
        <w:ind w:firstLine="720"/>
        <w:rPr>
          <w:rFonts w:cstheme="minorHAnsi"/>
          <w:color w:val="000000" w:themeColor="text1"/>
          <w:sz w:val="24"/>
          <w:szCs w:val="24"/>
        </w:rPr>
      </w:pPr>
      <w:r>
        <w:rPr>
          <w:rFonts w:cstheme="minorHAnsi"/>
          <w:color w:val="000000" w:themeColor="text1"/>
          <w:sz w:val="24"/>
          <w:szCs w:val="24"/>
        </w:rPr>
        <w:t>Eleven studies f</w:t>
      </w:r>
      <w:r w:rsidR="008F180D" w:rsidRPr="009330B4">
        <w:rPr>
          <w:rFonts w:cstheme="minorHAnsi"/>
          <w:color w:val="000000" w:themeColor="text1"/>
          <w:sz w:val="24"/>
          <w:szCs w:val="24"/>
        </w:rPr>
        <w:t>ocused on sporting recreation e.g. swimming and ball activities</w:t>
      </w:r>
      <w:r w:rsidR="00EC63C6">
        <w:rPr>
          <w:rFonts w:cstheme="minorHAnsi"/>
          <w:color w:val="000000" w:themeColor="text1"/>
          <w:sz w:val="24"/>
          <w:szCs w:val="24"/>
        </w:rPr>
        <w:t>. A</w:t>
      </w:r>
      <w:r w:rsidR="008F180D" w:rsidRPr="009330B4">
        <w:rPr>
          <w:rFonts w:cstheme="minorHAnsi"/>
          <w:color w:val="000000" w:themeColor="text1"/>
          <w:sz w:val="24"/>
          <w:szCs w:val="24"/>
        </w:rPr>
        <w:t xml:space="preserve">ctivities </w:t>
      </w:r>
      <w:r w:rsidR="00EC63C6">
        <w:rPr>
          <w:rFonts w:cstheme="minorHAnsi"/>
          <w:color w:val="000000" w:themeColor="text1"/>
          <w:sz w:val="24"/>
          <w:szCs w:val="24"/>
        </w:rPr>
        <w:t>including</w:t>
      </w:r>
      <w:r w:rsidR="008F180D" w:rsidRPr="009330B4">
        <w:rPr>
          <w:rFonts w:cstheme="minorHAnsi"/>
          <w:color w:val="000000" w:themeColor="text1"/>
          <w:sz w:val="24"/>
          <w:szCs w:val="24"/>
        </w:rPr>
        <w:t xml:space="preserve"> </w:t>
      </w:r>
      <w:r w:rsidR="00EC63C6">
        <w:rPr>
          <w:rFonts w:cstheme="minorHAnsi"/>
          <w:color w:val="000000" w:themeColor="text1"/>
          <w:sz w:val="24"/>
          <w:szCs w:val="24"/>
        </w:rPr>
        <w:t>active movement to music (</w:t>
      </w:r>
      <w:r w:rsidR="000B57EB">
        <w:rPr>
          <w:rFonts w:cstheme="minorHAnsi"/>
          <w:color w:val="000000" w:themeColor="text1"/>
          <w:sz w:val="24"/>
          <w:szCs w:val="24"/>
        </w:rPr>
        <w:t>2</w:t>
      </w:r>
      <w:r w:rsidR="00EC63C6">
        <w:rPr>
          <w:rFonts w:cstheme="minorHAnsi"/>
          <w:color w:val="000000" w:themeColor="text1"/>
          <w:sz w:val="24"/>
          <w:szCs w:val="24"/>
        </w:rPr>
        <w:t>)</w:t>
      </w:r>
      <w:r w:rsidR="008F180D" w:rsidRPr="009330B4">
        <w:rPr>
          <w:rFonts w:cstheme="minorHAnsi"/>
          <w:color w:val="000000" w:themeColor="text1"/>
          <w:sz w:val="24"/>
          <w:szCs w:val="24"/>
        </w:rPr>
        <w:t>, walking</w:t>
      </w:r>
      <w:r w:rsidR="00EC63C6">
        <w:rPr>
          <w:rFonts w:cstheme="minorHAnsi"/>
          <w:color w:val="000000" w:themeColor="text1"/>
          <w:sz w:val="24"/>
          <w:szCs w:val="24"/>
        </w:rPr>
        <w:t xml:space="preserve"> (</w:t>
      </w:r>
      <w:r w:rsidR="006E50F9">
        <w:rPr>
          <w:rFonts w:cstheme="minorHAnsi"/>
          <w:color w:val="000000" w:themeColor="text1"/>
          <w:sz w:val="24"/>
          <w:szCs w:val="24"/>
        </w:rPr>
        <w:t>4</w:t>
      </w:r>
      <w:r w:rsidR="00EC63C6">
        <w:rPr>
          <w:rFonts w:cstheme="minorHAnsi"/>
          <w:color w:val="000000" w:themeColor="text1"/>
          <w:sz w:val="24"/>
          <w:szCs w:val="24"/>
        </w:rPr>
        <w:t>)</w:t>
      </w:r>
      <w:r w:rsidR="008F180D" w:rsidRPr="009330B4">
        <w:rPr>
          <w:rFonts w:cstheme="minorHAnsi"/>
          <w:color w:val="000000" w:themeColor="text1"/>
          <w:sz w:val="24"/>
          <w:szCs w:val="24"/>
        </w:rPr>
        <w:t xml:space="preserve"> and active play</w:t>
      </w:r>
      <w:r w:rsidR="00EC63C6">
        <w:rPr>
          <w:rFonts w:cstheme="minorHAnsi"/>
          <w:color w:val="000000" w:themeColor="text1"/>
          <w:sz w:val="24"/>
          <w:szCs w:val="24"/>
        </w:rPr>
        <w:t xml:space="preserve"> (3)</w:t>
      </w:r>
      <w:r w:rsidR="008F180D" w:rsidRPr="009330B4">
        <w:rPr>
          <w:rFonts w:cstheme="minorHAnsi"/>
          <w:color w:val="000000" w:themeColor="text1"/>
          <w:sz w:val="24"/>
          <w:szCs w:val="24"/>
        </w:rPr>
        <w:t>, were also identified</w:t>
      </w:r>
      <w:commentRangeStart w:id="21"/>
      <w:r w:rsidR="008F180D" w:rsidRPr="009330B4">
        <w:rPr>
          <w:rFonts w:cstheme="minorHAnsi"/>
          <w:color w:val="000000" w:themeColor="text1"/>
          <w:sz w:val="24"/>
          <w:szCs w:val="24"/>
        </w:rPr>
        <w:t>.</w:t>
      </w:r>
      <w:commentRangeEnd w:id="21"/>
      <w:r w:rsidR="00F84680">
        <w:rPr>
          <w:rStyle w:val="CommentReference"/>
        </w:rPr>
        <w:commentReference w:id="21"/>
      </w:r>
      <w:r w:rsidR="008F180D" w:rsidRPr="009330B4">
        <w:rPr>
          <w:rFonts w:cstheme="minorHAnsi"/>
          <w:color w:val="000000" w:themeColor="text1"/>
          <w:sz w:val="24"/>
          <w:szCs w:val="24"/>
        </w:rPr>
        <w:t xml:space="preserve"> </w:t>
      </w:r>
      <w:bookmarkEnd w:id="20"/>
      <w:r w:rsidR="006E50F9" w:rsidRPr="009330B4">
        <w:rPr>
          <w:rFonts w:cstheme="minorHAnsi"/>
          <w:color w:val="000000" w:themeColor="text1"/>
          <w:sz w:val="24"/>
          <w:szCs w:val="24"/>
        </w:rPr>
        <w:t>Assistive technology</w:t>
      </w:r>
      <w:r w:rsidR="006E50F9">
        <w:rPr>
          <w:rFonts w:cstheme="minorHAnsi"/>
          <w:color w:val="000000" w:themeColor="text1"/>
          <w:sz w:val="24"/>
          <w:szCs w:val="24"/>
        </w:rPr>
        <w:t xml:space="preserve"> (i.e. google maps, computer based programmes and pedometers</w:t>
      </w:r>
      <w:r w:rsidR="009C5F91">
        <w:rPr>
          <w:rFonts w:cstheme="minorHAnsi"/>
          <w:color w:val="000000" w:themeColor="text1"/>
          <w:sz w:val="24"/>
          <w:szCs w:val="24"/>
        </w:rPr>
        <w:t>)</w:t>
      </w:r>
      <w:r w:rsidR="006E50F9">
        <w:rPr>
          <w:rFonts w:cstheme="minorHAnsi"/>
          <w:color w:val="000000" w:themeColor="text1"/>
          <w:sz w:val="24"/>
          <w:szCs w:val="24"/>
        </w:rPr>
        <w:t xml:space="preserve"> t</w:t>
      </w:r>
      <w:r w:rsidR="006E50F9" w:rsidRPr="009330B4">
        <w:rPr>
          <w:rFonts w:cstheme="minorHAnsi"/>
          <w:color w:val="000000" w:themeColor="text1"/>
          <w:sz w:val="24"/>
          <w:szCs w:val="24"/>
        </w:rPr>
        <w:t>o promote active recreation</w:t>
      </w:r>
      <w:r w:rsidR="006E50F9">
        <w:rPr>
          <w:rFonts w:cstheme="minorHAnsi"/>
          <w:color w:val="000000" w:themeColor="text1"/>
          <w:sz w:val="24"/>
          <w:szCs w:val="24"/>
        </w:rPr>
        <w:t xml:space="preserve"> was utilised in 3 studies</w:t>
      </w:r>
      <w:r w:rsidR="000B57EB">
        <w:rPr>
          <w:rFonts w:cstheme="minorHAnsi"/>
          <w:color w:val="000000" w:themeColor="text1"/>
          <w:sz w:val="24"/>
          <w:szCs w:val="24"/>
        </w:rPr>
        <w:t>.</w:t>
      </w:r>
    </w:p>
    <w:p w14:paraId="0EE8C0AC" w14:textId="167DA611" w:rsidR="000B57EB" w:rsidRPr="009330B4" w:rsidRDefault="000B57EB" w:rsidP="0085667F">
      <w:pPr>
        <w:spacing w:line="360" w:lineRule="auto"/>
        <w:ind w:firstLine="720"/>
        <w:rPr>
          <w:rFonts w:cstheme="minorHAnsi"/>
          <w:color w:val="000000" w:themeColor="text1"/>
          <w:sz w:val="24"/>
          <w:szCs w:val="24"/>
        </w:rPr>
      </w:pPr>
      <w:r>
        <w:rPr>
          <w:rFonts w:cstheme="minorHAnsi"/>
          <w:color w:val="000000" w:themeColor="text1"/>
          <w:sz w:val="24"/>
          <w:szCs w:val="24"/>
        </w:rPr>
        <w:t xml:space="preserve">Fourteen studies required participation in active recreation to be overseen and </w:t>
      </w:r>
      <w:r w:rsidR="00D41616">
        <w:rPr>
          <w:rFonts w:cstheme="minorHAnsi"/>
          <w:color w:val="000000" w:themeColor="text1"/>
          <w:sz w:val="24"/>
          <w:szCs w:val="24"/>
        </w:rPr>
        <w:t>three</w:t>
      </w:r>
      <w:r>
        <w:rPr>
          <w:rFonts w:cstheme="minorHAnsi"/>
          <w:color w:val="000000" w:themeColor="text1"/>
          <w:sz w:val="24"/>
          <w:szCs w:val="24"/>
        </w:rPr>
        <w:t xml:space="preserve"> papers highlighted that participants could either be overseen or may need 1:1 support to participate which was determined</w:t>
      </w:r>
      <w:r w:rsidR="00E944F9">
        <w:rPr>
          <w:rFonts w:cstheme="minorHAnsi"/>
          <w:color w:val="000000" w:themeColor="text1"/>
          <w:sz w:val="24"/>
          <w:szCs w:val="24"/>
        </w:rPr>
        <w:t xml:space="preserve"> by caregivers knowledge around</w:t>
      </w:r>
      <w:r>
        <w:rPr>
          <w:rFonts w:cstheme="minorHAnsi"/>
          <w:color w:val="000000" w:themeColor="text1"/>
          <w:sz w:val="24"/>
          <w:szCs w:val="24"/>
        </w:rPr>
        <w:t xml:space="preserve"> the participant</w:t>
      </w:r>
      <w:r w:rsidR="00D41616">
        <w:rPr>
          <w:rFonts w:cstheme="minorHAnsi"/>
          <w:color w:val="000000" w:themeColor="text1"/>
          <w:sz w:val="24"/>
          <w:szCs w:val="24"/>
        </w:rPr>
        <w:t>’</w:t>
      </w:r>
      <w:r>
        <w:rPr>
          <w:rFonts w:cstheme="minorHAnsi"/>
          <w:color w:val="000000" w:themeColor="text1"/>
          <w:sz w:val="24"/>
          <w:szCs w:val="24"/>
        </w:rPr>
        <w:t xml:space="preserve">s level of ability. </w:t>
      </w:r>
      <w:r w:rsidR="0079706E">
        <w:rPr>
          <w:rFonts w:cstheme="minorHAnsi"/>
          <w:color w:val="000000" w:themeColor="text1"/>
          <w:sz w:val="24"/>
          <w:szCs w:val="24"/>
        </w:rPr>
        <w:t xml:space="preserve">One paper indicated that participants could either be overseen or carry out the activity </w:t>
      </w:r>
      <w:r w:rsidR="007C4BF6">
        <w:rPr>
          <w:rFonts w:cstheme="minorHAnsi"/>
          <w:color w:val="000000" w:themeColor="text1"/>
          <w:sz w:val="24"/>
          <w:szCs w:val="24"/>
        </w:rPr>
        <w:t>independently</w:t>
      </w:r>
      <w:r w:rsidR="0079706E">
        <w:rPr>
          <w:rFonts w:cstheme="minorHAnsi"/>
          <w:color w:val="000000" w:themeColor="text1"/>
          <w:sz w:val="24"/>
          <w:szCs w:val="24"/>
        </w:rPr>
        <w:t xml:space="preserve">, dependent on their level of skill and </w:t>
      </w:r>
      <w:r w:rsidR="00D41616">
        <w:rPr>
          <w:rFonts w:cstheme="minorHAnsi"/>
          <w:color w:val="000000" w:themeColor="text1"/>
          <w:sz w:val="24"/>
          <w:szCs w:val="24"/>
        </w:rPr>
        <w:t>one</w:t>
      </w:r>
      <w:r w:rsidR="0079706E">
        <w:rPr>
          <w:rFonts w:cstheme="minorHAnsi"/>
          <w:color w:val="000000" w:themeColor="text1"/>
          <w:sz w:val="24"/>
          <w:szCs w:val="24"/>
        </w:rPr>
        <w:t xml:space="preserve"> study required continued 1:1 support to support participation in active recreation. </w:t>
      </w:r>
    </w:p>
    <w:p w14:paraId="691734DD" w14:textId="77777777" w:rsidR="008F180D" w:rsidRPr="009330B4" w:rsidRDefault="008F180D" w:rsidP="008F180D">
      <w:pPr>
        <w:spacing w:line="360" w:lineRule="auto"/>
        <w:jc w:val="center"/>
        <w:rPr>
          <w:rFonts w:cstheme="minorHAnsi"/>
          <w:b/>
          <w:bCs/>
          <w:i/>
          <w:iCs/>
          <w:color w:val="000000" w:themeColor="text1"/>
          <w:sz w:val="24"/>
          <w:szCs w:val="24"/>
        </w:rPr>
      </w:pPr>
      <w:r w:rsidRPr="009330B4">
        <w:rPr>
          <w:rFonts w:cstheme="minorHAnsi"/>
          <w:b/>
          <w:bCs/>
          <w:i/>
          <w:iCs/>
          <w:color w:val="000000" w:themeColor="text1"/>
          <w:sz w:val="24"/>
          <w:szCs w:val="24"/>
        </w:rPr>
        <w:t>Insert table 1 here</w:t>
      </w:r>
    </w:p>
    <w:p w14:paraId="7222B17E" w14:textId="3E44497F" w:rsidR="006E50F9" w:rsidRPr="009330B4" w:rsidRDefault="006E50F9" w:rsidP="006E50F9">
      <w:pPr>
        <w:spacing w:line="360" w:lineRule="auto"/>
        <w:rPr>
          <w:rFonts w:cstheme="minorHAnsi"/>
          <w:b/>
          <w:color w:val="000000" w:themeColor="text1"/>
          <w:sz w:val="24"/>
          <w:szCs w:val="24"/>
        </w:rPr>
      </w:pPr>
      <w:bookmarkStart w:id="22" w:name="_Hlk42520178"/>
      <w:bookmarkStart w:id="23" w:name="_Hlk42520254"/>
      <w:commentRangeStart w:id="24"/>
      <w:r w:rsidRPr="009330B4">
        <w:rPr>
          <w:rFonts w:cstheme="minorHAnsi"/>
          <w:b/>
          <w:color w:val="000000" w:themeColor="text1"/>
          <w:sz w:val="24"/>
          <w:szCs w:val="24"/>
        </w:rPr>
        <w:t>3</w:t>
      </w:r>
      <w:r>
        <w:rPr>
          <w:rFonts w:cstheme="minorHAnsi"/>
          <w:b/>
          <w:color w:val="000000" w:themeColor="text1"/>
          <w:sz w:val="24"/>
          <w:szCs w:val="24"/>
        </w:rPr>
        <w:t>.3</w:t>
      </w:r>
      <w:r w:rsidRPr="009330B4">
        <w:rPr>
          <w:rFonts w:cstheme="minorHAnsi"/>
          <w:b/>
          <w:color w:val="000000" w:themeColor="text1"/>
          <w:sz w:val="24"/>
          <w:szCs w:val="24"/>
        </w:rPr>
        <w:t xml:space="preserve"> Barriers to active recreation</w:t>
      </w:r>
      <w:commentRangeEnd w:id="24"/>
      <w:r>
        <w:rPr>
          <w:rStyle w:val="CommentReference"/>
        </w:rPr>
        <w:commentReference w:id="24"/>
      </w:r>
    </w:p>
    <w:p w14:paraId="38001A72" w14:textId="6D589B36" w:rsidR="006E50F9" w:rsidRPr="00E944F9" w:rsidRDefault="006E50F9" w:rsidP="006E50F9">
      <w:pPr>
        <w:spacing w:line="360" w:lineRule="auto"/>
        <w:ind w:firstLine="720"/>
        <w:rPr>
          <w:rFonts w:cs="Arial"/>
          <w:sz w:val="24"/>
          <w:szCs w:val="24"/>
          <w:lang w:val="en-US"/>
        </w:rPr>
      </w:pPr>
      <w:r w:rsidRPr="00E944F9">
        <w:rPr>
          <w:rFonts w:cs="Arial"/>
          <w:sz w:val="24"/>
          <w:szCs w:val="24"/>
          <w:lang w:val="en-US"/>
        </w:rPr>
        <w:t xml:space="preserve">Reported barriers to participation in active recreation are charted in </w:t>
      </w:r>
      <w:r w:rsidR="00D41616">
        <w:rPr>
          <w:rFonts w:cs="Arial"/>
          <w:sz w:val="24"/>
          <w:szCs w:val="24"/>
          <w:lang w:val="en-US"/>
        </w:rPr>
        <w:t>F</w:t>
      </w:r>
      <w:r w:rsidRPr="00E944F9">
        <w:rPr>
          <w:rFonts w:cs="Arial"/>
          <w:sz w:val="24"/>
          <w:szCs w:val="24"/>
          <w:lang w:val="en-US"/>
        </w:rPr>
        <w:t xml:space="preserve">igure </w:t>
      </w:r>
      <w:r w:rsidR="009C5F91">
        <w:rPr>
          <w:rFonts w:cs="Arial"/>
          <w:sz w:val="24"/>
          <w:szCs w:val="24"/>
          <w:lang w:val="en-US"/>
        </w:rPr>
        <w:t>2</w:t>
      </w:r>
      <w:r w:rsidRPr="00E944F9">
        <w:rPr>
          <w:rFonts w:cs="Arial"/>
          <w:sz w:val="24"/>
          <w:szCs w:val="24"/>
          <w:lang w:val="en-US"/>
        </w:rPr>
        <w:t>, common themes identified in the context of both theoretical models are outlined below.</w:t>
      </w:r>
    </w:p>
    <w:p w14:paraId="77036200" w14:textId="17F5EB0C" w:rsidR="006E50F9" w:rsidRPr="00E944F9" w:rsidRDefault="006E50F9" w:rsidP="006E50F9">
      <w:pPr>
        <w:spacing w:line="360" w:lineRule="auto"/>
        <w:jc w:val="center"/>
        <w:rPr>
          <w:rFonts w:cstheme="minorHAnsi"/>
          <w:b/>
          <w:bCs/>
          <w:i/>
          <w:iCs/>
          <w:sz w:val="24"/>
          <w:szCs w:val="24"/>
        </w:rPr>
      </w:pPr>
      <w:r w:rsidRPr="00E944F9">
        <w:rPr>
          <w:rFonts w:cstheme="minorHAnsi"/>
          <w:b/>
          <w:bCs/>
          <w:i/>
          <w:iCs/>
          <w:sz w:val="24"/>
          <w:szCs w:val="24"/>
        </w:rPr>
        <w:t xml:space="preserve">Insert Figure </w:t>
      </w:r>
      <w:r w:rsidR="009C5F91">
        <w:rPr>
          <w:rFonts w:cstheme="minorHAnsi"/>
          <w:b/>
          <w:bCs/>
          <w:i/>
          <w:iCs/>
          <w:sz w:val="24"/>
          <w:szCs w:val="24"/>
        </w:rPr>
        <w:t>2</w:t>
      </w:r>
      <w:r w:rsidRPr="00E944F9">
        <w:rPr>
          <w:rFonts w:cstheme="minorHAnsi"/>
          <w:b/>
          <w:bCs/>
          <w:i/>
          <w:iCs/>
          <w:sz w:val="24"/>
          <w:szCs w:val="24"/>
        </w:rPr>
        <w:t xml:space="preserve"> here</w:t>
      </w:r>
    </w:p>
    <w:p w14:paraId="57D38AFE" w14:textId="77777777" w:rsidR="006E50F9" w:rsidRPr="00E944F9" w:rsidRDefault="006E50F9" w:rsidP="006E50F9">
      <w:pPr>
        <w:spacing w:line="360" w:lineRule="auto"/>
        <w:rPr>
          <w:rFonts w:cstheme="minorHAnsi"/>
          <w:i/>
          <w:sz w:val="24"/>
          <w:szCs w:val="24"/>
        </w:rPr>
      </w:pPr>
      <w:r w:rsidRPr="00E944F9">
        <w:rPr>
          <w:rFonts w:cstheme="minorHAnsi"/>
          <w:i/>
          <w:sz w:val="24"/>
          <w:szCs w:val="24"/>
        </w:rPr>
        <w:t>Volition/individual</w:t>
      </w:r>
    </w:p>
    <w:p w14:paraId="006500FA" w14:textId="7B4759EE" w:rsidR="009C5F91" w:rsidRDefault="006E50F9" w:rsidP="009C5F91">
      <w:pPr>
        <w:spacing w:line="360" w:lineRule="auto"/>
        <w:ind w:firstLine="720"/>
        <w:rPr>
          <w:rFonts w:cstheme="minorHAnsi"/>
          <w:sz w:val="24"/>
          <w:szCs w:val="24"/>
        </w:rPr>
      </w:pPr>
      <w:r w:rsidRPr="0066282E">
        <w:rPr>
          <w:rFonts w:cstheme="minorHAnsi"/>
          <w:sz w:val="24"/>
          <w:szCs w:val="24"/>
        </w:rPr>
        <w:t xml:space="preserve">A number of studies reported that some participants presented with their own barriers which limited their opportunity to participate in active recreation. Examples include </w:t>
      </w:r>
      <w:r w:rsidRPr="0066282E">
        <w:rPr>
          <w:rFonts w:cstheme="minorHAnsi"/>
          <w:sz w:val="24"/>
          <w:szCs w:val="24"/>
        </w:rPr>
        <w:lastRenderedPageBreak/>
        <w:t xml:space="preserve">challenging behaviour (Aherne and Coughlan 2017), fear of a component of the activity i.e. in Mitchell et al (2016) this was a fear of dogs when out walking and in Aherne and Coughlan (2017) this was a fear or dislike of water, whereas, Armila, Rannikko and Tovinen (2018) found participant shyness to be a barrier. Ninot, Bilard and </w:t>
      </w:r>
      <w:r w:rsidRPr="0066282E">
        <w:rPr>
          <w:rFonts w:cstheme="minorHAnsi"/>
          <w:sz w:val="24"/>
          <w:szCs w:val="24"/>
          <w:shd w:val="clear" w:color="auto" w:fill="FFFFFF"/>
        </w:rPr>
        <w:t>Delignières</w:t>
      </w:r>
      <w:r w:rsidRPr="0066282E">
        <w:rPr>
          <w:rFonts w:cstheme="minorHAnsi"/>
          <w:sz w:val="24"/>
          <w:szCs w:val="24"/>
        </w:rPr>
        <w:t xml:space="preserve"> (2005) reported that there was a decline in the self-reported </w:t>
      </w:r>
      <w:r w:rsidRPr="00352379">
        <w:rPr>
          <w:rFonts w:cstheme="minorHAnsi"/>
          <w:sz w:val="24"/>
          <w:szCs w:val="24"/>
        </w:rPr>
        <w:t>perceived physical ability and general self-worth of participants with learning disabilities who were integrated</w:t>
      </w:r>
      <w:r w:rsidRPr="0066282E">
        <w:rPr>
          <w:rFonts w:cstheme="minorHAnsi"/>
          <w:sz w:val="24"/>
          <w:szCs w:val="24"/>
        </w:rPr>
        <w:t xml:space="preserve"> into groups containing peers without learning disabilities.</w:t>
      </w:r>
    </w:p>
    <w:p w14:paraId="698808D0" w14:textId="54FFB4A9" w:rsidR="006E50F9" w:rsidRPr="00352379" w:rsidRDefault="006E50F9" w:rsidP="009C5F91">
      <w:pPr>
        <w:spacing w:line="360" w:lineRule="auto"/>
        <w:ind w:firstLine="720"/>
        <w:rPr>
          <w:rFonts w:cstheme="minorHAnsi"/>
          <w:sz w:val="24"/>
          <w:szCs w:val="24"/>
        </w:rPr>
      </w:pPr>
      <w:r w:rsidRPr="0066282E">
        <w:rPr>
          <w:rFonts w:cstheme="minorHAnsi"/>
          <w:sz w:val="24"/>
          <w:szCs w:val="24"/>
        </w:rPr>
        <w:t xml:space="preserve"> </w:t>
      </w:r>
      <w:r w:rsidR="009C5F91" w:rsidRPr="0066282E">
        <w:rPr>
          <w:rFonts w:cstheme="minorHAnsi"/>
          <w:sz w:val="24"/>
          <w:szCs w:val="24"/>
        </w:rPr>
        <w:t>Five studies reported that participants</w:t>
      </w:r>
      <w:r w:rsidR="00D41616">
        <w:rPr>
          <w:rFonts w:cstheme="minorHAnsi"/>
          <w:sz w:val="24"/>
          <w:szCs w:val="24"/>
        </w:rPr>
        <w:t>’</w:t>
      </w:r>
      <w:r w:rsidR="009C5F91" w:rsidRPr="0066282E">
        <w:rPr>
          <w:rFonts w:cstheme="minorHAnsi"/>
          <w:sz w:val="24"/>
          <w:szCs w:val="24"/>
        </w:rPr>
        <w:t xml:space="preserve"> lack of interest in the activity acted as a barrier to participation (Armila, Rannikko and Tovinen 2018; </w:t>
      </w:r>
      <w:r w:rsidR="009C5F91" w:rsidRPr="0066282E">
        <w:rPr>
          <w:rFonts w:cstheme="minorHAnsi"/>
          <w:sz w:val="24"/>
          <w:szCs w:val="24"/>
          <w:shd w:val="clear" w:color="auto" w:fill="FFFFFF"/>
        </w:rPr>
        <w:t>Lin and Chang</w:t>
      </w:r>
      <w:r w:rsidR="009C5F91" w:rsidRPr="0066282E">
        <w:rPr>
          <w:rFonts w:cstheme="minorHAnsi"/>
          <w:sz w:val="24"/>
          <w:szCs w:val="24"/>
        </w:rPr>
        <w:t xml:space="preserve"> 2015; Deitz, Swinth and White 2002; Mahoney et al 2016 and Yalon-Chamovitz et al 2005). Matthews et al (2016) reported that participants were less likely to participate if they felt “nagged at” or had to follow recommended activity direction (Price, Marsh and Fisher 2018).</w:t>
      </w:r>
      <w:r w:rsidR="009C5F91">
        <w:rPr>
          <w:rFonts w:cstheme="minorHAnsi"/>
          <w:sz w:val="24"/>
          <w:szCs w:val="24"/>
        </w:rPr>
        <w:t xml:space="preserve"> </w:t>
      </w:r>
      <w:r w:rsidR="00D41616">
        <w:rPr>
          <w:rFonts w:cstheme="minorHAnsi"/>
          <w:sz w:val="24"/>
          <w:szCs w:val="24"/>
        </w:rPr>
        <w:t>However, e</w:t>
      </w:r>
      <w:r w:rsidRPr="00352379">
        <w:rPr>
          <w:rFonts w:cstheme="minorHAnsi"/>
          <w:sz w:val="24"/>
          <w:szCs w:val="24"/>
        </w:rPr>
        <w:t>ight</w:t>
      </w:r>
      <w:r w:rsidRPr="0066282E">
        <w:rPr>
          <w:rFonts w:cstheme="minorHAnsi"/>
          <w:sz w:val="24"/>
          <w:szCs w:val="24"/>
        </w:rPr>
        <w:t xml:space="preserve"> studies did not report on any </w:t>
      </w:r>
      <w:commentRangeStart w:id="25"/>
      <w:r w:rsidRPr="0066282E">
        <w:rPr>
          <w:rFonts w:cstheme="minorHAnsi"/>
          <w:sz w:val="24"/>
          <w:szCs w:val="24"/>
        </w:rPr>
        <w:t>volition</w:t>
      </w:r>
      <w:commentRangeEnd w:id="25"/>
      <w:r w:rsidR="00D41616">
        <w:rPr>
          <w:rStyle w:val="CommentReference"/>
        </w:rPr>
        <w:commentReference w:id="25"/>
      </w:r>
      <w:r w:rsidRPr="0066282E">
        <w:rPr>
          <w:rFonts w:cstheme="minorHAnsi"/>
          <w:sz w:val="24"/>
          <w:szCs w:val="24"/>
        </w:rPr>
        <w:t xml:space="preserve">/individual participant barriers to participation in active recreation (Hudson et al 2017; Hutzler, Oz and Barak 2013; Lyons et al 2009; </w:t>
      </w:r>
      <w:r w:rsidRPr="0066282E">
        <w:rPr>
          <w:rFonts w:cstheme="minorHAnsi"/>
          <w:sz w:val="24"/>
          <w:szCs w:val="24"/>
          <w:shd w:val="clear" w:color="auto" w:fill="FFFFFF"/>
        </w:rPr>
        <w:t>Maïano</w:t>
      </w:r>
      <w:r w:rsidRPr="0066282E">
        <w:rPr>
          <w:rFonts w:cstheme="minorHAnsi"/>
          <w:sz w:val="24"/>
          <w:szCs w:val="24"/>
        </w:rPr>
        <w:t xml:space="preserve">, Ninot and </w:t>
      </w:r>
      <w:r w:rsidRPr="0066282E">
        <w:rPr>
          <w:rFonts w:cstheme="minorHAnsi"/>
          <w:sz w:val="24"/>
          <w:szCs w:val="24"/>
          <w:shd w:val="clear" w:color="auto" w:fill="FFFFFF"/>
        </w:rPr>
        <w:t>Erraïs</w:t>
      </w:r>
      <w:r w:rsidRPr="0066282E">
        <w:rPr>
          <w:rFonts w:cstheme="minorHAnsi"/>
          <w:sz w:val="24"/>
          <w:szCs w:val="24"/>
        </w:rPr>
        <w:t xml:space="preserve"> 2001; McConkey et al 2013; </w:t>
      </w:r>
      <w:r w:rsidRPr="0066282E">
        <w:rPr>
          <w:rFonts w:cstheme="minorHAnsi"/>
          <w:sz w:val="24"/>
          <w:szCs w:val="24"/>
          <w:shd w:val="clear" w:color="auto" w:fill="FFFFFF"/>
        </w:rPr>
        <w:t>Özer</w:t>
      </w:r>
      <w:r w:rsidRPr="0066282E">
        <w:rPr>
          <w:rFonts w:cstheme="minorHAnsi"/>
          <w:sz w:val="24"/>
          <w:szCs w:val="24"/>
        </w:rPr>
        <w:t xml:space="preserve"> et al 2012; Weiss et al 2017 and Yang 2016). </w:t>
      </w:r>
    </w:p>
    <w:p w14:paraId="22C70BE6" w14:textId="77777777" w:rsidR="006E50F9" w:rsidRPr="009C5F91" w:rsidRDefault="006E50F9" w:rsidP="006E50F9">
      <w:pPr>
        <w:spacing w:line="360" w:lineRule="auto"/>
        <w:rPr>
          <w:rFonts w:cstheme="minorHAnsi"/>
          <w:i/>
          <w:sz w:val="24"/>
          <w:szCs w:val="24"/>
        </w:rPr>
      </w:pPr>
      <w:r w:rsidRPr="009C5F91">
        <w:rPr>
          <w:rFonts w:cstheme="minorHAnsi"/>
          <w:i/>
          <w:sz w:val="24"/>
          <w:szCs w:val="24"/>
        </w:rPr>
        <w:t>Habituation</w:t>
      </w:r>
    </w:p>
    <w:p w14:paraId="49204574" w14:textId="70C2A4A3" w:rsidR="006E50F9" w:rsidRPr="009C5F91" w:rsidRDefault="006E50F9" w:rsidP="006E50F9">
      <w:pPr>
        <w:spacing w:line="360" w:lineRule="auto"/>
        <w:ind w:firstLine="720"/>
        <w:rPr>
          <w:rFonts w:cstheme="minorHAnsi"/>
          <w:sz w:val="24"/>
          <w:szCs w:val="24"/>
        </w:rPr>
      </w:pPr>
      <w:r w:rsidRPr="009C5F91">
        <w:rPr>
          <w:rFonts w:cstheme="minorHAnsi"/>
          <w:sz w:val="24"/>
          <w:szCs w:val="24"/>
        </w:rPr>
        <w:t xml:space="preserve">Only </w:t>
      </w:r>
      <w:r w:rsidR="00D41616">
        <w:rPr>
          <w:rFonts w:cstheme="minorHAnsi"/>
          <w:sz w:val="24"/>
          <w:szCs w:val="24"/>
        </w:rPr>
        <w:t>two</w:t>
      </w:r>
      <w:r w:rsidRPr="009C5F91">
        <w:rPr>
          <w:rFonts w:cstheme="minorHAnsi"/>
          <w:sz w:val="24"/>
          <w:szCs w:val="24"/>
        </w:rPr>
        <w:t xml:space="preserve"> studies </w:t>
      </w:r>
      <w:commentRangeStart w:id="26"/>
      <w:r w:rsidRPr="009C5F91">
        <w:rPr>
          <w:rFonts w:cstheme="minorHAnsi"/>
          <w:sz w:val="24"/>
          <w:szCs w:val="24"/>
        </w:rPr>
        <w:t xml:space="preserve">shed light on </w:t>
      </w:r>
      <w:commentRangeEnd w:id="26"/>
      <w:r w:rsidR="00D41616">
        <w:rPr>
          <w:rStyle w:val="CommentReference"/>
        </w:rPr>
        <w:commentReference w:id="26"/>
      </w:r>
      <w:r w:rsidRPr="009C5F91">
        <w:rPr>
          <w:rFonts w:cstheme="minorHAnsi"/>
          <w:sz w:val="24"/>
          <w:szCs w:val="24"/>
        </w:rPr>
        <w:t xml:space="preserve">habitual factors which caused barriers to participation. Deitz, Swinth and White (2002) discussed how participation could be interrupted by participants going on vacation and Mitchell et al (2016) </w:t>
      </w:r>
      <w:r w:rsidR="009C5F91">
        <w:rPr>
          <w:rFonts w:cstheme="minorHAnsi"/>
          <w:sz w:val="24"/>
          <w:szCs w:val="24"/>
        </w:rPr>
        <w:t>highlighted</w:t>
      </w:r>
      <w:r w:rsidRPr="009C5F91">
        <w:rPr>
          <w:rFonts w:cstheme="minorHAnsi"/>
          <w:sz w:val="24"/>
          <w:szCs w:val="24"/>
        </w:rPr>
        <w:t xml:space="preserve"> how participation was often planned around the carers’ plans or the day centre ‘s schedule as opposed to the participant’s preferred time and frequency of activity. </w:t>
      </w:r>
    </w:p>
    <w:p w14:paraId="7615573E" w14:textId="77777777" w:rsidR="006E50F9" w:rsidRPr="009C5F91" w:rsidRDefault="006E50F9" w:rsidP="006E50F9">
      <w:pPr>
        <w:spacing w:line="360" w:lineRule="auto"/>
        <w:rPr>
          <w:rFonts w:cstheme="minorHAnsi"/>
          <w:i/>
          <w:sz w:val="24"/>
          <w:szCs w:val="24"/>
        </w:rPr>
      </w:pPr>
      <w:r w:rsidRPr="009C5F91">
        <w:rPr>
          <w:rFonts w:cstheme="minorHAnsi"/>
          <w:i/>
          <w:sz w:val="24"/>
          <w:szCs w:val="24"/>
        </w:rPr>
        <w:t>Performance capacity</w:t>
      </w:r>
    </w:p>
    <w:p w14:paraId="2BC0D924" w14:textId="2009C351" w:rsidR="006E50F9" w:rsidRPr="009C5F91" w:rsidRDefault="009C5F91" w:rsidP="006E50F9">
      <w:pPr>
        <w:spacing w:line="360" w:lineRule="auto"/>
        <w:ind w:firstLine="720"/>
        <w:rPr>
          <w:rFonts w:cstheme="minorHAnsi"/>
          <w:sz w:val="24"/>
          <w:szCs w:val="24"/>
        </w:rPr>
      </w:pPr>
      <w:r>
        <w:rPr>
          <w:rFonts w:cstheme="minorHAnsi"/>
          <w:sz w:val="24"/>
          <w:szCs w:val="24"/>
        </w:rPr>
        <w:t>Eight studies</w:t>
      </w:r>
      <w:r w:rsidR="006E50F9" w:rsidRPr="009C5F91">
        <w:rPr>
          <w:rFonts w:cstheme="minorHAnsi"/>
          <w:sz w:val="24"/>
          <w:szCs w:val="24"/>
        </w:rPr>
        <w:t xml:space="preserve"> reported barriers around performance capacity to participate in active recreation. Barriers included</w:t>
      </w:r>
      <w:r w:rsidR="00D41616">
        <w:rPr>
          <w:rFonts w:cstheme="minorHAnsi"/>
          <w:sz w:val="24"/>
          <w:szCs w:val="24"/>
        </w:rPr>
        <w:t>:</w:t>
      </w:r>
      <w:r w:rsidR="006E50F9" w:rsidRPr="009C5F91">
        <w:rPr>
          <w:rFonts w:cstheme="minorHAnsi"/>
          <w:sz w:val="24"/>
          <w:szCs w:val="24"/>
        </w:rPr>
        <w:t xml:space="preserve"> participants</w:t>
      </w:r>
      <w:r w:rsidR="00D41616">
        <w:rPr>
          <w:rFonts w:cstheme="minorHAnsi"/>
          <w:sz w:val="24"/>
          <w:szCs w:val="24"/>
        </w:rPr>
        <w:t>’</w:t>
      </w:r>
      <w:r w:rsidR="006E50F9" w:rsidRPr="009C5F91">
        <w:rPr>
          <w:rFonts w:cstheme="minorHAnsi"/>
          <w:sz w:val="24"/>
          <w:szCs w:val="24"/>
        </w:rPr>
        <w:t xml:space="preserve"> physical health</w:t>
      </w:r>
      <w:r w:rsidR="00D41616">
        <w:rPr>
          <w:rFonts w:cstheme="minorHAnsi"/>
          <w:sz w:val="24"/>
          <w:szCs w:val="24"/>
        </w:rPr>
        <w:t>,</w:t>
      </w:r>
      <w:r w:rsidR="006E50F9" w:rsidRPr="009C5F91">
        <w:rPr>
          <w:rFonts w:cstheme="minorHAnsi"/>
          <w:sz w:val="24"/>
          <w:szCs w:val="24"/>
        </w:rPr>
        <w:t xml:space="preserve"> i.e. diarrhoea (Aherne and Coughlan 2017</w:t>
      </w:r>
      <w:r w:rsidR="00D41616">
        <w:rPr>
          <w:rFonts w:cstheme="minorHAnsi"/>
          <w:sz w:val="24"/>
          <w:szCs w:val="24"/>
        </w:rPr>
        <w:t>;</w:t>
      </w:r>
      <w:r w:rsidR="006E50F9" w:rsidRPr="009C5F91">
        <w:rPr>
          <w:rFonts w:cstheme="minorHAnsi"/>
          <w:sz w:val="24"/>
          <w:szCs w:val="24"/>
        </w:rPr>
        <w:t xml:space="preserve"> Deitz, Swinth and White 2002) and </w:t>
      </w:r>
      <w:r w:rsidR="00D41616">
        <w:rPr>
          <w:rFonts w:cstheme="minorHAnsi"/>
          <w:sz w:val="24"/>
          <w:szCs w:val="24"/>
        </w:rPr>
        <w:t>p</w:t>
      </w:r>
      <w:r w:rsidR="006E50F9" w:rsidRPr="009C5F91">
        <w:rPr>
          <w:rFonts w:cstheme="minorHAnsi"/>
          <w:sz w:val="24"/>
          <w:szCs w:val="24"/>
        </w:rPr>
        <w:t>hysical movement ability (Mahoney et al 2016</w:t>
      </w:r>
      <w:r w:rsidR="00D41616">
        <w:rPr>
          <w:rFonts w:cstheme="minorHAnsi"/>
          <w:sz w:val="24"/>
          <w:szCs w:val="24"/>
        </w:rPr>
        <w:t>;</w:t>
      </w:r>
      <w:r w:rsidR="006E50F9" w:rsidRPr="009C5F91">
        <w:rPr>
          <w:rFonts w:cstheme="minorHAnsi"/>
          <w:sz w:val="24"/>
          <w:szCs w:val="24"/>
        </w:rPr>
        <w:t xml:space="preserve"> </w:t>
      </w:r>
      <w:r w:rsidR="00D41616">
        <w:rPr>
          <w:rFonts w:cstheme="minorHAnsi"/>
          <w:sz w:val="24"/>
          <w:szCs w:val="24"/>
        </w:rPr>
        <w:t>M</w:t>
      </w:r>
      <w:r w:rsidR="006E50F9" w:rsidRPr="009C5F91">
        <w:rPr>
          <w:rFonts w:cstheme="minorHAnsi"/>
          <w:sz w:val="24"/>
          <w:szCs w:val="24"/>
        </w:rPr>
        <w:t>itchell et al 2016)</w:t>
      </w:r>
      <w:r w:rsidR="00D41616">
        <w:rPr>
          <w:rFonts w:cstheme="minorHAnsi"/>
          <w:sz w:val="24"/>
          <w:szCs w:val="24"/>
        </w:rPr>
        <w:t>,</w:t>
      </w:r>
      <w:r w:rsidR="006E50F9" w:rsidRPr="009C5F91">
        <w:rPr>
          <w:rFonts w:cstheme="minorHAnsi"/>
          <w:sz w:val="24"/>
          <w:szCs w:val="24"/>
        </w:rPr>
        <w:t xml:space="preserve"> </w:t>
      </w:r>
      <w:r w:rsidR="00D41616">
        <w:rPr>
          <w:rFonts w:cstheme="minorHAnsi"/>
          <w:sz w:val="24"/>
          <w:szCs w:val="24"/>
        </w:rPr>
        <w:t>a</w:t>
      </w:r>
      <w:r w:rsidR="006E50F9" w:rsidRPr="009C5F91">
        <w:rPr>
          <w:rFonts w:cstheme="minorHAnsi"/>
          <w:sz w:val="24"/>
          <w:szCs w:val="24"/>
        </w:rPr>
        <w:t>s well as communication</w:t>
      </w:r>
      <w:r w:rsidR="00D41616">
        <w:rPr>
          <w:rFonts w:cstheme="minorHAnsi"/>
          <w:sz w:val="24"/>
          <w:szCs w:val="24"/>
        </w:rPr>
        <w:t xml:space="preserve"> difficulties</w:t>
      </w:r>
      <w:r w:rsidR="006E50F9" w:rsidRPr="009C5F91">
        <w:rPr>
          <w:rFonts w:cstheme="minorHAnsi"/>
          <w:sz w:val="24"/>
          <w:szCs w:val="24"/>
        </w:rPr>
        <w:t xml:space="preserve"> (Armila, Rannikko and Tovinen 2018; Mahoney et al 2016; Matthews et al 2016</w:t>
      </w:r>
      <w:r w:rsidR="00D41616">
        <w:rPr>
          <w:rFonts w:cstheme="minorHAnsi"/>
          <w:sz w:val="24"/>
          <w:szCs w:val="24"/>
        </w:rPr>
        <w:t>;</w:t>
      </w:r>
      <w:r w:rsidR="006E50F9" w:rsidRPr="009C5F91">
        <w:rPr>
          <w:rFonts w:cstheme="minorHAnsi"/>
          <w:sz w:val="24"/>
          <w:szCs w:val="24"/>
        </w:rPr>
        <w:t xml:space="preserve"> Yalon-Chamovitz et al 2006) and </w:t>
      </w:r>
      <w:commentRangeStart w:id="27"/>
      <w:r w:rsidR="00D41616">
        <w:rPr>
          <w:rFonts w:cstheme="minorHAnsi"/>
          <w:sz w:val="24"/>
          <w:szCs w:val="24"/>
        </w:rPr>
        <w:lastRenderedPageBreak/>
        <w:t>p</w:t>
      </w:r>
      <w:r w:rsidR="006E50F9" w:rsidRPr="009C5F91">
        <w:rPr>
          <w:rFonts w:cstheme="minorHAnsi"/>
          <w:sz w:val="24"/>
          <w:szCs w:val="24"/>
        </w:rPr>
        <w:t>rocessing</w:t>
      </w:r>
      <w:commentRangeEnd w:id="27"/>
      <w:r w:rsidR="00D41616">
        <w:rPr>
          <w:rStyle w:val="CommentReference"/>
        </w:rPr>
        <w:commentReference w:id="27"/>
      </w:r>
      <w:r w:rsidR="006E50F9" w:rsidRPr="009C5F91">
        <w:rPr>
          <w:rFonts w:cstheme="minorHAnsi"/>
          <w:sz w:val="24"/>
          <w:szCs w:val="24"/>
        </w:rPr>
        <w:t xml:space="preserve"> difficulties (Deitz, Swinth and White 2002; Mitchell et al 2016</w:t>
      </w:r>
      <w:r w:rsidR="00D41616">
        <w:rPr>
          <w:rFonts w:cstheme="minorHAnsi"/>
          <w:sz w:val="24"/>
          <w:szCs w:val="24"/>
        </w:rPr>
        <w:t>;</w:t>
      </w:r>
      <w:r w:rsidR="006E50F9" w:rsidRPr="009C5F91">
        <w:rPr>
          <w:rFonts w:cstheme="minorHAnsi"/>
          <w:sz w:val="24"/>
          <w:szCs w:val="24"/>
        </w:rPr>
        <w:t xml:space="preserve"> Price, Marsh and Fisher 2018).</w:t>
      </w:r>
    </w:p>
    <w:p w14:paraId="2056F80C" w14:textId="77777777" w:rsidR="006E50F9" w:rsidRPr="009C5F91" w:rsidRDefault="006E50F9" w:rsidP="006E50F9">
      <w:pPr>
        <w:spacing w:line="360" w:lineRule="auto"/>
        <w:rPr>
          <w:rFonts w:cstheme="minorHAnsi"/>
          <w:i/>
          <w:sz w:val="24"/>
          <w:szCs w:val="24"/>
        </w:rPr>
      </w:pPr>
      <w:r w:rsidRPr="009C5F91">
        <w:rPr>
          <w:rFonts w:cstheme="minorHAnsi"/>
          <w:i/>
          <w:sz w:val="24"/>
          <w:szCs w:val="24"/>
        </w:rPr>
        <w:t>Environment</w:t>
      </w:r>
    </w:p>
    <w:p w14:paraId="47E81838" w14:textId="4524F39B" w:rsidR="003D3DB7" w:rsidRDefault="006E50F9" w:rsidP="006E50F9">
      <w:pPr>
        <w:spacing w:line="360" w:lineRule="auto"/>
        <w:ind w:firstLine="720"/>
        <w:rPr>
          <w:rFonts w:cstheme="minorHAnsi"/>
          <w:sz w:val="24"/>
          <w:szCs w:val="24"/>
        </w:rPr>
      </w:pPr>
      <w:r w:rsidRPr="009C5F91">
        <w:rPr>
          <w:rFonts w:cstheme="minorHAnsi"/>
          <w:sz w:val="24"/>
          <w:szCs w:val="24"/>
        </w:rPr>
        <w:t xml:space="preserve">Seven papers identified environmental barriers to participation in active recreation, the most prominent being venue </w:t>
      </w:r>
      <w:r w:rsidR="00B35112">
        <w:rPr>
          <w:rFonts w:cstheme="minorHAnsi"/>
          <w:sz w:val="24"/>
          <w:szCs w:val="24"/>
        </w:rPr>
        <w:t>in</w:t>
      </w:r>
      <w:r w:rsidRPr="009C5F91">
        <w:rPr>
          <w:rFonts w:cstheme="minorHAnsi"/>
          <w:sz w:val="24"/>
          <w:szCs w:val="24"/>
        </w:rPr>
        <w:t>accessibility, transport, travel time and cost (Aherne and Coughlan 2017; Armila, Rannikko and Tovinen 2018; Hudson et al 2017</w:t>
      </w:r>
      <w:r w:rsidR="00B35112">
        <w:rPr>
          <w:rFonts w:cstheme="minorHAnsi"/>
          <w:sz w:val="24"/>
          <w:szCs w:val="24"/>
        </w:rPr>
        <w:t>;</w:t>
      </w:r>
      <w:r w:rsidRPr="009C5F91">
        <w:rPr>
          <w:rFonts w:cstheme="minorHAnsi"/>
          <w:sz w:val="24"/>
          <w:szCs w:val="24"/>
        </w:rPr>
        <w:t xml:space="preserve"> Mitchell et al 2016). The environment itself (Ninot, Bilard and </w:t>
      </w:r>
      <w:r w:rsidRPr="009C5F91">
        <w:rPr>
          <w:rFonts w:cstheme="minorHAnsi"/>
          <w:sz w:val="24"/>
          <w:szCs w:val="24"/>
          <w:shd w:val="clear" w:color="auto" w:fill="FFFFFF"/>
        </w:rPr>
        <w:t>Delignières</w:t>
      </w:r>
      <w:r w:rsidRPr="009C5F91">
        <w:rPr>
          <w:rFonts w:cstheme="minorHAnsi"/>
          <w:sz w:val="24"/>
          <w:szCs w:val="24"/>
        </w:rPr>
        <w:t xml:space="preserve"> 2005</w:t>
      </w:r>
      <w:r w:rsidR="00B35112">
        <w:rPr>
          <w:rFonts w:cstheme="minorHAnsi"/>
          <w:sz w:val="24"/>
          <w:szCs w:val="24"/>
        </w:rPr>
        <w:t>;</w:t>
      </w:r>
      <w:r w:rsidRPr="009C5F91">
        <w:rPr>
          <w:rFonts w:cstheme="minorHAnsi"/>
          <w:sz w:val="24"/>
          <w:szCs w:val="24"/>
        </w:rPr>
        <w:t xml:space="preserve">Yalon-Chamovitz et al 2006) and the weather </w:t>
      </w:r>
      <w:r w:rsidR="00B35112">
        <w:rPr>
          <w:rFonts w:cstheme="minorHAnsi"/>
          <w:sz w:val="24"/>
          <w:szCs w:val="24"/>
        </w:rPr>
        <w:t>(</w:t>
      </w:r>
      <w:r w:rsidRPr="009C5F91">
        <w:rPr>
          <w:rFonts w:cstheme="minorHAnsi"/>
          <w:sz w:val="24"/>
          <w:szCs w:val="24"/>
        </w:rPr>
        <w:t xml:space="preserve">Mitchell et al 2016) were also highlighted as barriers to participation. </w:t>
      </w:r>
    </w:p>
    <w:p w14:paraId="4376A027" w14:textId="2DF5F7FC" w:rsidR="006E50F9" w:rsidRPr="009C5F91" w:rsidRDefault="006E50F9" w:rsidP="006E50F9">
      <w:pPr>
        <w:spacing w:line="360" w:lineRule="auto"/>
        <w:ind w:firstLine="720"/>
        <w:rPr>
          <w:rFonts w:cstheme="minorHAnsi"/>
          <w:sz w:val="24"/>
          <w:szCs w:val="24"/>
        </w:rPr>
      </w:pPr>
      <w:r w:rsidRPr="009C5F91">
        <w:rPr>
          <w:rFonts w:cstheme="minorHAnsi"/>
          <w:sz w:val="24"/>
          <w:szCs w:val="24"/>
        </w:rPr>
        <w:t xml:space="preserve">Deitz, Swinth and White (2002) identified specific environmental concerns that resulted from active recreation, this included the electric car that was used to promote active play being too loud and causing disruption to other children and the impracticalities regarding the size of the car. Deitz, Swinth and White (2002) also noted that the active play car was challenged by rough surfaces, and the children sometimes became stuck in small potholes, on the grass, or up inclines on the playground. </w:t>
      </w:r>
    </w:p>
    <w:p w14:paraId="38EAD00F" w14:textId="77777777" w:rsidR="006E50F9" w:rsidRPr="009C5F91" w:rsidRDefault="006E50F9" w:rsidP="006E50F9">
      <w:pPr>
        <w:spacing w:line="360" w:lineRule="auto"/>
        <w:rPr>
          <w:rFonts w:cstheme="minorHAnsi"/>
          <w:bCs/>
          <w:i/>
          <w:sz w:val="24"/>
          <w:szCs w:val="24"/>
        </w:rPr>
      </w:pPr>
      <w:r w:rsidRPr="009C5F91">
        <w:rPr>
          <w:rFonts w:cstheme="minorHAnsi"/>
          <w:bCs/>
          <w:i/>
          <w:sz w:val="24"/>
          <w:szCs w:val="24"/>
        </w:rPr>
        <w:t>Relationship/interpersonal factors</w:t>
      </w:r>
    </w:p>
    <w:p w14:paraId="233CABC3" w14:textId="15145197" w:rsidR="006E50F9" w:rsidRPr="009C5F91" w:rsidRDefault="006E50F9" w:rsidP="006E50F9">
      <w:pPr>
        <w:spacing w:line="360" w:lineRule="auto"/>
        <w:ind w:firstLine="720"/>
        <w:rPr>
          <w:rFonts w:cstheme="minorHAnsi"/>
          <w:sz w:val="24"/>
          <w:szCs w:val="24"/>
        </w:rPr>
      </w:pPr>
      <w:r w:rsidRPr="009C5F91">
        <w:rPr>
          <w:rFonts w:cstheme="minorHAnsi"/>
          <w:sz w:val="24"/>
          <w:szCs w:val="24"/>
        </w:rPr>
        <w:t xml:space="preserve">Five studies identified caregiver recourses and time constraints as a barrier to supporting people with learning disabilities </w:t>
      </w:r>
      <w:r w:rsidR="00B35112">
        <w:rPr>
          <w:rFonts w:cstheme="minorHAnsi"/>
          <w:sz w:val="24"/>
          <w:szCs w:val="24"/>
        </w:rPr>
        <w:t xml:space="preserve">to </w:t>
      </w:r>
      <w:r w:rsidRPr="009C5F91">
        <w:rPr>
          <w:rFonts w:cstheme="minorHAnsi"/>
          <w:sz w:val="24"/>
          <w:szCs w:val="24"/>
        </w:rPr>
        <w:t>participate in active recreation  (Aherne and Coughlan 2017; Armila, Rannikko and Tovinen 2018; Hutzler, Oz and Barak 2013; Matthews et al 2016</w:t>
      </w:r>
      <w:r w:rsidR="00B35112">
        <w:rPr>
          <w:rFonts w:cstheme="minorHAnsi"/>
          <w:sz w:val="24"/>
          <w:szCs w:val="24"/>
        </w:rPr>
        <w:t>;</w:t>
      </w:r>
      <w:r w:rsidRPr="009C5F91">
        <w:rPr>
          <w:rFonts w:cstheme="minorHAnsi"/>
          <w:sz w:val="24"/>
          <w:szCs w:val="24"/>
        </w:rPr>
        <w:t xml:space="preserve"> Yalon-Chamovitz et al 2006). In addition, Mitchell et al (2016) highlighted that active recreation was often arranged to fit in with carer or day service plans. Extra administrative duties having to be carried out by paid staff was also identified as a barrier to supporting participation in active recreation in </w:t>
      </w:r>
      <w:r w:rsidR="00B35112">
        <w:rPr>
          <w:rFonts w:cstheme="minorHAnsi"/>
          <w:sz w:val="24"/>
          <w:szCs w:val="24"/>
        </w:rPr>
        <w:t>three</w:t>
      </w:r>
      <w:r w:rsidRPr="009C5F91">
        <w:rPr>
          <w:rFonts w:cstheme="minorHAnsi"/>
          <w:sz w:val="24"/>
          <w:szCs w:val="24"/>
        </w:rPr>
        <w:t xml:space="preserve"> papers (Armila, Rannikko and Tovinen 2018; Matthews et al 2016 and Mitchell et al 2016). Key relational barriers were described by </w:t>
      </w:r>
      <w:r w:rsidR="00B35112">
        <w:rPr>
          <w:rFonts w:cstheme="minorHAnsi"/>
          <w:sz w:val="24"/>
          <w:szCs w:val="24"/>
        </w:rPr>
        <w:t>two</w:t>
      </w:r>
      <w:r w:rsidRPr="009C5F91">
        <w:rPr>
          <w:rFonts w:cstheme="minorHAnsi"/>
          <w:sz w:val="24"/>
          <w:szCs w:val="24"/>
        </w:rPr>
        <w:t xml:space="preserve"> papers to be around low carer morale, poor communication among paid carers and between paid carers and clients (Armila, Rannikko and Tovinen 2018 and Matthews et al 2016). </w:t>
      </w:r>
    </w:p>
    <w:p w14:paraId="69962949" w14:textId="478AB950" w:rsidR="006E50F9" w:rsidRPr="009C5F91" w:rsidRDefault="006E50F9" w:rsidP="006E50F9">
      <w:pPr>
        <w:spacing w:line="360" w:lineRule="auto"/>
        <w:ind w:firstLine="720"/>
        <w:rPr>
          <w:rFonts w:cstheme="minorHAnsi"/>
          <w:sz w:val="24"/>
          <w:szCs w:val="24"/>
        </w:rPr>
      </w:pPr>
      <w:r w:rsidRPr="009C5F91">
        <w:rPr>
          <w:rFonts w:cstheme="minorHAnsi"/>
          <w:sz w:val="24"/>
          <w:szCs w:val="24"/>
        </w:rPr>
        <w:t xml:space="preserve">Six papers highlighted neglectful attitudes, inconsistent care and prior assumptions about an individual’s level of functional and cognitive ability as a barrier (Armila, Rannikko and Tovinen 2018; Aherne and Coughlan 2017; Hutzler, Oz and Barak 2013; Mahoney et al </w:t>
      </w:r>
      <w:r w:rsidRPr="009C5F91">
        <w:rPr>
          <w:rFonts w:cstheme="minorHAnsi"/>
          <w:sz w:val="24"/>
          <w:szCs w:val="24"/>
        </w:rPr>
        <w:lastRenderedPageBreak/>
        <w:t>2016; Matthews et al 2016</w:t>
      </w:r>
      <w:r w:rsidR="00B35112">
        <w:rPr>
          <w:rFonts w:cstheme="minorHAnsi"/>
          <w:sz w:val="24"/>
          <w:szCs w:val="24"/>
        </w:rPr>
        <w:t>;</w:t>
      </w:r>
      <w:r w:rsidRPr="009C5F91">
        <w:rPr>
          <w:rFonts w:cstheme="minorHAnsi"/>
          <w:sz w:val="24"/>
          <w:szCs w:val="24"/>
        </w:rPr>
        <w:t xml:space="preserve"> McConkey et al 2013).  Armila, Rannikko and Tovinen (2018) reported that untrained carers/coaches were barriers to activity participation, as were caregivers not understanding the communication needs of people with learning disabilities. Finally, Aherne and Coughlan (2017) also noted that next of kin regarding agreement for participation in the activity also resulted in barriers to participation.</w:t>
      </w:r>
    </w:p>
    <w:p w14:paraId="40BAC05E" w14:textId="77777777" w:rsidR="006E50F9" w:rsidRPr="009C5F91" w:rsidRDefault="006E50F9" w:rsidP="006E50F9">
      <w:pPr>
        <w:spacing w:line="360" w:lineRule="auto"/>
        <w:rPr>
          <w:rFonts w:cstheme="minorHAnsi"/>
          <w:bCs/>
          <w:i/>
          <w:sz w:val="24"/>
          <w:szCs w:val="24"/>
        </w:rPr>
      </w:pPr>
      <w:r w:rsidRPr="009C5F91">
        <w:rPr>
          <w:rFonts w:cstheme="minorHAnsi"/>
          <w:bCs/>
          <w:i/>
          <w:sz w:val="24"/>
          <w:szCs w:val="24"/>
        </w:rPr>
        <w:t>Community and organisational factors</w:t>
      </w:r>
    </w:p>
    <w:p w14:paraId="5772B0BC" w14:textId="2FF41964" w:rsidR="006E50F9" w:rsidRPr="009C5F91" w:rsidRDefault="006E50F9" w:rsidP="006E50F9">
      <w:pPr>
        <w:spacing w:line="360" w:lineRule="auto"/>
        <w:ind w:firstLine="720"/>
        <w:rPr>
          <w:rFonts w:cstheme="minorHAnsi"/>
          <w:bCs/>
          <w:sz w:val="24"/>
          <w:szCs w:val="24"/>
        </w:rPr>
      </w:pPr>
      <w:r w:rsidRPr="009C5F91">
        <w:rPr>
          <w:rFonts w:cstheme="minorHAnsi"/>
          <w:bCs/>
          <w:sz w:val="24"/>
          <w:szCs w:val="24"/>
        </w:rPr>
        <w:t xml:space="preserve">Only </w:t>
      </w:r>
      <w:r w:rsidRPr="009C5F91">
        <w:rPr>
          <w:rFonts w:cstheme="minorHAnsi"/>
          <w:sz w:val="24"/>
          <w:szCs w:val="24"/>
        </w:rPr>
        <w:t>Armila, Rannikko and Tovinen (2018)</w:t>
      </w:r>
      <w:r w:rsidRPr="009C5F91">
        <w:rPr>
          <w:rFonts w:cstheme="minorHAnsi"/>
          <w:bCs/>
          <w:sz w:val="24"/>
          <w:szCs w:val="24"/>
        </w:rPr>
        <w:t xml:space="preserve"> identified community and organisational factors</w:t>
      </w:r>
      <w:r w:rsidR="00B35112">
        <w:rPr>
          <w:rFonts w:cstheme="minorHAnsi"/>
          <w:bCs/>
          <w:sz w:val="24"/>
          <w:szCs w:val="24"/>
        </w:rPr>
        <w:t xml:space="preserve"> as </w:t>
      </w:r>
      <w:commentRangeStart w:id="28"/>
      <w:r w:rsidR="00B35112">
        <w:rPr>
          <w:rFonts w:cstheme="minorHAnsi"/>
          <w:bCs/>
          <w:sz w:val="24"/>
          <w:szCs w:val="24"/>
        </w:rPr>
        <w:t>barriers</w:t>
      </w:r>
      <w:commentRangeEnd w:id="28"/>
      <w:r w:rsidR="00B35112">
        <w:rPr>
          <w:rStyle w:val="CommentReference"/>
        </w:rPr>
        <w:commentReference w:id="28"/>
      </w:r>
      <w:r w:rsidRPr="009C5F91">
        <w:rPr>
          <w:rFonts w:cstheme="minorHAnsi"/>
          <w:bCs/>
          <w:sz w:val="24"/>
          <w:szCs w:val="24"/>
        </w:rPr>
        <w:t xml:space="preserve">, reporting that there was </w:t>
      </w:r>
      <w:r w:rsidR="003D3DB7" w:rsidRPr="009C5F91">
        <w:rPr>
          <w:rFonts w:cstheme="minorHAnsi"/>
          <w:bCs/>
          <w:sz w:val="24"/>
          <w:szCs w:val="24"/>
        </w:rPr>
        <w:t xml:space="preserve">limited </w:t>
      </w:r>
      <w:r w:rsidR="003D3DB7" w:rsidRPr="009C5F91">
        <w:rPr>
          <w:rFonts w:cstheme="minorHAnsi"/>
          <w:sz w:val="24"/>
          <w:szCs w:val="24"/>
        </w:rPr>
        <w:t>equal</w:t>
      </w:r>
      <w:r w:rsidRPr="009C5F91">
        <w:rPr>
          <w:rFonts w:cstheme="minorHAnsi"/>
          <w:sz w:val="24"/>
          <w:szCs w:val="24"/>
        </w:rPr>
        <w:t xml:space="preserve"> access to active recreation and that applied sports are sparse</w:t>
      </w:r>
      <w:r w:rsidR="00B35112">
        <w:rPr>
          <w:rFonts w:cstheme="minorHAnsi"/>
          <w:sz w:val="24"/>
          <w:szCs w:val="24"/>
        </w:rPr>
        <w:t>ly available</w:t>
      </w:r>
      <w:r w:rsidRPr="009C5F91">
        <w:rPr>
          <w:rFonts w:cstheme="minorHAnsi"/>
          <w:sz w:val="24"/>
          <w:szCs w:val="24"/>
        </w:rPr>
        <w:t xml:space="preserve"> and </w:t>
      </w:r>
      <w:commentRangeStart w:id="29"/>
      <w:r w:rsidRPr="009C5F91">
        <w:rPr>
          <w:rFonts w:cstheme="minorHAnsi"/>
          <w:sz w:val="24"/>
          <w:szCs w:val="24"/>
        </w:rPr>
        <w:t>differ</w:t>
      </w:r>
      <w:commentRangeEnd w:id="29"/>
      <w:r w:rsidR="00B35112">
        <w:rPr>
          <w:rStyle w:val="CommentReference"/>
        </w:rPr>
        <w:commentReference w:id="29"/>
      </w:r>
      <w:r w:rsidRPr="009C5F91">
        <w:rPr>
          <w:rFonts w:cstheme="minorHAnsi"/>
          <w:sz w:val="24"/>
          <w:szCs w:val="24"/>
        </w:rPr>
        <w:t xml:space="preserve"> depending on where the individual lives.</w:t>
      </w:r>
    </w:p>
    <w:p w14:paraId="65F30D49" w14:textId="77777777" w:rsidR="006E50F9" w:rsidRPr="009C5F91" w:rsidRDefault="006E50F9" w:rsidP="006E50F9">
      <w:pPr>
        <w:spacing w:line="360" w:lineRule="auto"/>
        <w:rPr>
          <w:rFonts w:cstheme="minorHAnsi"/>
          <w:bCs/>
          <w:i/>
          <w:sz w:val="24"/>
          <w:szCs w:val="24"/>
        </w:rPr>
      </w:pPr>
      <w:r w:rsidRPr="009C5F91">
        <w:rPr>
          <w:rFonts w:cstheme="minorHAnsi"/>
          <w:bCs/>
          <w:i/>
          <w:sz w:val="24"/>
          <w:szCs w:val="24"/>
        </w:rPr>
        <w:t xml:space="preserve">Policy </w:t>
      </w:r>
    </w:p>
    <w:p w14:paraId="3851A66D" w14:textId="77777777" w:rsidR="006E50F9" w:rsidRPr="00E944F9" w:rsidRDefault="006E50F9" w:rsidP="006E50F9">
      <w:pPr>
        <w:autoSpaceDE w:val="0"/>
        <w:autoSpaceDN w:val="0"/>
        <w:adjustRightInd w:val="0"/>
        <w:spacing w:after="0" w:line="360" w:lineRule="auto"/>
        <w:rPr>
          <w:rFonts w:cstheme="minorHAnsi"/>
          <w:sz w:val="24"/>
          <w:szCs w:val="24"/>
        </w:rPr>
      </w:pPr>
      <w:r w:rsidRPr="009C5F91">
        <w:rPr>
          <w:rFonts w:cstheme="minorHAnsi"/>
          <w:bCs/>
          <w:sz w:val="24"/>
          <w:szCs w:val="24"/>
        </w:rPr>
        <w:t xml:space="preserve">Again, only </w:t>
      </w:r>
      <w:r w:rsidRPr="009C5F91">
        <w:rPr>
          <w:rFonts w:cstheme="minorHAnsi"/>
          <w:sz w:val="24"/>
          <w:szCs w:val="24"/>
        </w:rPr>
        <w:t>Armila, Rannikko and Tovinen (2018)</w:t>
      </w:r>
      <w:r w:rsidRPr="009C5F91">
        <w:rPr>
          <w:rFonts w:cstheme="minorHAnsi"/>
          <w:bCs/>
          <w:sz w:val="24"/>
          <w:szCs w:val="24"/>
        </w:rPr>
        <w:t xml:space="preserve"> identified barriers resulting from policy, reporting that inadequate welfare structures cause barriers to participation i.e. </w:t>
      </w:r>
      <w:r w:rsidRPr="00E944F9">
        <w:rPr>
          <w:rFonts w:cstheme="minorHAnsi"/>
          <w:sz w:val="24"/>
          <w:szCs w:val="24"/>
        </w:rPr>
        <w:t>not offering adequate support to enable access to organised leisure activities for people with disabilities.</w:t>
      </w:r>
    </w:p>
    <w:p w14:paraId="0BB321C1" w14:textId="77777777" w:rsidR="006E50F9" w:rsidRPr="00E944F9" w:rsidRDefault="006E50F9" w:rsidP="008F180D">
      <w:pPr>
        <w:spacing w:line="360" w:lineRule="auto"/>
        <w:rPr>
          <w:rFonts w:cstheme="minorHAnsi"/>
          <w:b/>
          <w:sz w:val="24"/>
          <w:szCs w:val="24"/>
        </w:rPr>
      </w:pPr>
    </w:p>
    <w:p w14:paraId="3A53E9B0" w14:textId="5CC47164" w:rsidR="008F180D" w:rsidRPr="00E944F9" w:rsidRDefault="008F180D" w:rsidP="008F180D">
      <w:pPr>
        <w:spacing w:line="360" w:lineRule="auto"/>
        <w:rPr>
          <w:rFonts w:cstheme="minorHAnsi"/>
          <w:b/>
          <w:sz w:val="24"/>
          <w:szCs w:val="24"/>
        </w:rPr>
      </w:pPr>
      <w:r w:rsidRPr="00E944F9">
        <w:rPr>
          <w:rFonts w:cstheme="minorHAnsi"/>
          <w:b/>
          <w:sz w:val="24"/>
          <w:szCs w:val="24"/>
        </w:rPr>
        <w:t>3.</w:t>
      </w:r>
      <w:r w:rsidR="006E50F9" w:rsidRPr="00E944F9">
        <w:rPr>
          <w:rFonts w:cstheme="minorHAnsi"/>
          <w:b/>
          <w:sz w:val="24"/>
          <w:szCs w:val="24"/>
        </w:rPr>
        <w:t>4</w:t>
      </w:r>
      <w:r w:rsidRPr="00E944F9">
        <w:rPr>
          <w:rFonts w:cstheme="minorHAnsi"/>
          <w:b/>
          <w:sz w:val="24"/>
          <w:szCs w:val="24"/>
        </w:rPr>
        <w:t xml:space="preserve"> Facilitators to active recreation</w:t>
      </w:r>
    </w:p>
    <w:p w14:paraId="4038D1E4" w14:textId="427ED750" w:rsidR="00AF4EA4" w:rsidRPr="00E944F9" w:rsidRDefault="00845D32" w:rsidP="00845D32">
      <w:pPr>
        <w:spacing w:line="360" w:lineRule="auto"/>
        <w:ind w:firstLine="720"/>
        <w:rPr>
          <w:rFonts w:cs="Arial"/>
          <w:sz w:val="24"/>
          <w:szCs w:val="24"/>
          <w:lang w:val="en-US"/>
        </w:rPr>
      </w:pPr>
      <w:r w:rsidRPr="00E944F9">
        <w:rPr>
          <w:rFonts w:cs="Arial"/>
          <w:sz w:val="24"/>
          <w:szCs w:val="24"/>
          <w:lang w:val="en-US"/>
        </w:rPr>
        <w:t xml:space="preserve">Reported facilitators to participation in active recreation are charted in </w:t>
      </w:r>
      <w:r w:rsidR="00B35112">
        <w:rPr>
          <w:rFonts w:cs="Arial"/>
          <w:sz w:val="24"/>
          <w:szCs w:val="24"/>
          <w:lang w:val="en-US"/>
        </w:rPr>
        <w:t>F</w:t>
      </w:r>
      <w:r w:rsidRPr="00E944F9">
        <w:rPr>
          <w:rFonts w:cs="Arial"/>
          <w:sz w:val="24"/>
          <w:szCs w:val="24"/>
          <w:lang w:val="en-US"/>
        </w:rPr>
        <w:t xml:space="preserve">igure </w:t>
      </w:r>
      <w:r w:rsidR="003D3DB7">
        <w:rPr>
          <w:rFonts w:cs="Arial"/>
          <w:sz w:val="24"/>
          <w:szCs w:val="24"/>
          <w:lang w:val="en-US"/>
        </w:rPr>
        <w:t>3</w:t>
      </w:r>
      <w:r w:rsidRPr="00E944F9">
        <w:rPr>
          <w:rFonts w:cs="Arial"/>
          <w:sz w:val="24"/>
          <w:szCs w:val="24"/>
          <w:lang w:val="en-US"/>
        </w:rPr>
        <w:t>, common themes identified in the context of both theoretical models are outlined below.</w:t>
      </w:r>
    </w:p>
    <w:p w14:paraId="5ED8E035" w14:textId="537AAB51" w:rsidR="005E7F35" w:rsidRPr="00E944F9" w:rsidRDefault="005E7F35" w:rsidP="005E7F35">
      <w:pPr>
        <w:spacing w:line="360" w:lineRule="auto"/>
        <w:jc w:val="center"/>
        <w:rPr>
          <w:rFonts w:cstheme="minorHAnsi"/>
          <w:b/>
          <w:bCs/>
          <w:i/>
          <w:iCs/>
          <w:sz w:val="24"/>
          <w:szCs w:val="24"/>
        </w:rPr>
      </w:pPr>
      <w:r w:rsidRPr="00E944F9">
        <w:rPr>
          <w:rFonts w:cstheme="minorHAnsi"/>
          <w:b/>
          <w:bCs/>
          <w:i/>
          <w:iCs/>
          <w:sz w:val="24"/>
          <w:szCs w:val="24"/>
        </w:rPr>
        <w:t xml:space="preserve">Insert Figure </w:t>
      </w:r>
      <w:r w:rsidR="003D3DB7">
        <w:rPr>
          <w:rFonts w:cstheme="minorHAnsi"/>
          <w:b/>
          <w:bCs/>
          <w:i/>
          <w:iCs/>
          <w:sz w:val="24"/>
          <w:szCs w:val="24"/>
        </w:rPr>
        <w:t>3</w:t>
      </w:r>
      <w:r w:rsidRPr="00E944F9">
        <w:rPr>
          <w:rFonts w:cstheme="minorHAnsi"/>
          <w:b/>
          <w:bCs/>
          <w:i/>
          <w:iCs/>
          <w:sz w:val="24"/>
          <w:szCs w:val="24"/>
        </w:rPr>
        <w:t xml:space="preserve"> here</w:t>
      </w:r>
    </w:p>
    <w:p w14:paraId="411E3CED" w14:textId="05130A19" w:rsidR="000166C7" w:rsidRPr="00E944F9" w:rsidRDefault="000166C7" w:rsidP="000166C7">
      <w:pPr>
        <w:spacing w:line="360" w:lineRule="auto"/>
        <w:rPr>
          <w:rFonts w:cstheme="minorHAnsi"/>
          <w:i/>
          <w:sz w:val="24"/>
          <w:szCs w:val="24"/>
        </w:rPr>
      </w:pPr>
      <w:r w:rsidRPr="00E944F9">
        <w:rPr>
          <w:rFonts w:cstheme="minorHAnsi"/>
          <w:i/>
          <w:sz w:val="24"/>
          <w:szCs w:val="24"/>
        </w:rPr>
        <w:t>Volition</w:t>
      </w:r>
      <w:r w:rsidR="00B35112">
        <w:rPr>
          <w:rFonts w:cstheme="minorHAnsi"/>
          <w:i/>
          <w:sz w:val="24"/>
          <w:szCs w:val="24"/>
        </w:rPr>
        <w:t>al</w:t>
      </w:r>
      <w:r w:rsidR="00D71F64" w:rsidRPr="00E944F9">
        <w:rPr>
          <w:rFonts w:cstheme="minorHAnsi"/>
          <w:i/>
          <w:sz w:val="24"/>
          <w:szCs w:val="24"/>
        </w:rPr>
        <w:t xml:space="preserve"> and Individual factors</w:t>
      </w:r>
      <w:r w:rsidRPr="00E944F9">
        <w:rPr>
          <w:rFonts w:cstheme="minorHAnsi"/>
          <w:i/>
          <w:sz w:val="24"/>
          <w:szCs w:val="24"/>
        </w:rPr>
        <w:t xml:space="preserve"> </w:t>
      </w:r>
    </w:p>
    <w:p w14:paraId="204BDADF" w14:textId="52270683" w:rsidR="002A06B0" w:rsidRPr="00E944F9" w:rsidRDefault="000166C7" w:rsidP="0080373A">
      <w:pPr>
        <w:spacing w:line="360" w:lineRule="auto"/>
        <w:ind w:firstLine="720"/>
        <w:rPr>
          <w:rFonts w:cstheme="minorHAnsi"/>
          <w:sz w:val="24"/>
          <w:szCs w:val="24"/>
        </w:rPr>
      </w:pPr>
      <w:r w:rsidRPr="00E944F9">
        <w:rPr>
          <w:rFonts w:cstheme="minorHAnsi"/>
          <w:sz w:val="24"/>
          <w:szCs w:val="24"/>
        </w:rPr>
        <w:t>Nine studies identified person</w:t>
      </w:r>
      <w:r w:rsidR="00B35112">
        <w:rPr>
          <w:rFonts w:cstheme="minorHAnsi"/>
          <w:sz w:val="24"/>
          <w:szCs w:val="24"/>
        </w:rPr>
        <w:t>-</w:t>
      </w:r>
      <w:r w:rsidRPr="00E944F9">
        <w:rPr>
          <w:rFonts w:cstheme="minorHAnsi"/>
          <w:sz w:val="24"/>
          <w:szCs w:val="24"/>
        </w:rPr>
        <w:t>centred recreational activities as a key facilitator to participation in active recreation. This included promoting choice (</w:t>
      </w:r>
      <w:r w:rsidR="00F97967" w:rsidRPr="00E944F9">
        <w:rPr>
          <w:rFonts w:cstheme="minorHAnsi"/>
          <w:sz w:val="24"/>
          <w:szCs w:val="24"/>
        </w:rPr>
        <w:t xml:space="preserve">Armila, Rannikko and Tovinen </w:t>
      </w:r>
      <w:r w:rsidR="00D7796B" w:rsidRPr="00E944F9">
        <w:rPr>
          <w:rFonts w:cstheme="minorHAnsi"/>
          <w:sz w:val="24"/>
          <w:szCs w:val="24"/>
        </w:rPr>
        <w:t>2018; Hartnett et al</w:t>
      </w:r>
      <w:r w:rsidRPr="00E944F9">
        <w:rPr>
          <w:rFonts w:cstheme="minorHAnsi"/>
          <w:sz w:val="24"/>
          <w:szCs w:val="24"/>
        </w:rPr>
        <w:t xml:space="preserve"> 2008; Mahoney</w:t>
      </w:r>
      <w:r w:rsidR="00D7796B" w:rsidRPr="00E944F9">
        <w:rPr>
          <w:rFonts w:cstheme="minorHAnsi"/>
          <w:sz w:val="24"/>
          <w:szCs w:val="24"/>
        </w:rPr>
        <w:t xml:space="preserve"> et al 2016; Matthews et al 2016; Mitchell et al 2016</w:t>
      </w:r>
      <w:r w:rsidR="00B35112">
        <w:rPr>
          <w:rFonts w:cstheme="minorHAnsi"/>
          <w:sz w:val="24"/>
          <w:szCs w:val="24"/>
        </w:rPr>
        <w:t>;</w:t>
      </w:r>
      <w:r w:rsidR="00D7796B" w:rsidRPr="00E944F9">
        <w:rPr>
          <w:rFonts w:cstheme="minorHAnsi"/>
          <w:sz w:val="24"/>
          <w:szCs w:val="24"/>
        </w:rPr>
        <w:t xml:space="preserve"> Weis</w:t>
      </w:r>
      <w:r w:rsidR="00F97967" w:rsidRPr="00E944F9">
        <w:rPr>
          <w:rFonts w:cstheme="minorHAnsi"/>
          <w:sz w:val="24"/>
          <w:szCs w:val="24"/>
        </w:rPr>
        <w:t>s</w:t>
      </w:r>
      <w:r w:rsidR="00D7796B" w:rsidRPr="00E944F9">
        <w:rPr>
          <w:rFonts w:cstheme="minorHAnsi"/>
          <w:sz w:val="24"/>
          <w:szCs w:val="24"/>
        </w:rPr>
        <w:t xml:space="preserve"> et al</w:t>
      </w:r>
      <w:r w:rsidRPr="00E944F9">
        <w:rPr>
          <w:rFonts w:cstheme="minorHAnsi"/>
          <w:sz w:val="24"/>
          <w:szCs w:val="24"/>
        </w:rPr>
        <w:t xml:space="preserve"> 2017)</w:t>
      </w:r>
      <w:r w:rsidR="00B35112">
        <w:rPr>
          <w:rFonts w:cstheme="minorHAnsi"/>
          <w:sz w:val="24"/>
          <w:szCs w:val="24"/>
        </w:rPr>
        <w:t>, as</w:t>
      </w:r>
      <w:r w:rsidRPr="00E944F9">
        <w:rPr>
          <w:rFonts w:cstheme="minorHAnsi"/>
          <w:sz w:val="24"/>
          <w:szCs w:val="24"/>
        </w:rPr>
        <w:t xml:space="preserve">well as tailoring the active recreation to an individual’s needs </w:t>
      </w:r>
      <w:r w:rsidR="00F97967" w:rsidRPr="00E944F9">
        <w:rPr>
          <w:rFonts w:cstheme="minorHAnsi"/>
          <w:sz w:val="24"/>
          <w:szCs w:val="24"/>
        </w:rPr>
        <w:t>(Deitz, Swinth and White</w:t>
      </w:r>
      <w:r w:rsidR="00D7796B" w:rsidRPr="00E944F9">
        <w:rPr>
          <w:rFonts w:cstheme="minorHAnsi"/>
          <w:sz w:val="24"/>
          <w:szCs w:val="24"/>
        </w:rPr>
        <w:t xml:space="preserve"> 2002; </w:t>
      </w:r>
      <w:r w:rsidR="00F97967" w:rsidRPr="00E944F9">
        <w:rPr>
          <w:rFonts w:cstheme="minorHAnsi"/>
          <w:sz w:val="24"/>
          <w:szCs w:val="24"/>
          <w:shd w:val="clear" w:color="auto" w:fill="FFFFFF"/>
        </w:rPr>
        <w:t>Maïano</w:t>
      </w:r>
      <w:r w:rsidR="00F97967" w:rsidRPr="00E944F9">
        <w:rPr>
          <w:rFonts w:cstheme="minorHAnsi"/>
          <w:sz w:val="24"/>
          <w:szCs w:val="24"/>
        </w:rPr>
        <w:t xml:space="preserve">, Ninot and </w:t>
      </w:r>
      <w:r w:rsidR="00F97967" w:rsidRPr="00E944F9">
        <w:rPr>
          <w:rFonts w:cstheme="minorHAnsi"/>
          <w:sz w:val="24"/>
          <w:szCs w:val="24"/>
          <w:shd w:val="clear" w:color="auto" w:fill="FFFFFF"/>
        </w:rPr>
        <w:t>Erraïs</w:t>
      </w:r>
      <w:r w:rsidR="00F97967" w:rsidRPr="00E944F9">
        <w:rPr>
          <w:rFonts w:cstheme="minorHAnsi"/>
          <w:sz w:val="24"/>
          <w:szCs w:val="24"/>
        </w:rPr>
        <w:t xml:space="preserve"> </w:t>
      </w:r>
      <w:r w:rsidRPr="00E944F9">
        <w:rPr>
          <w:rFonts w:cstheme="minorHAnsi"/>
          <w:sz w:val="24"/>
          <w:szCs w:val="24"/>
        </w:rPr>
        <w:t xml:space="preserve">2001; Mahoney et </w:t>
      </w:r>
      <w:r w:rsidR="00F97967" w:rsidRPr="00E944F9">
        <w:rPr>
          <w:rFonts w:cstheme="minorHAnsi"/>
          <w:sz w:val="24"/>
          <w:szCs w:val="24"/>
        </w:rPr>
        <w:t xml:space="preserve">al 2016; </w:t>
      </w:r>
      <w:r w:rsidR="00D7796B" w:rsidRPr="00E944F9">
        <w:rPr>
          <w:rFonts w:cstheme="minorHAnsi"/>
          <w:sz w:val="24"/>
          <w:szCs w:val="24"/>
        </w:rPr>
        <w:t>Mitchell et al</w:t>
      </w:r>
      <w:r w:rsidRPr="00E944F9">
        <w:rPr>
          <w:rFonts w:cstheme="minorHAnsi"/>
          <w:sz w:val="24"/>
          <w:szCs w:val="24"/>
        </w:rPr>
        <w:t xml:space="preserve"> 2016</w:t>
      </w:r>
      <w:r w:rsidR="00B35112">
        <w:rPr>
          <w:rFonts w:cstheme="minorHAnsi"/>
          <w:sz w:val="24"/>
          <w:szCs w:val="24"/>
        </w:rPr>
        <w:t>;</w:t>
      </w:r>
      <w:r w:rsidR="00F97967" w:rsidRPr="00E944F9">
        <w:rPr>
          <w:rFonts w:cstheme="minorHAnsi"/>
          <w:sz w:val="24"/>
          <w:szCs w:val="24"/>
        </w:rPr>
        <w:t xml:space="preserve"> </w:t>
      </w:r>
      <w:r w:rsidR="00F97967" w:rsidRPr="00E944F9">
        <w:rPr>
          <w:rFonts w:cstheme="minorHAnsi"/>
          <w:sz w:val="24"/>
          <w:szCs w:val="24"/>
          <w:shd w:val="clear" w:color="auto" w:fill="FFFFFF"/>
        </w:rPr>
        <w:t>Lin and Chang</w:t>
      </w:r>
      <w:r w:rsidR="00F97967" w:rsidRPr="00E944F9">
        <w:rPr>
          <w:rFonts w:cstheme="minorHAnsi"/>
          <w:sz w:val="24"/>
          <w:szCs w:val="24"/>
        </w:rPr>
        <w:t xml:space="preserve"> 2015</w:t>
      </w:r>
      <w:r w:rsidR="00B35112">
        <w:rPr>
          <w:rFonts w:cstheme="minorHAnsi"/>
          <w:sz w:val="24"/>
          <w:szCs w:val="24"/>
        </w:rPr>
        <w:t>)</w:t>
      </w:r>
      <w:r w:rsidRPr="00E944F9">
        <w:rPr>
          <w:rFonts w:cstheme="minorHAnsi"/>
          <w:sz w:val="24"/>
          <w:szCs w:val="24"/>
        </w:rPr>
        <w:t xml:space="preserve">. </w:t>
      </w:r>
      <w:r w:rsidR="002A06B0" w:rsidRPr="00E944F9">
        <w:rPr>
          <w:rFonts w:cstheme="minorHAnsi"/>
          <w:sz w:val="24"/>
          <w:szCs w:val="24"/>
        </w:rPr>
        <w:t xml:space="preserve">Motivational facilitators through use of objects were identified in </w:t>
      </w:r>
      <w:r w:rsidR="00B35112">
        <w:rPr>
          <w:rFonts w:cstheme="minorHAnsi"/>
          <w:sz w:val="24"/>
          <w:szCs w:val="24"/>
        </w:rPr>
        <w:t>four</w:t>
      </w:r>
      <w:r w:rsidR="002A06B0" w:rsidRPr="00E944F9">
        <w:rPr>
          <w:rFonts w:cstheme="minorHAnsi"/>
          <w:sz w:val="24"/>
          <w:szCs w:val="24"/>
        </w:rPr>
        <w:t xml:space="preserve"> studies. This included use of favoured objects such as pool floats (Aherne and Coughlan 2017), trophies (Hudson et al 2017</w:t>
      </w:r>
      <w:r w:rsidR="00B35112">
        <w:rPr>
          <w:rFonts w:cstheme="minorHAnsi"/>
          <w:sz w:val="24"/>
          <w:szCs w:val="24"/>
        </w:rPr>
        <w:t xml:space="preserve">; </w:t>
      </w:r>
      <w:r w:rsidR="002A06B0" w:rsidRPr="00E944F9">
        <w:rPr>
          <w:rFonts w:cstheme="minorHAnsi"/>
          <w:sz w:val="24"/>
          <w:szCs w:val="24"/>
        </w:rPr>
        <w:t>Weiss et al 2017) and certificates (Matthews et al 2016</w:t>
      </w:r>
      <w:r w:rsidR="00B35112">
        <w:rPr>
          <w:rFonts w:cstheme="minorHAnsi"/>
          <w:sz w:val="24"/>
          <w:szCs w:val="24"/>
        </w:rPr>
        <w:t>).</w:t>
      </w:r>
    </w:p>
    <w:p w14:paraId="40142A9D" w14:textId="3E31BC50" w:rsidR="00C22246" w:rsidRPr="00E944F9" w:rsidRDefault="000166C7" w:rsidP="0080373A">
      <w:pPr>
        <w:spacing w:line="360" w:lineRule="auto"/>
        <w:ind w:firstLine="720"/>
        <w:rPr>
          <w:rFonts w:cstheme="minorHAnsi"/>
          <w:sz w:val="24"/>
          <w:szCs w:val="24"/>
        </w:rPr>
      </w:pPr>
      <w:r w:rsidRPr="00E944F9">
        <w:rPr>
          <w:rFonts w:cstheme="minorHAnsi"/>
          <w:sz w:val="24"/>
          <w:szCs w:val="24"/>
        </w:rPr>
        <w:lastRenderedPageBreak/>
        <w:t xml:space="preserve">How the recreational activity made participants feel </w:t>
      </w:r>
      <w:r w:rsidR="00CE38CE" w:rsidRPr="00E944F9">
        <w:rPr>
          <w:rFonts w:cstheme="minorHAnsi"/>
          <w:sz w:val="24"/>
          <w:szCs w:val="24"/>
        </w:rPr>
        <w:t>was recorded</w:t>
      </w:r>
      <w:r w:rsidRPr="00E944F9">
        <w:rPr>
          <w:rFonts w:cstheme="minorHAnsi"/>
          <w:sz w:val="24"/>
          <w:szCs w:val="24"/>
        </w:rPr>
        <w:t xml:space="preserve"> in nine studies as a facilitator to participation. This included </w:t>
      </w:r>
      <w:r w:rsidR="00D7796B" w:rsidRPr="00E944F9">
        <w:rPr>
          <w:rFonts w:cstheme="minorHAnsi"/>
          <w:sz w:val="24"/>
          <w:szCs w:val="24"/>
        </w:rPr>
        <w:t>feelings of positivity (Hudson</w:t>
      </w:r>
      <w:r w:rsidR="00F97967" w:rsidRPr="00E944F9">
        <w:rPr>
          <w:rFonts w:cstheme="minorHAnsi"/>
          <w:sz w:val="24"/>
          <w:szCs w:val="24"/>
        </w:rPr>
        <w:t xml:space="preserve"> et al</w:t>
      </w:r>
      <w:r w:rsidR="00D7796B" w:rsidRPr="00E944F9">
        <w:rPr>
          <w:rFonts w:cstheme="minorHAnsi"/>
          <w:sz w:val="24"/>
          <w:szCs w:val="24"/>
        </w:rPr>
        <w:t xml:space="preserve"> 2017; Hutzler, Oz and Barak 2013; Mahoney et al 2016; Matthews et al 2016; Mitchell et al 2016</w:t>
      </w:r>
      <w:r w:rsidR="00B35112">
        <w:rPr>
          <w:rFonts w:cstheme="minorHAnsi"/>
          <w:sz w:val="24"/>
          <w:szCs w:val="24"/>
        </w:rPr>
        <w:t>;</w:t>
      </w:r>
      <w:r w:rsidR="00D7796B" w:rsidRPr="00E944F9">
        <w:rPr>
          <w:rFonts w:cstheme="minorHAnsi"/>
          <w:sz w:val="24"/>
          <w:szCs w:val="24"/>
        </w:rPr>
        <w:t xml:space="preserve"> Weis</w:t>
      </w:r>
      <w:r w:rsidR="00F97967" w:rsidRPr="00E944F9">
        <w:rPr>
          <w:rFonts w:cstheme="minorHAnsi"/>
          <w:sz w:val="24"/>
          <w:szCs w:val="24"/>
        </w:rPr>
        <w:t>s</w:t>
      </w:r>
      <w:r w:rsidR="00D7796B" w:rsidRPr="00E944F9">
        <w:rPr>
          <w:rFonts w:cstheme="minorHAnsi"/>
          <w:sz w:val="24"/>
          <w:szCs w:val="24"/>
        </w:rPr>
        <w:t xml:space="preserve"> et al 2017) and enjoyment (Hartnett et al 2008; Lyons et al 2009; Matthews et al</w:t>
      </w:r>
      <w:r w:rsidR="00F97967" w:rsidRPr="00E944F9">
        <w:rPr>
          <w:rFonts w:cstheme="minorHAnsi"/>
          <w:sz w:val="24"/>
          <w:szCs w:val="24"/>
        </w:rPr>
        <w:t xml:space="preserve"> 2016). </w:t>
      </w:r>
      <w:r w:rsidR="002A06B0" w:rsidRPr="00E944F9">
        <w:rPr>
          <w:rFonts w:cstheme="minorHAnsi"/>
          <w:sz w:val="24"/>
          <w:szCs w:val="24"/>
        </w:rPr>
        <w:t>Personal development such as greater physical health and achieving a sense of accomplishment and pride was identified by both Hartnett et al (2008) and Mitchell et al (2016) as facilitators to participation in active recreation.</w:t>
      </w:r>
    </w:p>
    <w:p w14:paraId="60B38CB2" w14:textId="1512120C" w:rsidR="000166C7" w:rsidRPr="00E944F9" w:rsidRDefault="000166C7" w:rsidP="0080373A">
      <w:pPr>
        <w:spacing w:line="360" w:lineRule="auto"/>
        <w:ind w:firstLine="720"/>
        <w:rPr>
          <w:rFonts w:cstheme="minorHAnsi"/>
          <w:sz w:val="24"/>
          <w:szCs w:val="24"/>
        </w:rPr>
      </w:pPr>
      <w:r w:rsidRPr="00E944F9">
        <w:rPr>
          <w:rFonts w:cstheme="minorHAnsi"/>
          <w:sz w:val="24"/>
          <w:szCs w:val="24"/>
        </w:rPr>
        <w:t xml:space="preserve">Five studies did not report on any </w:t>
      </w:r>
      <w:commentRangeStart w:id="30"/>
      <w:r w:rsidRPr="00E944F9">
        <w:rPr>
          <w:rFonts w:cstheme="minorHAnsi"/>
          <w:sz w:val="24"/>
          <w:szCs w:val="24"/>
        </w:rPr>
        <w:t>volition</w:t>
      </w:r>
      <w:commentRangeEnd w:id="30"/>
      <w:r w:rsidR="00B35112">
        <w:rPr>
          <w:rStyle w:val="CommentReference"/>
        </w:rPr>
        <w:commentReference w:id="30"/>
      </w:r>
      <w:r w:rsidRPr="00E944F9">
        <w:rPr>
          <w:rFonts w:cstheme="minorHAnsi"/>
          <w:sz w:val="24"/>
          <w:szCs w:val="24"/>
        </w:rPr>
        <w:t xml:space="preserve"> incentives (</w:t>
      </w:r>
      <w:r w:rsidR="00F97967" w:rsidRPr="00E944F9">
        <w:rPr>
          <w:rFonts w:cstheme="minorHAnsi"/>
          <w:sz w:val="24"/>
          <w:szCs w:val="24"/>
        </w:rPr>
        <w:t xml:space="preserve">Ninot, Bilard and </w:t>
      </w:r>
      <w:r w:rsidR="00F97967" w:rsidRPr="00E944F9">
        <w:rPr>
          <w:rFonts w:cstheme="minorHAnsi"/>
          <w:sz w:val="24"/>
          <w:szCs w:val="24"/>
          <w:shd w:val="clear" w:color="auto" w:fill="FFFFFF"/>
        </w:rPr>
        <w:t>Delignières</w:t>
      </w:r>
      <w:r w:rsidR="00F97967" w:rsidRPr="00E944F9">
        <w:rPr>
          <w:rFonts w:cstheme="minorHAnsi"/>
          <w:sz w:val="24"/>
          <w:szCs w:val="24"/>
        </w:rPr>
        <w:t xml:space="preserve"> </w:t>
      </w:r>
      <w:r w:rsidR="00D7796B" w:rsidRPr="00E944F9">
        <w:rPr>
          <w:rFonts w:cstheme="minorHAnsi"/>
          <w:sz w:val="24"/>
          <w:szCs w:val="24"/>
        </w:rPr>
        <w:t xml:space="preserve">2005; </w:t>
      </w:r>
      <w:r w:rsidR="00F97967" w:rsidRPr="00E944F9">
        <w:rPr>
          <w:rFonts w:cstheme="minorHAnsi"/>
          <w:sz w:val="24"/>
          <w:szCs w:val="24"/>
          <w:shd w:val="clear" w:color="auto" w:fill="FFFFFF"/>
        </w:rPr>
        <w:t>Özer</w:t>
      </w:r>
      <w:r w:rsidR="00F97967" w:rsidRPr="00E944F9">
        <w:rPr>
          <w:rFonts w:cstheme="minorHAnsi"/>
          <w:sz w:val="24"/>
          <w:szCs w:val="24"/>
        </w:rPr>
        <w:t xml:space="preserve"> et al </w:t>
      </w:r>
      <w:r w:rsidR="00D7796B" w:rsidRPr="00E944F9">
        <w:rPr>
          <w:rFonts w:cstheme="minorHAnsi"/>
          <w:sz w:val="24"/>
          <w:szCs w:val="24"/>
        </w:rPr>
        <w:t xml:space="preserve">2012; Price, Marsh and Fisher 2018; </w:t>
      </w:r>
      <w:r w:rsidR="00F97967" w:rsidRPr="00E944F9">
        <w:rPr>
          <w:rFonts w:cstheme="minorHAnsi"/>
          <w:sz w:val="24"/>
          <w:szCs w:val="24"/>
        </w:rPr>
        <w:t>Yalon-Chamovitz et al 2006</w:t>
      </w:r>
      <w:r w:rsidR="00B35112">
        <w:rPr>
          <w:rFonts w:cstheme="minorHAnsi"/>
          <w:sz w:val="24"/>
          <w:szCs w:val="24"/>
        </w:rPr>
        <w:t xml:space="preserve">; </w:t>
      </w:r>
      <w:r w:rsidR="00F97967" w:rsidRPr="00E944F9">
        <w:rPr>
          <w:rFonts w:cstheme="minorHAnsi"/>
          <w:sz w:val="24"/>
          <w:szCs w:val="24"/>
        </w:rPr>
        <w:t>Yang</w:t>
      </w:r>
      <w:r w:rsidRPr="00E944F9">
        <w:rPr>
          <w:rFonts w:cstheme="minorHAnsi"/>
          <w:sz w:val="24"/>
          <w:szCs w:val="24"/>
        </w:rPr>
        <w:t xml:space="preserve"> 2016</w:t>
      </w:r>
      <w:r w:rsidR="00D7796B" w:rsidRPr="00E944F9">
        <w:rPr>
          <w:rFonts w:cstheme="minorHAnsi"/>
          <w:sz w:val="24"/>
          <w:szCs w:val="24"/>
        </w:rPr>
        <w:t>)</w:t>
      </w:r>
      <w:r w:rsidRPr="00E944F9">
        <w:rPr>
          <w:rFonts w:cstheme="minorHAnsi"/>
          <w:sz w:val="24"/>
          <w:szCs w:val="24"/>
        </w:rPr>
        <w:t>.</w:t>
      </w:r>
    </w:p>
    <w:p w14:paraId="63296353" w14:textId="77777777" w:rsidR="00D1528C" w:rsidRPr="00E944F9" w:rsidRDefault="00D1528C" w:rsidP="00D1528C">
      <w:pPr>
        <w:rPr>
          <w:rFonts w:cstheme="minorHAnsi"/>
          <w:i/>
          <w:sz w:val="24"/>
          <w:szCs w:val="24"/>
        </w:rPr>
      </w:pPr>
      <w:r w:rsidRPr="00E944F9">
        <w:rPr>
          <w:rFonts w:cstheme="minorHAnsi"/>
          <w:i/>
          <w:sz w:val="24"/>
          <w:szCs w:val="24"/>
        </w:rPr>
        <w:t>Habituation</w:t>
      </w:r>
    </w:p>
    <w:p w14:paraId="414DC1FC" w14:textId="664C6DD8" w:rsidR="0018603E" w:rsidRPr="00E944F9" w:rsidRDefault="00D1528C" w:rsidP="00D1528C">
      <w:pPr>
        <w:spacing w:line="360" w:lineRule="auto"/>
        <w:ind w:firstLine="720"/>
        <w:rPr>
          <w:rFonts w:cstheme="minorHAnsi"/>
          <w:sz w:val="24"/>
          <w:szCs w:val="24"/>
        </w:rPr>
      </w:pPr>
      <w:r w:rsidRPr="00E944F9">
        <w:rPr>
          <w:rFonts w:cstheme="minorHAnsi"/>
          <w:sz w:val="24"/>
          <w:szCs w:val="24"/>
        </w:rPr>
        <w:t xml:space="preserve">Ten studies offered recommendations of how the recreational activity could be habitually maintained. </w:t>
      </w:r>
      <w:r w:rsidR="00430F53" w:rsidRPr="00E944F9">
        <w:rPr>
          <w:rFonts w:cstheme="minorHAnsi"/>
          <w:sz w:val="24"/>
          <w:szCs w:val="24"/>
        </w:rPr>
        <w:t>Aherne and Coughlan (2017</w:t>
      </w:r>
      <w:r w:rsidRPr="00E944F9">
        <w:rPr>
          <w:rFonts w:cstheme="minorHAnsi"/>
          <w:sz w:val="24"/>
          <w:szCs w:val="24"/>
        </w:rPr>
        <w:t>) propose</w:t>
      </w:r>
      <w:r w:rsidR="00E93D79" w:rsidRPr="00E944F9">
        <w:rPr>
          <w:rFonts w:cstheme="minorHAnsi"/>
          <w:sz w:val="24"/>
          <w:szCs w:val="24"/>
        </w:rPr>
        <w:t>d</w:t>
      </w:r>
      <w:r w:rsidRPr="00E944F9">
        <w:rPr>
          <w:rFonts w:cstheme="minorHAnsi"/>
          <w:sz w:val="24"/>
          <w:szCs w:val="24"/>
        </w:rPr>
        <w:t xml:space="preserve"> that groups could be implemented over a shorter time frame so that when participants do have an aquatics programme, they have regular sessions and are given a chance to become familiar with their surroundings and what is required of them. Lyons</w:t>
      </w:r>
      <w:r w:rsidR="00430F53" w:rsidRPr="00E944F9">
        <w:rPr>
          <w:rFonts w:cstheme="minorHAnsi"/>
          <w:sz w:val="24"/>
          <w:szCs w:val="24"/>
        </w:rPr>
        <w:t xml:space="preserve"> et al</w:t>
      </w:r>
      <w:r w:rsidRPr="00E944F9">
        <w:rPr>
          <w:rFonts w:cstheme="minorHAnsi"/>
          <w:sz w:val="24"/>
          <w:szCs w:val="24"/>
        </w:rPr>
        <w:t xml:space="preserve"> (2009) used research findings to </w:t>
      </w:r>
      <w:r w:rsidRPr="00E944F9">
        <w:rPr>
          <w:rFonts w:eastAsia="Goudy" w:cstheme="minorHAnsi"/>
          <w:sz w:val="24"/>
          <w:szCs w:val="24"/>
        </w:rPr>
        <w:t>help guide</w:t>
      </w:r>
      <w:r w:rsidRPr="00E944F9">
        <w:rPr>
          <w:rFonts w:cstheme="minorHAnsi"/>
          <w:sz w:val="24"/>
          <w:szCs w:val="24"/>
        </w:rPr>
        <w:t xml:space="preserve"> </w:t>
      </w:r>
      <w:r w:rsidRPr="00E944F9">
        <w:rPr>
          <w:rFonts w:eastAsia="Goudy" w:cstheme="minorHAnsi"/>
          <w:sz w:val="24"/>
          <w:szCs w:val="24"/>
        </w:rPr>
        <w:t>future growth and development of a baseball league</w:t>
      </w:r>
      <w:r w:rsidRPr="00E944F9">
        <w:rPr>
          <w:rFonts w:cstheme="minorHAnsi"/>
          <w:sz w:val="24"/>
          <w:szCs w:val="24"/>
        </w:rPr>
        <w:t xml:space="preserve"> </w:t>
      </w:r>
      <w:r w:rsidRPr="00E944F9">
        <w:rPr>
          <w:rFonts w:eastAsia="Goudy" w:cstheme="minorHAnsi"/>
          <w:sz w:val="24"/>
          <w:szCs w:val="24"/>
        </w:rPr>
        <w:t>and provide valuable information to sponsors</w:t>
      </w:r>
      <w:r w:rsidRPr="00E944F9">
        <w:rPr>
          <w:rFonts w:cstheme="minorHAnsi"/>
          <w:sz w:val="24"/>
          <w:szCs w:val="24"/>
        </w:rPr>
        <w:t xml:space="preserve"> </w:t>
      </w:r>
      <w:r w:rsidR="00430F53" w:rsidRPr="00E944F9">
        <w:rPr>
          <w:rFonts w:eastAsia="Goudy" w:cstheme="minorHAnsi"/>
          <w:sz w:val="24"/>
          <w:szCs w:val="24"/>
        </w:rPr>
        <w:t xml:space="preserve">and donors. </w:t>
      </w:r>
      <w:r w:rsidR="00430F53" w:rsidRPr="00E944F9">
        <w:rPr>
          <w:rFonts w:cstheme="minorHAnsi"/>
          <w:sz w:val="24"/>
          <w:szCs w:val="24"/>
        </w:rPr>
        <w:t>Yalon-Chamovitz et al</w:t>
      </w:r>
      <w:r w:rsidR="00430F53" w:rsidRPr="00E944F9">
        <w:rPr>
          <w:rFonts w:eastAsia="Goudy" w:cstheme="minorHAnsi"/>
          <w:sz w:val="24"/>
          <w:szCs w:val="24"/>
        </w:rPr>
        <w:t xml:space="preserve"> (2006</w:t>
      </w:r>
      <w:r w:rsidRPr="00E944F9">
        <w:rPr>
          <w:rFonts w:eastAsia="Goudy" w:cstheme="minorHAnsi"/>
          <w:sz w:val="24"/>
          <w:szCs w:val="24"/>
        </w:rPr>
        <w:t xml:space="preserve">), </w:t>
      </w:r>
      <w:r w:rsidR="00430F53" w:rsidRPr="00E944F9">
        <w:rPr>
          <w:rFonts w:cstheme="minorHAnsi"/>
          <w:sz w:val="24"/>
          <w:szCs w:val="24"/>
        </w:rPr>
        <w:t>Deit</w:t>
      </w:r>
      <w:r w:rsidRPr="00E944F9">
        <w:rPr>
          <w:rFonts w:cstheme="minorHAnsi"/>
          <w:sz w:val="24"/>
          <w:szCs w:val="24"/>
        </w:rPr>
        <w:t xml:space="preserve">z, Swinth and White (2002) and Price, Marsh and Fisher (2018) </w:t>
      </w:r>
      <w:r w:rsidRPr="00E944F9">
        <w:rPr>
          <w:rFonts w:eastAsia="Goudy" w:cstheme="minorHAnsi"/>
          <w:sz w:val="24"/>
          <w:szCs w:val="24"/>
        </w:rPr>
        <w:t xml:space="preserve">offered </w:t>
      </w:r>
      <w:r w:rsidRPr="00E944F9">
        <w:rPr>
          <w:rFonts w:cstheme="minorHAnsi"/>
          <w:sz w:val="24"/>
          <w:szCs w:val="24"/>
        </w:rPr>
        <w:t xml:space="preserve">practical recommendations for incorporation of active play into </w:t>
      </w:r>
      <w:r w:rsidR="00B35112" w:rsidRPr="00E944F9">
        <w:rPr>
          <w:rFonts w:cstheme="minorHAnsi"/>
          <w:sz w:val="24"/>
          <w:szCs w:val="24"/>
        </w:rPr>
        <w:t>school</w:t>
      </w:r>
      <w:r w:rsidR="00B35112">
        <w:rPr>
          <w:rFonts w:cstheme="minorHAnsi"/>
          <w:sz w:val="24"/>
          <w:szCs w:val="24"/>
        </w:rPr>
        <w:t xml:space="preserve">, </w:t>
      </w:r>
      <w:r w:rsidR="0018603E" w:rsidRPr="00E944F9">
        <w:rPr>
          <w:rFonts w:cstheme="minorHAnsi"/>
          <w:sz w:val="24"/>
          <w:szCs w:val="24"/>
        </w:rPr>
        <w:t>and Lin and Chang (2015) developed resources which could be left behind once the research was completed.</w:t>
      </w:r>
    </w:p>
    <w:p w14:paraId="45D45F1D" w14:textId="6EE91AE9" w:rsidR="00D1528C" w:rsidRPr="00E944F9" w:rsidRDefault="00D1528C" w:rsidP="00D1528C">
      <w:pPr>
        <w:spacing w:line="360" w:lineRule="auto"/>
        <w:ind w:firstLine="720"/>
        <w:rPr>
          <w:rFonts w:cstheme="minorHAnsi"/>
          <w:sz w:val="24"/>
          <w:szCs w:val="24"/>
        </w:rPr>
      </w:pPr>
      <w:r w:rsidRPr="00E944F9">
        <w:rPr>
          <w:rFonts w:cstheme="minorHAnsi"/>
          <w:sz w:val="24"/>
          <w:szCs w:val="24"/>
        </w:rPr>
        <w:t>Preparation and planning for sessions was considered an important facilitator</w:t>
      </w:r>
      <w:r w:rsidR="0018603E" w:rsidRPr="00E944F9">
        <w:rPr>
          <w:rFonts w:cstheme="minorHAnsi"/>
          <w:sz w:val="24"/>
          <w:szCs w:val="24"/>
        </w:rPr>
        <w:t>, this included having strategies in place for alternative activities</w:t>
      </w:r>
      <w:r w:rsidR="00B35112">
        <w:rPr>
          <w:rFonts w:cstheme="minorHAnsi"/>
          <w:sz w:val="24"/>
          <w:szCs w:val="24"/>
        </w:rPr>
        <w:t>,</w:t>
      </w:r>
      <w:r w:rsidR="0018603E" w:rsidRPr="00E944F9">
        <w:rPr>
          <w:rFonts w:cstheme="minorHAnsi"/>
          <w:sz w:val="24"/>
          <w:szCs w:val="24"/>
        </w:rPr>
        <w:t xml:space="preserve"> i.e. Mitchell et al (2016) emphasised the value in having strategies to use indoors if the weather was bad.</w:t>
      </w:r>
      <w:r w:rsidRPr="00E944F9">
        <w:rPr>
          <w:rFonts w:cstheme="minorHAnsi"/>
          <w:sz w:val="24"/>
          <w:szCs w:val="24"/>
        </w:rPr>
        <w:t xml:space="preserve"> Facilitators for habitual participation also included organisational factors such as preparation and organisation of the environment (</w:t>
      </w:r>
      <w:r w:rsidR="00AB248C" w:rsidRPr="00E944F9">
        <w:rPr>
          <w:rFonts w:cstheme="minorHAnsi"/>
          <w:sz w:val="24"/>
          <w:szCs w:val="24"/>
          <w:shd w:val="clear" w:color="auto" w:fill="FFFFFF"/>
        </w:rPr>
        <w:t>Maïano</w:t>
      </w:r>
      <w:r w:rsidR="00AB248C" w:rsidRPr="00E944F9">
        <w:rPr>
          <w:rFonts w:cstheme="minorHAnsi"/>
          <w:sz w:val="24"/>
          <w:szCs w:val="24"/>
        </w:rPr>
        <w:t xml:space="preserve">, Ninot and </w:t>
      </w:r>
      <w:r w:rsidR="00AB248C" w:rsidRPr="00E944F9">
        <w:rPr>
          <w:rFonts w:cstheme="minorHAnsi"/>
          <w:sz w:val="24"/>
          <w:szCs w:val="24"/>
          <w:shd w:val="clear" w:color="auto" w:fill="FFFFFF"/>
        </w:rPr>
        <w:t>Erraïs</w:t>
      </w:r>
      <w:r w:rsidR="00AB248C" w:rsidRPr="00E944F9">
        <w:rPr>
          <w:rFonts w:cstheme="minorHAnsi"/>
          <w:sz w:val="24"/>
          <w:szCs w:val="24"/>
        </w:rPr>
        <w:t xml:space="preserve"> </w:t>
      </w:r>
      <w:r w:rsidR="007860F6" w:rsidRPr="00E944F9">
        <w:rPr>
          <w:rFonts w:cstheme="minorHAnsi"/>
          <w:sz w:val="24"/>
          <w:szCs w:val="24"/>
        </w:rPr>
        <w:t>2001; Matthews et al</w:t>
      </w:r>
      <w:r w:rsidRPr="00E944F9">
        <w:rPr>
          <w:rFonts w:cstheme="minorHAnsi"/>
          <w:sz w:val="24"/>
          <w:szCs w:val="24"/>
        </w:rPr>
        <w:t xml:space="preserve"> 2016; </w:t>
      </w:r>
      <w:r w:rsidR="007860F6" w:rsidRPr="00E944F9">
        <w:rPr>
          <w:rFonts w:cstheme="minorHAnsi"/>
          <w:sz w:val="24"/>
          <w:szCs w:val="24"/>
        </w:rPr>
        <w:t>Mitchell et al 2016</w:t>
      </w:r>
      <w:r w:rsidR="00B35112">
        <w:rPr>
          <w:rFonts w:cstheme="minorHAnsi"/>
          <w:sz w:val="24"/>
          <w:szCs w:val="24"/>
        </w:rPr>
        <w:t xml:space="preserve">; </w:t>
      </w:r>
      <w:r w:rsidR="007860F6" w:rsidRPr="00E944F9">
        <w:rPr>
          <w:rFonts w:cstheme="minorHAnsi"/>
          <w:sz w:val="24"/>
          <w:szCs w:val="24"/>
        </w:rPr>
        <w:t xml:space="preserve">Yang </w:t>
      </w:r>
      <w:r w:rsidRPr="00E944F9">
        <w:rPr>
          <w:rFonts w:cstheme="minorHAnsi"/>
          <w:sz w:val="24"/>
          <w:szCs w:val="24"/>
        </w:rPr>
        <w:t>2016)</w:t>
      </w:r>
      <w:r w:rsidR="0018603E" w:rsidRPr="00E944F9">
        <w:rPr>
          <w:rFonts w:cstheme="minorHAnsi"/>
          <w:sz w:val="24"/>
          <w:szCs w:val="24"/>
        </w:rPr>
        <w:t xml:space="preserve">. </w:t>
      </w:r>
      <w:r w:rsidRPr="00E944F9">
        <w:rPr>
          <w:rFonts w:cstheme="minorHAnsi"/>
          <w:sz w:val="24"/>
          <w:szCs w:val="24"/>
        </w:rPr>
        <w:t>Nine studies did not report on any habitational factors (</w:t>
      </w:r>
      <w:r w:rsidR="007860F6" w:rsidRPr="00E944F9">
        <w:rPr>
          <w:rFonts w:cstheme="minorHAnsi"/>
          <w:sz w:val="24"/>
          <w:szCs w:val="24"/>
        </w:rPr>
        <w:t>Armila, Rannikko and Tovinen 2018; Hartnett et al 2008; Hudson</w:t>
      </w:r>
      <w:r w:rsidR="00AB248C" w:rsidRPr="00E944F9">
        <w:rPr>
          <w:rFonts w:cstheme="minorHAnsi"/>
          <w:sz w:val="24"/>
          <w:szCs w:val="24"/>
        </w:rPr>
        <w:t xml:space="preserve"> et al</w:t>
      </w:r>
      <w:r w:rsidR="007860F6" w:rsidRPr="00E944F9">
        <w:rPr>
          <w:rFonts w:cstheme="minorHAnsi"/>
          <w:sz w:val="24"/>
          <w:szCs w:val="24"/>
        </w:rPr>
        <w:t xml:space="preserve"> 2017; Hutzler, Oz and Barak</w:t>
      </w:r>
      <w:r w:rsidRPr="00E944F9">
        <w:rPr>
          <w:rFonts w:cstheme="minorHAnsi"/>
          <w:sz w:val="24"/>
          <w:szCs w:val="24"/>
        </w:rPr>
        <w:t xml:space="preserve"> 2013;</w:t>
      </w:r>
      <w:r w:rsidR="007860F6" w:rsidRPr="00E944F9">
        <w:rPr>
          <w:rFonts w:cstheme="minorHAnsi"/>
          <w:sz w:val="24"/>
          <w:szCs w:val="24"/>
        </w:rPr>
        <w:t xml:space="preserve"> Mahoney et al 2016; McConkey et al 2012; </w:t>
      </w:r>
      <w:r w:rsidR="00AB248C" w:rsidRPr="00E944F9">
        <w:rPr>
          <w:rFonts w:cstheme="minorHAnsi"/>
          <w:sz w:val="24"/>
          <w:szCs w:val="24"/>
        </w:rPr>
        <w:t xml:space="preserve">Ninot, Bilard and </w:t>
      </w:r>
      <w:r w:rsidR="00AB248C" w:rsidRPr="00E944F9">
        <w:rPr>
          <w:rFonts w:cstheme="minorHAnsi"/>
          <w:sz w:val="24"/>
          <w:szCs w:val="24"/>
          <w:shd w:val="clear" w:color="auto" w:fill="FFFFFF"/>
        </w:rPr>
        <w:t>Delignières</w:t>
      </w:r>
      <w:r w:rsidR="00AB248C" w:rsidRPr="00E944F9">
        <w:rPr>
          <w:rFonts w:cstheme="minorHAnsi"/>
          <w:sz w:val="24"/>
          <w:szCs w:val="24"/>
        </w:rPr>
        <w:t xml:space="preserve"> </w:t>
      </w:r>
      <w:r w:rsidR="007860F6" w:rsidRPr="00E944F9">
        <w:rPr>
          <w:rFonts w:cstheme="minorHAnsi"/>
          <w:sz w:val="24"/>
          <w:szCs w:val="24"/>
        </w:rPr>
        <w:t xml:space="preserve">2005; </w:t>
      </w:r>
      <w:r w:rsidR="00AB248C" w:rsidRPr="00E944F9">
        <w:rPr>
          <w:rFonts w:cstheme="minorHAnsi"/>
          <w:sz w:val="24"/>
          <w:szCs w:val="24"/>
          <w:shd w:val="clear" w:color="auto" w:fill="FFFFFF"/>
        </w:rPr>
        <w:t>Özer</w:t>
      </w:r>
      <w:r w:rsidR="00AB248C" w:rsidRPr="00E944F9">
        <w:rPr>
          <w:rFonts w:cstheme="minorHAnsi"/>
          <w:sz w:val="24"/>
          <w:szCs w:val="24"/>
        </w:rPr>
        <w:t xml:space="preserve"> et al </w:t>
      </w:r>
      <w:r w:rsidR="007860F6" w:rsidRPr="00E944F9">
        <w:rPr>
          <w:rFonts w:cstheme="minorHAnsi"/>
          <w:sz w:val="24"/>
          <w:szCs w:val="24"/>
        </w:rPr>
        <w:t>2012</w:t>
      </w:r>
      <w:r w:rsidR="00B35112">
        <w:rPr>
          <w:rFonts w:cstheme="minorHAnsi"/>
          <w:sz w:val="24"/>
          <w:szCs w:val="24"/>
        </w:rPr>
        <w:t xml:space="preserve">; </w:t>
      </w:r>
      <w:r w:rsidR="007860F6" w:rsidRPr="00E944F9">
        <w:rPr>
          <w:rFonts w:cstheme="minorHAnsi"/>
          <w:sz w:val="24"/>
          <w:szCs w:val="24"/>
        </w:rPr>
        <w:t>Weis</w:t>
      </w:r>
      <w:r w:rsidR="00AB248C" w:rsidRPr="00E944F9">
        <w:rPr>
          <w:rFonts w:cstheme="minorHAnsi"/>
          <w:sz w:val="24"/>
          <w:szCs w:val="24"/>
        </w:rPr>
        <w:t>s</w:t>
      </w:r>
      <w:r w:rsidR="007860F6" w:rsidRPr="00E944F9">
        <w:rPr>
          <w:rFonts w:cstheme="minorHAnsi"/>
          <w:sz w:val="24"/>
          <w:szCs w:val="24"/>
        </w:rPr>
        <w:t xml:space="preserve"> et al </w:t>
      </w:r>
      <w:r w:rsidRPr="00E944F9">
        <w:rPr>
          <w:rFonts w:cstheme="minorHAnsi"/>
          <w:sz w:val="24"/>
          <w:szCs w:val="24"/>
        </w:rPr>
        <w:t>2017).</w:t>
      </w:r>
    </w:p>
    <w:p w14:paraId="7F51ADF4" w14:textId="77777777" w:rsidR="001F3694" w:rsidRPr="00E944F9" w:rsidRDefault="001F3694" w:rsidP="001F3694">
      <w:pPr>
        <w:spacing w:line="360" w:lineRule="auto"/>
        <w:rPr>
          <w:rFonts w:cstheme="minorHAnsi"/>
          <w:i/>
          <w:sz w:val="24"/>
          <w:szCs w:val="24"/>
        </w:rPr>
      </w:pPr>
      <w:r w:rsidRPr="00E944F9">
        <w:rPr>
          <w:rFonts w:cstheme="minorHAnsi"/>
          <w:i/>
          <w:sz w:val="24"/>
          <w:szCs w:val="24"/>
        </w:rPr>
        <w:lastRenderedPageBreak/>
        <w:t>Performance Capacity</w:t>
      </w:r>
    </w:p>
    <w:p w14:paraId="7EE4E78B" w14:textId="2D8EA744" w:rsidR="003217AB" w:rsidRPr="00E944F9" w:rsidRDefault="004D5652" w:rsidP="0080373A">
      <w:pPr>
        <w:autoSpaceDE w:val="0"/>
        <w:autoSpaceDN w:val="0"/>
        <w:adjustRightInd w:val="0"/>
        <w:spacing w:after="0" w:line="360" w:lineRule="auto"/>
        <w:ind w:firstLine="720"/>
        <w:rPr>
          <w:rFonts w:cstheme="minorHAnsi"/>
          <w:sz w:val="24"/>
          <w:szCs w:val="24"/>
        </w:rPr>
      </w:pPr>
      <w:r w:rsidRPr="00E944F9">
        <w:rPr>
          <w:rFonts w:cstheme="minorHAnsi"/>
          <w:sz w:val="24"/>
          <w:szCs w:val="24"/>
        </w:rPr>
        <w:t>Seven</w:t>
      </w:r>
      <w:r w:rsidR="001F3694" w:rsidRPr="00E944F9">
        <w:rPr>
          <w:rFonts w:cstheme="minorHAnsi"/>
          <w:sz w:val="24"/>
          <w:szCs w:val="24"/>
        </w:rPr>
        <w:t xml:space="preserve"> studies recognised how the physical and learning needs of participants would impact on the active recreation being offered. For ex</w:t>
      </w:r>
      <w:r w:rsidR="003B0129" w:rsidRPr="00E944F9">
        <w:rPr>
          <w:rFonts w:cstheme="minorHAnsi"/>
          <w:sz w:val="24"/>
          <w:szCs w:val="24"/>
        </w:rPr>
        <w:t>ample, Aherne and Coughlan (2017</w:t>
      </w:r>
      <w:r w:rsidR="001F3694" w:rsidRPr="00E944F9">
        <w:rPr>
          <w:rFonts w:cstheme="minorHAnsi"/>
          <w:sz w:val="24"/>
          <w:szCs w:val="24"/>
        </w:rPr>
        <w:t>) considered participants</w:t>
      </w:r>
      <w:r w:rsidR="00B35112">
        <w:rPr>
          <w:rFonts w:cstheme="minorHAnsi"/>
          <w:sz w:val="24"/>
          <w:szCs w:val="24"/>
        </w:rPr>
        <w:t>’</w:t>
      </w:r>
      <w:r w:rsidR="001F3694" w:rsidRPr="00E944F9">
        <w:rPr>
          <w:rFonts w:cstheme="minorHAnsi"/>
          <w:sz w:val="24"/>
          <w:szCs w:val="24"/>
        </w:rPr>
        <w:t xml:space="preserve"> functional ability from the outset</w:t>
      </w:r>
      <w:r w:rsidR="00B35112">
        <w:rPr>
          <w:rFonts w:cstheme="minorHAnsi"/>
          <w:sz w:val="24"/>
          <w:szCs w:val="24"/>
        </w:rPr>
        <w:t>,</w:t>
      </w:r>
      <w:r w:rsidR="001F3694" w:rsidRPr="00E944F9">
        <w:rPr>
          <w:rFonts w:cstheme="minorHAnsi"/>
          <w:sz w:val="24"/>
          <w:szCs w:val="24"/>
        </w:rPr>
        <w:t xml:space="preserve"> i.e. </w:t>
      </w:r>
      <w:r w:rsidR="00B35112">
        <w:rPr>
          <w:rFonts w:cstheme="minorHAnsi"/>
          <w:sz w:val="24"/>
          <w:szCs w:val="24"/>
        </w:rPr>
        <w:t xml:space="preserve">the </w:t>
      </w:r>
      <w:r w:rsidR="001F3694" w:rsidRPr="00E944F9">
        <w:rPr>
          <w:rFonts w:cstheme="minorHAnsi"/>
          <w:sz w:val="24"/>
          <w:szCs w:val="24"/>
        </w:rPr>
        <w:t>ability to weight b</w:t>
      </w:r>
      <w:r w:rsidR="00B35112">
        <w:rPr>
          <w:rFonts w:cstheme="minorHAnsi"/>
          <w:sz w:val="24"/>
          <w:szCs w:val="24"/>
        </w:rPr>
        <w:t>ear</w:t>
      </w:r>
      <w:r w:rsidR="00856279">
        <w:rPr>
          <w:rFonts w:cstheme="minorHAnsi"/>
          <w:sz w:val="24"/>
          <w:szCs w:val="24"/>
        </w:rPr>
        <w:t>,</w:t>
      </w:r>
      <w:r w:rsidR="001F3694" w:rsidRPr="00E944F9">
        <w:rPr>
          <w:rFonts w:cstheme="minorHAnsi"/>
          <w:sz w:val="24"/>
          <w:szCs w:val="24"/>
        </w:rPr>
        <w:t xml:space="preserve"> and </w:t>
      </w:r>
      <w:r w:rsidR="00856279">
        <w:rPr>
          <w:rFonts w:cstheme="minorHAnsi"/>
          <w:sz w:val="24"/>
          <w:szCs w:val="24"/>
        </w:rPr>
        <w:t xml:space="preserve">they </w:t>
      </w:r>
      <w:r w:rsidR="001F3694" w:rsidRPr="00E944F9">
        <w:rPr>
          <w:rFonts w:cstheme="minorHAnsi"/>
          <w:sz w:val="24"/>
          <w:szCs w:val="24"/>
        </w:rPr>
        <w:t xml:space="preserve">considered equipment which would support participants </w:t>
      </w:r>
      <w:r w:rsidR="00856279">
        <w:rPr>
          <w:rFonts w:cstheme="minorHAnsi"/>
          <w:sz w:val="24"/>
          <w:szCs w:val="24"/>
        </w:rPr>
        <w:t xml:space="preserve">to </w:t>
      </w:r>
      <w:r w:rsidR="001F3694" w:rsidRPr="00E944F9">
        <w:rPr>
          <w:rFonts w:cstheme="minorHAnsi"/>
          <w:sz w:val="24"/>
          <w:szCs w:val="24"/>
        </w:rPr>
        <w:t>overcome this</w:t>
      </w:r>
      <w:r w:rsidR="00856279">
        <w:rPr>
          <w:rFonts w:cstheme="minorHAnsi"/>
          <w:sz w:val="24"/>
          <w:szCs w:val="24"/>
        </w:rPr>
        <w:t>,</w:t>
      </w:r>
      <w:r w:rsidR="001F3694" w:rsidRPr="00E944F9">
        <w:rPr>
          <w:rFonts w:cstheme="minorHAnsi"/>
          <w:sz w:val="24"/>
          <w:szCs w:val="24"/>
        </w:rPr>
        <w:t xml:space="preserve"> i.e. use of floatation device and hoist. </w:t>
      </w:r>
      <w:r w:rsidR="003B0129" w:rsidRPr="00E944F9">
        <w:rPr>
          <w:rFonts w:cstheme="minorHAnsi"/>
          <w:sz w:val="24"/>
          <w:szCs w:val="24"/>
          <w:shd w:val="clear" w:color="auto" w:fill="FFFFFF"/>
        </w:rPr>
        <w:t>Lin and Chang</w:t>
      </w:r>
      <w:r w:rsidR="003B0129" w:rsidRPr="00E944F9">
        <w:rPr>
          <w:rFonts w:cstheme="minorHAnsi"/>
          <w:sz w:val="24"/>
          <w:szCs w:val="24"/>
        </w:rPr>
        <w:t xml:space="preserve"> </w:t>
      </w:r>
      <w:r w:rsidR="001F3694" w:rsidRPr="00E944F9">
        <w:rPr>
          <w:rFonts w:cstheme="minorHAnsi"/>
          <w:sz w:val="24"/>
          <w:szCs w:val="24"/>
        </w:rPr>
        <w:t>(2015) acknowledged that response time for children with developmental delay can be slower and thus adapted their t</w:t>
      </w:r>
      <w:r w:rsidR="003B0129" w:rsidRPr="00E944F9">
        <w:rPr>
          <w:rFonts w:cstheme="minorHAnsi"/>
          <w:sz w:val="24"/>
          <w:szCs w:val="24"/>
        </w:rPr>
        <w:t>echnology to reflect this. Deit</w:t>
      </w:r>
      <w:r w:rsidR="001F3694" w:rsidRPr="00E944F9">
        <w:rPr>
          <w:rFonts w:cstheme="minorHAnsi"/>
          <w:sz w:val="24"/>
          <w:szCs w:val="24"/>
        </w:rPr>
        <w:t>z, Swinth and White (2002) considered the postural needs of participants when adapting their recreational activity car.</w:t>
      </w:r>
      <w:r w:rsidRPr="00E944F9">
        <w:rPr>
          <w:rFonts w:cstheme="minorHAnsi"/>
          <w:sz w:val="24"/>
          <w:szCs w:val="24"/>
        </w:rPr>
        <w:t xml:space="preserve"> Four studies considered the need to adapt information/resources to meet participants</w:t>
      </w:r>
      <w:r w:rsidR="00856279">
        <w:rPr>
          <w:rFonts w:cstheme="minorHAnsi"/>
          <w:sz w:val="24"/>
          <w:szCs w:val="24"/>
        </w:rPr>
        <w:t>’</w:t>
      </w:r>
      <w:r w:rsidRPr="00E944F9">
        <w:rPr>
          <w:rFonts w:cstheme="minorHAnsi"/>
          <w:sz w:val="24"/>
          <w:szCs w:val="24"/>
        </w:rPr>
        <w:t xml:space="preserve"> cognitive abilities to enable participation (Hudson et al 2017; Hutzler, Oz and Barak 2013; Matthews et al 2016</w:t>
      </w:r>
      <w:r w:rsidR="00856279">
        <w:rPr>
          <w:rFonts w:cstheme="minorHAnsi"/>
          <w:sz w:val="24"/>
          <w:szCs w:val="24"/>
        </w:rPr>
        <w:t xml:space="preserve">; </w:t>
      </w:r>
      <w:r w:rsidRPr="00E944F9">
        <w:rPr>
          <w:rFonts w:cstheme="minorHAnsi"/>
          <w:sz w:val="24"/>
          <w:szCs w:val="24"/>
        </w:rPr>
        <w:t>Weiss et al 2017).</w:t>
      </w:r>
    </w:p>
    <w:p w14:paraId="7B8B6259" w14:textId="74B02B8D" w:rsidR="001F3694" w:rsidRPr="00E944F9" w:rsidRDefault="001F3694" w:rsidP="0080373A">
      <w:pPr>
        <w:autoSpaceDE w:val="0"/>
        <w:autoSpaceDN w:val="0"/>
        <w:adjustRightInd w:val="0"/>
        <w:spacing w:after="0" w:line="360" w:lineRule="auto"/>
        <w:ind w:firstLine="720"/>
        <w:rPr>
          <w:rFonts w:cstheme="minorHAnsi"/>
          <w:sz w:val="24"/>
          <w:szCs w:val="24"/>
        </w:rPr>
      </w:pPr>
      <w:r w:rsidRPr="00E944F9">
        <w:rPr>
          <w:rFonts w:cstheme="minorHAnsi"/>
          <w:sz w:val="24"/>
          <w:szCs w:val="24"/>
        </w:rPr>
        <w:t xml:space="preserve"> Finally, </w:t>
      </w:r>
      <w:r w:rsidR="00856279">
        <w:rPr>
          <w:rFonts w:cstheme="minorHAnsi"/>
          <w:sz w:val="24"/>
          <w:szCs w:val="24"/>
        </w:rPr>
        <w:t xml:space="preserve">eight </w:t>
      </w:r>
      <w:r w:rsidRPr="00E944F9">
        <w:rPr>
          <w:rFonts w:cstheme="minorHAnsi"/>
          <w:sz w:val="24"/>
          <w:szCs w:val="24"/>
        </w:rPr>
        <w:t>studies asked participants to consider their own views on performance capacity capabilities in order to establish areas of</w:t>
      </w:r>
      <w:r w:rsidR="00B42157" w:rsidRPr="00E944F9">
        <w:rPr>
          <w:rFonts w:cstheme="minorHAnsi"/>
          <w:sz w:val="24"/>
          <w:szCs w:val="24"/>
        </w:rPr>
        <w:t xml:space="preserve"> personal development (Hartnett et al 2008; Hutzler, Oz and Barak 2013; Lyons</w:t>
      </w:r>
      <w:r w:rsidR="003B0129" w:rsidRPr="00E944F9">
        <w:rPr>
          <w:rFonts w:cstheme="minorHAnsi"/>
          <w:sz w:val="24"/>
          <w:szCs w:val="24"/>
        </w:rPr>
        <w:t xml:space="preserve"> et al 2009; McConkey et al 2013</w:t>
      </w:r>
      <w:r w:rsidR="00B42157" w:rsidRPr="00E944F9">
        <w:rPr>
          <w:rFonts w:cstheme="minorHAnsi"/>
          <w:sz w:val="24"/>
          <w:szCs w:val="24"/>
        </w:rPr>
        <w:t>; Mitchell et al</w:t>
      </w:r>
      <w:r w:rsidRPr="00E944F9">
        <w:rPr>
          <w:rFonts w:cstheme="minorHAnsi"/>
          <w:sz w:val="24"/>
          <w:szCs w:val="24"/>
        </w:rPr>
        <w:t xml:space="preserve"> 2016</w:t>
      </w:r>
      <w:r w:rsidR="00B42157" w:rsidRPr="00E944F9">
        <w:rPr>
          <w:rFonts w:cstheme="minorHAnsi"/>
          <w:sz w:val="24"/>
          <w:szCs w:val="24"/>
        </w:rPr>
        <w:t xml:space="preserve">; </w:t>
      </w:r>
      <w:r w:rsidR="003B0129" w:rsidRPr="00E944F9">
        <w:rPr>
          <w:rFonts w:cstheme="minorHAnsi"/>
          <w:sz w:val="24"/>
          <w:szCs w:val="24"/>
        </w:rPr>
        <w:t xml:space="preserve">Ninot, Bilard and </w:t>
      </w:r>
      <w:r w:rsidR="003B0129" w:rsidRPr="00E944F9">
        <w:rPr>
          <w:rFonts w:cstheme="minorHAnsi"/>
          <w:sz w:val="24"/>
          <w:szCs w:val="24"/>
          <w:shd w:val="clear" w:color="auto" w:fill="FFFFFF"/>
        </w:rPr>
        <w:t>Delignières</w:t>
      </w:r>
      <w:r w:rsidR="003B0129" w:rsidRPr="00E944F9">
        <w:rPr>
          <w:rFonts w:cstheme="minorHAnsi"/>
          <w:sz w:val="24"/>
          <w:szCs w:val="24"/>
        </w:rPr>
        <w:t xml:space="preserve"> </w:t>
      </w:r>
      <w:r w:rsidR="00B42157" w:rsidRPr="00E944F9">
        <w:rPr>
          <w:rFonts w:cstheme="minorHAnsi"/>
          <w:sz w:val="24"/>
          <w:szCs w:val="24"/>
        </w:rPr>
        <w:t xml:space="preserve">2005; </w:t>
      </w:r>
      <w:r w:rsidR="003B0129" w:rsidRPr="00E944F9">
        <w:rPr>
          <w:rFonts w:cstheme="minorHAnsi"/>
          <w:sz w:val="24"/>
          <w:szCs w:val="24"/>
          <w:shd w:val="clear" w:color="auto" w:fill="FFFFFF"/>
        </w:rPr>
        <w:t>Özer</w:t>
      </w:r>
      <w:r w:rsidR="003B0129" w:rsidRPr="00E944F9">
        <w:rPr>
          <w:rFonts w:cstheme="minorHAnsi"/>
          <w:sz w:val="24"/>
          <w:szCs w:val="24"/>
        </w:rPr>
        <w:t xml:space="preserve"> et al </w:t>
      </w:r>
      <w:r w:rsidRPr="00E944F9">
        <w:rPr>
          <w:rFonts w:cstheme="minorHAnsi"/>
          <w:sz w:val="24"/>
          <w:szCs w:val="24"/>
        </w:rPr>
        <w:t>2012</w:t>
      </w:r>
      <w:r w:rsidR="00856279">
        <w:rPr>
          <w:rFonts w:cstheme="minorHAnsi"/>
          <w:sz w:val="24"/>
          <w:szCs w:val="24"/>
        </w:rPr>
        <w:t>;</w:t>
      </w:r>
      <w:r w:rsidRPr="00E944F9">
        <w:rPr>
          <w:rFonts w:cstheme="minorHAnsi"/>
          <w:sz w:val="24"/>
          <w:szCs w:val="24"/>
        </w:rPr>
        <w:t xml:space="preserve"> Pric</w:t>
      </w:r>
      <w:r w:rsidR="00B42157" w:rsidRPr="00E944F9">
        <w:rPr>
          <w:rFonts w:cstheme="minorHAnsi"/>
          <w:sz w:val="24"/>
          <w:szCs w:val="24"/>
        </w:rPr>
        <w:t>e, Marsh and Fisher</w:t>
      </w:r>
      <w:r w:rsidRPr="00E944F9">
        <w:rPr>
          <w:rFonts w:cstheme="minorHAnsi"/>
          <w:sz w:val="24"/>
          <w:szCs w:val="24"/>
        </w:rPr>
        <w:t xml:space="preserve"> 2018).</w:t>
      </w:r>
    </w:p>
    <w:p w14:paraId="2D48E226" w14:textId="77777777" w:rsidR="00D1528C" w:rsidRPr="00E944F9" w:rsidRDefault="00D1528C" w:rsidP="000166C7">
      <w:pPr>
        <w:rPr>
          <w:rFonts w:cstheme="minorHAnsi"/>
          <w:sz w:val="24"/>
          <w:szCs w:val="24"/>
        </w:rPr>
      </w:pPr>
    </w:p>
    <w:p w14:paraId="6018A258" w14:textId="77777777" w:rsidR="00F2248E" w:rsidRPr="00E944F9" w:rsidRDefault="00F2248E" w:rsidP="00F2248E">
      <w:pPr>
        <w:spacing w:line="360" w:lineRule="auto"/>
        <w:rPr>
          <w:rFonts w:cstheme="minorHAnsi"/>
          <w:bCs/>
          <w:i/>
          <w:sz w:val="24"/>
          <w:szCs w:val="24"/>
        </w:rPr>
      </w:pPr>
      <w:r w:rsidRPr="00E944F9">
        <w:rPr>
          <w:rFonts w:cstheme="minorHAnsi"/>
          <w:bCs/>
          <w:i/>
          <w:sz w:val="24"/>
          <w:szCs w:val="24"/>
        </w:rPr>
        <w:t>Environment</w:t>
      </w:r>
    </w:p>
    <w:p w14:paraId="2C19024E" w14:textId="2583C153" w:rsidR="00F2248E" w:rsidRPr="00E944F9" w:rsidRDefault="00CE38CE" w:rsidP="0080373A">
      <w:pPr>
        <w:spacing w:line="360" w:lineRule="auto"/>
        <w:ind w:firstLine="720"/>
        <w:rPr>
          <w:rFonts w:cstheme="minorHAnsi"/>
          <w:sz w:val="24"/>
          <w:szCs w:val="24"/>
        </w:rPr>
      </w:pPr>
      <w:r>
        <w:rPr>
          <w:rFonts w:cstheme="minorHAnsi"/>
          <w:bCs/>
          <w:sz w:val="24"/>
          <w:szCs w:val="24"/>
        </w:rPr>
        <w:t xml:space="preserve">Six </w:t>
      </w:r>
      <w:r w:rsidR="00F2248E" w:rsidRPr="00E944F9">
        <w:rPr>
          <w:rFonts w:cstheme="minorHAnsi"/>
          <w:bCs/>
          <w:sz w:val="24"/>
          <w:szCs w:val="24"/>
        </w:rPr>
        <w:t>studies considered how the environment could be used as a facilitator to participation in active recreation for patricians with a learning disability. Five papers highlighted the importance of how environments need to provide a supportive and organised space to facilitate recreational activity (</w:t>
      </w:r>
      <w:r w:rsidR="003B0129" w:rsidRPr="00E944F9">
        <w:rPr>
          <w:rFonts w:cstheme="minorHAnsi"/>
          <w:sz w:val="24"/>
          <w:szCs w:val="24"/>
        </w:rPr>
        <w:t>Aherne and Coughlan 2017; McConkey et al 2013</w:t>
      </w:r>
      <w:r w:rsidR="00B42157" w:rsidRPr="00E944F9">
        <w:rPr>
          <w:rFonts w:cstheme="minorHAnsi"/>
          <w:sz w:val="24"/>
          <w:szCs w:val="24"/>
        </w:rPr>
        <w:t>; Mitchell et al 2016; Price, Marsh and Fisher 2018 and Yang</w:t>
      </w:r>
      <w:r w:rsidR="003B0129" w:rsidRPr="00E944F9">
        <w:rPr>
          <w:rFonts w:cstheme="minorHAnsi"/>
          <w:sz w:val="24"/>
          <w:szCs w:val="24"/>
        </w:rPr>
        <w:t xml:space="preserve"> 2016). Deitz, Swinth and White (2002)</w:t>
      </w:r>
      <w:r w:rsidR="00F2248E" w:rsidRPr="00E944F9">
        <w:rPr>
          <w:rFonts w:cstheme="minorHAnsi"/>
          <w:sz w:val="24"/>
          <w:szCs w:val="24"/>
        </w:rPr>
        <w:t xml:space="preserve"> emphasised how their mobility device could be used to enable mobility play for children</w:t>
      </w:r>
      <w:r w:rsidR="00F2248E" w:rsidRPr="00E944F9">
        <w:rPr>
          <w:rFonts w:cstheme="minorHAnsi"/>
          <w:bCs/>
          <w:sz w:val="24"/>
          <w:szCs w:val="24"/>
        </w:rPr>
        <w:t xml:space="preserve">, </w:t>
      </w:r>
      <w:r w:rsidR="00F2248E" w:rsidRPr="00E944F9">
        <w:rPr>
          <w:rFonts w:cstheme="minorHAnsi"/>
          <w:sz w:val="24"/>
          <w:szCs w:val="24"/>
        </w:rPr>
        <w:t>who because of their disabilities cannot otherwise independently</w:t>
      </w:r>
      <w:r w:rsidR="00F2248E" w:rsidRPr="00E944F9">
        <w:rPr>
          <w:rFonts w:cstheme="minorHAnsi"/>
          <w:bCs/>
          <w:sz w:val="24"/>
          <w:szCs w:val="24"/>
        </w:rPr>
        <w:t xml:space="preserve"> </w:t>
      </w:r>
      <w:r w:rsidR="00F2248E" w:rsidRPr="00E944F9">
        <w:rPr>
          <w:rFonts w:cstheme="minorHAnsi"/>
          <w:sz w:val="24"/>
          <w:szCs w:val="24"/>
        </w:rPr>
        <w:t>participate in playgro</w:t>
      </w:r>
      <w:r w:rsidR="003B0129" w:rsidRPr="00E944F9">
        <w:rPr>
          <w:rFonts w:cstheme="minorHAnsi"/>
          <w:sz w:val="24"/>
          <w:szCs w:val="24"/>
        </w:rPr>
        <w:t xml:space="preserve">und and gym activities. </w:t>
      </w:r>
    </w:p>
    <w:p w14:paraId="567A393C" w14:textId="77777777" w:rsidR="00603DA1" w:rsidRPr="00E944F9" w:rsidRDefault="00603DA1" w:rsidP="00603DA1">
      <w:pPr>
        <w:spacing w:line="360" w:lineRule="auto"/>
        <w:rPr>
          <w:rFonts w:cstheme="minorHAnsi"/>
          <w:bCs/>
          <w:i/>
          <w:sz w:val="24"/>
          <w:szCs w:val="24"/>
        </w:rPr>
      </w:pPr>
      <w:r w:rsidRPr="00E944F9">
        <w:rPr>
          <w:rFonts w:cstheme="minorHAnsi"/>
          <w:bCs/>
          <w:i/>
          <w:sz w:val="24"/>
          <w:szCs w:val="24"/>
        </w:rPr>
        <w:t>Relationship/interpersonal factors</w:t>
      </w:r>
    </w:p>
    <w:p w14:paraId="29F296E7" w14:textId="4A9C65CB" w:rsidR="00603DA1" w:rsidRPr="00E944F9" w:rsidRDefault="003E20AF" w:rsidP="0080373A">
      <w:pPr>
        <w:spacing w:line="360" w:lineRule="auto"/>
        <w:ind w:firstLine="720"/>
        <w:rPr>
          <w:rFonts w:cstheme="minorHAnsi"/>
          <w:sz w:val="24"/>
          <w:szCs w:val="24"/>
        </w:rPr>
      </w:pPr>
      <w:r w:rsidRPr="00E944F9">
        <w:rPr>
          <w:rFonts w:cstheme="minorHAnsi"/>
          <w:sz w:val="24"/>
          <w:szCs w:val="24"/>
        </w:rPr>
        <w:t>Active recreation that creates</w:t>
      </w:r>
      <w:r w:rsidR="00603DA1" w:rsidRPr="00E944F9">
        <w:rPr>
          <w:rFonts w:cstheme="minorHAnsi"/>
          <w:sz w:val="24"/>
          <w:szCs w:val="24"/>
        </w:rPr>
        <w:t xml:space="preserve"> opportunity for peer friendships, </w:t>
      </w:r>
      <w:r w:rsidRPr="00E944F9">
        <w:rPr>
          <w:rFonts w:cstheme="minorHAnsi"/>
          <w:sz w:val="24"/>
          <w:szCs w:val="24"/>
        </w:rPr>
        <w:t>social interactions and</w:t>
      </w:r>
      <w:r w:rsidR="00603DA1" w:rsidRPr="00E944F9">
        <w:rPr>
          <w:rFonts w:cstheme="minorHAnsi"/>
          <w:sz w:val="24"/>
          <w:szCs w:val="24"/>
        </w:rPr>
        <w:t xml:space="preserve"> strong</w:t>
      </w:r>
      <w:r w:rsidRPr="00E944F9">
        <w:rPr>
          <w:rFonts w:cstheme="minorHAnsi"/>
          <w:sz w:val="24"/>
          <w:szCs w:val="24"/>
        </w:rPr>
        <w:t>er</w:t>
      </w:r>
      <w:r w:rsidR="00603DA1" w:rsidRPr="00E944F9">
        <w:rPr>
          <w:rFonts w:cstheme="minorHAnsi"/>
          <w:sz w:val="24"/>
          <w:szCs w:val="24"/>
        </w:rPr>
        <w:t xml:space="preserve"> carer networks was highlighted as a facilitator in 11 papers (</w:t>
      </w:r>
      <w:r w:rsidR="00B42157" w:rsidRPr="00E944F9">
        <w:rPr>
          <w:rFonts w:cstheme="minorHAnsi"/>
          <w:sz w:val="24"/>
          <w:szCs w:val="24"/>
        </w:rPr>
        <w:t xml:space="preserve">Armila, Rannikko and </w:t>
      </w:r>
      <w:r w:rsidR="003B0129" w:rsidRPr="00E944F9">
        <w:rPr>
          <w:rFonts w:cstheme="minorHAnsi"/>
          <w:sz w:val="24"/>
          <w:szCs w:val="24"/>
        </w:rPr>
        <w:t>Tovinen 2018; Deit</w:t>
      </w:r>
      <w:r w:rsidR="00B42157" w:rsidRPr="00E944F9">
        <w:rPr>
          <w:rFonts w:cstheme="minorHAnsi"/>
          <w:sz w:val="24"/>
          <w:szCs w:val="24"/>
        </w:rPr>
        <w:t>z, Swinth and White 2002; Hartnett et al 2008; Hudson</w:t>
      </w:r>
      <w:r w:rsidR="003B0129" w:rsidRPr="00E944F9">
        <w:rPr>
          <w:rFonts w:cstheme="minorHAnsi"/>
          <w:sz w:val="24"/>
          <w:szCs w:val="24"/>
        </w:rPr>
        <w:t xml:space="preserve"> et al</w:t>
      </w:r>
      <w:r w:rsidR="00B42157" w:rsidRPr="00E944F9">
        <w:rPr>
          <w:rFonts w:cstheme="minorHAnsi"/>
          <w:sz w:val="24"/>
          <w:szCs w:val="24"/>
        </w:rPr>
        <w:t xml:space="preserve"> 2017; </w:t>
      </w:r>
      <w:r w:rsidR="00B42157" w:rsidRPr="00E944F9">
        <w:rPr>
          <w:rFonts w:cstheme="minorHAnsi"/>
          <w:sz w:val="24"/>
          <w:szCs w:val="24"/>
        </w:rPr>
        <w:lastRenderedPageBreak/>
        <w:t>Lyons</w:t>
      </w:r>
      <w:r w:rsidR="003B0129" w:rsidRPr="00E944F9">
        <w:rPr>
          <w:rFonts w:cstheme="minorHAnsi"/>
          <w:sz w:val="24"/>
          <w:szCs w:val="24"/>
        </w:rPr>
        <w:t xml:space="preserve"> et al 2009; McConkey et al 2013</w:t>
      </w:r>
      <w:r w:rsidR="00B42157" w:rsidRPr="00E944F9">
        <w:rPr>
          <w:rFonts w:cstheme="minorHAnsi"/>
          <w:sz w:val="24"/>
          <w:szCs w:val="24"/>
        </w:rPr>
        <w:t>; Mitchell et al</w:t>
      </w:r>
      <w:r w:rsidR="00603DA1" w:rsidRPr="00E944F9">
        <w:rPr>
          <w:rFonts w:cstheme="minorHAnsi"/>
          <w:sz w:val="24"/>
          <w:szCs w:val="24"/>
        </w:rPr>
        <w:t xml:space="preserve"> 2016</w:t>
      </w:r>
      <w:r w:rsidR="00B42157" w:rsidRPr="00E944F9">
        <w:rPr>
          <w:rFonts w:cstheme="minorHAnsi"/>
          <w:sz w:val="24"/>
          <w:szCs w:val="24"/>
        </w:rPr>
        <w:t xml:space="preserve">; </w:t>
      </w:r>
      <w:r w:rsidR="003B0129" w:rsidRPr="00E944F9">
        <w:rPr>
          <w:rFonts w:cstheme="minorHAnsi"/>
          <w:sz w:val="24"/>
          <w:szCs w:val="24"/>
        </w:rPr>
        <w:t xml:space="preserve">Ninot, Bilard and </w:t>
      </w:r>
      <w:r w:rsidR="003B0129" w:rsidRPr="00E944F9">
        <w:rPr>
          <w:rFonts w:cstheme="minorHAnsi"/>
          <w:sz w:val="24"/>
          <w:szCs w:val="24"/>
          <w:shd w:val="clear" w:color="auto" w:fill="FFFFFF"/>
        </w:rPr>
        <w:t>Delignières</w:t>
      </w:r>
      <w:r w:rsidR="003B0129" w:rsidRPr="00E944F9">
        <w:rPr>
          <w:rFonts w:cstheme="minorHAnsi"/>
          <w:sz w:val="24"/>
          <w:szCs w:val="24"/>
        </w:rPr>
        <w:t xml:space="preserve"> 2005; </w:t>
      </w:r>
      <w:r w:rsidR="003B0129" w:rsidRPr="00E944F9">
        <w:rPr>
          <w:rFonts w:cstheme="minorHAnsi"/>
          <w:sz w:val="24"/>
          <w:szCs w:val="24"/>
          <w:shd w:val="clear" w:color="auto" w:fill="FFFFFF"/>
        </w:rPr>
        <w:t>Özer</w:t>
      </w:r>
      <w:r w:rsidR="003B0129" w:rsidRPr="00E944F9">
        <w:rPr>
          <w:rFonts w:cstheme="minorHAnsi"/>
          <w:sz w:val="24"/>
          <w:szCs w:val="24"/>
        </w:rPr>
        <w:t xml:space="preserve"> et al 2012; Price, Marsh and Fisher </w:t>
      </w:r>
      <w:r w:rsidR="00B42157" w:rsidRPr="00E944F9">
        <w:rPr>
          <w:rFonts w:cstheme="minorHAnsi"/>
          <w:sz w:val="24"/>
          <w:szCs w:val="24"/>
        </w:rPr>
        <w:t>2018</w:t>
      </w:r>
      <w:r w:rsidR="00856279">
        <w:rPr>
          <w:rFonts w:cstheme="minorHAnsi"/>
          <w:sz w:val="24"/>
          <w:szCs w:val="24"/>
        </w:rPr>
        <w:t xml:space="preserve">; </w:t>
      </w:r>
      <w:r w:rsidR="00B42157" w:rsidRPr="00E944F9">
        <w:rPr>
          <w:rFonts w:cstheme="minorHAnsi"/>
          <w:sz w:val="24"/>
          <w:szCs w:val="24"/>
        </w:rPr>
        <w:t>Weis</w:t>
      </w:r>
      <w:r w:rsidR="003B0129" w:rsidRPr="00E944F9">
        <w:rPr>
          <w:rFonts w:cstheme="minorHAnsi"/>
          <w:sz w:val="24"/>
          <w:szCs w:val="24"/>
        </w:rPr>
        <w:t>s</w:t>
      </w:r>
      <w:r w:rsidR="00B42157" w:rsidRPr="00E944F9">
        <w:rPr>
          <w:rFonts w:cstheme="minorHAnsi"/>
          <w:sz w:val="24"/>
          <w:szCs w:val="24"/>
        </w:rPr>
        <w:t xml:space="preserve"> et al</w:t>
      </w:r>
      <w:r w:rsidR="00603DA1" w:rsidRPr="00E944F9">
        <w:rPr>
          <w:rFonts w:cstheme="minorHAnsi"/>
          <w:sz w:val="24"/>
          <w:szCs w:val="24"/>
        </w:rPr>
        <w:t xml:space="preserve"> 2017). </w:t>
      </w:r>
    </w:p>
    <w:p w14:paraId="5A93E92B" w14:textId="484267A1" w:rsidR="00603DA1" w:rsidRPr="00E944F9" w:rsidRDefault="00603DA1" w:rsidP="00603DA1">
      <w:pPr>
        <w:spacing w:line="360" w:lineRule="auto"/>
        <w:ind w:firstLine="720"/>
        <w:rPr>
          <w:rFonts w:cstheme="minorHAnsi"/>
          <w:sz w:val="24"/>
          <w:szCs w:val="24"/>
        </w:rPr>
      </w:pPr>
      <w:r w:rsidRPr="00E944F9">
        <w:rPr>
          <w:rFonts w:cstheme="minorHAnsi"/>
          <w:sz w:val="24"/>
          <w:szCs w:val="24"/>
        </w:rPr>
        <w:t>Caregiver and coach</w:t>
      </w:r>
      <w:r w:rsidRPr="00E944F9">
        <w:rPr>
          <w:rFonts w:eastAsia="Times New Roman" w:cstheme="minorHAnsi"/>
          <w:sz w:val="24"/>
          <w:szCs w:val="24"/>
          <w:lang w:eastAsia="en-GB"/>
        </w:rPr>
        <w:t xml:space="preserve"> involvement was found to be a fundamental facilitator enabling people with learning disabilities to access and participate in active recreation. Only</w:t>
      </w:r>
      <w:r w:rsidR="00B42157" w:rsidRPr="00E944F9">
        <w:rPr>
          <w:rFonts w:cstheme="minorHAnsi"/>
          <w:sz w:val="24"/>
          <w:szCs w:val="24"/>
        </w:rPr>
        <w:t xml:space="preserve"> Mitchell et al</w:t>
      </w:r>
      <w:r w:rsidRPr="00E944F9">
        <w:rPr>
          <w:rFonts w:cstheme="minorHAnsi"/>
          <w:sz w:val="24"/>
          <w:szCs w:val="24"/>
        </w:rPr>
        <w:t xml:space="preserve"> (2016) reported that active recreation could be undertaken independently and </w:t>
      </w:r>
      <w:r w:rsidR="00856279">
        <w:rPr>
          <w:rFonts w:cstheme="minorHAnsi"/>
          <w:sz w:val="24"/>
          <w:szCs w:val="24"/>
        </w:rPr>
        <w:t xml:space="preserve">in? </w:t>
      </w:r>
      <w:r w:rsidRPr="00E944F9">
        <w:rPr>
          <w:rFonts w:cstheme="minorHAnsi"/>
          <w:sz w:val="24"/>
          <w:szCs w:val="24"/>
        </w:rPr>
        <w:t>Price, Marsh and Fisher (2018) whose intervention was developed to enable people who have a learning disability to access activities independently.</w:t>
      </w:r>
    </w:p>
    <w:p w14:paraId="7764FADF" w14:textId="2433C04F" w:rsidR="00F2248E" w:rsidRPr="00E944F9" w:rsidRDefault="00603DA1" w:rsidP="008F316E">
      <w:pPr>
        <w:spacing w:line="360" w:lineRule="auto"/>
        <w:ind w:firstLine="720"/>
        <w:rPr>
          <w:rFonts w:eastAsia="Times New Roman" w:cstheme="minorHAnsi"/>
          <w:sz w:val="24"/>
          <w:szCs w:val="24"/>
          <w:lang w:eastAsia="en-GB"/>
        </w:rPr>
      </w:pPr>
      <w:r w:rsidRPr="00E944F9">
        <w:rPr>
          <w:rFonts w:eastAsia="Times New Roman" w:cstheme="minorHAnsi"/>
          <w:sz w:val="24"/>
          <w:szCs w:val="24"/>
          <w:lang w:eastAsia="en-GB"/>
        </w:rPr>
        <w:t>T</w:t>
      </w:r>
      <w:r w:rsidRPr="00E944F9">
        <w:rPr>
          <w:rFonts w:cstheme="minorHAnsi"/>
          <w:sz w:val="24"/>
          <w:szCs w:val="24"/>
        </w:rPr>
        <w:t xml:space="preserve">he therapeutic relationship between carer/coach and participant was reported as an important facilitator in </w:t>
      </w:r>
      <w:r w:rsidR="00856279">
        <w:rPr>
          <w:rFonts w:cstheme="minorHAnsi"/>
          <w:sz w:val="24"/>
          <w:szCs w:val="24"/>
        </w:rPr>
        <w:t>nine</w:t>
      </w:r>
      <w:r w:rsidRPr="00E944F9">
        <w:rPr>
          <w:rFonts w:cstheme="minorHAnsi"/>
          <w:sz w:val="24"/>
          <w:szCs w:val="24"/>
        </w:rPr>
        <w:t xml:space="preserve"> studies. In particular the carer/coach</w:t>
      </w:r>
      <w:r w:rsidR="00856279">
        <w:rPr>
          <w:rFonts w:cstheme="minorHAnsi"/>
          <w:sz w:val="24"/>
          <w:szCs w:val="24"/>
        </w:rPr>
        <w:t>’</w:t>
      </w:r>
      <w:r w:rsidRPr="00E944F9">
        <w:rPr>
          <w:rFonts w:cstheme="minorHAnsi"/>
          <w:sz w:val="24"/>
          <w:szCs w:val="24"/>
        </w:rPr>
        <w:t xml:space="preserve">s </w:t>
      </w:r>
      <w:r w:rsidR="00856279">
        <w:rPr>
          <w:rFonts w:cstheme="minorHAnsi"/>
          <w:sz w:val="24"/>
          <w:szCs w:val="24"/>
        </w:rPr>
        <w:t>k</w:t>
      </w:r>
      <w:r w:rsidRPr="00E944F9">
        <w:rPr>
          <w:rFonts w:cstheme="minorHAnsi"/>
          <w:sz w:val="24"/>
          <w:szCs w:val="24"/>
        </w:rPr>
        <w:t>nowledge and ability to recognise and adapt activities to meet the cognitive and functional needs of participants. Three</w:t>
      </w:r>
      <w:r w:rsidRPr="00E944F9">
        <w:rPr>
          <w:rFonts w:eastAsia="Times New Roman" w:cstheme="minorHAnsi"/>
          <w:sz w:val="24"/>
          <w:szCs w:val="24"/>
          <w:lang w:eastAsia="en-GB"/>
        </w:rPr>
        <w:t xml:space="preserve"> studies actively emphasised the value and role of direct 1:1 caregiver involvement in facilitating participation in active recreation (</w:t>
      </w:r>
      <w:r w:rsidR="00B42157" w:rsidRPr="00E944F9">
        <w:rPr>
          <w:rFonts w:cstheme="minorHAnsi"/>
          <w:sz w:val="24"/>
          <w:szCs w:val="24"/>
        </w:rPr>
        <w:t>Aherne and Coughlan</w:t>
      </w:r>
      <w:r w:rsidR="003B0129" w:rsidRPr="00E944F9">
        <w:rPr>
          <w:rFonts w:cstheme="minorHAnsi"/>
          <w:sz w:val="24"/>
          <w:szCs w:val="24"/>
        </w:rPr>
        <w:t xml:space="preserve"> 2017</w:t>
      </w:r>
      <w:r w:rsidRPr="00E944F9">
        <w:rPr>
          <w:rFonts w:cstheme="minorHAnsi"/>
          <w:sz w:val="24"/>
          <w:szCs w:val="24"/>
        </w:rPr>
        <w:t xml:space="preserve">; </w:t>
      </w:r>
      <w:r w:rsidR="00B42157" w:rsidRPr="00E944F9">
        <w:rPr>
          <w:rFonts w:cstheme="minorHAnsi"/>
          <w:sz w:val="24"/>
          <w:szCs w:val="24"/>
        </w:rPr>
        <w:t>Mahoney et al 2016</w:t>
      </w:r>
      <w:r w:rsidR="00856279">
        <w:rPr>
          <w:rFonts w:cstheme="minorHAnsi"/>
          <w:sz w:val="24"/>
          <w:szCs w:val="24"/>
        </w:rPr>
        <w:t>;</w:t>
      </w:r>
      <w:r w:rsidR="00B42157" w:rsidRPr="00E944F9">
        <w:rPr>
          <w:rFonts w:cstheme="minorHAnsi"/>
          <w:sz w:val="24"/>
          <w:szCs w:val="24"/>
        </w:rPr>
        <w:t xml:space="preserve"> Yang</w:t>
      </w:r>
      <w:r w:rsidRPr="00E944F9">
        <w:rPr>
          <w:rFonts w:cstheme="minorHAnsi"/>
          <w:sz w:val="24"/>
          <w:szCs w:val="24"/>
        </w:rPr>
        <w:t xml:space="preserve"> 2016), whilst </w:t>
      </w:r>
      <w:r w:rsidR="00856279">
        <w:rPr>
          <w:rFonts w:cstheme="minorHAnsi"/>
          <w:sz w:val="24"/>
          <w:szCs w:val="24"/>
        </w:rPr>
        <w:t>six</w:t>
      </w:r>
      <w:r w:rsidRPr="00E944F9">
        <w:rPr>
          <w:rFonts w:cstheme="minorHAnsi"/>
          <w:sz w:val="24"/>
          <w:szCs w:val="24"/>
        </w:rPr>
        <w:t xml:space="preserve"> other</w:t>
      </w:r>
      <w:r w:rsidR="00856279">
        <w:rPr>
          <w:rFonts w:cstheme="minorHAnsi"/>
          <w:sz w:val="24"/>
          <w:szCs w:val="24"/>
        </w:rPr>
        <w:t>s</w:t>
      </w:r>
      <w:r w:rsidRPr="00E944F9">
        <w:rPr>
          <w:rFonts w:cstheme="minorHAnsi"/>
          <w:sz w:val="24"/>
          <w:szCs w:val="24"/>
        </w:rPr>
        <w:t xml:space="preserve"> recognised the importance of caregiver/coach knowledge and skill </w:t>
      </w:r>
      <w:r w:rsidR="00856279">
        <w:rPr>
          <w:rFonts w:cstheme="minorHAnsi"/>
          <w:sz w:val="24"/>
          <w:szCs w:val="24"/>
        </w:rPr>
        <w:t>in being a</w:t>
      </w:r>
      <w:r w:rsidRPr="00E944F9">
        <w:rPr>
          <w:rFonts w:cstheme="minorHAnsi"/>
          <w:sz w:val="24"/>
          <w:szCs w:val="24"/>
        </w:rPr>
        <w:t>ble to oversee the active recreation (</w:t>
      </w:r>
      <w:r w:rsidR="00B42157" w:rsidRPr="00E944F9">
        <w:rPr>
          <w:rFonts w:cstheme="minorHAnsi"/>
          <w:sz w:val="24"/>
          <w:szCs w:val="24"/>
        </w:rPr>
        <w:t xml:space="preserve">Armila, Rannikko and Tovinen 2018; </w:t>
      </w:r>
      <w:r w:rsidR="003B0129" w:rsidRPr="00E944F9">
        <w:rPr>
          <w:rFonts w:cstheme="minorHAnsi"/>
          <w:sz w:val="24"/>
          <w:szCs w:val="24"/>
          <w:shd w:val="clear" w:color="auto" w:fill="FFFFFF"/>
        </w:rPr>
        <w:t>Lin and Chang</w:t>
      </w:r>
      <w:r w:rsidR="003B0129" w:rsidRPr="00E944F9">
        <w:rPr>
          <w:rFonts w:cstheme="minorHAnsi"/>
          <w:sz w:val="24"/>
          <w:szCs w:val="24"/>
        </w:rPr>
        <w:t xml:space="preserve"> </w:t>
      </w:r>
      <w:r w:rsidRPr="00E944F9">
        <w:rPr>
          <w:rFonts w:cstheme="minorHAnsi"/>
          <w:sz w:val="24"/>
          <w:szCs w:val="24"/>
        </w:rPr>
        <w:t xml:space="preserve">2015; </w:t>
      </w:r>
      <w:r w:rsidR="00B42157" w:rsidRPr="00E944F9">
        <w:rPr>
          <w:rFonts w:cstheme="minorHAnsi"/>
          <w:sz w:val="24"/>
          <w:szCs w:val="24"/>
        </w:rPr>
        <w:t>Matthews</w:t>
      </w:r>
      <w:r w:rsidR="003B0129" w:rsidRPr="00E944F9">
        <w:rPr>
          <w:rFonts w:cstheme="minorHAnsi"/>
          <w:sz w:val="24"/>
          <w:szCs w:val="24"/>
        </w:rPr>
        <w:t xml:space="preserve"> et al 2016; McConkey et al 2013</w:t>
      </w:r>
      <w:r w:rsidR="00B42157" w:rsidRPr="00E944F9">
        <w:rPr>
          <w:rFonts w:cstheme="minorHAnsi"/>
          <w:sz w:val="24"/>
          <w:szCs w:val="24"/>
        </w:rPr>
        <w:t>; Mitchell et al 2016</w:t>
      </w:r>
      <w:r w:rsidR="00856279">
        <w:rPr>
          <w:rFonts w:cstheme="minorHAnsi"/>
          <w:sz w:val="24"/>
          <w:szCs w:val="24"/>
        </w:rPr>
        <w:t>;</w:t>
      </w:r>
      <w:r w:rsidR="00B42157" w:rsidRPr="00E944F9">
        <w:rPr>
          <w:rFonts w:cstheme="minorHAnsi"/>
          <w:sz w:val="24"/>
          <w:szCs w:val="24"/>
        </w:rPr>
        <w:t xml:space="preserve"> Weis</w:t>
      </w:r>
      <w:r w:rsidR="003B0129" w:rsidRPr="00E944F9">
        <w:rPr>
          <w:rFonts w:cstheme="minorHAnsi"/>
          <w:sz w:val="24"/>
          <w:szCs w:val="24"/>
        </w:rPr>
        <w:t>s</w:t>
      </w:r>
      <w:r w:rsidR="00B42157" w:rsidRPr="00E944F9">
        <w:rPr>
          <w:rFonts w:cstheme="minorHAnsi"/>
          <w:sz w:val="24"/>
          <w:szCs w:val="24"/>
        </w:rPr>
        <w:t xml:space="preserve"> et al</w:t>
      </w:r>
      <w:r w:rsidRPr="00E944F9">
        <w:rPr>
          <w:rFonts w:cstheme="minorHAnsi"/>
          <w:sz w:val="24"/>
          <w:szCs w:val="24"/>
        </w:rPr>
        <w:t xml:space="preserve"> 2017). In addition, </w:t>
      </w:r>
      <w:r w:rsidR="003B0129" w:rsidRPr="00E944F9">
        <w:rPr>
          <w:rFonts w:cstheme="minorHAnsi"/>
          <w:sz w:val="24"/>
          <w:szCs w:val="24"/>
          <w:shd w:val="clear" w:color="auto" w:fill="FFFFFF"/>
        </w:rPr>
        <w:t>Maïano</w:t>
      </w:r>
      <w:r w:rsidR="003B0129" w:rsidRPr="00E944F9">
        <w:rPr>
          <w:rFonts w:cstheme="minorHAnsi"/>
          <w:sz w:val="24"/>
          <w:szCs w:val="24"/>
        </w:rPr>
        <w:t xml:space="preserve">, Ninot and </w:t>
      </w:r>
      <w:r w:rsidR="003B0129" w:rsidRPr="00E944F9">
        <w:rPr>
          <w:rFonts w:cstheme="minorHAnsi"/>
          <w:sz w:val="24"/>
          <w:szCs w:val="24"/>
          <w:shd w:val="clear" w:color="auto" w:fill="FFFFFF"/>
        </w:rPr>
        <w:t>Erraïs</w:t>
      </w:r>
      <w:r w:rsidR="003B0129" w:rsidRPr="00E944F9">
        <w:rPr>
          <w:rFonts w:cstheme="minorHAnsi"/>
          <w:sz w:val="24"/>
          <w:szCs w:val="24"/>
        </w:rPr>
        <w:t xml:space="preserve"> </w:t>
      </w:r>
      <w:r w:rsidR="00B42157" w:rsidRPr="00E944F9">
        <w:rPr>
          <w:rFonts w:cstheme="minorHAnsi"/>
          <w:sz w:val="24"/>
          <w:szCs w:val="24"/>
        </w:rPr>
        <w:t>(2001)</w:t>
      </w:r>
      <w:r w:rsidRPr="00E944F9">
        <w:rPr>
          <w:rFonts w:cstheme="minorHAnsi"/>
          <w:sz w:val="24"/>
          <w:szCs w:val="24"/>
        </w:rPr>
        <w:t xml:space="preserve"> highlighted the importance of a </w:t>
      </w:r>
      <w:r w:rsidR="00B42157" w:rsidRPr="00E944F9">
        <w:rPr>
          <w:rFonts w:cstheme="minorHAnsi"/>
          <w:sz w:val="24"/>
          <w:szCs w:val="24"/>
        </w:rPr>
        <w:t>consistent</w:t>
      </w:r>
      <w:r w:rsidRPr="00E944F9">
        <w:rPr>
          <w:rFonts w:cstheme="minorHAnsi"/>
          <w:sz w:val="24"/>
          <w:szCs w:val="24"/>
        </w:rPr>
        <w:t xml:space="preserve"> coaching team. Neither Hutzler</w:t>
      </w:r>
      <w:r w:rsidR="00A327D2" w:rsidRPr="00E944F9">
        <w:rPr>
          <w:rFonts w:cstheme="minorHAnsi"/>
          <w:sz w:val="24"/>
          <w:szCs w:val="24"/>
        </w:rPr>
        <w:t xml:space="preserve">, Oz and Barak (2013) </w:t>
      </w:r>
      <w:r w:rsidR="00856279">
        <w:rPr>
          <w:rFonts w:cstheme="minorHAnsi"/>
          <w:sz w:val="24"/>
          <w:szCs w:val="24"/>
        </w:rPr>
        <w:t>n</w:t>
      </w:r>
      <w:r w:rsidR="00A327D2" w:rsidRPr="00E944F9">
        <w:rPr>
          <w:rFonts w:cstheme="minorHAnsi"/>
          <w:sz w:val="24"/>
          <w:szCs w:val="24"/>
        </w:rPr>
        <w:t>or Yalon-Chamovitz et al</w:t>
      </w:r>
      <w:r w:rsidRPr="00E944F9">
        <w:rPr>
          <w:rFonts w:cstheme="minorHAnsi"/>
          <w:sz w:val="24"/>
          <w:szCs w:val="24"/>
        </w:rPr>
        <w:t xml:space="preserve"> (2</w:t>
      </w:r>
      <w:r w:rsidR="00A327D2" w:rsidRPr="00E944F9">
        <w:rPr>
          <w:rFonts w:cstheme="minorHAnsi"/>
          <w:sz w:val="24"/>
          <w:szCs w:val="24"/>
        </w:rPr>
        <w:t>006</w:t>
      </w:r>
      <w:r w:rsidRPr="00E944F9">
        <w:rPr>
          <w:rFonts w:cstheme="minorHAnsi"/>
          <w:sz w:val="24"/>
          <w:szCs w:val="24"/>
        </w:rPr>
        <w:t xml:space="preserve">) </w:t>
      </w:r>
      <w:r w:rsidR="00A41775" w:rsidRPr="00E944F9">
        <w:rPr>
          <w:rFonts w:cstheme="minorHAnsi"/>
          <w:sz w:val="24"/>
          <w:szCs w:val="24"/>
        </w:rPr>
        <w:t>highlighted any themes relating to relational</w:t>
      </w:r>
      <w:r w:rsidRPr="00E944F9">
        <w:rPr>
          <w:rFonts w:cstheme="minorHAnsi"/>
          <w:sz w:val="24"/>
          <w:szCs w:val="24"/>
        </w:rPr>
        <w:t xml:space="preserve">/interpersonal facilitators. </w:t>
      </w:r>
    </w:p>
    <w:p w14:paraId="77F93E8F" w14:textId="77777777" w:rsidR="008C773A" w:rsidRPr="00E944F9" w:rsidRDefault="008C773A" w:rsidP="008C773A">
      <w:pPr>
        <w:spacing w:line="360" w:lineRule="auto"/>
        <w:rPr>
          <w:rFonts w:cstheme="minorHAnsi"/>
          <w:bCs/>
          <w:i/>
          <w:sz w:val="24"/>
          <w:szCs w:val="24"/>
        </w:rPr>
      </w:pPr>
      <w:r w:rsidRPr="00E944F9">
        <w:rPr>
          <w:rFonts w:cstheme="minorHAnsi"/>
          <w:bCs/>
          <w:i/>
          <w:sz w:val="24"/>
          <w:szCs w:val="24"/>
        </w:rPr>
        <w:t xml:space="preserve">Community and organisational factors </w:t>
      </w:r>
    </w:p>
    <w:p w14:paraId="41CBFDB4" w14:textId="20541743" w:rsidR="004D5652" w:rsidRPr="00E944F9" w:rsidRDefault="008C773A" w:rsidP="006550DA">
      <w:pPr>
        <w:spacing w:line="360" w:lineRule="auto"/>
        <w:ind w:firstLine="720"/>
        <w:rPr>
          <w:rFonts w:cstheme="minorHAnsi"/>
          <w:sz w:val="24"/>
          <w:szCs w:val="24"/>
        </w:rPr>
      </w:pPr>
      <w:r w:rsidRPr="00E944F9">
        <w:rPr>
          <w:rFonts w:cstheme="minorHAnsi"/>
          <w:sz w:val="24"/>
          <w:szCs w:val="24"/>
        </w:rPr>
        <w:t xml:space="preserve">Seven studies highlighted active recreation as an opportunity </w:t>
      </w:r>
      <w:r w:rsidR="00CE38CE">
        <w:rPr>
          <w:rFonts w:cstheme="minorHAnsi"/>
          <w:sz w:val="24"/>
          <w:szCs w:val="24"/>
        </w:rPr>
        <w:t>for</w:t>
      </w:r>
      <w:r w:rsidRPr="00E944F9">
        <w:rPr>
          <w:rFonts w:cstheme="minorHAnsi"/>
          <w:sz w:val="24"/>
          <w:szCs w:val="24"/>
        </w:rPr>
        <w:t xml:space="preserve"> facilitating people with learning disabilities </w:t>
      </w:r>
      <w:r w:rsidR="00856279">
        <w:rPr>
          <w:rFonts w:cstheme="minorHAnsi"/>
          <w:sz w:val="24"/>
          <w:szCs w:val="24"/>
        </w:rPr>
        <w:t xml:space="preserve">to </w:t>
      </w:r>
      <w:r w:rsidRPr="00E944F9">
        <w:rPr>
          <w:rFonts w:cstheme="minorHAnsi"/>
          <w:sz w:val="24"/>
          <w:szCs w:val="24"/>
        </w:rPr>
        <w:t xml:space="preserve">have a greater community presence and </w:t>
      </w:r>
      <w:r w:rsidR="00A006F6" w:rsidRPr="00E944F9">
        <w:rPr>
          <w:rFonts w:cstheme="minorHAnsi"/>
          <w:sz w:val="24"/>
          <w:szCs w:val="24"/>
        </w:rPr>
        <w:t>challenge stere</w:t>
      </w:r>
      <w:r w:rsidR="00A327D2" w:rsidRPr="00E944F9">
        <w:rPr>
          <w:rFonts w:cstheme="minorHAnsi"/>
          <w:sz w:val="24"/>
          <w:szCs w:val="24"/>
        </w:rPr>
        <w:t>otypes (Hartnett et al 2008; Hu</w:t>
      </w:r>
      <w:r w:rsidR="00A006F6" w:rsidRPr="00E944F9">
        <w:rPr>
          <w:rFonts w:cstheme="minorHAnsi"/>
          <w:sz w:val="24"/>
          <w:szCs w:val="24"/>
        </w:rPr>
        <w:t>d</w:t>
      </w:r>
      <w:r w:rsidR="00A327D2" w:rsidRPr="00E944F9">
        <w:rPr>
          <w:rFonts w:cstheme="minorHAnsi"/>
          <w:sz w:val="24"/>
          <w:szCs w:val="24"/>
        </w:rPr>
        <w:t>s</w:t>
      </w:r>
      <w:r w:rsidR="00A006F6" w:rsidRPr="00E944F9">
        <w:rPr>
          <w:rFonts w:cstheme="minorHAnsi"/>
          <w:sz w:val="24"/>
          <w:szCs w:val="24"/>
        </w:rPr>
        <w:t>on</w:t>
      </w:r>
      <w:r w:rsidR="00A327D2" w:rsidRPr="00E944F9">
        <w:rPr>
          <w:rFonts w:cstheme="minorHAnsi"/>
          <w:sz w:val="24"/>
          <w:szCs w:val="24"/>
        </w:rPr>
        <w:t xml:space="preserve"> et al</w:t>
      </w:r>
      <w:r w:rsidRPr="00E944F9">
        <w:rPr>
          <w:rFonts w:cstheme="minorHAnsi"/>
          <w:sz w:val="24"/>
          <w:szCs w:val="24"/>
        </w:rPr>
        <w:t xml:space="preserve"> 2017; </w:t>
      </w:r>
      <w:r w:rsidR="00A327D2" w:rsidRPr="00E944F9">
        <w:rPr>
          <w:rFonts w:cstheme="minorHAnsi"/>
          <w:sz w:val="24"/>
          <w:szCs w:val="24"/>
        </w:rPr>
        <w:t>McConkey et al 2013</w:t>
      </w:r>
      <w:r w:rsidR="00A006F6" w:rsidRPr="00E944F9">
        <w:rPr>
          <w:rFonts w:cstheme="minorHAnsi"/>
          <w:sz w:val="24"/>
          <w:szCs w:val="24"/>
        </w:rPr>
        <w:t>; Mitchell et al</w:t>
      </w:r>
      <w:r w:rsidRPr="00E944F9">
        <w:rPr>
          <w:rFonts w:cstheme="minorHAnsi"/>
          <w:sz w:val="24"/>
          <w:szCs w:val="24"/>
        </w:rPr>
        <w:t xml:space="preserve"> 2016</w:t>
      </w:r>
      <w:r w:rsidR="00A006F6" w:rsidRPr="00E944F9">
        <w:rPr>
          <w:rFonts w:cstheme="minorHAnsi"/>
          <w:sz w:val="24"/>
          <w:szCs w:val="24"/>
        </w:rPr>
        <w:t xml:space="preserve">; </w:t>
      </w:r>
      <w:r w:rsidR="00A327D2" w:rsidRPr="00E944F9">
        <w:rPr>
          <w:rFonts w:cstheme="minorHAnsi"/>
          <w:sz w:val="24"/>
          <w:szCs w:val="24"/>
        </w:rPr>
        <w:t xml:space="preserve">Ninot, Bilard and </w:t>
      </w:r>
      <w:r w:rsidR="00A327D2" w:rsidRPr="00E944F9">
        <w:rPr>
          <w:rFonts w:cstheme="minorHAnsi"/>
          <w:sz w:val="24"/>
          <w:szCs w:val="24"/>
          <w:shd w:val="clear" w:color="auto" w:fill="FFFFFF"/>
        </w:rPr>
        <w:t>Delignières</w:t>
      </w:r>
      <w:r w:rsidR="00A327D2" w:rsidRPr="00E944F9">
        <w:rPr>
          <w:rFonts w:cstheme="minorHAnsi"/>
          <w:sz w:val="24"/>
          <w:szCs w:val="24"/>
        </w:rPr>
        <w:t xml:space="preserve"> </w:t>
      </w:r>
      <w:r w:rsidR="00A006F6" w:rsidRPr="00E944F9">
        <w:rPr>
          <w:rFonts w:cstheme="minorHAnsi"/>
          <w:sz w:val="24"/>
          <w:szCs w:val="24"/>
        </w:rPr>
        <w:t xml:space="preserve">2005; </w:t>
      </w:r>
      <w:r w:rsidR="00A327D2" w:rsidRPr="00E944F9">
        <w:rPr>
          <w:rFonts w:cstheme="minorHAnsi"/>
          <w:sz w:val="24"/>
          <w:szCs w:val="24"/>
          <w:shd w:val="clear" w:color="auto" w:fill="FFFFFF"/>
        </w:rPr>
        <w:t>Özer</w:t>
      </w:r>
      <w:r w:rsidR="00A327D2" w:rsidRPr="00E944F9">
        <w:rPr>
          <w:rFonts w:cstheme="minorHAnsi"/>
          <w:sz w:val="24"/>
          <w:szCs w:val="24"/>
        </w:rPr>
        <w:t xml:space="preserve"> et al </w:t>
      </w:r>
      <w:r w:rsidRPr="00E944F9">
        <w:rPr>
          <w:rFonts w:cstheme="minorHAnsi"/>
          <w:sz w:val="24"/>
          <w:szCs w:val="24"/>
        </w:rPr>
        <w:t>2</w:t>
      </w:r>
      <w:r w:rsidR="00A006F6" w:rsidRPr="00E944F9">
        <w:rPr>
          <w:rFonts w:cstheme="minorHAnsi"/>
          <w:sz w:val="24"/>
          <w:szCs w:val="24"/>
        </w:rPr>
        <w:t>012</w:t>
      </w:r>
      <w:r w:rsidR="00856279">
        <w:rPr>
          <w:rFonts w:cstheme="minorHAnsi"/>
          <w:sz w:val="24"/>
          <w:szCs w:val="24"/>
        </w:rPr>
        <w:t>;</w:t>
      </w:r>
      <w:r w:rsidR="00A006F6" w:rsidRPr="00E944F9">
        <w:rPr>
          <w:rFonts w:cstheme="minorHAnsi"/>
          <w:sz w:val="24"/>
          <w:szCs w:val="24"/>
        </w:rPr>
        <w:t xml:space="preserve"> Price, Marsh and Fisher</w:t>
      </w:r>
      <w:r w:rsidRPr="00E944F9">
        <w:rPr>
          <w:rFonts w:cstheme="minorHAnsi"/>
          <w:sz w:val="24"/>
          <w:szCs w:val="24"/>
        </w:rPr>
        <w:t xml:space="preserve"> 2018)</w:t>
      </w:r>
      <w:r w:rsidR="00856279">
        <w:rPr>
          <w:rFonts w:cstheme="minorHAnsi"/>
          <w:sz w:val="24"/>
          <w:szCs w:val="24"/>
        </w:rPr>
        <w:t xml:space="preserve">; </w:t>
      </w:r>
      <w:r w:rsidRPr="00E944F9">
        <w:rPr>
          <w:rFonts w:cstheme="minorHAnsi"/>
          <w:sz w:val="24"/>
          <w:szCs w:val="24"/>
        </w:rPr>
        <w:t xml:space="preserve">in two circumstances this resulted in job opportunities </w:t>
      </w:r>
      <w:r w:rsidR="00A006F6" w:rsidRPr="00E944F9">
        <w:rPr>
          <w:rFonts w:cstheme="minorHAnsi"/>
          <w:sz w:val="24"/>
          <w:szCs w:val="24"/>
        </w:rPr>
        <w:t>for some participants (Hartnett et al</w:t>
      </w:r>
      <w:r w:rsidRPr="00E944F9">
        <w:rPr>
          <w:rFonts w:cstheme="minorHAnsi"/>
          <w:sz w:val="24"/>
          <w:szCs w:val="24"/>
        </w:rPr>
        <w:t xml:space="preserve"> 2008</w:t>
      </w:r>
      <w:r w:rsidR="00856279">
        <w:rPr>
          <w:rFonts w:cstheme="minorHAnsi"/>
          <w:sz w:val="24"/>
          <w:szCs w:val="24"/>
        </w:rPr>
        <w:t>;</w:t>
      </w:r>
      <w:r w:rsidRPr="00E944F9">
        <w:rPr>
          <w:rFonts w:cstheme="minorHAnsi"/>
          <w:sz w:val="24"/>
          <w:szCs w:val="24"/>
        </w:rPr>
        <w:t xml:space="preserve"> </w:t>
      </w:r>
      <w:r w:rsidR="00A006F6" w:rsidRPr="00E944F9">
        <w:rPr>
          <w:rFonts w:cstheme="minorHAnsi"/>
          <w:sz w:val="24"/>
          <w:szCs w:val="24"/>
        </w:rPr>
        <w:t>McConkey et al</w:t>
      </w:r>
      <w:r w:rsidR="00A327D2" w:rsidRPr="00E944F9">
        <w:rPr>
          <w:rFonts w:cstheme="minorHAnsi"/>
          <w:sz w:val="24"/>
          <w:szCs w:val="24"/>
        </w:rPr>
        <w:t xml:space="preserve"> 2013</w:t>
      </w:r>
      <w:r w:rsidRPr="00E944F9">
        <w:rPr>
          <w:rFonts w:cstheme="minorHAnsi"/>
          <w:sz w:val="24"/>
          <w:szCs w:val="24"/>
        </w:rPr>
        <w:t xml:space="preserve">). </w:t>
      </w:r>
      <w:r w:rsidR="00A327D2" w:rsidRPr="00E944F9">
        <w:rPr>
          <w:rFonts w:cstheme="minorHAnsi"/>
          <w:sz w:val="24"/>
          <w:szCs w:val="24"/>
        </w:rPr>
        <w:t>Aherne and Coughlan (2017</w:t>
      </w:r>
      <w:r w:rsidR="00520714" w:rsidRPr="00E944F9">
        <w:rPr>
          <w:rFonts w:cstheme="minorHAnsi"/>
          <w:sz w:val="24"/>
          <w:szCs w:val="24"/>
        </w:rPr>
        <w:t xml:space="preserve">) recognised </w:t>
      </w:r>
      <w:r w:rsidR="00856279">
        <w:rPr>
          <w:rFonts w:cstheme="minorHAnsi"/>
          <w:sz w:val="24"/>
          <w:szCs w:val="24"/>
        </w:rPr>
        <w:t xml:space="preserve">that </w:t>
      </w:r>
      <w:r w:rsidR="00520714" w:rsidRPr="00E944F9">
        <w:rPr>
          <w:rFonts w:cstheme="minorHAnsi"/>
          <w:sz w:val="24"/>
          <w:szCs w:val="24"/>
        </w:rPr>
        <w:t>the organisation</w:t>
      </w:r>
      <w:r w:rsidR="00856279">
        <w:rPr>
          <w:rFonts w:cstheme="minorHAnsi"/>
          <w:sz w:val="24"/>
          <w:szCs w:val="24"/>
        </w:rPr>
        <w:t>’</w:t>
      </w:r>
      <w:r w:rsidR="00520714" w:rsidRPr="00E944F9">
        <w:rPr>
          <w:rFonts w:cstheme="minorHAnsi"/>
          <w:sz w:val="24"/>
          <w:szCs w:val="24"/>
        </w:rPr>
        <w:t xml:space="preserve">s view/position on supporting activities for people who have a learning disability was an important facilitator to participation. </w:t>
      </w:r>
      <w:r w:rsidR="002A06B0" w:rsidRPr="00E944F9">
        <w:rPr>
          <w:rFonts w:cstheme="minorHAnsi"/>
          <w:sz w:val="24"/>
          <w:szCs w:val="24"/>
        </w:rPr>
        <w:t xml:space="preserve">In addition </w:t>
      </w:r>
      <w:r w:rsidR="006550DA" w:rsidRPr="00E944F9">
        <w:rPr>
          <w:rFonts w:cstheme="minorHAnsi"/>
          <w:sz w:val="24"/>
          <w:szCs w:val="24"/>
        </w:rPr>
        <w:t xml:space="preserve">both </w:t>
      </w:r>
      <w:r w:rsidR="002A06B0" w:rsidRPr="00E944F9">
        <w:rPr>
          <w:rFonts w:cstheme="minorHAnsi"/>
          <w:sz w:val="24"/>
          <w:szCs w:val="24"/>
        </w:rPr>
        <w:t xml:space="preserve">McConkey et al (2013) </w:t>
      </w:r>
      <w:r w:rsidR="006550DA" w:rsidRPr="00E944F9">
        <w:rPr>
          <w:rFonts w:cstheme="minorHAnsi"/>
          <w:sz w:val="24"/>
          <w:szCs w:val="24"/>
        </w:rPr>
        <w:t xml:space="preserve">and Ninot, Bilard and </w:t>
      </w:r>
      <w:r w:rsidR="006550DA" w:rsidRPr="00E944F9">
        <w:rPr>
          <w:rFonts w:cstheme="minorHAnsi"/>
          <w:sz w:val="24"/>
          <w:szCs w:val="24"/>
          <w:shd w:val="clear" w:color="auto" w:fill="FFFFFF"/>
        </w:rPr>
        <w:t>Delignières</w:t>
      </w:r>
      <w:r w:rsidR="006550DA" w:rsidRPr="00E944F9">
        <w:rPr>
          <w:rFonts w:cstheme="minorHAnsi"/>
          <w:sz w:val="24"/>
          <w:szCs w:val="24"/>
        </w:rPr>
        <w:t xml:space="preserve"> (2005) </w:t>
      </w:r>
      <w:r w:rsidR="002A06B0" w:rsidRPr="00E944F9">
        <w:rPr>
          <w:rFonts w:cstheme="minorHAnsi"/>
          <w:sz w:val="24"/>
          <w:szCs w:val="24"/>
        </w:rPr>
        <w:t>reported that when participants with learning disabilities felt included and as equals in the same activities</w:t>
      </w:r>
      <w:r w:rsidR="006550DA" w:rsidRPr="00E944F9">
        <w:rPr>
          <w:rFonts w:cstheme="minorHAnsi"/>
          <w:sz w:val="24"/>
          <w:szCs w:val="24"/>
        </w:rPr>
        <w:t>/groups</w:t>
      </w:r>
      <w:r w:rsidR="002A06B0" w:rsidRPr="00E944F9">
        <w:rPr>
          <w:rFonts w:cstheme="minorHAnsi"/>
          <w:sz w:val="24"/>
          <w:szCs w:val="24"/>
        </w:rPr>
        <w:t xml:space="preserve"> as peers who did not have a learning </w:t>
      </w:r>
      <w:r w:rsidR="002A06B0" w:rsidRPr="00E944F9">
        <w:rPr>
          <w:rFonts w:cstheme="minorHAnsi"/>
          <w:sz w:val="24"/>
          <w:szCs w:val="24"/>
        </w:rPr>
        <w:lastRenderedPageBreak/>
        <w:t>disability</w:t>
      </w:r>
      <w:r w:rsidR="00856279">
        <w:rPr>
          <w:rFonts w:cstheme="minorHAnsi"/>
          <w:sz w:val="24"/>
          <w:szCs w:val="24"/>
        </w:rPr>
        <w:t>,</w:t>
      </w:r>
      <w:r w:rsidR="002A06B0" w:rsidRPr="00E944F9">
        <w:rPr>
          <w:rFonts w:cstheme="minorHAnsi"/>
          <w:sz w:val="24"/>
          <w:szCs w:val="24"/>
        </w:rPr>
        <w:t xml:space="preserve"> this acted as a </w:t>
      </w:r>
      <w:r w:rsidR="006550DA" w:rsidRPr="00E944F9">
        <w:rPr>
          <w:rFonts w:cstheme="minorHAnsi"/>
          <w:sz w:val="24"/>
          <w:szCs w:val="24"/>
        </w:rPr>
        <w:t xml:space="preserve">facilitator for greater community involvement. Finally, McConkey et al (2013) suggested that positive perceptions could increase media publicity, shedding greater light on the value of active recreation for people who have a learning disability. </w:t>
      </w:r>
    </w:p>
    <w:p w14:paraId="0AB68A0A" w14:textId="77777777" w:rsidR="00520714" w:rsidRPr="00E944F9" w:rsidRDefault="00520714" w:rsidP="00520714">
      <w:pPr>
        <w:spacing w:line="360" w:lineRule="auto"/>
        <w:rPr>
          <w:rFonts w:cstheme="minorHAnsi"/>
          <w:bCs/>
          <w:i/>
          <w:sz w:val="24"/>
          <w:szCs w:val="24"/>
        </w:rPr>
      </w:pPr>
      <w:r w:rsidRPr="00E944F9">
        <w:rPr>
          <w:rFonts w:cstheme="minorHAnsi"/>
          <w:bCs/>
          <w:i/>
          <w:sz w:val="24"/>
          <w:szCs w:val="24"/>
        </w:rPr>
        <w:t>Policy</w:t>
      </w:r>
    </w:p>
    <w:p w14:paraId="435ABA82" w14:textId="25351709" w:rsidR="00A03A2F" w:rsidRPr="00E944F9" w:rsidRDefault="00060A63" w:rsidP="00A03A2F">
      <w:pPr>
        <w:spacing w:line="360" w:lineRule="auto"/>
        <w:ind w:firstLine="720"/>
        <w:rPr>
          <w:rFonts w:eastAsia="Goudy" w:cstheme="minorHAnsi"/>
          <w:sz w:val="24"/>
          <w:szCs w:val="24"/>
        </w:rPr>
      </w:pPr>
      <w:r>
        <w:rPr>
          <w:rFonts w:cstheme="minorHAnsi"/>
          <w:sz w:val="24"/>
          <w:szCs w:val="24"/>
        </w:rPr>
        <w:t>Three</w:t>
      </w:r>
      <w:r w:rsidR="00520714" w:rsidRPr="00E944F9">
        <w:rPr>
          <w:rFonts w:cstheme="minorHAnsi"/>
          <w:sz w:val="24"/>
          <w:szCs w:val="24"/>
        </w:rPr>
        <w:t xml:space="preserve"> papers reported policy facili</w:t>
      </w:r>
      <w:r w:rsidR="003A3F9A" w:rsidRPr="00E944F9">
        <w:rPr>
          <w:rFonts w:cstheme="minorHAnsi"/>
          <w:sz w:val="24"/>
          <w:szCs w:val="24"/>
        </w:rPr>
        <w:t>tat</w:t>
      </w:r>
      <w:r w:rsidR="0096172B" w:rsidRPr="00E944F9">
        <w:rPr>
          <w:rFonts w:cstheme="minorHAnsi"/>
          <w:sz w:val="24"/>
          <w:szCs w:val="24"/>
        </w:rPr>
        <w:t>ors</w:t>
      </w:r>
      <w:r w:rsidR="003A3F9A" w:rsidRPr="00E944F9">
        <w:rPr>
          <w:rFonts w:cstheme="minorHAnsi"/>
          <w:sz w:val="24"/>
          <w:szCs w:val="24"/>
        </w:rPr>
        <w:t>. Aherne and Coughlan (2017</w:t>
      </w:r>
      <w:r w:rsidR="00520714" w:rsidRPr="00E944F9">
        <w:rPr>
          <w:rFonts w:cstheme="minorHAnsi"/>
          <w:sz w:val="24"/>
          <w:szCs w:val="24"/>
        </w:rPr>
        <w:t xml:space="preserve">) emphasised </w:t>
      </w:r>
      <w:r w:rsidR="00E11853">
        <w:rPr>
          <w:rFonts w:cstheme="minorHAnsi"/>
          <w:sz w:val="24"/>
          <w:szCs w:val="24"/>
        </w:rPr>
        <w:t xml:space="preserve">that </w:t>
      </w:r>
      <w:r w:rsidR="00520714" w:rsidRPr="00E944F9">
        <w:rPr>
          <w:rFonts w:cstheme="minorHAnsi"/>
          <w:sz w:val="24"/>
          <w:szCs w:val="24"/>
        </w:rPr>
        <w:t>public policy and the organisation</w:t>
      </w:r>
      <w:r w:rsidR="00856279">
        <w:rPr>
          <w:rFonts w:cstheme="minorHAnsi"/>
          <w:sz w:val="24"/>
          <w:szCs w:val="24"/>
        </w:rPr>
        <w:t>’</w:t>
      </w:r>
      <w:r w:rsidR="00520714" w:rsidRPr="00E944F9">
        <w:rPr>
          <w:rFonts w:cstheme="minorHAnsi"/>
          <w:sz w:val="24"/>
          <w:szCs w:val="24"/>
        </w:rPr>
        <w:t xml:space="preserve">s position on activity </w:t>
      </w:r>
      <w:r w:rsidR="00E11853">
        <w:rPr>
          <w:rFonts w:cstheme="minorHAnsi"/>
          <w:sz w:val="24"/>
          <w:szCs w:val="24"/>
        </w:rPr>
        <w:t xml:space="preserve">were </w:t>
      </w:r>
      <w:r w:rsidR="00520714" w:rsidRPr="00E944F9">
        <w:rPr>
          <w:rFonts w:cstheme="minorHAnsi"/>
          <w:sz w:val="24"/>
          <w:szCs w:val="24"/>
        </w:rPr>
        <w:t>important facilitator</w:t>
      </w:r>
      <w:r w:rsidR="00E11853">
        <w:rPr>
          <w:rFonts w:cstheme="minorHAnsi"/>
          <w:sz w:val="24"/>
          <w:szCs w:val="24"/>
        </w:rPr>
        <w:t>s</w:t>
      </w:r>
      <w:r w:rsidR="00520714" w:rsidRPr="00E944F9">
        <w:rPr>
          <w:rFonts w:cstheme="minorHAnsi"/>
          <w:sz w:val="24"/>
          <w:szCs w:val="24"/>
        </w:rPr>
        <w:t xml:space="preserve"> of active recreation.  </w:t>
      </w:r>
      <w:r w:rsidR="00A006F6" w:rsidRPr="00E944F9">
        <w:rPr>
          <w:rFonts w:cstheme="minorHAnsi"/>
          <w:sz w:val="24"/>
          <w:szCs w:val="24"/>
        </w:rPr>
        <w:t>Lyons et al</w:t>
      </w:r>
      <w:r w:rsidR="00520714" w:rsidRPr="00E944F9">
        <w:rPr>
          <w:rFonts w:cstheme="minorHAnsi"/>
          <w:sz w:val="24"/>
          <w:szCs w:val="24"/>
        </w:rPr>
        <w:t xml:space="preserve"> (2009) discussed how their results would be used </w:t>
      </w:r>
      <w:r w:rsidR="00520714" w:rsidRPr="00E944F9">
        <w:rPr>
          <w:rFonts w:eastAsia="Goudy" w:cstheme="minorHAnsi"/>
          <w:sz w:val="24"/>
          <w:szCs w:val="24"/>
        </w:rPr>
        <w:t>to help guide future growth and development of active recreation</w:t>
      </w:r>
      <w:r w:rsidR="00520714" w:rsidRPr="00E944F9">
        <w:rPr>
          <w:rFonts w:cstheme="minorHAnsi"/>
          <w:sz w:val="24"/>
          <w:szCs w:val="24"/>
        </w:rPr>
        <w:t xml:space="preserve"> </w:t>
      </w:r>
      <w:r w:rsidR="00520714" w:rsidRPr="00E944F9">
        <w:rPr>
          <w:rFonts w:eastAsia="Goudy" w:cstheme="minorHAnsi"/>
          <w:sz w:val="24"/>
          <w:szCs w:val="24"/>
        </w:rPr>
        <w:t>and provide valuable information to sponsors</w:t>
      </w:r>
      <w:r w:rsidR="00520714" w:rsidRPr="00E944F9">
        <w:rPr>
          <w:rFonts w:cstheme="minorHAnsi"/>
          <w:sz w:val="24"/>
          <w:szCs w:val="24"/>
        </w:rPr>
        <w:t xml:space="preserve"> </w:t>
      </w:r>
      <w:r w:rsidR="00520714" w:rsidRPr="00E944F9">
        <w:rPr>
          <w:rFonts w:eastAsia="Goudy" w:cstheme="minorHAnsi"/>
          <w:sz w:val="24"/>
          <w:szCs w:val="24"/>
        </w:rPr>
        <w:t xml:space="preserve">and donors. </w:t>
      </w:r>
      <w:r w:rsidR="00A006F6" w:rsidRPr="00E944F9">
        <w:rPr>
          <w:rFonts w:cstheme="minorHAnsi"/>
          <w:sz w:val="24"/>
          <w:szCs w:val="24"/>
        </w:rPr>
        <w:t>Matthews et al</w:t>
      </w:r>
      <w:r w:rsidR="00520714" w:rsidRPr="00E944F9">
        <w:rPr>
          <w:rFonts w:cstheme="minorHAnsi"/>
          <w:sz w:val="24"/>
          <w:szCs w:val="24"/>
        </w:rPr>
        <w:t xml:space="preserve"> (2016)</w:t>
      </w:r>
      <w:r w:rsidR="00520714" w:rsidRPr="00E944F9">
        <w:rPr>
          <w:rFonts w:eastAsia="Goudy" w:cstheme="minorHAnsi"/>
          <w:sz w:val="24"/>
          <w:szCs w:val="24"/>
        </w:rPr>
        <w:t xml:space="preserve"> </w:t>
      </w:r>
      <w:r w:rsidR="00520714" w:rsidRPr="00E944F9">
        <w:rPr>
          <w:rFonts w:cstheme="minorHAnsi"/>
          <w:sz w:val="24"/>
          <w:szCs w:val="24"/>
        </w:rPr>
        <w:t>carried out interviews with stakeholders to explore issues of context, fideli</w:t>
      </w:r>
      <w:r w:rsidR="00A006F6" w:rsidRPr="00E944F9">
        <w:rPr>
          <w:rFonts w:cstheme="minorHAnsi"/>
          <w:sz w:val="24"/>
          <w:szCs w:val="24"/>
        </w:rPr>
        <w:t>ty and implementation</w:t>
      </w:r>
      <w:r w:rsidR="00A03A2F" w:rsidRPr="00E944F9">
        <w:rPr>
          <w:rFonts w:cstheme="minorHAnsi"/>
          <w:sz w:val="24"/>
          <w:szCs w:val="24"/>
        </w:rPr>
        <w:t xml:space="preserve"> in supporting participation in a walking programme. This helped to inform their recruitment strategy and consultation sessions. </w:t>
      </w:r>
      <w:r w:rsidR="00A03A2F" w:rsidRPr="00E944F9" w:rsidDel="00A03A2F">
        <w:rPr>
          <w:rFonts w:cstheme="minorHAnsi"/>
          <w:sz w:val="24"/>
          <w:szCs w:val="24"/>
        </w:rPr>
        <w:t xml:space="preserve"> </w:t>
      </w:r>
    </w:p>
    <w:p w14:paraId="065C1D94" w14:textId="1ED9B297" w:rsidR="006550DA" w:rsidRPr="00E944F9" w:rsidRDefault="00B765BF" w:rsidP="006550DA">
      <w:pPr>
        <w:spacing w:line="360" w:lineRule="auto"/>
        <w:ind w:firstLine="720"/>
        <w:rPr>
          <w:rFonts w:cstheme="minorHAnsi"/>
          <w:sz w:val="24"/>
          <w:szCs w:val="24"/>
          <w:shd w:val="clear" w:color="auto" w:fill="FFFFFF"/>
        </w:rPr>
      </w:pPr>
      <w:r w:rsidRPr="00E944F9">
        <w:rPr>
          <w:rFonts w:cstheme="minorHAnsi"/>
          <w:sz w:val="24"/>
          <w:szCs w:val="24"/>
        </w:rPr>
        <w:t xml:space="preserve">In regards to sustainability of active recreation </w:t>
      </w:r>
      <w:r w:rsidR="00E11853">
        <w:rPr>
          <w:rFonts w:cstheme="minorHAnsi"/>
          <w:sz w:val="24"/>
          <w:szCs w:val="24"/>
        </w:rPr>
        <w:t>four</w:t>
      </w:r>
      <w:r w:rsidRPr="00E944F9">
        <w:rPr>
          <w:rFonts w:cstheme="minorHAnsi"/>
          <w:sz w:val="24"/>
          <w:szCs w:val="24"/>
        </w:rPr>
        <w:t xml:space="preserve"> studies identified the use of theory-based models as facilitator</w:t>
      </w:r>
      <w:r w:rsidR="00E11853">
        <w:rPr>
          <w:rFonts w:cstheme="minorHAnsi"/>
          <w:sz w:val="24"/>
          <w:szCs w:val="24"/>
        </w:rPr>
        <w:t>s</w:t>
      </w:r>
      <w:r w:rsidRPr="00E944F9">
        <w:rPr>
          <w:rFonts w:cstheme="minorHAnsi"/>
          <w:sz w:val="24"/>
          <w:szCs w:val="24"/>
        </w:rPr>
        <w:t xml:space="preserve"> </w:t>
      </w:r>
      <w:r w:rsidR="00E11853">
        <w:rPr>
          <w:rFonts w:cstheme="minorHAnsi"/>
          <w:sz w:val="24"/>
          <w:szCs w:val="24"/>
        </w:rPr>
        <w:t xml:space="preserve">of </w:t>
      </w:r>
      <w:r w:rsidRPr="00E944F9">
        <w:rPr>
          <w:rFonts w:cstheme="minorHAnsi"/>
          <w:sz w:val="24"/>
          <w:szCs w:val="24"/>
        </w:rPr>
        <w:t>sustained engagement in act</w:t>
      </w:r>
      <w:r w:rsidR="00A006F6" w:rsidRPr="00E944F9">
        <w:rPr>
          <w:rFonts w:cstheme="minorHAnsi"/>
          <w:sz w:val="24"/>
          <w:szCs w:val="24"/>
        </w:rPr>
        <w:t>ive recreation</w:t>
      </w:r>
      <w:r w:rsidR="006550DA" w:rsidRPr="00E944F9">
        <w:rPr>
          <w:rFonts w:cstheme="minorHAnsi"/>
          <w:sz w:val="24"/>
          <w:szCs w:val="24"/>
        </w:rPr>
        <w:t>. Firstly, Matthews et al (2016) described behaviour change techniques.  Secondly, Price, Marsh and Fisher (2018) described goal setting models</w:t>
      </w:r>
      <w:r w:rsidR="00060A63">
        <w:rPr>
          <w:rFonts w:cstheme="minorHAnsi"/>
          <w:sz w:val="24"/>
          <w:szCs w:val="24"/>
        </w:rPr>
        <w:t xml:space="preserve">. </w:t>
      </w:r>
      <w:r w:rsidR="006550DA" w:rsidRPr="00E944F9">
        <w:rPr>
          <w:rFonts w:cstheme="minorHAnsi"/>
          <w:sz w:val="24"/>
          <w:szCs w:val="24"/>
        </w:rPr>
        <w:t xml:space="preserve">Thirdly, Hutzler, Oz and Barak (2013) outlined social learning and self-determination theories as potential facilitators to support participants to adopt and sustain healthier behaviours. Finally, Aherne and Coughlan (2017) based aquatics sessions around the principles of the Halliwick Method, whereby sessions were adapted to </w:t>
      </w:r>
      <w:r w:rsidR="00E11853">
        <w:rPr>
          <w:rFonts w:cstheme="minorHAnsi"/>
          <w:sz w:val="24"/>
          <w:szCs w:val="24"/>
        </w:rPr>
        <w:t xml:space="preserve">allow </w:t>
      </w:r>
      <w:r w:rsidR="006550DA" w:rsidRPr="00E944F9">
        <w:rPr>
          <w:rFonts w:cstheme="minorHAnsi"/>
          <w:sz w:val="24"/>
          <w:szCs w:val="24"/>
        </w:rPr>
        <w:t>participat</w:t>
      </w:r>
      <w:r w:rsidR="00E11853">
        <w:rPr>
          <w:rFonts w:cstheme="minorHAnsi"/>
          <w:sz w:val="24"/>
          <w:szCs w:val="24"/>
        </w:rPr>
        <w:t>ion</w:t>
      </w:r>
      <w:r w:rsidR="006550DA" w:rsidRPr="00E944F9">
        <w:rPr>
          <w:rFonts w:cstheme="minorHAnsi"/>
          <w:sz w:val="24"/>
          <w:szCs w:val="24"/>
        </w:rPr>
        <w:t xml:space="preserve"> </w:t>
      </w:r>
      <w:r w:rsidR="00E11853">
        <w:rPr>
          <w:rFonts w:cstheme="minorHAnsi"/>
          <w:sz w:val="24"/>
          <w:szCs w:val="24"/>
        </w:rPr>
        <w:t xml:space="preserve">to the </w:t>
      </w:r>
      <w:r w:rsidR="006550DA" w:rsidRPr="00E944F9">
        <w:rPr>
          <w:rFonts w:cstheme="minorHAnsi"/>
          <w:sz w:val="24"/>
          <w:szCs w:val="24"/>
        </w:rPr>
        <w:t xml:space="preserve">level </w:t>
      </w:r>
      <w:r w:rsidR="00E11853">
        <w:rPr>
          <w:rFonts w:cstheme="minorHAnsi"/>
          <w:sz w:val="24"/>
          <w:szCs w:val="24"/>
        </w:rPr>
        <w:t xml:space="preserve">that they </w:t>
      </w:r>
      <w:r w:rsidR="006550DA" w:rsidRPr="00E944F9">
        <w:rPr>
          <w:rFonts w:cstheme="minorHAnsi"/>
          <w:sz w:val="24"/>
          <w:szCs w:val="24"/>
        </w:rPr>
        <w:t>felt comfortable with and each participant was supported to move through each session at their individual pace.</w:t>
      </w:r>
    </w:p>
    <w:p w14:paraId="17DA5317" w14:textId="02B3B8EE" w:rsidR="000166C7" w:rsidRPr="00AC2D28" w:rsidRDefault="006550DA" w:rsidP="006550DA">
      <w:pPr>
        <w:spacing w:line="360" w:lineRule="auto"/>
        <w:ind w:firstLine="720"/>
        <w:rPr>
          <w:rFonts w:cstheme="minorHAnsi"/>
          <w:color w:val="1F497D" w:themeColor="text2"/>
          <w:sz w:val="24"/>
          <w:szCs w:val="24"/>
        </w:rPr>
      </w:pPr>
      <w:r w:rsidRPr="00AC2D28" w:rsidDel="006550DA">
        <w:rPr>
          <w:rFonts w:cstheme="minorHAnsi"/>
          <w:color w:val="1F497D" w:themeColor="text2"/>
          <w:sz w:val="24"/>
          <w:szCs w:val="24"/>
        </w:rPr>
        <w:t xml:space="preserve"> </w:t>
      </w:r>
    </w:p>
    <w:bookmarkEnd w:id="22"/>
    <w:bookmarkEnd w:id="23"/>
    <w:p w14:paraId="35B4750C" w14:textId="77777777" w:rsidR="008F180D" w:rsidRPr="009330B4" w:rsidRDefault="008F180D" w:rsidP="00D77B87">
      <w:pPr>
        <w:pStyle w:val="ListParagraph"/>
        <w:numPr>
          <w:ilvl w:val="0"/>
          <w:numId w:val="2"/>
        </w:numPr>
        <w:spacing w:line="360" w:lineRule="auto"/>
        <w:rPr>
          <w:rFonts w:cstheme="minorHAnsi"/>
          <w:b/>
          <w:bCs/>
          <w:color w:val="000000" w:themeColor="text1"/>
          <w:sz w:val="24"/>
          <w:szCs w:val="24"/>
        </w:rPr>
      </w:pPr>
      <w:commentRangeStart w:id="31"/>
      <w:commentRangeStart w:id="32"/>
      <w:r w:rsidRPr="009330B4">
        <w:rPr>
          <w:rFonts w:cstheme="minorHAnsi"/>
          <w:b/>
          <w:bCs/>
          <w:color w:val="000000" w:themeColor="text1"/>
          <w:sz w:val="24"/>
          <w:szCs w:val="24"/>
        </w:rPr>
        <w:t>Discussion</w:t>
      </w:r>
      <w:commentRangeEnd w:id="31"/>
      <w:r w:rsidR="00F84680">
        <w:rPr>
          <w:rStyle w:val="CommentReference"/>
        </w:rPr>
        <w:commentReference w:id="31"/>
      </w:r>
      <w:commentRangeEnd w:id="32"/>
      <w:r w:rsidR="00E11853">
        <w:rPr>
          <w:rStyle w:val="CommentReference"/>
        </w:rPr>
        <w:commentReference w:id="32"/>
      </w:r>
    </w:p>
    <w:p w14:paraId="7A2CD514" w14:textId="576FB94E" w:rsidR="0067657B" w:rsidRPr="009330B4" w:rsidRDefault="008F180D" w:rsidP="0067657B">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Our review </w:t>
      </w:r>
      <w:r w:rsidR="0067657B" w:rsidRPr="009330B4">
        <w:rPr>
          <w:rFonts w:cstheme="minorHAnsi"/>
          <w:color w:val="000000" w:themeColor="text1"/>
          <w:sz w:val="24"/>
          <w:szCs w:val="24"/>
        </w:rPr>
        <w:t>explored barriers</w:t>
      </w:r>
      <w:r w:rsidRPr="009330B4">
        <w:rPr>
          <w:rFonts w:cstheme="minorHAnsi"/>
          <w:color w:val="000000" w:themeColor="text1"/>
          <w:sz w:val="24"/>
          <w:szCs w:val="24"/>
        </w:rPr>
        <w:t xml:space="preserve"> </w:t>
      </w:r>
      <w:r w:rsidR="0067657B">
        <w:rPr>
          <w:rFonts w:cstheme="minorHAnsi"/>
          <w:color w:val="000000" w:themeColor="text1"/>
          <w:sz w:val="24"/>
          <w:szCs w:val="24"/>
        </w:rPr>
        <w:t xml:space="preserve">to </w:t>
      </w:r>
      <w:r w:rsidRPr="009330B4">
        <w:rPr>
          <w:rFonts w:cstheme="minorHAnsi"/>
          <w:color w:val="000000" w:themeColor="text1"/>
          <w:sz w:val="24"/>
          <w:szCs w:val="24"/>
        </w:rPr>
        <w:t>and facilitators of partic</w:t>
      </w:r>
      <w:r w:rsidR="00F04746">
        <w:rPr>
          <w:rFonts w:cstheme="minorHAnsi"/>
          <w:color w:val="000000" w:themeColor="text1"/>
          <w:sz w:val="24"/>
          <w:szCs w:val="24"/>
        </w:rPr>
        <w:t>ipation</w:t>
      </w:r>
      <w:r w:rsidRPr="009330B4">
        <w:rPr>
          <w:rFonts w:cstheme="minorHAnsi"/>
          <w:color w:val="000000" w:themeColor="text1"/>
          <w:sz w:val="24"/>
          <w:szCs w:val="24"/>
        </w:rPr>
        <w:t xml:space="preserve"> in </w:t>
      </w:r>
      <w:r w:rsidR="0067657B">
        <w:rPr>
          <w:rFonts w:cstheme="minorHAnsi"/>
          <w:color w:val="000000" w:themeColor="text1"/>
          <w:sz w:val="24"/>
          <w:szCs w:val="24"/>
        </w:rPr>
        <w:t>active recreation for people who have a learning disability. T</w:t>
      </w:r>
      <w:r w:rsidR="0067657B" w:rsidRPr="009330B4">
        <w:rPr>
          <w:rFonts w:cstheme="minorHAnsi"/>
          <w:color w:val="000000" w:themeColor="text1"/>
          <w:sz w:val="24"/>
          <w:szCs w:val="24"/>
        </w:rPr>
        <w:t xml:space="preserve">he active recreational pursuit in </w:t>
      </w:r>
      <w:r w:rsidR="0067657B">
        <w:rPr>
          <w:rFonts w:cstheme="minorHAnsi"/>
          <w:color w:val="000000" w:themeColor="text1"/>
          <w:sz w:val="24"/>
          <w:szCs w:val="24"/>
        </w:rPr>
        <w:t xml:space="preserve">all 19 </w:t>
      </w:r>
      <w:r w:rsidR="00954E1B">
        <w:rPr>
          <w:rFonts w:cstheme="minorHAnsi"/>
          <w:color w:val="000000" w:themeColor="text1"/>
          <w:sz w:val="24"/>
          <w:szCs w:val="24"/>
        </w:rPr>
        <w:t>included s</w:t>
      </w:r>
      <w:r w:rsidR="0067657B" w:rsidRPr="009330B4">
        <w:rPr>
          <w:rFonts w:cstheme="minorHAnsi"/>
          <w:color w:val="000000" w:themeColor="text1"/>
          <w:sz w:val="24"/>
          <w:szCs w:val="24"/>
        </w:rPr>
        <w:t>tudies w</w:t>
      </w:r>
      <w:r w:rsidR="00F04746">
        <w:rPr>
          <w:rFonts w:cstheme="minorHAnsi"/>
          <w:color w:val="000000" w:themeColor="text1"/>
          <w:sz w:val="24"/>
          <w:szCs w:val="24"/>
        </w:rPr>
        <w:t>ere</w:t>
      </w:r>
      <w:r w:rsidR="0067657B" w:rsidRPr="009330B4">
        <w:rPr>
          <w:rFonts w:cstheme="minorHAnsi"/>
          <w:color w:val="000000" w:themeColor="text1"/>
          <w:sz w:val="24"/>
          <w:szCs w:val="24"/>
        </w:rPr>
        <w:t xml:space="preserve"> designed and targeted at participants who have a learning disability</w:t>
      </w:r>
      <w:r w:rsidR="00954E1B">
        <w:rPr>
          <w:rFonts w:cstheme="minorHAnsi"/>
          <w:color w:val="000000" w:themeColor="text1"/>
          <w:sz w:val="24"/>
          <w:szCs w:val="24"/>
        </w:rPr>
        <w:t>;</w:t>
      </w:r>
      <w:r w:rsidR="0067657B" w:rsidRPr="009330B4">
        <w:rPr>
          <w:rFonts w:cstheme="minorHAnsi"/>
          <w:color w:val="000000" w:themeColor="text1"/>
          <w:sz w:val="24"/>
          <w:szCs w:val="24"/>
        </w:rPr>
        <w:t xml:space="preserve"> our </w:t>
      </w:r>
      <w:r w:rsidR="0067657B">
        <w:rPr>
          <w:rFonts w:cstheme="minorHAnsi"/>
          <w:color w:val="000000" w:themeColor="text1"/>
          <w:sz w:val="24"/>
          <w:szCs w:val="24"/>
        </w:rPr>
        <w:t xml:space="preserve">findings </w:t>
      </w:r>
      <w:r w:rsidR="0067657B" w:rsidRPr="009330B4">
        <w:rPr>
          <w:rFonts w:cstheme="minorHAnsi"/>
          <w:color w:val="000000" w:themeColor="text1"/>
          <w:sz w:val="24"/>
          <w:szCs w:val="24"/>
        </w:rPr>
        <w:t xml:space="preserve">highlight a relevant gap in this population’s involvement in data collection itself. This finding is of relevance if we relate back to the 1960s disability movement and to more recent work by Goodley et al (2019) “nothing about us without us”, which emphasised that </w:t>
      </w:r>
      <w:r w:rsidR="0067657B" w:rsidRPr="009330B4">
        <w:rPr>
          <w:rFonts w:cstheme="minorHAnsi"/>
          <w:color w:val="000000" w:themeColor="text1"/>
          <w:sz w:val="24"/>
          <w:szCs w:val="24"/>
        </w:rPr>
        <w:lastRenderedPageBreak/>
        <w:t>researchers should no longer conduct research ‘on’ people with learning disabilities. Instead they should include them in meaningful ways across research</w:t>
      </w:r>
      <w:r w:rsidR="0067657B">
        <w:rPr>
          <w:rFonts w:cstheme="minorHAnsi"/>
          <w:color w:val="000000" w:themeColor="text1"/>
          <w:sz w:val="24"/>
          <w:szCs w:val="24"/>
        </w:rPr>
        <w:t xml:space="preserve"> practices (Kidney and Mcdonald</w:t>
      </w:r>
      <w:r w:rsidR="0067657B" w:rsidRPr="009330B4">
        <w:rPr>
          <w:rFonts w:cstheme="minorHAnsi"/>
          <w:color w:val="000000" w:themeColor="text1"/>
          <w:sz w:val="24"/>
          <w:szCs w:val="24"/>
        </w:rPr>
        <w:t xml:space="preserve"> 2014). </w:t>
      </w:r>
    </w:p>
    <w:p w14:paraId="42BC9990" w14:textId="77777777" w:rsidR="00E10120" w:rsidRDefault="00E10120" w:rsidP="008F180D">
      <w:pPr>
        <w:spacing w:line="360" w:lineRule="auto"/>
        <w:ind w:firstLine="720"/>
        <w:rPr>
          <w:rFonts w:cstheme="minorHAnsi"/>
          <w:color w:val="000000" w:themeColor="text1"/>
          <w:sz w:val="24"/>
          <w:szCs w:val="24"/>
        </w:rPr>
      </w:pPr>
    </w:p>
    <w:p w14:paraId="4C523EBE" w14:textId="77777777" w:rsidR="002C5B07" w:rsidRPr="00E944F9" w:rsidRDefault="002C5B07" w:rsidP="002C5B07">
      <w:pPr>
        <w:spacing w:line="360" w:lineRule="auto"/>
        <w:rPr>
          <w:rFonts w:cstheme="minorHAnsi"/>
          <w:sz w:val="24"/>
          <w:szCs w:val="24"/>
        </w:rPr>
      </w:pPr>
      <w:r w:rsidRPr="00E944F9">
        <w:rPr>
          <w:rFonts w:cstheme="minorHAnsi"/>
          <w:sz w:val="24"/>
          <w:szCs w:val="24"/>
        </w:rPr>
        <w:t>Volition/individual</w:t>
      </w:r>
    </w:p>
    <w:p w14:paraId="0A3DD6D8" w14:textId="3A7DE3AF" w:rsidR="002C5B07" w:rsidRPr="00E944F9" w:rsidRDefault="002C5B07" w:rsidP="002C5B07">
      <w:pPr>
        <w:spacing w:line="360" w:lineRule="auto"/>
        <w:ind w:firstLine="720"/>
        <w:rPr>
          <w:rFonts w:cstheme="minorHAnsi"/>
          <w:sz w:val="24"/>
          <w:szCs w:val="24"/>
          <w:shd w:val="clear" w:color="auto" w:fill="FFFFFF"/>
        </w:rPr>
      </w:pPr>
      <w:r w:rsidRPr="00E944F9">
        <w:rPr>
          <w:rFonts w:cstheme="minorHAnsi"/>
          <w:sz w:val="24"/>
          <w:szCs w:val="24"/>
        </w:rPr>
        <w:t xml:space="preserve">Activity participation </w:t>
      </w:r>
      <w:r w:rsidRPr="00E944F9">
        <w:rPr>
          <w:rFonts w:cstheme="minorHAnsi"/>
          <w:sz w:val="24"/>
          <w:szCs w:val="24"/>
          <w:shd w:val="clear" w:color="auto" w:fill="FFFFFF"/>
        </w:rPr>
        <w:t>can help people with a learning disability feel happi</w:t>
      </w:r>
      <w:r w:rsidR="00D72260" w:rsidRPr="00E944F9">
        <w:rPr>
          <w:rFonts w:cstheme="minorHAnsi"/>
          <w:sz w:val="24"/>
          <w:szCs w:val="24"/>
          <w:shd w:val="clear" w:color="auto" w:fill="FFFFFF"/>
        </w:rPr>
        <w:t>er, included and valued (Wilson et al</w:t>
      </w:r>
      <w:r w:rsidRPr="00E944F9">
        <w:rPr>
          <w:rFonts w:cstheme="minorHAnsi"/>
          <w:sz w:val="24"/>
          <w:szCs w:val="24"/>
          <w:shd w:val="clear" w:color="auto" w:fill="FFFFFF"/>
        </w:rPr>
        <w:t xml:space="preserve"> 2017). Despite this, </w:t>
      </w:r>
      <w:r w:rsidRPr="00E944F9">
        <w:rPr>
          <w:rFonts w:cstheme="minorHAnsi"/>
          <w:sz w:val="24"/>
          <w:szCs w:val="24"/>
        </w:rPr>
        <w:t>people who have a learning disability still take part in fewer activities and have fewer friends than their peers without a learning disability (</w:t>
      </w:r>
      <w:r w:rsidRPr="00E944F9">
        <w:rPr>
          <w:rFonts w:cstheme="minorHAnsi"/>
          <w:sz w:val="24"/>
          <w:szCs w:val="24"/>
          <w:shd w:val="clear" w:color="auto" w:fill="FFFFFF"/>
        </w:rPr>
        <w:t xml:space="preserve">Taheri, Perry and Minnes 2016). </w:t>
      </w:r>
      <w:r w:rsidR="00E944F9" w:rsidRPr="00E944F9">
        <w:rPr>
          <w:rFonts w:cstheme="minorHAnsi"/>
          <w:sz w:val="24"/>
          <w:szCs w:val="24"/>
          <w:shd w:val="clear" w:color="auto" w:fill="FFFFFF"/>
        </w:rPr>
        <w:t>Consequently,</w:t>
      </w:r>
      <w:r w:rsidRPr="00E944F9">
        <w:rPr>
          <w:rFonts w:cstheme="minorHAnsi"/>
          <w:sz w:val="24"/>
          <w:szCs w:val="24"/>
          <w:shd w:val="clear" w:color="auto" w:fill="FFFFFF"/>
        </w:rPr>
        <w:t xml:space="preserve"> it is important that we continue to establish regular active recreation as an important mechanism for social inclusion for people who have a learning disability. MOHO theory recognises that volition behind an individual’s participation in activity can be dependent on the importance and the satisfaction that they can gain from </w:t>
      </w:r>
      <w:r w:rsidR="00A45B3D">
        <w:rPr>
          <w:rFonts w:cstheme="minorHAnsi"/>
          <w:sz w:val="24"/>
          <w:szCs w:val="24"/>
          <w:shd w:val="clear" w:color="auto" w:fill="FFFFFF"/>
        </w:rPr>
        <w:t xml:space="preserve">it </w:t>
      </w:r>
      <w:r w:rsidRPr="00E944F9">
        <w:rPr>
          <w:rFonts w:cstheme="minorHAnsi"/>
          <w:sz w:val="24"/>
          <w:szCs w:val="24"/>
          <w:shd w:val="clear" w:color="auto" w:fill="FFFFFF"/>
        </w:rPr>
        <w:t xml:space="preserve"> (</w:t>
      </w:r>
      <w:r w:rsidR="00D72260" w:rsidRPr="00E944F9">
        <w:rPr>
          <w:sz w:val="24"/>
          <w:szCs w:val="24"/>
        </w:rPr>
        <w:t>Akyurek and Bumin</w:t>
      </w:r>
      <w:r w:rsidRPr="00E944F9">
        <w:rPr>
          <w:sz w:val="24"/>
          <w:szCs w:val="24"/>
        </w:rPr>
        <w:t xml:space="preserve"> 2017). </w:t>
      </w:r>
      <w:r w:rsidRPr="00E944F9">
        <w:rPr>
          <w:rFonts w:cstheme="minorHAnsi"/>
          <w:sz w:val="24"/>
          <w:szCs w:val="24"/>
          <w:shd w:val="clear" w:color="auto" w:fill="FFFFFF"/>
        </w:rPr>
        <w:t xml:space="preserve">Reported volition themes </w:t>
      </w:r>
      <w:r w:rsidR="0095007F">
        <w:rPr>
          <w:rFonts w:cstheme="minorHAnsi"/>
          <w:sz w:val="24"/>
          <w:szCs w:val="24"/>
          <w:shd w:val="clear" w:color="auto" w:fill="FFFFFF"/>
        </w:rPr>
        <w:t>which enabled participation</w:t>
      </w:r>
      <w:r w:rsidRPr="00E944F9">
        <w:rPr>
          <w:rFonts w:cstheme="minorHAnsi"/>
          <w:sz w:val="24"/>
          <w:szCs w:val="24"/>
          <w:shd w:val="clear" w:color="auto" w:fill="FFFFFF"/>
        </w:rPr>
        <w:t xml:space="preserve"> in active recreation such as peer friendships and social interactions which we found in our included articles are simi</w:t>
      </w:r>
      <w:r w:rsidR="00D72260" w:rsidRPr="00E944F9">
        <w:rPr>
          <w:rFonts w:cstheme="minorHAnsi"/>
          <w:sz w:val="24"/>
          <w:szCs w:val="24"/>
          <w:shd w:val="clear" w:color="auto" w:fill="FFFFFF"/>
        </w:rPr>
        <w:t>lar to those reported by Wilson et al</w:t>
      </w:r>
      <w:r w:rsidRPr="00E944F9">
        <w:rPr>
          <w:rFonts w:cstheme="minorHAnsi"/>
          <w:sz w:val="24"/>
          <w:szCs w:val="24"/>
          <w:shd w:val="clear" w:color="auto" w:fill="FFFFFF"/>
        </w:rPr>
        <w:t xml:space="preserve"> (2017) who found that active participation in leisure activities </w:t>
      </w:r>
      <w:r w:rsidR="00A45B3D">
        <w:rPr>
          <w:rFonts w:cstheme="minorHAnsi"/>
          <w:sz w:val="24"/>
          <w:szCs w:val="24"/>
          <w:shd w:val="clear" w:color="auto" w:fill="FFFFFF"/>
        </w:rPr>
        <w:t xml:space="preserve">is </w:t>
      </w:r>
      <w:r w:rsidRPr="00E944F9">
        <w:rPr>
          <w:rFonts w:cstheme="minorHAnsi"/>
          <w:sz w:val="24"/>
          <w:szCs w:val="24"/>
          <w:shd w:val="clear" w:color="auto" w:fill="FFFFFF"/>
        </w:rPr>
        <w:t xml:space="preserve">associated with improved quality of life, wellbeing, confidence and friendships. </w:t>
      </w:r>
    </w:p>
    <w:p w14:paraId="0167CB74" w14:textId="77777777" w:rsidR="002C5B07" w:rsidRPr="00AA2D2E" w:rsidRDefault="002C5B07" w:rsidP="002C5B07">
      <w:pPr>
        <w:spacing w:line="360" w:lineRule="auto"/>
        <w:rPr>
          <w:rFonts w:cstheme="minorHAnsi"/>
          <w:i/>
          <w:sz w:val="24"/>
          <w:szCs w:val="24"/>
        </w:rPr>
      </w:pPr>
      <w:r w:rsidRPr="00AA2D2E">
        <w:rPr>
          <w:rFonts w:cstheme="minorHAnsi"/>
          <w:i/>
          <w:sz w:val="24"/>
          <w:szCs w:val="24"/>
        </w:rPr>
        <w:t>Habituation</w:t>
      </w:r>
    </w:p>
    <w:p w14:paraId="05F4D059" w14:textId="6B5C298F" w:rsidR="002C5B07" w:rsidRPr="00D72260" w:rsidRDefault="002C5B07" w:rsidP="002C5B07">
      <w:pPr>
        <w:spacing w:line="360" w:lineRule="auto"/>
        <w:ind w:firstLine="720"/>
        <w:rPr>
          <w:rFonts w:cstheme="minorHAnsi"/>
          <w:color w:val="1F497D" w:themeColor="text2"/>
          <w:sz w:val="24"/>
          <w:szCs w:val="24"/>
        </w:rPr>
      </w:pPr>
      <w:r w:rsidRPr="00AA2D2E">
        <w:rPr>
          <w:rFonts w:cstheme="minorHAnsi"/>
          <w:sz w:val="24"/>
          <w:szCs w:val="24"/>
          <w:shd w:val="clear" w:color="auto" w:fill="FFFFFF"/>
        </w:rPr>
        <w:t xml:space="preserve">Carter and Swank (2014) emphasise the importance of supporting people who have a learning disability </w:t>
      </w:r>
      <w:r w:rsidR="00954E1B">
        <w:rPr>
          <w:rFonts w:cstheme="minorHAnsi"/>
          <w:sz w:val="24"/>
          <w:szCs w:val="24"/>
          <w:shd w:val="clear" w:color="auto" w:fill="FFFFFF"/>
        </w:rPr>
        <w:t xml:space="preserve">to </w:t>
      </w:r>
      <w:r w:rsidRPr="00AA2D2E">
        <w:rPr>
          <w:rFonts w:cstheme="minorHAnsi"/>
          <w:sz w:val="24"/>
          <w:szCs w:val="24"/>
          <w:shd w:val="clear" w:color="auto" w:fill="FFFFFF"/>
        </w:rPr>
        <w:t xml:space="preserve">develop a ‘habit’ by encouraging daily activities, but it may be difficult for people who are accustomed to a very sedentary lifestyle to </w:t>
      </w:r>
      <w:r w:rsidR="00A45B3D">
        <w:rPr>
          <w:rFonts w:cstheme="minorHAnsi"/>
          <w:sz w:val="24"/>
          <w:szCs w:val="24"/>
          <w:shd w:val="clear" w:color="auto" w:fill="FFFFFF"/>
        </w:rPr>
        <w:t xml:space="preserve">quickly </w:t>
      </w:r>
      <w:r w:rsidRPr="00AA2D2E">
        <w:rPr>
          <w:rFonts w:cstheme="minorHAnsi"/>
          <w:sz w:val="24"/>
          <w:szCs w:val="24"/>
          <w:shd w:val="clear" w:color="auto" w:fill="FFFFFF"/>
        </w:rPr>
        <w:t>achieve a higher level of daily activity (</w:t>
      </w:r>
      <w:r w:rsidR="00D72260" w:rsidRPr="00AA2D2E">
        <w:rPr>
          <w:rFonts w:cstheme="minorHAnsi"/>
          <w:sz w:val="24"/>
          <w:szCs w:val="24"/>
        </w:rPr>
        <w:t>McKenzie et al</w:t>
      </w:r>
      <w:r w:rsidRPr="00AA2D2E">
        <w:rPr>
          <w:rFonts w:cstheme="minorHAnsi"/>
          <w:sz w:val="24"/>
          <w:szCs w:val="24"/>
        </w:rPr>
        <w:t xml:space="preserve"> 2018)</w:t>
      </w:r>
      <w:r w:rsidRPr="00AA2D2E">
        <w:rPr>
          <w:rFonts w:cstheme="minorHAnsi"/>
          <w:sz w:val="24"/>
          <w:szCs w:val="24"/>
          <w:shd w:val="clear" w:color="auto" w:fill="FFFFFF"/>
        </w:rPr>
        <w:t>.</w:t>
      </w:r>
      <w:r w:rsidR="00D72260" w:rsidRPr="00AA2D2E">
        <w:rPr>
          <w:rFonts w:cstheme="minorHAnsi"/>
          <w:sz w:val="24"/>
          <w:szCs w:val="24"/>
          <w:shd w:val="clear" w:color="auto" w:fill="FFFFFF"/>
        </w:rPr>
        <w:t xml:space="preserve"> </w:t>
      </w:r>
      <w:r w:rsidRPr="00AA2D2E">
        <w:rPr>
          <w:rFonts w:cstheme="minorHAnsi"/>
          <w:sz w:val="24"/>
          <w:szCs w:val="24"/>
        </w:rPr>
        <w:t>Our review highlighted a number of habitational factors such as planning for sessions and preparation and organisation of the environment</w:t>
      </w:r>
      <w:r w:rsidR="00954E1B">
        <w:rPr>
          <w:rFonts w:cstheme="minorHAnsi"/>
          <w:sz w:val="24"/>
          <w:szCs w:val="24"/>
        </w:rPr>
        <w:t>,</w:t>
      </w:r>
      <w:r w:rsidRPr="00AA2D2E">
        <w:rPr>
          <w:rFonts w:cstheme="minorHAnsi"/>
          <w:sz w:val="24"/>
          <w:szCs w:val="24"/>
        </w:rPr>
        <w:t xml:space="preserve"> </w:t>
      </w:r>
      <w:r w:rsidR="0095007F">
        <w:rPr>
          <w:rFonts w:cstheme="minorHAnsi"/>
          <w:sz w:val="24"/>
          <w:szCs w:val="24"/>
        </w:rPr>
        <w:t xml:space="preserve">which enabled </w:t>
      </w:r>
      <w:r w:rsidRPr="00AA2D2E">
        <w:rPr>
          <w:rFonts w:cstheme="minorHAnsi"/>
          <w:sz w:val="24"/>
          <w:szCs w:val="24"/>
        </w:rPr>
        <w:t xml:space="preserve">facilitation of active recreation. This is concurrent with Cole (2010) who reported that the structure of organised activity enabled it to be habituated into </w:t>
      </w:r>
      <w:r w:rsidR="00D72260" w:rsidRPr="00AA2D2E">
        <w:rPr>
          <w:rFonts w:cstheme="minorHAnsi"/>
          <w:sz w:val="24"/>
          <w:szCs w:val="24"/>
        </w:rPr>
        <w:t>a regular routine.</w:t>
      </w:r>
      <w:r w:rsidR="00D72260">
        <w:rPr>
          <w:rFonts w:cstheme="minorHAnsi"/>
          <w:color w:val="1F497D" w:themeColor="text2"/>
          <w:sz w:val="24"/>
          <w:szCs w:val="24"/>
        </w:rPr>
        <w:t xml:space="preserve"> </w:t>
      </w:r>
      <w:r w:rsidR="00AA2D2E">
        <w:rPr>
          <w:rStyle w:val="CommentReference"/>
        </w:rPr>
        <w:commentReference w:id="33"/>
      </w:r>
    </w:p>
    <w:p w14:paraId="1BE9AA72" w14:textId="77777777" w:rsidR="002C5B07" w:rsidRPr="00AA2D2E" w:rsidRDefault="002C5B07" w:rsidP="002C5B07">
      <w:pPr>
        <w:spacing w:line="360" w:lineRule="auto"/>
        <w:rPr>
          <w:rFonts w:cstheme="minorHAnsi"/>
          <w:sz w:val="24"/>
          <w:szCs w:val="24"/>
        </w:rPr>
      </w:pPr>
      <w:r w:rsidRPr="00AA2D2E">
        <w:rPr>
          <w:rFonts w:cstheme="minorHAnsi"/>
          <w:sz w:val="24"/>
          <w:szCs w:val="24"/>
        </w:rPr>
        <w:t>Performance capacity</w:t>
      </w:r>
    </w:p>
    <w:p w14:paraId="6E3C9AA8" w14:textId="7BCF7BD9" w:rsidR="002C5B07" w:rsidRPr="00AA2D2E" w:rsidRDefault="002C5B07" w:rsidP="002C5B07">
      <w:pPr>
        <w:spacing w:line="360" w:lineRule="auto"/>
        <w:ind w:firstLine="720"/>
        <w:rPr>
          <w:sz w:val="24"/>
          <w:szCs w:val="24"/>
        </w:rPr>
      </w:pPr>
      <w:r w:rsidRPr="00AA2D2E">
        <w:rPr>
          <w:sz w:val="24"/>
          <w:szCs w:val="24"/>
        </w:rPr>
        <w:t xml:space="preserve">The </w:t>
      </w:r>
      <w:r w:rsidRPr="00AA2D2E">
        <w:rPr>
          <w:rFonts w:cstheme="minorHAnsi"/>
          <w:sz w:val="24"/>
          <w:szCs w:val="24"/>
        </w:rPr>
        <w:t>quality of the support given in a social, organisational and cultural environment is recognised by both MOHO and SEM theor</w:t>
      </w:r>
      <w:r w:rsidR="00954E1B">
        <w:rPr>
          <w:rFonts w:cstheme="minorHAnsi"/>
          <w:sz w:val="24"/>
          <w:szCs w:val="24"/>
        </w:rPr>
        <w:t>ies</w:t>
      </w:r>
      <w:r w:rsidRPr="00AA2D2E">
        <w:rPr>
          <w:rFonts w:cstheme="minorHAnsi"/>
          <w:sz w:val="24"/>
          <w:szCs w:val="24"/>
        </w:rPr>
        <w:t xml:space="preserve"> as a central influence on a person’s </w:t>
      </w:r>
      <w:r w:rsidR="00F04746">
        <w:rPr>
          <w:rFonts w:cstheme="minorHAnsi"/>
          <w:sz w:val="24"/>
          <w:szCs w:val="24"/>
        </w:rPr>
        <w:lastRenderedPageBreak/>
        <w:t xml:space="preserve">functional and cognitive </w:t>
      </w:r>
      <w:r w:rsidRPr="00AA2D2E">
        <w:rPr>
          <w:rFonts w:cstheme="minorHAnsi"/>
          <w:sz w:val="24"/>
          <w:szCs w:val="24"/>
        </w:rPr>
        <w:t xml:space="preserve">ability to participate. The SEM recognises that people who have a learning disability may experience a mismatch between their personal capabilities </w:t>
      </w:r>
      <w:r w:rsidRPr="00AA2D2E">
        <w:rPr>
          <w:rFonts w:cstheme="minorHAnsi"/>
          <w:sz w:val="24"/>
          <w:szCs w:val="24"/>
          <w:shd w:val="clear" w:color="auto" w:fill="FFFFFF"/>
        </w:rPr>
        <w:t>and </w:t>
      </w:r>
      <w:r w:rsidRPr="00AA2D2E">
        <w:rPr>
          <w:rFonts w:cstheme="minorHAnsi"/>
          <w:bCs/>
          <w:sz w:val="24"/>
          <w:szCs w:val="24"/>
          <w:shd w:val="clear" w:color="auto" w:fill="FFFFFF"/>
        </w:rPr>
        <w:t>environmental</w:t>
      </w:r>
      <w:r w:rsidRPr="00AA2D2E">
        <w:rPr>
          <w:rFonts w:cstheme="minorHAnsi"/>
          <w:sz w:val="24"/>
          <w:szCs w:val="24"/>
          <w:shd w:val="clear" w:color="auto" w:fill="FFFFFF"/>
        </w:rPr>
        <w:t> or contextual demands, which often creates a need for additional supports (</w:t>
      </w:r>
      <w:r w:rsidR="00D72260" w:rsidRPr="00AA2D2E">
        <w:rPr>
          <w:sz w:val="24"/>
          <w:szCs w:val="24"/>
        </w:rPr>
        <w:t>Shogren</w:t>
      </w:r>
      <w:r w:rsidRPr="00AA2D2E">
        <w:rPr>
          <w:sz w:val="24"/>
          <w:szCs w:val="24"/>
        </w:rPr>
        <w:t xml:space="preserve"> 2013</w:t>
      </w:r>
      <w:r w:rsidRPr="00AA2D2E">
        <w:rPr>
          <w:rFonts w:cstheme="minorHAnsi"/>
          <w:sz w:val="24"/>
          <w:szCs w:val="24"/>
          <w:shd w:val="clear" w:color="auto" w:fill="FFFFFF"/>
        </w:rPr>
        <w:t xml:space="preserve">). </w:t>
      </w:r>
      <w:r w:rsidRPr="00AA2D2E">
        <w:rPr>
          <w:rFonts w:cstheme="minorHAnsi"/>
          <w:sz w:val="24"/>
          <w:szCs w:val="24"/>
        </w:rPr>
        <w:t>MOHO theory emphasises the dynamic systems which influence physical and mental ability</w:t>
      </w:r>
      <w:r w:rsidR="00D72260" w:rsidRPr="00AA2D2E">
        <w:rPr>
          <w:rFonts w:cstheme="minorHAnsi"/>
          <w:sz w:val="24"/>
          <w:szCs w:val="24"/>
        </w:rPr>
        <w:t xml:space="preserve"> to carry out an activity (Cole</w:t>
      </w:r>
      <w:r w:rsidRPr="00AA2D2E">
        <w:rPr>
          <w:rFonts w:cstheme="minorHAnsi"/>
          <w:sz w:val="24"/>
          <w:szCs w:val="24"/>
        </w:rPr>
        <w:t xml:space="preserve"> 2010). </w:t>
      </w:r>
      <w:r w:rsidR="00F04746">
        <w:rPr>
          <w:rFonts w:cstheme="minorHAnsi"/>
          <w:sz w:val="24"/>
          <w:szCs w:val="24"/>
        </w:rPr>
        <w:t xml:space="preserve">We found that </w:t>
      </w:r>
      <w:r w:rsidRPr="00AA2D2E">
        <w:rPr>
          <w:rFonts w:cstheme="minorHAnsi"/>
          <w:sz w:val="24"/>
          <w:szCs w:val="24"/>
        </w:rPr>
        <w:t xml:space="preserve">the influential nature of caregiver/coach input to support those who have a learning disability </w:t>
      </w:r>
      <w:r w:rsidR="00245C65">
        <w:rPr>
          <w:rFonts w:cstheme="minorHAnsi"/>
          <w:sz w:val="24"/>
          <w:szCs w:val="24"/>
        </w:rPr>
        <w:t xml:space="preserve">determined </w:t>
      </w:r>
      <w:r w:rsidR="00342169">
        <w:rPr>
          <w:rFonts w:cstheme="minorHAnsi"/>
          <w:sz w:val="24"/>
          <w:szCs w:val="24"/>
        </w:rPr>
        <w:t xml:space="preserve">the </w:t>
      </w:r>
      <w:r w:rsidR="00245C65">
        <w:rPr>
          <w:rFonts w:cstheme="minorHAnsi"/>
          <w:sz w:val="24"/>
          <w:szCs w:val="24"/>
        </w:rPr>
        <w:t xml:space="preserve">reported </w:t>
      </w:r>
      <w:commentRangeStart w:id="34"/>
      <w:r w:rsidRPr="00AA2D2E">
        <w:rPr>
          <w:rFonts w:cstheme="minorHAnsi"/>
          <w:sz w:val="24"/>
          <w:szCs w:val="24"/>
        </w:rPr>
        <w:t>participa</w:t>
      </w:r>
      <w:r w:rsidR="00245C65">
        <w:rPr>
          <w:rFonts w:cstheme="minorHAnsi"/>
          <w:sz w:val="24"/>
          <w:szCs w:val="24"/>
        </w:rPr>
        <w:t>tion</w:t>
      </w:r>
      <w:commentRangeEnd w:id="34"/>
      <w:r w:rsidR="00342169">
        <w:rPr>
          <w:rStyle w:val="CommentReference"/>
        </w:rPr>
        <w:commentReference w:id="34"/>
      </w:r>
      <w:r w:rsidRPr="00AA2D2E">
        <w:rPr>
          <w:rFonts w:cstheme="minorHAnsi"/>
          <w:sz w:val="24"/>
          <w:szCs w:val="24"/>
        </w:rPr>
        <w:t xml:space="preserve"> in active recreation</w:t>
      </w:r>
      <w:r w:rsidR="0095007F">
        <w:rPr>
          <w:rFonts w:cstheme="minorHAnsi"/>
          <w:sz w:val="24"/>
          <w:szCs w:val="24"/>
        </w:rPr>
        <w:t>. I</w:t>
      </w:r>
      <w:r w:rsidRPr="00AA2D2E">
        <w:rPr>
          <w:rFonts w:cstheme="minorHAnsi"/>
          <w:sz w:val="24"/>
          <w:szCs w:val="24"/>
        </w:rPr>
        <w:t xml:space="preserve">n </w:t>
      </w:r>
      <w:r w:rsidR="0095007F" w:rsidRPr="00AA2D2E">
        <w:rPr>
          <w:rFonts w:cstheme="minorHAnsi"/>
          <w:sz w:val="24"/>
          <w:szCs w:val="24"/>
        </w:rPr>
        <w:t>particular</w:t>
      </w:r>
      <w:r w:rsidR="00342169">
        <w:rPr>
          <w:rFonts w:cstheme="minorHAnsi"/>
          <w:sz w:val="24"/>
          <w:szCs w:val="24"/>
        </w:rPr>
        <w:t>,</w:t>
      </w:r>
      <w:r w:rsidR="0095007F" w:rsidRPr="00AA2D2E">
        <w:rPr>
          <w:rFonts w:cstheme="minorHAnsi"/>
          <w:sz w:val="24"/>
          <w:szCs w:val="24"/>
        </w:rPr>
        <w:t xml:space="preserve"> prior</w:t>
      </w:r>
      <w:r w:rsidRPr="00AA2D2E">
        <w:rPr>
          <w:rFonts w:cstheme="minorHAnsi"/>
          <w:sz w:val="24"/>
          <w:szCs w:val="24"/>
        </w:rPr>
        <w:t xml:space="preserve"> knowledge of participants’ functional ability, and carer/coach ability to adapt the activity accordingly to enable participation</w:t>
      </w:r>
      <w:r w:rsidR="00954E1B">
        <w:rPr>
          <w:rFonts w:cstheme="minorHAnsi"/>
          <w:sz w:val="24"/>
          <w:szCs w:val="24"/>
        </w:rPr>
        <w:t>,</w:t>
      </w:r>
      <w:r w:rsidR="0095007F">
        <w:rPr>
          <w:rFonts w:cstheme="minorHAnsi"/>
          <w:sz w:val="24"/>
          <w:szCs w:val="24"/>
        </w:rPr>
        <w:t xml:space="preserve"> could either enable or hinder participation</w:t>
      </w:r>
      <w:r w:rsidRPr="00AA2D2E">
        <w:rPr>
          <w:rFonts w:cstheme="minorHAnsi"/>
          <w:sz w:val="24"/>
          <w:szCs w:val="24"/>
        </w:rPr>
        <w:t xml:space="preserve">. </w:t>
      </w:r>
    </w:p>
    <w:p w14:paraId="6D2C5BAC" w14:textId="77777777" w:rsidR="002C5B07" w:rsidRPr="001E080C" w:rsidRDefault="002C5B07" w:rsidP="002C5B07">
      <w:pPr>
        <w:spacing w:line="360" w:lineRule="auto"/>
        <w:rPr>
          <w:rFonts w:cstheme="minorHAnsi"/>
          <w:bCs/>
          <w:i/>
          <w:sz w:val="24"/>
          <w:szCs w:val="24"/>
        </w:rPr>
      </w:pPr>
      <w:r w:rsidRPr="001E080C">
        <w:rPr>
          <w:rFonts w:cstheme="minorHAnsi"/>
          <w:bCs/>
          <w:i/>
          <w:sz w:val="24"/>
          <w:szCs w:val="24"/>
        </w:rPr>
        <w:t>Relationship/interpersonal factors</w:t>
      </w:r>
    </w:p>
    <w:p w14:paraId="59C5C859" w14:textId="7D4AA3F9" w:rsidR="002C5B07" w:rsidRDefault="002C5B07" w:rsidP="0095007F">
      <w:pPr>
        <w:spacing w:line="360" w:lineRule="auto"/>
        <w:ind w:firstLine="720"/>
        <w:rPr>
          <w:rFonts w:cstheme="minorHAnsi"/>
          <w:color w:val="000000" w:themeColor="text1"/>
          <w:sz w:val="24"/>
          <w:szCs w:val="24"/>
        </w:rPr>
      </w:pPr>
      <w:r w:rsidRPr="009330B4">
        <w:rPr>
          <w:rFonts w:cstheme="minorHAnsi"/>
          <w:color w:val="000000" w:themeColor="text1"/>
          <w:sz w:val="24"/>
          <w:szCs w:val="24"/>
        </w:rPr>
        <w:t xml:space="preserve">Our review </w:t>
      </w:r>
      <w:r w:rsidR="00060A63">
        <w:rPr>
          <w:rFonts w:cstheme="minorHAnsi"/>
          <w:color w:val="000000" w:themeColor="text1"/>
          <w:sz w:val="24"/>
          <w:szCs w:val="24"/>
        </w:rPr>
        <w:t>emphasises</w:t>
      </w:r>
      <w:r w:rsidRPr="009330B4">
        <w:rPr>
          <w:rFonts w:cstheme="minorHAnsi"/>
          <w:color w:val="000000" w:themeColor="text1"/>
          <w:sz w:val="24"/>
          <w:szCs w:val="24"/>
        </w:rPr>
        <w:t xml:space="preserve"> that key relational barriers </w:t>
      </w:r>
      <w:r>
        <w:rPr>
          <w:rFonts w:cstheme="minorHAnsi"/>
          <w:color w:val="000000" w:themeColor="text1"/>
          <w:sz w:val="24"/>
          <w:szCs w:val="24"/>
        </w:rPr>
        <w:t xml:space="preserve">involving social supports </w:t>
      </w:r>
      <w:r w:rsidRPr="009330B4">
        <w:rPr>
          <w:rFonts w:cstheme="minorHAnsi"/>
          <w:color w:val="000000" w:themeColor="text1"/>
          <w:sz w:val="24"/>
          <w:szCs w:val="24"/>
        </w:rPr>
        <w:t>such as low carer morale, poor communication among paid carers and between paid carers and clients, neglectful attitudes and inconsistent care were significant barriers</w:t>
      </w:r>
      <w:r w:rsidR="0095007F">
        <w:rPr>
          <w:rFonts w:cstheme="minorHAnsi"/>
          <w:color w:val="000000" w:themeColor="text1"/>
          <w:sz w:val="24"/>
          <w:szCs w:val="24"/>
        </w:rPr>
        <w:t xml:space="preserve"> </w:t>
      </w:r>
      <w:r w:rsidR="00954E1B">
        <w:rPr>
          <w:rFonts w:cstheme="minorHAnsi"/>
          <w:color w:val="000000" w:themeColor="text1"/>
          <w:sz w:val="24"/>
          <w:szCs w:val="24"/>
        </w:rPr>
        <w:t xml:space="preserve">to </w:t>
      </w:r>
      <w:r w:rsidRPr="009330B4">
        <w:rPr>
          <w:rFonts w:cstheme="minorHAnsi"/>
          <w:color w:val="000000" w:themeColor="text1"/>
          <w:sz w:val="24"/>
          <w:szCs w:val="24"/>
        </w:rPr>
        <w:t xml:space="preserve">access and participation. These barriers are similar </w:t>
      </w:r>
      <w:r w:rsidRPr="009330B4">
        <w:rPr>
          <w:rFonts w:eastAsia="Times New Roman" w:cstheme="minorHAnsi"/>
          <w:color w:val="000000" w:themeColor="text1"/>
          <w:sz w:val="24"/>
          <w:szCs w:val="24"/>
          <w:lang w:eastAsia="en-GB"/>
        </w:rPr>
        <w:t>to th</w:t>
      </w:r>
      <w:r w:rsidR="00954E1B">
        <w:rPr>
          <w:rFonts w:eastAsia="Times New Roman" w:cstheme="minorHAnsi"/>
          <w:color w:val="000000" w:themeColor="text1"/>
          <w:sz w:val="24"/>
          <w:szCs w:val="24"/>
          <w:lang w:eastAsia="en-GB"/>
        </w:rPr>
        <w:t xml:space="preserve">ose </w:t>
      </w:r>
      <w:r w:rsidRPr="009330B4">
        <w:rPr>
          <w:rFonts w:eastAsia="Times New Roman" w:cstheme="minorHAnsi"/>
          <w:color w:val="000000" w:themeColor="text1"/>
          <w:sz w:val="24"/>
          <w:szCs w:val="24"/>
          <w:lang w:eastAsia="en-GB"/>
        </w:rPr>
        <w:t>reported for physical health interventions for people with learning disabilities</w:t>
      </w:r>
      <w:bookmarkStart w:id="35" w:name="_Hlk22379293"/>
      <w:r w:rsidRPr="009330B4">
        <w:rPr>
          <w:rFonts w:eastAsia="Times New Roman" w:cstheme="minorHAnsi"/>
          <w:color w:val="000000" w:themeColor="text1"/>
          <w:sz w:val="24"/>
          <w:szCs w:val="24"/>
          <w:lang w:eastAsia="en-GB"/>
        </w:rPr>
        <w:t xml:space="preserve">. </w:t>
      </w:r>
      <w:r w:rsidR="00D72260">
        <w:rPr>
          <w:rFonts w:cstheme="minorHAnsi"/>
          <w:color w:val="000000" w:themeColor="text1"/>
          <w:sz w:val="24"/>
          <w:szCs w:val="24"/>
        </w:rPr>
        <w:t>Cartwright et al</w:t>
      </w:r>
      <w:r w:rsidRPr="009330B4">
        <w:rPr>
          <w:rFonts w:cstheme="minorHAnsi"/>
          <w:color w:val="000000" w:themeColor="text1"/>
          <w:sz w:val="24"/>
          <w:szCs w:val="24"/>
        </w:rPr>
        <w:t xml:space="preserve"> (2016)</w:t>
      </w:r>
      <w:bookmarkEnd w:id="35"/>
      <w:r w:rsidRPr="009330B4">
        <w:rPr>
          <w:rFonts w:cstheme="minorHAnsi"/>
          <w:color w:val="000000" w:themeColor="text1"/>
          <w:sz w:val="24"/>
          <w:szCs w:val="24"/>
        </w:rPr>
        <w:t xml:space="preserve"> identified that physical health activities are not sustainable when caregivers have negative attitudes towards the person with learning disability’s ability, or </w:t>
      </w:r>
      <w:r w:rsidR="00954E1B">
        <w:rPr>
          <w:rFonts w:cstheme="minorHAnsi"/>
          <w:color w:val="000000" w:themeColor="text1"/>
          <w:sz w:val="24"/>
          <w:szCs w:val="24"/>
        </w:rPr>
        <w:t xml:space="preserve">they </w:t>
      </w:r>
      <w:r w:rsidRPr="009330B4">
        <w:rPr>
          <w:rFonts w:cstheme="minorHAnsi"/>
          <w:color w:val="000000" w:themeColor="text1"/>
          <w:sz w:val="24"/>
          <w:szCs w:val="24"/>
        </w:rPr>
        <w:t xml:space="preserve">dominate activity preference, or have limited resources or poor knowledge. Pitchford, Dixon-Iberra and Hauck (2018) found that staff shortages, lack of time and increased activity burden outside of “normal” routine, and a reluctance to change routine, were common problems faced by people with learning disabilities who depend on caregivers. </w:t>
      </w:r>
    </w:p>
    <w:p w14:paraId="36231897" w14:textId="727456AE" w:rsidR="00C97396" w:rsidRDefault="00F04746" w:rsidP="00C97396">
      <w:pPr>
        <w:spacing w:line="360" w:lineRule="auto"/>
        <w:rPr>
          <w:rFonts w:cstheme="minorHAnsi"/>
          <w:color w:val="000000" w:themeColor="text1"/>
          <w:sz w:val="24"/>
          <w:szCs w:val="24"/>
        </w:rPr>
      </w:pPr>
      <w:r>
        <w:rPr>
          <w:rFonts w:cstheme="minorHAnsi"/>
          <w:color w:val="000000" w:themeColor="text1"/>
          <w:sz w:val="24"/>
          <w:szCs w:val="24"/>
        </w:rPr>
        <w:t xml:space="preserve">We found </w:t>
      </w:r>
      <w:r w:rsidR="00C97396">
        <w:rPr>
          <w:rFonts w:cstheme="minorHAnsi"/>
          <w:color w:val="000000" w:themeColor="text1"/>
          <w:sz w:val="24"/>
          <w:szCs w:val="24"/>
        </w:rPr>
        <w:t xml:space="preserve">that many active recreational opportunities available for people with learning disabilities have to be accessed via a proxy (i.e. family member, paid carer) or </w:t>
      </w:r>
      <w:r w:rsidR="00954E1B">
        <w:rPr>
          <w:rFonts w:cstheme="minorHAnsi"/>
          <w:color w:val="000000" w:themeColor="text1"/>
          <w:sz w:val="24"/>
          <w:szCs w:val="24"/>
        </w:rPr>
        <w:t xml:space="preserve">be </w:t>
      </w:r>
      <w:r w:rsidR="00C97396">
        <w:rPr>
          <w:rFonts w:cstheme="minorHAnsi"/>
          <w:color w:val="000000" w:themeColor="text1"/>
          <w:sz w:val="24"/>
          <w:szCs w:val="24"/>
        </w:rPr>
        <w:t>overseen by a coach/teacher. The importance of the relationship between an individual with a learning disability and caregivers</w:t>
      </w:r>
      <w:r w:rsidR="00C97396" w:rsidRPr="009330B4">
        <w:rPr>
          <w:rFonts w:cstheme="minorHAnsi"/>
          <w:color w:val="000000" w:themeColor="text1"/>
          <w:sz w:val="24"/>
          <w:szCs w:val="24"/>
        </w:rPr>
        <w:t xml:space="preserve"> </w:t>
      </w:r>
      <w:r w:rsidR="00C97396">
        <w:rPr>
          <w:rFonts w:cstheme="minorHAnsi"/>
          <w:color w:val="000000" w:themeColor="text1"/>
          <w:sz w:val="24"/>
          <w:szCs w:val="24"/>
        </w:rPr>
        <w:t>has been highlighted by Brooker et al</w:t>
      </w:r>
      <w:r w:rsidR="00C97396" w:rsidRPr="009330B4">
        <w:rPr>
          <w:rFonts w:cstheme="minorHAnsi"/>
          <w:color w:val="000000" w:themeColor="text1"/>
          <w:sz w:val="24"/>
          <w:szCs w:val="24"/>
        </w:rPr>
        <w:t xml:space="preserve"> (2015) who proposed that the function of companionship (e.g. carer/family member) in recreational activities is not only practical but provides an opportunity for emotional support and encouragement to continue engaging, for both parties</w:t>
      </w:r>
      <w:r w:rsidR="000E0FE3">
        <w:rPr>
          <w:rFonts w:cstheme="minorHAnsi"/>
          <w:color w:val="000000" w:themeColor="text1"/>
          <w:sz w:val="24"/>
          <w:szCs w:val="24"/>
        </w:rPr>
        <w:t xml:space="preserve"> (Channon 2014)</w:t>
      </w:r>
      <w:r w:rsidR="00C97396" w:rsidRPr="009330B4">
        <w:rPr>
          <w:rFonts w:cstheme="minorHAnsi"/>
          <w:color w:val="000000" w:themeColor="text1"/>
          <w:sz w:val="24"/>
          <w:szCs w:val="24"/>
        </w:rPr>
        <w:t xml:space="preserve">. </w:t>
      </w:r>
    </w:p>
    <w:p w14:paraId="13A3E9B5" w14:textId="5ACAFB9A" w:rsidR="002C5B07" w:rsidRPr="001E080C" w:rsidRDefault="001E080C" w:rsidP="002C5B07">
      <w:pPr>
        <w:spacing w:line="360" w:lineRule="auto"/>
        <w:rPr>
          <w:rFonts w:cstheme="minorHAnsi"/>
          <w:bCs/>
          <w:i/>
          <w:sz w:val="24"/>
          <w:szCs w:val="24"/>
        </w:rPr>
      </w:pPr>
      <w:r w:rsidRPr="001E080C">
        <w:rPr>
          <w:rFonts w:cstheme="minorHAnsi"/>
          <w:bCs/>
          <w:i/>
          <w:sz w:val="24"/>
          <w:szCs w:val="24"/>
        </w:rPr>
        <w:t>Environment, c</w:t>
      </w:r>
      <w:r w:rsidR="002C5B07" w:rsidRPr="001E080C">
        <w:rPr>
          <w:rFonts w:cstheme="minorHAnsi"/>
          <w:bCs/>
          <w:i/>
          <w:sz w:val="24"/>
          <w:szCs w:val="24"/>
        </w:rPr>
        <w:t>ommunity and organisational factors</w:t>
      </w:r>
    </w:p>
    <w:p w14:paraId="22A58EA2" w14:textId="3ED414E6" w:rsidR="0095007F" w:rsidRDefault="001E080C" w:rsidP="00F04746">
      <w:pPr>
        <w:spacing w:line="360" w:lineRule="auto"/>
        <w:ind w:firstLine="720"/>
        <w:rPr>
          <w:rFonts w:cstheme="minorHAnsi"/>
          <w:sz w:val="24"/>
          <w:szCs w:val="24"/>
        </w:rPr>
      </w:pPr>
      <w:r w:rsidRPr="001E080C">
        <w:rPr>
          <w:rFonts w:cstheme="minorHAnsi"/>
          <w:sz w:val="24"/>
          <w:szCs w:val="24"/>
        </w:rPr>
        <w:lastRenderedPageBreak/>
        <w:t>Historically, community activities have been problematic for people with learning disabilities, resulting in barriers to sustainability (Pitchford, Dixon-Ibarra and Hauck 2018</w:t>
      </w:r>
      <w:r w:rsidR="00954E1B">
        <w:rPr>
          <w:rFonts w:cstheme="minorHAnsi"/>
          <w:sz w:val="24"/>
          <w:szCs w:val="24"/>
        </w:rPr>
        <w:t>;</w:t>
      </w:r>
      <w:r w:rsidRPr="001E080C">
        <w:rPr>
          <w:rFonts w:cstheme="minorHAnsi"/>
          <w:sz w:val="24"/>
          <w:szCs w:val="24"/>
        </w:rPr>
        <w:t xml:space="preserve"> Cartwright et al 2016). Our review emphasise</w:t>
      </w:r>
      <w:r w:rsidR="00954E1B">
        <w:rPr>
          <w:rFonts w:cstheme="minorHAnsi"/>
          <w:sz w:val="24"/>
          <w:szCs w:val="24"/>
        </w:rPr>
        <w:t>s</w:t>
      </w:r>
      <w:r w:rsidRPr="001E080C">
        <w:rPr>
          <w:rFonts w:cstheme="minorHAnsi"/>
          <w:sz w:val="24"/>
          <w:szCs w:val="24"/>
        </w:rPr>
        <w:t xml:space="preserve"> such environmental</w:t>
      </w:r>
      <w:r>
        <w:rPr>
          <w:rFonts w:cstheme="minorHAnsi"/>
          <w:sz w:val="24"/>
          <w:szCs w:val="24"/>
        </w:rPr>
        <w:t xml:space="preserve"> and community</w:t>
      </w:r>
      <w:r w:rsidRPr="001E080C">
        <w:rPr>
          <w:rFonts w:cstheme="minorHAnsi"/>
          <w:sz w:val="24"/>
          <w:szCs w:val="24"/>
        </w:rPr>
        <w:t xml:space="preserve"> barriers </w:t>
      </w:r>
      <w:r w:rsidR="0095007F">
        <w:rPr>
          <w:rFonts w:cstheme="minorHAnsi"/>
          <w:sz w:val="24"/>
          <w:szCs w:val="24"/>
        </w:rPr>
        <w:t xml:space="preserve">which </w:t>
      </w:r>
      <w:r w:rsidR="00954E1B">
        <w:rPr>
          <w:rFonts w:cstheme="minorHAnsi"/>
          <w:sz w:val="24"/>
          <w:szCs w:val="24"/>
        </w:rPr>
        <w:t xml:space="preserve">continue to </w:t>
      </w:r>
      <w:r w:rsidR="0095007F">
        <w:rPr>
          <w:rFonts w:cstheme="minorHAnsi"/>
          <w:sz w:val="24"/>
          <w:szCs w:val="24"/>
        </w:rPr>
        <w:t xml:space="preserve">hinder access and participation </w:t>
      </w:r>
      <w:r w:rsidRPr="001E080C">
        <w:rPr>
          <w:rFonts w:cstheme="minorHAnsi"/>
          <w:sz w:val="24"/>
          <w:szCs w:val="24"/>
        </w:rPr>
        <w:t>to be around</w:t>
      </w:r>
      <w:r w:rsidR="0095007F">
        <w:rPr>
          <w:rFonts w:cstheme="minorHAnsi"/>
          <w:sz w:val="24"/>
          <w:szCs w:val="24"/>
        </w:rPr>
        <w:t>:</w:t>
      </w:r>
      <w:r w:rsidRPr="001E080C">
        <w:rPr>
          <w:rFonts w:cstheme="minorHAnsi"/>
          <w:sz w:val="24"/>
          <w:szCs w:val="24"/>
        </w:rPr>
        <w:t xml:space="preserve"> location accessibility, transport issues and adaptive equipment. </w:t>
      </w:r>
    </w:p>
    <w:p w14:paraId="35D25A83" w14:textId="794AFA7B" w:rsidR="001E080C" w:rsidRPr="00D72260" w:rsidRDefault="001E080C" w:rsidP="000E0FE3">
      <w:pPr>
        <w:spacing w:line="360" w:lineRule="auto"/>
        <w:rPr>
          <w:rFonts w:cstheme="minorHAnsi"/>
          <w:color w:val="1F497D" w:themeColor="text2"/>
          <w:sz w:val="24"/>
          <w:szCs w:val="24"/>
        </w:rPr>
      </w:pPr>
      <w:r w:rsidRPr="001E080C">
        <w:rPr>
          <w:rFonts w:cstheme="minorHAnsi"/>
          <w:sz w:val="24"/>
          <w:szCs w:val="24"/>
        </w:rPr>
        <w:t xml:space="preserve">Consistent with </w:t>
      </w:r>
      <w:r w:rsidRPr="001E080C">
        <w:rPr>
          <w:rFonts w:cstheme="minorHAnsi"/>
          <w:sz w:val="24"/>
          <w:szCs w:val="24"/>
          <w:shd w:val="clear" w:color="auto" w:fill="FFFFFF"/>
        </w:rPr>
        <w:t xml:space="preserve">Shields and Synnot (2016) </w:t>
      </w:r>
      <w:r w:rsidRPr="001E080C">
        <w:rPr>
          <w:rFonts w:cstheme="minorHAnsi"/>
          <w:sz w:val="24"/>
          <w:szCs w:val="24"/>
        </w:rPr>
        <w:t xml:space="preserve">our review highlights the important role that community and </w:t>
      </w:r>
      <w:commentRangeStart w:id="36"/>
      <w:r w:rsidRPr="001E080C">
        <w:rPr>
          <w:rFonts w:cstheme="minorHAnsi"/>
          <w:sz w:val="24"/>
          <w:szCs w:val="24"/>
        </w:rPr>
        <w:t>organismal</w:t>
      </w:r>
      <w:commentRangeEnd w:id="36"/>
      <w:r w:rsidR="00342169">
        <w:rPr>
          <w:rStyle w:val="CommentReference"/>
        </w:rPr>
        <w:commentReference w:id="36"/>
      </w:r>
      <w:r w:rsidRPr="001E080C">
        <w:rPr>
          <w:rFonts w:cstheme="minorHAnsi"/>
          <w:sz w:val="24"/>
          <w:szCs w:val="24"/>
        </w:rPr>
        <w:t xml:space="preserve"> factors play in fostering positive attitudes amongst the general public in supporting the integration of people who have a learning disability carrying out social activities and developing a social presence in the community. </w:t>
      </w:r>
      <w:r w:rsidR="00F04746" w:rsidRPr="00E944F9">
        <w:rPr>
          <w:rFonts w:cstheme="minorHAnsi"/>
          <w:sz w:val="24"/>
          <w:szCs w:val="24"/>
          <w:shd w:val="clear" w:color="auto" w:fill="FFFFFF"/>
        </w:rPr>
        <w:t xml:space="preserve">Concurrent with Scior and Werner (2015) we also found that </w:t>
      </w:r>
      <w:r w:rsidR="00342169">
        <w:rPr>
          <w:rFonts w:cstheme="minorHAnsi"/>
          <w:sz w:val="24"/>
          <w:szCs w:val="24"/>
          <w:shd w:val="clear" w:color="auto" w:fill="FFFFFF"/>
        </w:rPr>
        <w:t>p</w:t>
      </w:r>
      <w:r w:rsidR="00F04746" w:rsidRPr="00E944F9">
        <w:rPr>
          <w:rFonts w:cstheme="minorHAnsi"/>
          <w:sz w:val="24"/>
          <w:szCs w:val="24"/>
          <w:shd w:val="clear" w:color="auto" w:fill="FFFFFF"/>
        </w:rPr>
        <w:t>ositive direct contact through leisure activities can help to challenge negative attitudes associated with learning disability.</w:t>
      </w:r>
    </w:p>
    <w:p w14:paraId="29428DD6" w14:textId="77777777" w:rsidR="002C5B07" w:rsidRPr="00C550D3" w:rsidRDefault="002C5B07" w:rsidP="002C5B07">
      <w:pPr>
        <w:spacing w:line="360" w:lineRule="auto"/>
        <w:rPr>
          <w:rFonts w:cstheme="minorHAnsi"/>
          <w:i/>
          <w:sz w:val="24"/>
          <w:szCs w:val="24"/>
        </w:rPr>
      </w:pPr>
      <w:r w:rsidRPr="00C550D3">
        <w:rPr>
          <w:rFonts w:cstheme="minorHAnsi"/>
          <w:i/>
          <w:sz w:val="24"/>
          <w:szCs w:val="24"/>
        </w:rPr>
        <w:t>Policy</w:t>
      </w:r>
    </w:p>
    <w:p w14:paraId="794823E7" w14:textId="635B8ADC" w:rsidR="002C5B07" w:rsidRPr="00FE76C9" w:rsidRDefault="002C5B07" w:rsidP="00FE76C9">
      <w:pPr>
        <w:spacing w:line="360" w:lineRule="auto"/>
        <w:ind w:firstLine="720"/>
      </w:pPr>
      <w:r w:rsidRPr="00C550D3">
        <w:rPr>
          <w:rFonts w:cstheme="minorHAnsi"/>
          <w:sz w:val="24"/>
          <w:szCs w:val="24"/>
          <w:shd w:val="clear" w:color="auto" w:fill="FFFFFF"/>
        </w:rPr>
        <w:t> </w:t>
      </w:r>
      <w:r w:rsidR="001E080C" w:rsidRPr="00C550D3">
        <w:rPr>
          <w:rFonts w:cstheme="minorHAnsi"/>
          <w:sz w:val="24"/>
          <w:szCs w:val="24"/>
          <w:shd w:val="clear" w:color="auto" w:fill="FFFFFF"/>
        </w:rPr>
        <w:t>O</w:t>
      </w:r>
      <w:r w:rsidR="00C550D3" w:rsidRPr="00C550D3">
        <w:rPr>
          <w:rFonts w:cstheme="minorHAnsi"/>
          <w:sz w:val="24"/>
          <w:szCs w:val="24"/>
          <w:shd w:val="clear" w:color="auto" w:fill="FFFFFF"/>
        </w:rPr>
        <w:t xml:space="preserve">ur review found </w:t>
      </w:r>
      <w:r w:rsidR="00342169">
        <w:rPr>
          <w:rFonts w:cstheme="minorHAnsi"/>
          <w:sz w:val="24"/>
          <w:szCs w:val="24"/>
          <w:shd w:val="clear" w:color="auto" w:fill="FFFFFF"/>
        </w:rPr>
        <w:t>four</w:t>
      </w:r>
      <w:r w:rsidR="001E080C" w:rsidRPr="00C550D3">
        <w:rPr>
          <w:rFonts w:cstheme="minorHAnsi"/>
          <w:sz w:val="24"/>
          <w:szCs w:val="24"/>
          <w:shd w:val="clear" w:color="auto" w:fill="FFFFFF"/>
        </w:rPr>
        <w:t xml:space="preserve"> studies which </w:t>
      </w:r>
      <w:r w:rsidR="00060A63">
        <w:rPr>
          <w:rFonts w:cstheme="minorHAnsi"/>
          <w:sz w:val="24"/>
          <w:szCs w:val="24"/>
          <w:shd w:val="clear" w:color="auto" w:fill="FFFFFF"/>
        </w:rPr>
        <w:t>incorporated</w:t>
      </w:r>
      <w:r w:rsidR="001E080C" w:rsidRPr="00C550D3">
        <w:rPr>
          <w:rFonts w:cstheme="minorHAnsi"/>
          <w:sz w:val="24"/>
          <w:szCs w:val="24"/>
          <w:shd w:val="clear" w:color="auto" w:fill="FFFFFF"/>
        </w:rPr>
        <w:t xml:space="preserve"> behavioural theories and models as part of their recreational activity.  </w:t>
      </w:r>
      <w:r w:rsidR="001E080C" w:rsidRPr="00C550D3">
        <w:rPr>
          <w:rFonts w:cstheme="minorHAnsi"/>
          <w:sz w:val="24"/>
          <w:szCs w:val="24"/>
        </w:rPr>
        <w:t xml:space="preserve">Behavioural theories and models cannot independently change behaviour, but can highlight issues that need to be considered to determine the likely success of an activity being sustained (NICE, 2014). </w:t>
      </w:r>
      <w:r w:rsidR="00FE76C9">
        <w:rPr>
          <w:rFonts w:cstheme="minorHAnsi"/>
          <w:sz w:val="24"/>
          <w:szCs w:val="24"/>
        </w:rPr>
        <w:t>Interventions incorporating active support approaches have been</w:t>
      </w:r>
      <w:r w:rsidR="00FE76C9" w:rsidRPr="00E944F9">
        <w:rPr>
          <w:rFonts w:cstheme="minorHAnsi"/>
          <w:sz w:val="24"/>
          <w:szCs w:val="24"/>
        </w:rPr>
        <w:t xml:space="preserve"> shown to increase levels of engagement in meaningful activity and adaptive behaviour for adults with learning disabilities (Pitchford, Dixon</w:t>
      </w:r>
      <w:r w:rsidR="00FE76C9">
        <w:rPr>
          <w:rFonts w:cstheme="minorHAnsi"/>
          <w:sz w:val="24"/>
          <w:szCs w:val="24"/>
        </w:rPr>
        <w:t>-Ibarra and Hauck, 2018</w:t>
      </w:r>
      <w:r w:rsidR="00954E1B">
        <w:rPr>
          <w:rFonts w:cstheme="minorHAnsi"/>
          <w:sz w:val="24"/>
          <w:szCs w:val="24"/>
        </w:rPr>
        <w:t>;</w:t>
      </w:r>
      <w:r w:rsidR="00FE76C9">
        <w:rPr>
          <w:rFonts w:cstheme="minorHAnsi"/>
          <w:sz w:val="24"/>
          <w:szCs w:val="24"/>
        </w:rPr>
        <w:t xml:space="preserve"> </w:t>
      </w:r>
      <w:r w:rsidR="00FE76C9" w:rsidRPr="00E944F9">
        <w:rPr>
          <w:rFonts w:cstheme="minorHAnsi"/>
          <w:sz w:val="24"/>
          <w:szCs w:val="24"/>
        </w:rPr>
        <w:t>Mansall and Beadle-Brown</w:t>
      </w:r>
      <w:r w:rsidR="00954E1B">
        <w:rPr>
          <w:rFonts w:cstheme="minorHAnsi"/>
          <w:sz w:val="24"/>
          <w:szCs w:val="24"/>
        </w:rPr>
        <w:t>,</w:t>
      </w:r>
      <w:r w:rsidR="00FE76C9" w:rsidRPr="00E944F9">
        <w:rPr>
          <w:rFonts w:cstheme="minorHAnsi"/>
          <w:sz w:val="24"/>
          <w:szCs w:val="24"/>
        </w:rPr>
        <w:t xml:space="preserve"> 2012).</w:t>
      </w:r>
      <w:r w:rsidR="00FE76C9">
        <w:rPr>
          <w:rFonts w:cstheme="minorHAnsi"/>
          <w:sz w:val="24"/>
          <w:szCs w:val="24"/>
        </w:rPr>
        <w:t xml:space="preserve"> </w:t>
      </w:r>
      <w:r w:rsidR="00D72260" w:rsidRPr="00C550D3">
        <w:rPr>
          <w:rFonts w:cstheme="minorHAnsi"/>
          <w:sz w:val="24"/>
          <w:szCs w:val="24"/>
          <w:shd w:val="clear" w:color="auto" w:fill="FFFFFF"/>
        </w:rPr>
        <w:t>Glasgow et al</w:t>
      </w:r>
      <w:r w:rsidRPr="00C550D3">
        <w:rPr>
          <w:rFonts w:cstheme="minorHAnsi"/>
          <w:sz w:val="24"/>
          <w:szCs w:val="24"/>
          <w:shd w:val="clear" w:color="auto" w:fill="FFFFFF"/>
        </w:rPr>
        <w:t xml:space="preserve"> (2012) suggest that retrofitting interventions that are developed in isolation from the population they seek to ‘serve’ are destined to fail.</w:t>
      </w:r>
      <w:r w:rsidR="00D72260" w:rsidRPr="00C550D3">
        <w:rPr>
          <w:rFonts w:cstheme="minorHAnsi"/>
          <w:sz w:val="24"/>
          <w:szCs w:val="24"/>
          <w:shd w:val="clear" w:color="auto" w:fill="FFFFFF"/>
        </w:rPr>
        <w:t xml:space="preserve"> </w:t>
      </w:r>
      <w:r w:rsidR="00C550D3" w:rsidRPr="00C550D3">
        <w:rPr>
          <w:rFonts w:cstheme="minorHAnsi"/>
          <w:sz w:val="24"/>
          <w:szCs w:val="24"/>
          <w:shd w:val="clear" w:color="auto" w:fill="FFFFFF"/>
        </w:rPr>
        <w:t xml:space="preserve">Consequently, as in </w:t>
      </w:r>
      <w:r w:rsidR="00342169">
        <w:rPr>
          <w:rFonts w:cstheme="minorHAnsi"/>
          <w:sz w:val="24"/>
          <w:szCs w:val="24"/>
          <w:shd w:val="clear" w:color="auto" w:fill="FFFFFF"/>
        </w:rPr>
        <w:t>one</w:t>
      </w:r>
      <w:r w:rsidR="00C550D3" w:rsidRPr="00C550D3">
        <w:rPr>
          <w:rFonts w:cstheme="minorHAnsi"/>
          <w:sz w:val="24"/>
          <w:szCs w:val="24"/>
          <w:shd w:val="clear" w:color="auto" w:fill="FFFFFF"/>
        </w:rPr>
        <w:t xml:space="preserve"> of </w:t>
      </w:r>
      <w:r w:rsidR="00342169">
        <w:rPr>
          <w:rFonts w:cstheme="minorHAnsi"/>
          <w:sz w:val="24"/>
          <w:szCs w:val="24"/>
          <w:shd w:val="clear" w:color="auto" w:fill="FFFFFF"/>
        </w:rPr>
        <w:t xml:space="preserve">the included </w:t>
      </w:r>
      <w:r w:rsidR="00C550D3" w:rsidRPr="00C550D3">
        <w:rPr>
          <w:rFonts w:cstheme="minorHAnsi"/>
          <w:sz w:val="24"/>
          <w:szCs w:val="24"/>
          <w:shd w:val="clear" w:color="auto" w:fill="FFFFFF"/>
        </w:rPr>
        <w:t xml:space="preserve">papers </w:t>
      </w:r>
      <w:r w:rsidR="00D72260" w:rsidRPr="00C550D3">
        <w:rPr>
          <w:rFonts w:cstheme="minorHAnsi"/>
          <w:sz w:val="24"/>
          <w:szCs w:val="24"/>
          <w:shd w:val="clear" w:color="auto" w:fill="FFFFFF"/>
        </w:rPr>
        <w:t xml:space="preserve"> Schiller et al</w:t>
      </w:r>
      <w:r w:rsidRPr="00C550D3">
        <w:rPr>
          <w:rFonts w:cstheme="minorHAnsi"/>
          <w:sz w:val="24"/>
          <w:szCs w:val="24"/>
          <w:shd w:val="clear" w:color="auto" w:fill="FFFFFF"/>
        </w:rPr>
        <w:t xml:space="preserve"> (2013) report th</w:t>
      </w:r>
      <w:r w:rsidR="00C550D3" w:rsidRPr="00C550D3">
        <w:rPr>
          <w:rFonts w:cstheme="minorHAnsi"/>
          <w:sz w:val="24"/>
          <w:szCs w:val="24"/>
          <w:shd w:val="clear" w:color="auto" w:fill="FFFFFF"/>
        </w:rPr>
        <w:t>e value</w:t>
      </w:r>
      <w:r w:rsidRPr="00C550D3">
        <w:rPr>
          <w:rFonts w:cstheme="minorHAnsi"/>
          <w:sz w:val="24"/>
          <w:szCs w:val="24"/>
          <w:shd w:val="clear" w:color="auto" w:fill="FFFFFF"/>
        </w:rPr>
        <w:t xml:space="preserve"> in public health research, </w:t>
      </w:r>
      <w:r w:rsidR="00C550D3" w:rsidRPr="00C550D3">
        <w:rPr>
          <w:rFonts w:cstheme="minorHAnsi"/>
          <w:sz w:val="24"/>
          <w:szCs w:val="24"/>
          <w:shd w:val="clear" w:color="auto" w:fill="FFFFFF"/>
        </w:rPr>
        <w:t xml:space="preserve">collaborating </w:t>
      </w:r>
      <w:r w:rsidRPr="00C550D3">
        <w:rPr>
          <w:rFonts w:cstheme="minorHAnsi"/>
          <w:sz w:val="24"/>
          <w:szCs w:val="24"/>
          <w:shd w:val="clear" w:color="auto" w:fill="FFFFFF"/>
        </w:rPr>
        <w:t xml:space="preserve"> with stakeholders to generate knowledge that end-users might apply to interventions related to policy or practice. </w:t>
      </w:r>
    </w:p>
    <w:p w14:paraId="262C8DEC" w14:textId="77777777" w:rsidR="008F180D" w:rsidRPr="009330B4" w:rsidRDefault="008F180D" w:rsidP="008F180D">
      <w:pPr>
        <w:spacing w:line="360" w:lineRule="auto"/>
        <w:rPr>
          <w:rFonts w:cstheme="minorHAnsi"/>
          <w:b/>
          <w:bCs/>
          <w:color w:val="000000" w:themeColor="text1"/>
          <w:sz w:val="24"/>
          <w:szCs w:val="24"/>
        </w:rPr>
      </w:pPr>
      <w:r w:rsidRPr="009330B4">
        <w:rPr>
          <w:rFonts w:cstheme="minorHAnsi"/>
          <w:b/>
          <w:bCs/>
          <w:color w:val="000000" w:themeColor="text1"/>
          <w:sz w:val="24"/>
          <w:szCs w:val="24"/>
        </w:rPr>
        <w:t xml:space="preserve">Limitations of the review </w:t>
      </w:r>
    </w:p>
    <w:p w14:paraId="164D688F" w14:textId="49EB03CC" w:rsidR="008F180D" w:rsidRPr="009330B4" w:rsidRDefault="008F180D" w:rsidP="008F180D">
      <w:pPr>
        <w:spacing w:after="100" w:afterAutospacing="1" w:line="360" w:lineRule="auto"/>
        <w:ind w:firstLine="720"/>
        <w:rPr>
          <w:rFonts w:cstheme="minorHAnsi"/>
          <w:color w:val="000000" w:themeColor="text1"/>
          <w:sz w:val="24"/>
          <w:szCs w:val="24"/>
        </w:rPr>
      </w:pPr>
      <w:r w:rsidRPr="009330B4">
        <w:rPr>
          <w:rFonts w:cstheme="minorHAnsi"/>
          <w:color w:val="000000" w:themeColor="text1"/>
          <w:sz w:val="24"/>
          <w:szCs w:val="24"/>
        </w:rPr>
        <w:t xml:space="preserve">A systematic literature search of several databases identified a broad range of studies to help us understand what hinders people with learning disabilities from participating in active recreation and what enables them to do so effectively and sustainably. As this was a scoping rather than a systematic review, we did not carry out a </w:t>
      </w:r>
      <w:r w:rsidRPr="009330B4">
        <w:rPr>
          <w:rFonts w:cstheme="minorHAnsi"/>
          <w:color w:val="000000" w:themeColor="text1"/>
          <w:sz w:val="24"/>
          <w:szCs w:val="24"/>
        </w:rPr>
        <w:lastRenderedPageBreak/>
        <w:t xml:space="preserve">quality assessment for the included studies and did not use methodological criteria to select the included studies. This enabled us to capture a broader range of studies but of </w:t>
      </w:r>
      <w:commentRangeStart w:id="37"/>
      <w:r w:rsidRPr="009330B4">
        <w:rPr>
          <w:rFonts w:cstheme="minorHAnsi"/>
          <w:color w:val="000000" w:themeColor="text1"/>
          <w:sz w:val="24"/>
          <w:szCs w:val="24"/>
        </w:rPr>
        <w:t>mixed quality.</w:t>
      </w:r>
      <w:commentRangeEnd w:id="37"/>
      <w:r w:rsidR="00342169">
        <w:rPr>
          <w:rStyle w:val="CommentReference"/>
        </w:rPr>
        <w:commentReference w:id="37"/>
      </w:r>
      <w:r w:rsidRPr="009330B4">
        <w:rPr>
          <w:rFonts w:cstheme="minorHAnsi"/>
          <w:color w:val="000000" w:themeColor="text1"/>
          <w:sz w:val="24"/>
          <w:szCs w:val="24"/>
        </w:rPr>
        <w:t xml:space="preserve"> Using two frameworks, </w:t>
      </w:r>
      <w:r w:rsidR="00C550D3">
        <w:rPr>
          <w:rFonts w:cstheme="minorHAnsi"/>
          <w:color w:val="000000" w:themeColor="text1"/>
          <w:sz w:val="24"/>
          <w:szCs w:val="24"/>
        </w:rPr>
        <w:t>t</w:t>
      </w:r>
      <w:r w:rsidRPr="009330B4">
        <w:rPr>
          <w:rFonts w:cstheme="minorHAnsi"/>
          <w:color w:val="000000" w:themeColor="text1"/>
          <w:sz w:val="24"/>
          <w:szCs w:val="24"/>
        </w:rPr>
        <w:t xml:space="preserve">he </w:t>
      </w:r>
      <w:r w:rsidR="00C550D3">
        <w:rPr>
          <w:rFonts w:cstheme="minorHAnsi"/>
          <w:color w:val="000000" w:themeColor="text1"/>
          <w:sz w:val="24"/>
          <w:szCs w:val="24"/>
        </w:rPr>
        <w:t xml:space="preserve">MOHO </w:t>
      </w:r>
      <w:r w:rsidRPr="009330B4">
        <w:rPr>
          <w:rFonts w:cstheme="minorHAnsi"/>
          <w:color w:val="000000" w:themeColor="text1"/>
          <w:sz w:val="24"/>
          <w:szCs w:val="24"/>
        </w:rPr>
        <w:t>and the</w:t>
      </w:r>
      <w:r w:rsidR="00C550D3">
        <w:rPr>
          <w:rFonts w:cstheme="minorHAnsi"/>
          <w:color w:val="000000" w:themeColor="text1"/>
          <w:sz w:val="24"/>
          <w:szCs w:val="24"/>
        </w:rPr>
        <w:t>SEM</w:t>
      </w:r>
      <w:r w:rsidRPr="009330B4">
        <w:rPr>
          <w:rFonts w:cstheme="minorHAnsi"/>
          <w:color w:val="000000" w:themeColor="text1"/>
          <w:sz w:val="24"/>
          <w:szCs w:val="24"/>
        </w:rPr>
        <w:t>, we charted the findings of the included studies as a way of capturing all the relevant emerging evidence and generating focused research questions to be answered in subsequen</w:t>
      </w:r>
      <w:r w:rsidR="0094575E">
        <w:rPr>
          <w:rFonts w:cstheme="minorHAnsi"/>
          <w:color w:val="000000" w:themeColor="text1"/>
          <w:sz w:val="24"/>
          <w:szCs w:val="24"/>
        </w:rPr>
        <w:t>t systematic reviews (Armstrong et al</w:t>
      </w:r>
      <w:r w:rsidRPr="009330B4">
        <w:rPr>
          <w:rFonts w:cstheme="minorHAnsi"/>
          <w:color w:val="000000" w:themeColor="text1"/>
          <w:sz w:val="24"/>
          <w:szCs w:val="24"/>
        </w:rPr>
        <w:t xml:space="preserve"> 2011). </w:t>
      </w:r>
    </w:p>
    <w:p w14:paraId="32B0F6EA" w14:textId="77777777" w:rsidR="008F180D" w:rsidRPr="00C550D3" w:rsidRDefault="008F180D" w:rsidP="008F180D">
      <w:pPr>
        <w:spacing w:line="360" w:lineRule="auto"/>
        <w:rPr>
          <w:rFonts w:cstheme="minorHAnsi"/>
          <w:b/>
          <w:bCs/>
          <w:iCs/>
          <w:sz w:val="24"/>
          <w:szCs w:val="24"/>
        </w:rPr>
      </w:pPr>
      <w:r w:rsidRPr="00C550D3">
        <w:rPr>
          <w:rFonts w:cstheme="minorHAnsi"/>
          <w:b/>
          <w:bCs/>
          <w:iCs/>
          <w:sz w:val="24"/>
          <w:szCs w:val="24"/>
        </w:rPr>
        <w:t>Recommendations for further research</w:t>
      </w:r>
    </w:p>
    <w:p w14:paraId="49FD34FE" w14:textId="61EDB2CB" w:rsidR="00626611" w:rsidRPr="00C550D3" w:rsidRDefault="00626611" w:rsidP="00626611">
      <w:pPr>
        <w:spacing w:line="360" w:lineRule="auto"/>
        <w:ind w:firstLine="720"/>
        <w:rPr>
          <w:rFonts w:cstheme="minorHAnsi"/>
          <w:sz w:val="24"/>
          <w:szCs w:val="24"/>
        </w:rPr>
      </w:pPr>
      <w:commentRangeStart w:id="38"/>
      <w:r w:rsidRPr="00C550D3">
        <w:rPr>
          <w:rFonts w:cstheme="minorHAnsi"/>
          <w:sz w:val="24"/>
          <w:szCs w:val="24"/>
        </w:rPr>
        <w:t>Our review highlights that</w:t>
      </w:r>
      <w:r w:rsidR="00210FEC" w:rsidRPr="00C550D3">
        <w:rPr>
          <w:rFonts w:cstheme="minorHAnsi"/>
          <w:sz w:val="24"/>
          <w:szCs w:val="24"/>
        </w:rPr>
        <w:t xml:space="preserve"> </w:t>
      </w:r>
      <w:r w:rsidRPr="00C550D3">
        <w:rPr>
          <w:rFonts w:cstheme="minorHAnsi"/>
          <w:sz w:val="24"/>
          <w:szCs w:val="24"/>
        </w:rPr>
        <w:t>person</w:t>
      </w:r>
      <w:r w:rsidR="000F480F">
        <w:rPr>
          <w:rFonts w:cstheme="minorHAnsi"/>
          <w:sz w:val="24"/>
          <w:szCs w:val="24"/>
        </w:rPr>
        <w:t>-</w:t>
      </w:r>
      <w:r w:rsidRPr="00C550D3">
        <w:rPr>
          <w:rFonts w:cstheme="minorHAnsi"/>
          <w:sz w:val="24"/>
          <w:szCs w:val="24"/>
        </w:rPr>
        <w:t xml:space="preserve">centred active recreation </w:t>
      </w:r>
      <w:r w:rsidR="000F480F">
        <w:rPr>
          <w:rFonts w:cstheme="minorHAnsi"/>
          <w:sz w:val="24"/>
          <w:szCs w:val="24"/>
        </w:rPr>
        <w:t xml:space="preserve">activities </w:t>
      </w:r>
      <w:r w:rsidRPr="00C550D3">
        <w:rPr>
          <w:rFonts w:cstheme="minorHAnsi"/>
          <w:sz w:val="24"/>
          <w:szCs w:val="24"/>
        </w:rPr>
        <w:t xml:space="preserve">which offer motivational incentives, enjoyment and </w:t>
      </w:r>
      <w:r w:rsidR="00210FEC" w:rsidRPr="00C550D3">
        <w:rPr>
          <w:rFonts w:cstheme="minorHAnsi"/>
          <w:sz w:val="24"/>
          <w:szCs w:val="24"/>
        </w:rPr>
        <w:t xml:space="preserve">consideration of cognitive and functional ability, as well as the </w:t>
      </w:r>
      <w:r w:rsidRPr="00C550D3">
        <w:rPr>
          <w:rFonts w:cstheme="minorHAnsi"/>
          <w:sz w:val="24"/>
          <w:szCs w:val="24"/>
        </w:rPr>
        <w:t>opportunity to develop new skills and social interactions</w:t>
      </w:r>
      <w:r w:rsidR="000F480F">
        <w:rPr>
          <w:rFonts w:cstheme="minorHAnsi"/>
          <w:sz w:val="24"/>
          <w:szCs w:val="24"/>
        </w:rPr>
        <w:t>,</w:t>
      </w:r>
      <w:r w:rsidRPr="00C550D3">
        <w:rPr>
          <w:rFonts w:cstheme="minorHAnsi"/>
          <w:sz w:val="24"/>
          <w:szCs w:val="24"/>
        </w:rPr>
        <w:t xml:space="preserve"> are impactful facilitators for promoting participation</w:t>
      </w:r>
      <w:commentRangeEnd w:id="38"/>
      <w:r w:rsidR="00954E1B">
        <w:rPr>
          <w:rStyle w:val="CommentReference"/>
        </w:rPr>
        <w:commentReference w:id="38"/>
      </w:r>
      <w:r w:rsidRPr="00C550D3">
        <w:rPr>
          <w:rFonts w:cstheme="minorHAnsi"/>
          <w:sz w:val="24"/>
          <w:szCs w:val="24"/>
        </w:rPr>
        <w:t xml:space="preserve">. </w:t>
      </w:r>
      <w:r w:rsidR="00F146DE" w:rsidRPr="00C550D3">
        <w:rPr>
          <w:rFonts w:cstheme="minorHAnsi"/>
          <w:sz w:val="24"/>
          <w:szCs w:val="24"/>
        </w:rPr>
        <w:t xml:space="preserve">Concurrently, a number of studies identified a lack of interest in the active recreation on offer as a barrier to participation. </w:t>
      </w:r>
      <w:r w:rsidRPr="00C550D3">
        <w:rPr>
          <w:rFonts w:cstheme="minorHAnsi"/>
          <w:sz w:val="24"/>
          <w:szCs w:val="24"/>
        </w:rPr>
        <w:t>Engagement in active recreation is more likely if we first understand its subjective nature and the personal and social meaning</w:t>
      </w:r>
      <w:r w:rsidR="002320D7">
        <w:rPr>
          <w:rFonts w:cstheme="minorHAnsi"/>
          <w:sz w:val="24"/>
          <w:szCs w:val="24"/>
        </w:rPr>
        <w:t>s</w:t>
      </w:r>
      <w:r w:rsidRPr="00C550D3">
        <w:rPr>
          <w:rFonts w:cstheme="minorHAnsi"/>
          <w:sz w:val="24"/>
          <w:szCs w:val="24"/>
        </w:rPr>
        <w:t xml:space="preserve"> that a person attaches to it. As such, there is value in more qualitative research</w:t>
      </w:r>
      <w:r w:rsidR="002320D7">
        <w:rPr>
          <w:rFonts w:cstheme="minorHAnsi"/>
          <w:sz w:val="24"/>
          <w:szCs w:val="24"/>
        </w:rPr>
        <w:t>,</w:t>
      </w:r>
      <w:r w:rsidRPr="00C550D3">
        <w:rPr>
          <w:rFonts w:cstheme="minorHAnsi"/>
          <w:sz w:val="24"/>
          <w:szCs w:val="24"/>
        </w:rPr>
        <w:t xml:space="preserve"> which </w:t>
      </w:r>
      <w:r w:rsidR="002320D7">
        <w:rPr>
          <w:rFonts w:cstheme="minorHAnsi"/>
          <w:sz w:val="24"/>
          <w:szCs w:val="24"/>
        </w:rPr>
        <w:t xml:space="preserve">could </w:t>
      </w:r>
      <w:r w:rsidRPr="00C550D3">
        <w:rPr>
          <w:rFonts w:cstheme="minorHAnsi"/>
          <w:sz w:val="24"/>
          <w:szCs w:val="24"/>
        </w:rPr>
        <w:t xml:space="preserve">seek </w:t>
      </w:r>
      <w:r w:rsidR="002320D7">
        <w:rPr>
          <w:rFonts w:cstheme="minorHAnsi"/>
          <w:sz w:val="24"/>
          <w:szCs w:val="24"/>
        </w:rPr>
        <w:t xml:space="preserve">people’s </w:t>
      </w:r>
      <w:r w:rsidRPr="00C550D3">
        <w:rPr>
          <w:rFonts w:cstheme="minorHAnsi"/>
          <w:sz w:val="24"/>
          <w:szCs w:val="24"/>
        </w:rPr>
        <w:t xml:space="preserve">views </w:t>
      </w:r>
      <w:r w:rsidR="002320D7">
        <w:rPr>
          <w:rFonts w:cstheme="minorHAnsi"/>
          <w:sz w:val="24"/>
          <w:szCs w:val="24"/>
        </w:rPr>
        <w:t xml:space="preserve">on </w:t>
      </w:r>
      <w:r w:rsidRPr="00C550D3">
        <w:rPr>
          <w:rFonts w:cstheme="minorHAnsi"/>
          <w:sz w:val="24"/>
          <w:szCs w:val="24"/>
        </w:rPr>
        <w:t xml:space="preserve">the meaningfulness and viability of an activity. </w:t>
      </w:r>
      <w:commentRangeStart w:id="39"/>
      <w:r w:rsidRPr="00C550D3">
        <w:rPr>
          <w:rFonts w:cstheme="minorHAnsi"/>
          <w:sz w:val="24"/>
          <w:szCs w:val="24"/>
        </w:rPr>
        <w:t xml:space="preserve">This could help </w:t>
      </w:r>
      <w:r w:rsidR="002320D7">
        <w:rPr>
          <w:rFonts w:cstheme="minorHAnsi"/>
          <w:sz w:val="24"/>
          <w:szCs w:val="24"/>
        </w:rPr>
        <w:t>set</w:t>
      </w:r>
      <w:r w:rsidR="002320D7" w:rsidRPr="00C550D3">
        <w:rPr>
          <w:rFonts w:cstheme="minorHAnsi"/>
          <w:sz w:val="24"/>
          <w:szCs w:val="24"/>
        </w:rPr>
        <w:t xml:space="preserve"> </w:t>
      </w:r>
      <w:r w:rsidRPr="00C550D3">
        <w:rPr>
          <w:rFonts w:cstheme="minorHAnsi"/>
          <w:sz w:val="24"/>
          <w:szCs w:val="24"/>
        </w:rPr>
        <w:t>futur</w:t>
      </w:r>
      <w:r w:rsidR="003D463C" w:rsidRPr="00C550D3">
        <w:rPr>
          <w:rFonts w:cstheme="minorHAnsi"/>
          <w:sz w:val="24"/>
          <w:szCs w:val="24"/>
        </w:rPr>
        <w:t>e health and well</w:t>
      </w:r>
      <w:r w:rsidR="00210FEC" w:rsidRPr="00C550D3">
        <w:rPr>
          <w:rFonts w:cstheme="minorHAnsi"/>
          <w:sz w:val="24"/>
          <w:szCs w:val="24"/>
        </w:rPr>
        <w:t>being priorities</w:t>
      </w:r>
      <w:r w:rsidRPr="00C550D3">
        <w:rPr>
          <w:rFonts w:cstheme="minorHAnsi"/>
          <w:sz w:val="24"/>
          <w:szCs w:val="24"/>
        </w:rPr>
        <w:t xml:space="preserve"> </w:t>
      </w:r>
      <w:r w:rsidR="00210FEC" w:rsidRPr="00C550D3">
        <w:rPr>
          <w:rFonts w:cstheme="minorHAnsi"/>
          <w:sz w:val="24"/>
          <w:szCs w:val="24"/>
        </w:rPr>
        <w:t xml:space="preserve">by placing </w:t>
      </w:r>
      <w:r w:rsidRPr="00C550D3">
        <w:rPr>
          <w:rFonts w:cstheme="minorHAnsi"/>
          <w:sz w:val="24"/>
          <w:szCs w:val="24"/>
        </w:rPr>
        <w:t>a greater emphasis on approaches which are concurrent with what people with learning disabilities themselves feel are key promotional incentives to making a difference in participation in active recreation.</w:t>
      </w:r>
      <w:commentRangeEnd w:id="39"/>
      <w:r w:rsidR="002320D7">
        <w:rPr>
          <w:rStyle w:val="CommentReference"/>
        </w:rPr>
        <w:commentReference w:id="39"/>
      </w:r>
    </w:p>
    <w:p w14:paraId="11E6C0C7" w14:textId="7AF3576B" w:rsidR="00626611" w:rsidRPr="00C550D3" w:rsidRDefault="003D463C" w:rsidP="003D463C">
      <w:pPr>
        <w:spacing w:line="360" w:lineRule="auto"/>
        <w:ind w:firstLine="720"/>
        <w:rPr>
          <w:rFonts w:cstheme="minorHAnsi"/>
          <w:sz w:val="24"/>
          <w:szCs w:val="24"/>
        </w:rPr>
      </w:pPr>
      <w:r w:rsidRPr="00C550D3">
        <w:rPr>
          <w:rFonts w:cstheme="minorHAnsi"/>
          <w:sz w:val="24"/>
          <w:szCs w:val="24"/>
        </w:rPr>
        <w:t>Our review emphasises the central role that proxies play in both facilitating participation in active recreation</w:t>
      </w:r>
      <w:r w:rsidR="00762B73">
        <w:rPr>
          <w:rFonts w:cstheme="minorHAnsi"/>
          <w:sz w:val="24"/>
          <w:szCs w:val="24"/>
        </w:rPr>
        <w:t xml:space="preserve"> and </w:t>
      </w:r>
      <w:r w:rsidR="004A0DB2">
        <w:rPr>
          <w:rFonts w:cstheme="minorHAnsi"/>
          <w:sz w:val="24"/>
          <w:szCs w:val="24"/>
        </w:rPr>
        <w:t xml:space="preserve">in </w:t>
      </w:r>
      <w:r w:rsidRPr="00C550D3">
        <w:rPr>
          <w:rFonts w:cstheme="minorHAnsi"/>
          <w:sz w:val="24"/>
          <w:szCs w:val="24"/>
        </w:rPr>
        <w:t xml:space="preserve">causing barriers. Meaningful facilitators for aiding participation </w:t>
      </w:r>
      <w:r w:rsidR="004A0DB2">
        <w:rPr>
          <w:rFonts w:cstheme="minorHAnsi"/>
          <w:sz w:val="24"/>
          <w:szCs w:val="24"/>
        </w:rPr>
        <w:t xml:space="preserve">were found to </w:t>
      </w:r>
      <w:r w:rsidRPr="00C550D3">
        <w:rPr>
          <w:rFonts w:cstheme="minorHAnsi"/>
          <w:sz w:val="24"/>
          <w:szCs w:val="24"/>
        </w:rPr>
        <w:t>centre on carers</w:t>
      </w:r>
      <w:r w:rsidR="004A0DB2">
        <w:rPr>
          <w:rFonts w:cstheme="minorHAnsi"/>
          <w:sz w:val="24"/>
          <w:szCs w:val="24"/>
        </w:rPr>
        <w:t xml:space="preserve"> and </w:t>
      </w:r>
      <w:r w:rsidRPr="00C550D3">
        <w:rPr>
          <w:rFonts w:cstheme="minorHAnsi"/>
          <w:sz w:val="24"/>
          <w:szCs w:val="24"/>
        </w:rPr>
        <w:t>coaches having the training and knowledge to adapt the environment and tools to participants</w:t>
      </w:r>
      <w:r w:rsidR="004A0DB2">
        <w:rPr>
          <w:rFonts w:cstheme="minorHAnsi"/>
          <w:sz w:val="24"/>
          <w:szCs w:val="24"/>
        </w:rPr>
        <w:t>’</w:t>
      </w:r>
      <w:r w:rsidRPr="00C550D3">
        <w:rPr>
          <w:rFonts w:cstheme="minorHAnsi"/>
          <w:sz w:val="24"/>
          <w:szCs w:val="24"/>
        </w:rPr>
        <w:t xml:space="preserve"> capabilities. Likewise, a lack of skill and knowledge in these areas </w:t>
      </w:r>
      <w:r w:rsidR="004A0DB2">
        <w:rPr>
          <w:rFonts w:cstheme="minorHAnsi"/>
          <w:sz w:val="24"/>
          <w:szCs w:val="24"/>
        </w:rPr>
        <w:t xml:space="preserve">produced </w:t>
      </w:r>
      <w:r w:rsidRPr="00C550D3">
        <w:rPr>
          <w:rFonts w:cstheme="minorHAnsi"/>
          <w:sz w:val="24"/>
          <w:szCs w:val="24"/>
        </w:rPr>
        <w:t xml:space="preserve">barriers to </w:t>
      </w:r>
      <w:r w:rsidR="004A0DB2">
        <w:rPr>
          <w:rFonts w:cstheme="minorHAnsi"/>
          <w:sz w:val="24"/>
          <w:szCs w:val="24"/>
        </w:rPr>
        <w:t xml:space="preserve">consistent </w:t>
      </w:r>
      <w:r w:rsidRPr="00C550D3">
        <w:rPr>
          <w:rFonts w:cstheme="minorHAnsi"/>
          <w:sz w:val="24"/>
          <w:szCs w:val="24"/>
        </w:rPr>
        <w:t>participat</w:t>
      </w:r>
      <w:r w:rsidR="004A0DB2">
        <w:rPr>
          <w:rFonts w:cstheme="minorHAnsi"/>
          <w:sz w:val="24"/>
          <w:szCs w:val="24"/>
        </w:rPr>
        <w:t xml:space="preserve">ion </w:t>
      </w:r>
      <w:r w:rsidRPr="00C550D3">
        <w:rPr>
          <w:rFonts w:cstheme="minorHAnsi"/>
          <w:sz w:val="24"/>
          <w:szCs w:val="24"/>
        </w:rPr>
        <w:t xml:space="preserve">in the recreational activity. In addition, </w:t>
      </w:r>
      <w:r w:rsidR="00762B73">
        <w:rPr>
          <w:rFonts w:cstheme="minorHAnsi"/>
          <w:sz w:val="24"/>
          <w:szCs w:val="24"/>
        </w:rPr>
        <w:t xml:space="preserve">aspects </w:t>
      </w:r>
      <w:r w:rsidR="004A0DB2">
        <w:rPr>
          <w:rFonts w:cstheme="minorHAnsi"/>
          <w:sz w:val="24"/>
          <w:szCs w:val="24"/>
        </w:rPr>
        <w:t xml:space="preserve">asscoated with </w:t>
      </w:r>
      <w:r w:rsidR="00762B73">
        <w:rPr>
          <w:rFonts w:cstheme="minorHAnsi"/>
          <w:sz w:val="24"/>
          <w:szCs w:val="24"/>
        </w:rPr>
        <w:t xml:space="preserve">the </w:t>
      </w:r>
      <w:r w:rsidRPr="00C550D3">
        <w:rPr>
          <w:rFonts w:cstheme="minorHAnsi"/>
          <w:sz w:val="24"/>
          <w:szCs w:val="24"/>
        </w:rPr>
        <w:t>caregiver</w:t>
      </w:r>
      <w:r w:rsidR="00762B73">
        <w:rPr>
          <w:rFonts w:cstheme="minorHAnsi"/>
          <w:sz w:val="24"/>
          <w:szCs w:val="24"/>
        </w:rPr>
        <w:t xml:space="preserve"> (their </w:t>
      </w:r>
      <w:r w:rsidRPr="00C550D3">
        <w:rPr>
          <w:rFonts w:cstheme="minorHAnsi"/>
          <w:sz w:val="24"/>
          <w:szCs w:val="24"/>
        </w:rPr>
        <w:t>resources, time constraints, low morale, inconsistent care, prior assumptions and neglectful attitudes</w:t>
      </w:r>
      <w:r w:rsidR="00762B73">
        <w:rPr>
          <w:rFonts w:cstheme="minorHAnsi"/>
          <w:sz w:val="24"/>
          <w:szCs w:val="24"/>
        </w:rPr>
        <w:t>)</w:t>
      </w:r>
      <w:r w:rsidRPr="00C550D3">
        <w:rPr>
          <w:rFonts w:cstheme="minorHAnsi"/>
          <w:sz w:val="24"/>
          <w:szCs w:val="24"/>
        </w:rPr>
        <w:t xml:space="preserve">, were </w:t>
      </w:r>
      <w:r w:rsidR="00762B73">
        <w:rPr>
          <w:rFonts w:cstheme="minorHAnsi"/>
          <w:sz w:val="24"/>
          <w:szCs w:val="24"/>
        </w:rPr>
        <w:t xml:space="preserve">all </w:t>
      </w:r>
      <w:r w:rsidRPr="00C550D3">
        <w:rPr>
          <w:rFonts w:cstheme="minorHAnsi"/>
          <w:sz w:val="24"/>
          <w:szCs w:val="24"/>
        </w:rPr>
        <w:t xml:space="preserve">highlighted as impactful barriers to participation. As such, there is a need for future research efforts to be directed at whether the lived experience of somebody with a learning disability is </w:t>
      </w:r>
      <w:commentRangeStart w:id="40"/>
      <w:r w:rsidRPr="00C550D3">
        <w:rPr>
          <w:rFonts w:cstheme="minorHAnsi"/>
          <w:sz w:val="24"/>
          <w:szCs w:val="24"/>
        </w:rPr>
        <w:t>concurrent</w:t>
      </w:r>
      <w:commentRangeEnd w:id="40"/>
      <w:r w:rsidR="004A0DB2">
        <w:rPr>
          <w:rStyle w:val="CommentReference"/>
        </w:rPr>
        <w:commentReference w:id="40"/>
      </w:r>
      <w:r w:rsidRPr="00C550D3">
        <w:rPr>
          <w:rFonts w:cstheme="minorHAnsi"/>
          <w:sz w:val="24"/>
          <w:szCs w:val="24"/>
        </w:rPr>
        <w:t xml:space="preserve"> with that of their caregivers</w:t>
      </w:r>
      <w:r w:rsidR="00762B73">
        <w:rPr>
          <w:rFonts w:cstheme="minorHAnsi"/>
          <w:sz w:val="24"/>
          <w:szCs w:val="24"/>
        </w:rPr>
        <w:t>.</w:t>
      </w:r>
      <w:r w:rsidRPr="00C550D3">
        <w:rPr>
          <w:rFonts w:cstheme="minorHAnsi"/>
          <w:sz w:val="24"/>
          <w:szCs w:val="24"/>
        </w:rPr>
        <w:t xml:space="preserve"> who </w:t>
      </w:r>
      <w:r w:rsidR="00762B73">
        <w:rPr>
          <w:rFonts w:cstheme="minorHAnsi"/>
          <w:sz w:val="24"/>
          <w:szCs w:val="24"/>
        </w:rPr>
        <w:t xml:space="preserve">clearly </w:t>
      </w:r>
      <w:r w:rsidRPr="00C550D3">
        <w:rPr>
          <w:rFonts w:cstheme="minorHAnsi"/>
          <w:sz w:val="24"/>
          <w:szCs w:val="24"/>
        </w:rPr>
        <w:t xml:space="preserve">play a significant role in making active recreation accessible. Developing a greater understanding of this could help to guide the </w:t>
      </w:r>
      <w:r w:rsidRPr="00C550D3">
        <w:rPr>
          <w:rFonts w:cstheme="minorHAnsi"/>
          <w:sz w:val="24"/>
          <w:szCs w:val="24"/>
        </w:rPr>
        <w:lastRenderedPageBreak/>
        <w:t>way</w:t>
      </w:r>
      <w:r w:rsidR="000F480F">
        <w:rPr>
          <w:rFonts w:cstheme="minorHAnsi"/>
          <w:sz w:val="24"/>
          <w:szCs w:val="24"/>
        </w:rPr>
        <w:t>s</w:t>
      </w:r>
      <w:r w:rsidRPr="00C550D3">
        <w:rPr>
          <w:rFonts w:cstheme="minorHAnsi"/>
          <w:sz w:val="24"/>
          <w:szCs w:val="24"/>
        </w:rPr>
        <w:t xml:space="preserve"> in which services develop person</w:t>
      </w:r>
      <w:r w:rsidR="000F480F">
        <w:rPr>
          <w:rFonts w:cstheme="minorHAnsi"/>
          <w:sz w:val="24"/>
          <w:szCs w:val="24"/>
        </w:rPr>
        <w:t>-</w:t>
      </w:r>
      <w:r w:rsidRPr="00C550D3">
        <w:rPr>
          <w:rFonts w:cstheme="minorHAnsi"/>
          <w:sz w:val="24"/>
          <w:szCs w:val="24"/>
        </w:rPr>
        <w:t>centred training and continuous professional development opportunities</w:t>
      </w:r>
      <w:r w:rsidR="00762B73">
        <w:rPr>
          <w:rFonts w:cstheme="minorHAnsi"/>
          <w:sz w:val="24"/>
          <w:szCs w:val="24"/>
        </w:rPr>
        <w:t>,</w:t>
      </w:r>
      <w:r w:rsidRPr="00C550D3">
        <w:rPr>
          <w:rFonts w:cstheme="minorHAnsi"/>
          <w:sz w:val="24"/>
          <w:szCs w:val="24"/>
        </w:rPr>
        <w:t xml:space="preserve"> which enable caregivers to increase their skill and establish recreational activity as a fundamental part to somebody’s mental and physical wellbeing. </w:t>
      </w:r>
    </w:p>
    <w:p w14:paraId="5C7E573A" w14:textId="77777777" w:rsidR="008F180D" w:rsidRPr="009330B4" w:rsidRDefault="008F180D" w:rsidP="008F180D">
      <w:pPr>
        <w:spacing w:line="360" w:lineRule="auto"/>
        <w:rPr>
          <w:rFonts w:cstheme="minorHAnsi"/>
          <w:b/>
          <w:bCs/>
          <w:color w:val="000000" w:themeColor="text1"/>
          <w:sz w:val="24"/>
          <w:szCs w:val="24"/>
        </w:rPr>
      </w:pPr>
      <w:r w:rsidRPr="009330B4">
        <w:rPr>
          <w:rFonts w:cstheme="minorHAnsi"/>
          <w:b/>
          <w:bCs/>
          <w:color w:val="000000" w:themeColor="text1"/>
          <w:sz w:val="24"/>
          <w:szCs w:val="24"/>
        </w:rPr>
        <w:t>5. Conclusion</w:t>
      </w:r>
    </w:p>
    <w:p w14:paraId="75E52A1A" w14:textId="5C284B10" w:rsidR="008F180D" w:rsidRPr="009330B4" w:rsidRDefault="008F180D" w:rsidP="008F180D">
      <w:pPr>
        <w:spacing w:after="240" w:line="360" w:lineRule="auto"/>
        <w:ind w:firstLine="720"/>
        <w:rPr>
          <w:rFonts w:cstheme="minorHAnsi"/>
          <w:color w:val="000000" w:themeColor="text1"/>
          <w:sz w:val="24"/>
          <w:szCs w:val="24"/>
        </w:rPr>
      </w:pPr>
      <w:r w:rsidRPr="009330B4">
        <w:rPr>
          <w:rFonts w:cstheme="minorHAnsi"/>
          <w:color w:val="000000" w:themeColor="text1"/>
          <w:sz w:val="24"/>
          <w:szCs w:val="24"/>
        </w:rPr>
        <w:t xml:space="preserve">This scoping review identified the importance of the therapeutic relationship between people with a learning disability and their care providers in facilitating participation in active recreation. There is little qualitative research that examines the true meaning and value of participation in active recreation from the perspective of people with learning disabilities and how their perspective may differ from that of their care providers. Further primary research and qualitative exploration </w:t>
      </w:r>
      <w:r w:rsidR="00762B73">
        <w:rPr>
          <w:rFonts w:cstheme="minorHAnsi"/>
          <w:color w:val="000000" w:themeColor="text1"/>
          <w:sz w:val="24"/>
          <w:szCs w:val="24"/>
        </w:rPr>
        <w:t xml:space="preserve">is warranted </w:t>
      </w:r>
      <w:r w:rsidRPr="009330B4">
        <w:rPr>
          <w:rFonts w:cstheme="minorHAnsi"/>
          <w:color w:val="000000" w:themeColor="text1"/>
          <w:sz w:val="24"/>
          <w:szCs w:val="24"/>
        </w:rPr>
        <w:t>around the phenomenon of active recreation, from the perspective of people with learning disabilities. There is currently an opportunity to improve the quality of life for people with learning disabilities by understanding how they make sense of active recreation, what makes it meaningful, and their experiences of being able to access and engage with it. More in-depth research in this area could support both clinicians and caregivers to develop ways of delivering person-centred active recreation, and so target prevalent unmet physical and mental health needs.</w:t>
      </w:r>
    </w:p>
    <w:p w14:paraId="738D2612" w14:textId="77777777" w:rsidR="008F180D" w:rsidRPr="009330B4" w:rsidRDefault="008F180D" w:rsidP="008F180D">
      <w:pPr>
        <w:spacing w:line="360" w:lineRule="auto"/>
        <w:rPr>
          <w:rFonts w:cstheme="minorHAnsi"/>
          <w:b/>
          <w:bCs/>
          <w:color w:val="000000" w:themeColor="text1"/>
          <w:sz w:val="24"/>
          <w:szCs w:val="24"/>
        </w:rPr>
      </w:pPr>
    </w:p>
    <w:p w14:paraId="08FA7FD9" w14:textId="77777777" w:rsidR="008F180D" w:rsidRPr="009330B4" w:rsidRDefault="008F180D" w:rsidP="008F180D">
      <w:pPr>
        <w:spacing w:line="360" w:lineRule="auto"/>
        <w:rPr>
          <w:rFonts w:cstheme="minorHAnsi"/>
          <w:b/>
          <w:bCs/>
          <w:i/>
          <w:iCs/>
          <w:color w:val="000000" w:themeColor="text1"/>
          <w:sz w:val="24"/>
          <w:szCs w:val="24"/>
        </w:rPr>
      </w:pPr>
      <w:r w:rsidRPr="009330B4">
        <w:rPr>
          <w:rFonts w:cstheme="minorHAnsi"/>
          <w:b/>
          <w:bCs/>
          <w:i/>
          <w:iCs/>
          <w:color w:val="000000" w:themeColor="text1"/>
          <w:sz w:val="24"/>
          <w:szCs w:val="24"/>
        </w:rPr>
        <w:t>References</w:t>
      </w:r>
    </w:p>
    <w:p w14:paraId="0D074C53"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Aherne, C., &amp; Coughlan, B. (2017). A preliminary investigation of the suitability of aquatics for people with severe and profound intellectual disabilities. </w:t>
      </w:r>
      <w:r w:rsidRPr="002F4DF8">
        <w:rPr>
          <w:rFonts w:cstheme="minorHAnsi"/>
          <w:i/>
          <w:iCs/>
          <w:sz w:val="24"/>
          <w:szCs w:val="24"/>
        </w:rPr>
        <w:t xml:space="preserve">Journal of Intellectual Disabilities, </w:t>
      </w:r>
      <w:r w:rsidRPr="002F4DF8">
        <w:rPr>
          <w:rFonts w:cstheme="minorHAnsi"/>
          <w:sz w:val="24"/>
          <w:szCs w:val="24"/>
        </w:rPr>
        <w:t xml:space="preserve">21, 118-133. </w:t>
      </w:r>
    </w:p>
    <w:p w14:paraId="6C07D13C"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Akyurek, G. &amp; Bumin, G. (2017). </w:t>
      </w:r>
      <w:r w:rsidRPr="002F4DF8">
        <w:rPr>
          <w:rFonts w:cstheme="minorHAnsi"/>
          <w:i/>
          <w:sz w:val="24"/>
          <w:szCs w:val="24"/>
        </w:rPr>
        <w:t>Community participation in people with disabilities</w:t>
      </w:r>
      <w:r w:rsidRPr="002F4DF8">
        <w:rPr>
          <w:rFonts w:cstheme="minorHAnsi"/>
          <w:sz w:val="24"/>
          <w:szCs w:val="24"/>
        </w:rPr>
        <w:t xml:space="preserve">. Retrieved from: </w:t>
      </w:r>
      <w:hyperlink r:id="rId12" w:history="1">
        <w:r w:rsidRPr="002F4DF8">
          <w:rPr>
            <w:rStyle w:val="Hyperlink"/>
            <w:rFonts w:cstheme="minorHAnsi"/>
            <w:color w:val="auto"/>
            <w:sz w:val="24"/>
            <w:szCs w:val="24"/>
            <w:u w:val="none"/>
          </w:rPr>
          <w:t>https://pdfs.semanticscholar.org/2065/54a19a5a078075159efb38250fb680db0da1.pdf?_ga=2.202168150.633986175.1610978315-1371235126.1610978315</w:t>
        </w:r>
      </w:hyperlink>
    </w:p>
    <w:p w14:paraId="02F2D6C6"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 xml:space="preserve">Anderson, L. L., et al. (2013). The State of the Science of Health and Wellness for Adults with Intellectual and Developmental Disabilities. </w:t>
      </w:r>
      <w:r w:rsidRPr="002F4DF8">
        <w:rPr>
          <w:rFonts w:cstheme="minorHAnsi"/>
          <w:i/>
          <w:sz w:val="24"/>
          <w:szCs w:val="24"/>
        </w:rPr>
        <w:t>Intellectual Development Disability</w:t>
      </w:r>
      <w:r w:rsidRPr="002F4DF8">
        <w:rPr>
          <w:rFonts w:cstheme="minorHAnsi"/>
          <w:sz w:val="24"/>
          <w:szCs w:val="24"/>
        </w:rPr>
        <w:t>, 51, 385-398.</w:t>
      </w:r>
    </w:p>
    <w:p w14:paraId="392613AA"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lastRenderedPageBreak/>
        <w:t xml:space="preserve">Arksey, H., &amp; O'Malley, L. (2005) Scoping studies: towards a methodological framework. </w:t>
      </w:r>
      <w:r w:rsidRPr="002F4DF8">
        <w:rPr>
          <w:rFonts w:cstheme="minorHAnsi"/>
          <w:i/>
          <w:sz w:val="24"/>
          <w:szCs w:val="24"/>
        </w:rPr>
        <w:t>International Journal of Social Research Methodology,</w:t>
      </w:r>
      <w:r w:rsidRPr="002F4DF8">
        <w:rPr>
          <w:rFonts w:cstheme="minorHAnsi"/>
          <w:sz w:val="24"/>
          <w:szCs w:val="24"/>
        </w:rPr>
        <w:t xml:space="preserve"> 8, 1, 19-32.</w:t>
      </w:r>
    </w:p>
    <w:p w14:paraId="04CD4146"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Armila, P., Rannikko, A., &amp; Tovinen, P.  (2018) Young people with intellectual disabilities and sport as a leisure activity: notions from the Finnish welfare society. </w:t>
      </w:r>
      <w:r w:rsidRPr="002F4DF8">
        <w:rPr>
          <w:rFonts w:cstheme="minorHAnsi"/>
          <w:i/>
          <w:iCs/>
          <w:sz w:val="24"/>
          <w:szCs w:val="24"/>
        </w:rPr>
        <w:t>Leisure Studies,</w:t>
      </w:r>
      <w:r w:rsidRPr="002F4DF8">
        <w:rPr>
          <w:rFonts w:cstheme="minorHAnsi"/>
          <w:sz w:val="24"/>
          <w:szCs w:val="24"/>
        </w:rPr>
        <w:t xml:space="preserve"> 37, 295-306.</w:t>
      </w:r>
    </w:p>
    <w:p w14:paraId="514DBCBF"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Armstrong, R., Hall, B. J., Doyle, J., &amp; Waters, E. (2011).  ‘Scoping the scope’ of a cochrane review. </w:t>
      </w:r>
      <w:r w:rsidRPr="002F4DF8">
        <w:rPr>
          <w:rStyle w:val="Emphasis"/>
          <w:rFonts w:cstheme="minorHAnsi"/>
          <w:sz w:val="24"/>
          <w:szCs w:val="24"/>
          <w:bdr w:val="none" w:sz="0" w:space="0" w:color="auto" w:frame="1"/>
          <w:shd w:val="clear" w:color="auto" w:fill="FFFFFF"/>
        </w:rPr>
        <w:t>Journal of Public Health</w:t>
      </w:r>
      <w:r w:rsidRPr="002F4DF8">
        <w:rPr>
          <w:rFonts w:cstheme="minorHAnsi"/>
          <w:sz w:val="24"/>
          <w:szCs w:val="24"/>
          <w:shd w:val="clear" w:color="auto" w:fill="FFFFFF"/>
        </w:rPr>
        <w:t>, 33(1), March 147–150.</w:t>
      </w:r>
    </w:p>
    <w:p w14:paraId="2E4ECC92" w14:textId="77777777" w:rsidR="00E60448" w:rsidRPr="002F4DF8" w:rsidRDefault="00E60448" w:rsidP="00E60448">
      <w:pPr>
        <w:spacing w:line="360" w:lineRule="auto"/>
        <w:ind w:left="720" w:hanging="720"/>
        <w:rPr>
          <w:rFonts w:cstheme="minorHAnsi"/>
          <w:sz w:val="24"/>
          <w:szCs w:val="24"/>
          <w:lang w:val="en"/>
        </w:rPr>
      </w:pPr>
      <w:r w:rsidRPr="002F4DF8">
        <w:rPr>
          <w:rFonts w:cstheme="minorHAnsi"/>
          <w:sz w:val="24"/>
          <w:szCs w:val="24"/>
        </w:rPr>
        <w:t xml:space="preserve">Badia, M., Longo, E., Orgaz, M. B., &amp; Gomez-Vela, M. (2013). </w:t>
      </w:r>
      <w:r w:rsidRPr="002F4DF8">
        <w:rPr>
          <w:rFonts w:cstheme="minorHAnsi"/>
          <w:sz w:val="24"/>
          <w:szCs w:val="24"/>
          <w:lang w:val="en"/>
        </w:rPr>
        <w:t>The influence of participation in leisure activities on quality of life in Spanish children and adolescents with Cerebral Palsy</w:t>
      </w:r>
      <w:r w:rsidRPr="002F4DF8">
        <w:rPr>
          <w:rFonts w:cstheme="minorHAnsi"/>
          <w:i/>
          <w:sz w:val="24"/>
          <w:szCs w:val="24"/>
          <w:lang w:val="en"/>
        </w:rPr>
        <w:t xml:space="preserve">. </w:t>
      </w:r>
      <w:hyperlink r:id="rId13" w:tgtFrame="_blank" w:history="1">
        <w:r w:rsidRPr="002F4DF8">
          <w:rPr>
            <w:rStyle w:val="Hyperlink"/>
            <w:rFonts w:cstheme="minorHAnsi"/>
            <w:i/>
            <w:color w:val="auto"/>
            <w:sz w:val="24"/>
            <w:szCs w:val="24"/>
            <w:u w:val="none"/>
            <w:bdr w:val="none" w:sz="0" w:space="0" w:color="auto" w:frame="1"/>
            <w:lang w:val="en"/>
          </w:rPr>
          <w:t>Research in developmental disabilities</w:t>
        </w:r>
      </w:hyperlink>
      <w:r w:rsidRPr="002F4DF8">
        <w:rPr>
          <w:rFonts w:cstheme="minorHAnsi"/>
          <w:i/>
          <w:sz w:val="24"/>
          <w:szCs w:val="24"/>
          <w:lang w:val="en"/>
        </w:rPr>
        <w:t>,</w:t>
      </w:r>
      <w:r w:rsidRPr="002F4DF8">
        <w:rPr>
          <w:rFonts w:cstheme="minorHAnsi"/>
          <w:sz w:val="24"/>
          <w:szCs w:val="24"/>
          <w:lang w:val="en"/>
        </w:rPr>
        <w:t xml:space="preserve"> 34, 2864-2871. </w:t>
      </w:r>
    </w:p>
    <w:p w14:paraId="200AC712"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 xml:space="preserve">Boulton, E. R., Horne M., &amp; Todd, C. (2017). Multiple influences on participating in physical activity in older age: Developing a social ecological approach. </w:t>
      </w:r>
      <w:r w:rsidRPr="002F4DF8">
        <w:rPr>
          <w:rFonts w:cstheme="minorHAnsi"/>
          <w:i/>
          <w:iCs/>
          <w:sz w:val="24"/>
          <w:szCs w:val="24"/>
        </w:rPr>
        <w:t>Health Expect,</w:t>
      </w:r>
      <w:r w:rsidRPr="002F4DF8">
        <w:rPr>
          <w:rFonts w:cstheme="minorHAnsi"/>
          <w:sz w:val="24"/>
          <w:szCs w:val="24"/>
        </w:rPr>
        <w:t xml:space="preserve"> 21, 239–248. </w:t>
      </w:r>
    </w:p>
    <w:p w14:paraId="5883C2B2"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Brooker, K., et al. (2015). Out of sight, out of mind? The inclusion and identification of people</w:t>
      </w:r>
      <w:r w:rsidRPr="002F4DF8">
        <w:rPr>
          <w:rFonts w:cstheme="minorHAnsi"/>
          <w:sz w:val="24"/>
          <w:szCs w:val="24"/>
        </w:rPr>
        <w:tab/>
        <w:t xml:space="preserve">with intellectual disability in public health research. </w:t>
      </w:r>
      <w:r w:rsidRPr="002F4DF8">
        <w:rPr>
          <w:rFonts w:cstheme="minorHAnsi"/>
          <w:i/>
          <w:iCs/>
          <w:sz w:val="24"/>
          <w:szCs w:val="24"/>
        </w:rPr>
        <w:t>Perspectives in Public Health,</w:t>
      </w:r>
      <w:r w:rsidRPr="002F4DF8">
        <w:rPr>
          <w:rFonts w:cstheme="minorHAnsi"/>
          <w:sz w:val="24"/>
          <w:szCs w:val="24"/>
        </w:rPr>
        <w:t xml:space="preserve"> 135, 204–211.</w:t>
      </w:r>
    </w:p>
    <w:p w14:paraId="51D1199A" w14:textId="77777777" w:rsidR="00E60448" w:rsidRPr="002F4DF8" w:rsidRDefault="00E60448" w:rsidP="00E60448">
      <w:pPr>
        <w:spacing w:line="360" w:lineRule="auto"/>
        <w:ind w:left="720" w:hanging="720"/>
        <w:rPr>
          <w:rFonts w:cstheme="minorHAnsi"/>
          <w:i/>
          <w:iCs/>
          <w:sz w:val="24"/>
          <w:szCs w:val="24"/>
        </w:rPr>
      </w:pPr>
      <w:r w:rsidRPr="002F4DF8">
        <w:rPr>
          <w:rStyle w:val="Strong"/>
          <w:rFonts w:cstheme="minorHAnsi"/>
          <w:b w:val="0"/>
          <w:sz w:val="24"/>
          <w:szCs w:val="24"/>
          <w:bdr w:val="none" w:sz="0" w:space="0" w:color="auto" w:frame="1"/>
          <w:shd w:val="clear" w:color="auto" w:fill="FFFFFF"/>
        </w:rPr>
        <w:t>Carter K., &amp;  Swank, A.</w:t>
      </w:r>
      <w:r w:rsidRPr="002F4DF8">
        <w:rPr>
          <w:rFonts w:cstheme="minorHAnsi"/>
          <w:sz w:val="24"/>
          <w:szCs w:val="24"/>
          <w:shd w:val="clear" w:color="auto" w:fill="FFFFFF"/>
        </w:rPr>
        <w:t> (2014). Special considerations for exercise testing and prescription for the individual with an intellectual disability. </w:t>
      </w:r>
      <w:r w:rsidRPr="002F4DF8">
        <w:rPr>
          <w:rStyle w:val="Emphasis"/>
          <w:rFonts w:cstheme="minorHAnsi"/>
          <w:sz w:val="24"/>
          <w:szCs w:val="24"/>
          <w:bdr w:val="none" w:sz="0" w:space="0" w:color="auto" w:frame="1"/>
          <w:shd w:val="clear" w:color="auto" w:fill="FFFFFF"/>
        </w:rPr>
        <w:t>ACSM’s Health and Fitness Journal;</w:t>
      </w:r>
      <w:r w:rsidRPr="002F4DF8">
        <w:rPr>
          <w:rFonts w:cstheme="minorHAnsi"/>
          <w:sz w:val="24"/>
          <w:szCs w:val="24"/>
          <w:shd w:val="clear" w:color="auto" w:fill="FFFFFF"/>
        </w:rPr>
        <w:t> 18: 2, 37-38.</w:t>
      </w:r>
    </w:p>
    <w:p w14:paraId="5DD01B36"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 xml:space="preserve">Cartwright, L., Reid, M., Hammersley, R., &amp; Walley, R. M. (2016). Barriers to increasing the physical activity of people with learning disabilities. </w:t>
      </w:r>
      <w:r w:rsidRPr="002F4DF8">
        <w:rPr>
          <w:rFonts w:cstheme="minorHAnsi"/>
          <w:i/>
          <w:iCs/>
          <w:sz w:val="24"/>
          <w:szCs w:val="24"/>
        </w:rPr>
        <w:t>British Journal of Learning Disabilities,</w:t>
      </w:r>
      <w:r w:rsidRPr="002F4DF8">
        <w:rPr>
          <w:rFonts w:cstheme="minorHAnsi"/>
          <w:sz w:val="24"/>
          <w:szCs w:val="24"/>
        </w:rPr>
        <w:t xml:space="preserve"> 45, 47-55.</w:t>
      </w:r>
      <w:bookmarkStart w:id="41" w:name="_Hlk11229569"/>
      <w:bookmarkStart w:id="42" w:name="_Hlk11230193"/>
    </w:p>
    <w:p w14:paraId="13B0C089"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Channon, A. (2014). Intellectual disability and activity engagement: exploring the literature from an occupational perspective. </w:t>
      </w:r>
      <w:r w:rsidRPr="002F4DF8">
        <w:rPr>
          <w:rFonts w:cstheme="minorHAnsi"/>
          <w:i/>
          <w:iCs/>
          <w:sz w:val="24"/>
          <w:szCs w:val="24"/>
        </w:rPr>
        <w:t>Journal of Occupational Science</w:t>
      </w:r>
      <w:r w:rsidRPr="002F4DF8">
        <w:rPr>
          <w:rFonts w:cstheme="minorHAnsi"/>
          <w:sz w:val="24"/>
          <w:szCs w:val="24"/>
        </w:rPr>
        <w:t>, 21, 443-458.</w:t>
      </w:r>
      <w:bookmarkEnd w:id="41"/>
      <w:bookmarkEnd w:id="42"/>
    </w:p>
    <w:p w14:paraId="7ED6FA0B"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Cole, F. (2010). Physical activity for its mental health benefits: conceptualising participation within the Model of Human Occupation. </w:t>
      </w:r>
      <w:r w:rsidRPr="002F4DF8">
        <w:rPr>
          <w:rFonts w:cstheme="minorHAnsi"/>
          <w:i/>
          <w:sz w:val="24"/>
          <w:szCs w:val="24"/>
        </w:rPr>
        <w:t>British Journal of Occupational Therapy,</w:t>
      </w:r>
      <w:r w:rsidRPr="002F4DF8">
        <w:rPr>
          <w:rFonts w:cstheme="minorHAnsi"/>
          <w:sz w:val="24"/>
          <w:szCs w:val="24"/>
        </w:rPr>
        <w:t xml:space="preserve"> 73, 607-615.</w:t>
      </w:r>
    </w:p>
    <w:p w14:paraId="184373A1"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lastRenderedPageBreak/>
        <w:t>David, O. (2016).</w:t>
      </w:r>
      <w:r w:rsidRPr="002F4DF8">
        <w:rPr>
          <w:rFonts w:cstheme="minorHAnsi"/>
          <w:i/>
          <w:sz w:val="24"/>
          <w:szCs w:val="24"/>
        </w:rPr>
        <w:t xml:space="preserve"> Overcoming the challenges to improve health and wellbeing in care homes. </w:t>
      </w:r>
      <w:r w:rsidRPr="002F4DF8">
        <w:rPr>
          <w:rFonts w:cstheme="minorHAnsi"/>
          <w:sz w:val="24"/>
          <w:szCs w:val="24"/>
        </w:rPr>
        <w:t xml:space="preserve">Retrieved from: </w:t>
      </w:r>
      <w:hyperlink r:id="rId14" w:history="1">
        <w:r w:rsidRPr="002F4DF8">
          <w:rPr>
            <w:rStyle w:val="Hyperlink"/>
            <w:rFonts w:cstheme="minorHAnsi"/>
            <w:color w:val="auto"/>
            <w:sz w:val="24"/>
            <w:szCs w:val="24"/>
            <w:u w:val="none"/>
          </w:rPr>
          <w:t>https://www.kingsfund.org.uk/blog/2016/10/improve-health-and-wellbeing-care-homes</w:t>
        </w:r>
      </w:hyperlink>
    </w:p>
    <w:p w14:paraId="6EB7B63C" w14:textId="77777777" w:rsidR="00E60448" w:rsidRPr="002F4DF8" w:rsidRDefault="00E60448" w:rsidP="00E60448">
      <w:pPr>
        <w:spacing w:line="360" w:lineRule="auto"/>
        <w:ind w:left="720" w:hanging="720"/>
        <w:rPr>
          <w:rFonts w:cstheme="minorHAnsi"/>
          <w:sz w:val="24"/>
          <w:szCs w:val="24"/>
        </w:rPr>
      </w:pPr>
      <w:r w:rsidRPr="002F4DF8">
        <w:rPr>
          <w:rFonts w:eastAsia="Times New Roman" w:cstheme="minorHAnsi"/>
          <w:sz w:val="24"/>
          <w:szCs w:val="24"/>
          <w:lang w:eastAsia="en-GB"/>
        </w:rPr>
        <w:t>Davis, R., Proulx, R., &amp; van Schrojenstein Lantman-de Valk, H. (2014). </w:t>
      </w:r>
      <w:r w:rsidRPr="002F4DF8">
        <w:rPr>
          <w:rFonts w:eastAsia="Times New Roman" w:cstheme="minorHAnsi"/>
          <w:i/>
          <w:sz w:val="24"/>
          <w:szCs w:val="24"/>
          <w:lang w:eastAsia="en-GB"/>
        </w:rPr>
        <w:t xml:space="preserve">Health issues for people with intellectual disabilities: The evidence base. </w:t>
      </w:r>
      <w:r w:rsidRPr="002F4DF8">
        <w:rPr>
          <w:rFonts w:eastAsia="Times New Roman" w:cstheme="minorHAnsi"/>
          <w:sz w:val="24"/>
          <w:szCs w:val="24"/>
          <w:lang w:eastAsia="en-GB"/>
        </w:rPr>
        <w:t>In Taggart, L., Cousins, W. (Eds.), Health promotion for people with intellectual and developmental disabilities (pp. 7–16). London, England: Open University Press</w:t>
      </w:r>
      <w:r w:rsidRPr="002F4DF8">
        <w:rPr>
          <w:rFonts w:cstheme="minorHAnsi"/>
          <w:sz w:val="24"/>
          <w:szCs w:val="24"/>
        </w:rPr>
        <w:t>.</w:t>
      </w:r>
    </w:p>
    <w:p w14:paraId="18D71855"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 xml:space="preserve">Deitz, J., Swinth, Y., &amp; White, O. (2002). </w:t>
      </w:r>
      <w:r w:rsidRPr="002F4DF8">
        <w:rPr>
          <w:rFonts w:cstheme="minorHAnsi"/>
          <w:kern w:val="36"/>
          <w:sz w:val="24"/>
          <w:szCs w:val="24"/>
          <w:lang w:val="en"/>
        </w:rPr>
        <w:t xml:space="preserve">Powered mobility and preschoolers with complex developmental delays. </w:t>
      </w:r>
      <w:r w:rsidRPr="002F4DF8">
        <w:rPr>
          <w:rFonts w:eastAsia="Times New Roman" w:cstheme="minorHAnsi"/>
          <w:i/>
          <w:iCs/>
          <w:sz w:val="24"/>
          <w:szCs w:val="24"/>
          <w:lang w:val="en" w:eastAsia="en-GB"/>
        </w:rPr>
        <w:t xml:space="preserve">The American journal of occupational therapy, </w:t>
      </w:r>
      <w:r w:rsidRPr="002F4DF8">
        <w:rPr>
          <w:rFonts w:eastAsia="Times New Roman" w:cstheme="minorHAnsi"/>
          <w:iCs/>
          <w:sz w:val="24"/>
          <w:szCs w:val="24"/>
          <w:lang w:val="en" w:eastAsia="en-GB"/>
        </w:rPr>
        <w:t>56, 86-96.</w:t>
      </w:r>
    </w:p>
    <w:p w14:paraId="0ECD2429" w14:textId="77777777" w:rsidR="00E60448" w:rsidRPr="002F4DF8" w:rsidRDefault="00E60448" w:rsidP="00E60448">
      <w:pPr>
        <w:spacing w:line="360" w:lineRule="auto"/>
        <w:ind w:left="720" w:hanging="720"/>
        <w:rPr>
          <w:rStyle w:val="Hyperlink"/>
          <w:rFonts w:cstheme="minorHAnsi"/>
          <w:i/>
          <w:iCs/>
          <w:color w:val="auto"/>
          <w:sz w:val="24"/>
          <w:szCs w:val="24"/>
          <w:u w:val="none"/>
        </w:rPr>
      </w:pPr>
      <w:r w:rsidRPr="002F4DF8">
        <w:rPr>
          <w:rFonts w:cstheme="minorHAnsi"/>
          <w:sz w:val="24"/>
          <w:szCs w:val="24"/>
        </w:rPr>
        <w:t xml:space="preserve">Department of Health. (2009). </w:t>
      </w:r>
      <w:r w:rsidRPr="002F4DF8">
        <w:rPr>
          <w:rFonts w:cstheme="minorHAnsi"/>
          <w:i/>
          <w:sz w:val="24"/>
          <w:szCs w:val="24"/>
        </w:rPr>
        <w:t>Valuing People Now.</w:t>
      </w:r>
      <w:r w:rsidRPr="002F4DF8">
        <w:rPr>
          <w:rFonts w:cstheme="minorHAnsi"/>
          <w:sz w:val="24"/>
          <w:szCs w:val="24"/>
        </w:rPr>
        <w:t xml:space="preserve"> Retrieved from: </w:t>
      </w:r>
      <w:hyperlink r:id="rId15" w:history="1">
        <w:r w:rsidRPr="002F4DF8">
          <w:rPr>
            <w:rStyle w:val="Hyperlink"/>
            <w:rFonts w:eastAsia="Times New Roman" w:cstheme="minorHAnsi"/>
            <w:color w:val="auto"/>
            <w:sz w:val="24"/>
            <w:szCs w:val="24"/>
            <w:u w:val="none"/>
            <w:lang w:eastAsia="en-GB"/>
          </w:rPr>
          <w:t>https://assets.publishing.service.gov.uk/government/uploads/.../dh_122387.pdf</w:t>
        </w:r>
      </w:hyperlink>
    </w:p>
    <w:p w14:paraId="6EF103F8"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Department of Health. (2001). Valuing People: a new strategy for learning disability for the 21</w:t>
      </w:r>
      <w:r w:rsidRPr="002F4DF8">
        <w:rPr>
          <w:rFonts w:cstheme="minorHAnsi"/>
          <w:sz w:val="24"/>
          <w:szCs w:val="24"/>
          <w:vertAlign w:val="superscript"/>
        </w:rPr>
        <w:t>st</w:t>
      </w:r>
      <w:r w:rsidRPr="002F4DF8">
        <w:rPr>
          <w:rFonts w:cstheme="minorHAnsi"/>
          <w:sz w:val="24"/>
          <w:szCs w:val="24"/>
        </w:rPr>
        <w:t xml:space="preserve"> century. Retrieved from: </w:t>
      </w:r>
      <w:hyperlink r:id="rId16" w:history="1">
        <w:r w:rsidRPr="002F4DF8">
          <w:rPr>
            <w:rStyle w:val="Hyperlink"/>
            <w:rFonts w:cstheme="minorHAnsi"/>
            <w:color w:val="auto"/>
            <w:sz w:val="24"/>
            <w:szCs w:val="24"/>
            <w:u w:val="none"/>
          </w:rPr>
          <w:t>https://assets.publishing.service.gov.uk/government/uploads/system/.../5086.pdf</w:t>
        </w:r>
      </w:hyperlink>
    </w:p>
    <w:p w14:paraId="2F324173"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Emerson, E., et al. (2016). The physical health of British adults with intellectual disability: cross sectional study. </w:t>
      </w:r>
      <w:r w:rsidRPr="002F4DF8">
        <w:rPr>
          <w:rFonts w:cstheme="minorHAnsi"/>
          <w:i/>
          <w:sz w:val="24"/>
          <w:szCs w:val="24"/>
        </w:rPr>
        <w:t>International Journal for Equity in Health: The official journal of the International Society for Equity in Health</w:t>
      </w:r>
      <w:r w:rsidRPr="002F4DF8">
        <w:rPr>
          <w:rFonts w:cstheme="minorHAnsi"/>
          <w:sz w:val="24"/>
          <w:szCs w:val="24"/>
        </w:rPr>
        <w:t>, 15, 11.</w:t>
      </w:r>
    </w:p>
    <w:p w14:paraId="36059219"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 xml:space="preserve">Glasgow, R. E., et al., (2012). An evidence integration triangle for aligning science with policy and practice. </w:t>
      </w:r>
      <w:r w:rsidRPr="002F4DF8">
        <w:rPr>
          <w:rFonts w:cstheme="minorHAnsi"/>
          <w:i/>
          <w:sz w:val="24"/>
          <w:szCs w:val="24"/>
          <w:shd w:val="clear" w:color="auto" w:fill="FFFFFF"/>
        </w:rPr>
        <w:t>Am J Prev Med</w:t>
      </w:r>
      <w:r w:rsidRPr="002F4DF8">
        <w:rPr>
          <w:rFonts w:cstheme="minorHAnsi"/>
          <w:sz w:val="24"/>
          <w:szCs w:val="24"/>
          <w:shd w:val="clear" w:color="auto" w:fill="FFFFFF"/>
        </w:rPr>
        <w:t xml:space="preserve">, 42, 646-654. </w:t>
      </w:r>
    </w:p>
    <w:p w14:paraId="0EC2A133" w14:textId="77777777" w:rsidR="00E60448" w:rsidRPr="002F4DF8" w:rsidRDefault="00E60448" w:rsidP="00E60448">
      <w:pPr>
        <w:spacing w:line="360" w:lineRule="auto"/>
        <w:ind w:left="720" w:hanging="720"/>
        <w:rPr>
          <w:rFonts w:cstheme="minorHAnsi"/>
          <w:sz w:val="24"/>
          <w:szCs w:val="24"/>
          <w:lang w:val="en"/>
        </w:rPr>
      </w:pPr>
      <w:r w:rsidRPr="002F4DF8">
        <w:rPr>
          <w:rFonts w:cstheme="minorHAnsi"/>
          <w:sz w:val="24"/>
          <w:szCs w:val="24"/>
        </w:rPr>
        <w:t xml:space="preserve">Goodley, D., Lawthorn, R., Liddiard, K., and Runswick-Cole, K. (2019). </w:t>
      </w:r>
      <w:r w:rsidRPr="002F4DF8">
        <w:rPr>
          <w:rFonts w:eastAsia="Times New Roman" w:cstheme="minorHAnsi"/>
          <w:i/>
          <w:iCs/>
          <w:sz w:val="24"/>
          <w:szCs w:val="24"/>
          <w:lang w:val="en" w:eastAsia="en-GB"/>
        </w:rPr>
        <w:t>Provocations for Critical Disability Studies, Disability and Society</w:t>
      </w:r>
      <w:r w:rsidRPr="002F4DF8">
        <w:rPr>
          <w:rFonts w:eastAsia="Times New Roman" w:cstheme="minorHAnsi"/>
          <w:sz w:val="24"/>
          <w:szCs w:val="24"/>
          <w:lang w:val="en" w:eastAsia="en-GB"/>
        </w:rPr>
        <w:t xml:space="preserve">, 34:6, 972-997. </w:t>
      </w:r>
    </w:p>
    <w:p w14:paraId="5BAEEC61" w14:textId="77777777" w:rsidR="00E60448" w:rsidRPr="002F4DF8" w:rsidRDefault="00E60448" w:rsidP="00E60448">
      <w:pPr>
        <w:spacing w:line="360" w:lineRule="auto"/>
        <w:ind w:left="720" w:hanging="720"/>
        <w:rPr>
          <w:rFonts w:cstheme="minorHAnsi"/>
          <w:i/>
          <w:iCs/>
          <w:sz w:val="24"/>
          <w:szCs w:val="24"/>
        </w:rPr>
      </w:pPr>
      <w:r w:rsidRPr="002F4DF8">
        <w:rPr>
          <w:rFonts w:cstheme="minorHAnsi"/>
          <w:sz w:val="24"/>
          <w:szCs w:val="24"/>
        </w:rPr>
        <w:t xml:space="preserve">Gravell, C. (2012). </w:t>
      </w:r>
      <w:r w:rsidRPr="002F4DF8">
        <w:rPr>
          <w:rFonts w:cstheme="minorHAnsi"/>
          <w:i/>
          <w:sz w:val="24"/>
          <w:szCs w:val="24"/>
        </w:rPr>
        <w:t>Loneliness and Cruelty: People with Learning Disabilities and their Experiences of Harassment, Abuse and Related Crime in the Community</w:t>
      </w:r>
      <w:r w:rsidRPr="002F4DF8">
        <w:rPr>
          <w:rFonts w:cstheme="minorHAnsi"/>
          <w:sz w:val="24"/>
          <w:szCs w:val="24"/>
        </w:rPr>
        <w:t>. London: Lemos and Crane.</w:t>
      </w:r>
    </w:p>
    <w:p w14:paraId="60AF30AF" w14:textId="77777777" w:rsidR="00E60448" w:rsidRPr="002F4DF8" w:rsidRDefault="00E60448" w:rsidP="00E60448">
      <w:pPr>
        <w:spacing w:line="360" w:lineRule="auto"/>
        <w:ind w:left="720" w:hanging="720"/>
        <w:rPr>
          <w:rFonts w:cstheme="minorHAnsi"/>
          <w:sz w:val="24"/>
          <w:szCs w:val="24"/>
        </w:rPr>
      </w:pPr>
      <w:bookmarkStart w:id="43" w:name="_Hlk20146638"/>
      <w:r w:rsidRPr="002F4DF8">
        <w:rPr>
          <w:rFonts w:cstheme="minorHAnsi"/>
          <w:sz w:val="24"/>
          <w:szCs w:val="24"/>
        </w:rPr>
        <w:t xml:space="preserve">Hartnett, E., et al. (2008). Day service programmes for people with a severe intellectual disability and quality of life. </w:t>
      </w:r>
      <w:r w:rsidRPr="002F4DF8">
        <w:rPr>
          <w:rFonts w:cstheme="minorHAnsi"/>
          <w:i/>
          <w:iCs/>
          <w:sz w:val="24"/>
          <w:szCs w:val="24"/>
        </w:rPr>
        <w:t>Journal of Intellectual Disabilities,</w:t>
      </w:r>
      <w:r w:rsidRPr="002F4DF8">
        <w:rPr>
          <w:rFonts w:cstheme="minorHAnsi"/>
          <w:sz w:val="24"/>
          <w:szCs w:val="24"/>
        </w:rPr>
        <w:t xml:space="preserve"> 12, 153-172.</w:t>
      </w:r>
    </w:p>
    <w:p w14:paraId="3BEB958C" w14:textId="77777777" w:rsidR="00E60448" w:rsidRPr="002F4DF8" w:rsidRDefault="00E60448" w:rsidP="00E60448">
      <w:pPr>
        <w:spacing w:line="360" w:lineRule="auto"/>
        <w:ind w:left="720" w:hanging="720"/>
        <w:rPr>
          <w:rStyle w:val="HTMLCite"/>
          <w:rFonts w:cstheme="minorHAnsi"/>
          <w:sz w:val="24"/>
          <w:szCs w:val="24"/>
        </w:rPr>
      </w:pPr>
      <w:r w:rsidRPr="002F4DF8">
        <w:rPr>
          <w:rStyle w:val="Strong"/>
          <w:rFonts w:cstheme="minorHAnsi"/>
          <w:b w:val="0"/>
          <w:sz w:val="24"/>
          <w:szCs w:val="24"/>
          <w:bdr w:val="none" w:sz="0" w:space="0" w:color="auto" w:frame="1"/>
          <w:shd w:val="clear" w:color="auto" w:fill="FFFFFF"/>
        </w:rPr>
        <w:t>Heslop, P., et al.</w:t>
      </w:r>
      <w:r w:rsidRPr="002F4DF8">
        <w:rPr>
          <w:rFonts w:cstheme="minorHAnsi"/>
          <w:sz w:val="24"/>
          <w:szCs w:val="24"/>
          <w:shd w:val="clear" w:color="auto" w:fill="FFFFFF"/>
        </w:rPr>
        <w:t> (2013). </w:t>
      </w:r>
      <w:hyperlink r:id="rId17" w:tgtFrame="_blank" w:history="1">
        <w:r w:rsidRPr="002F4DF8">
          <w:rPr>
            <w:rStyle w:val="Hyperlink"/>
            <w:rFonts w:cstheme="minorHAnsi"/>
            <w:color w:val="auto"/>
            <w:sz w:val="24"/>
            <w:szCs w:val="24"/>
            <w:u w:val="none"/>
            <w:bdr w:val="none" w:sz="0" w:space="0" w:color="auto" w:frame="1"/>
            <w:shd w:val="clear" w:color="auto" w:fill="FFFFFF"/>
          </w:rPr>
          <w:t>Confidential Inquiry into Premature Deaths of People with Learning Disabilities</w:t>
        </w:r>
      </w:hyperlink>
      <w:hyperlink r:id="rId18" w:tgtFrame="_blank" w:history="1">
        <w:r w:rsidRPr="002F4DF8">
          <w:rPr>
            <w:rStyle w:val="Hyperlink"/>
            <w:rFonts w:cstheme="minorHAnsi"/>
            <w:color w:val="auto"/>
            <w:sz w:val="24"/>
            <w:szCs w:val="24"/>
            <w:u w:val="none"/>
            <w:bdr w:val="none" w:sz="0" w:space="0" w:color="auto" w:frame="1"/>
            <w:shd w:val="clear" w:color="auto" w:fill="FFFFFF"/>
          </w:rPr>
          <w:t> (CIPOLD)</w:t>
        </w:r>
      </w:hyperlink>
      <w:r w:rsidRPr="002F4DF8">
        <w:rPr>
          <w:rStyle w:val="Emphasis"/>
          <w:rFonts w:cstheme="minorHAnsi"/>
          <w:sz w:val="24"/>
          <w:szCs w:val="24"/>
          <w:bdr w:val="none" w:sz="0" w:space="0" w:color="auto" w:frame="1"/>
          <w:shd w:val="clear" w:color="auto" w:fill="FFFFFF"/>
        </w:rPr>
        <w:t>.</w:t>
      </w:r>
      <w:r w:rsidRPr="002F4DF8">
        <w:rPr>
          <w:rFonts w:cstheme="minorHAnsi"/>
          <w:sz w:val="24"/>
          <w:szCs w:val="24"/>
          <w:shd w:val="clear" w:color="auto" w:fill="FFFFFF"/>
        </w:rPr>
        <w:t> Bristol: Nora Fry Research Centre. </w:t>
      </w:r>
    </w:p>
    <w:bookmarkEnd w:id="43"/>
    <w:p w14:paraId="57D4EBE2"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lastRenderedPageBreak/>
        <w:t xml:space="preserve">Hudson, N. A., et al (2017). Community football teams for people with intellectual disabilities in secure settings. </w:t>
      </w:r>
      <w:r w:rsidRPr="002F4DF8">
        <w:rPr>
          <w:rFonts w:cstheme="minorHAnsi"/>
          <w:i/>
          <w:iCs/>
          <w:sz w:val="24"/>
          <w:szCs w:val="24"/>
        </w:rPr>
        <w:t>Journal of Applied Research in Intellectual Disabilities</w:t>
      </w:r>
      <w:r w:rsidRPr="002F4DF8">
        <w:rPr>
          <w:rFonts w:cstheme="minorHAnsi"/>
          <w:sz w:val="24"/>
          <w:szCs w:val="24"/>
        </w:rPr>
        <w:t>, 31, 213</w:t>
      </w:r>
    </w:p>
    <w:p w14:paraId="1E6A16A5"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Hutzler, Y., Oz, M., &amp; Barak, S. (2013). Goal perspectives and sport participation motivation of special Olympians and typically developing athletes. </w:t>
      </w:r>
      <w:r w:rsidRPr="002F4DF8">
        <w:rPr>
          <w:rFonts w:cstheme="minorHAnsi"/>
          <w:i/>
          <w:iCs/>
          <w:sz w:val="24"/>
          <w:szCs w:val="24"/>
        </w:rPr>
        <w:t xml:space="preserve">Research in Development Disabilities, </w:t>
      </w:r>
      <w:r w:rsidRPr="002F4DF8">
        <w:rPr>
          <w:rFonts w:cstheme="minorHAnsi"/>
          <w:sz w:val="24"/>
          <w:szCs w:val="24"/>
        </w:rPr>
        <w:t>34, 2149-2160.</w:t>
      </w:r>
    </w:p>
    <w:p w14:paraId="66F36DBD"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Kidney, C., &amp; Mcdonald, K., E. (2014). A toolkit for accessible and respectful engagement in research. Disability and Society, 29, </w:t>
      </w:r>
    </w:p>
    <w:p w14:paraId="23C5D589"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Kielhofner, G. (2008). </w:t>
      </w:r>
      <w:r w:rsidRPr="002F4DF8">
        <w:rPr>
          <w:rFonts w:cstheme="minorHAnsi"/>
          <w:i/>
          <w:sz w:val="24"/>
          <w:szCs w:val="24"/>
        </w:rPr>
        <w:t>Model of Human Occupation: Theory and Application (4</w:t>
      </w:r>
      <w:r w:rsidRPr="002F4DF8">
        <w:rPr>
          <w:rFonts w:cstheme="minorHAnsi"/>
          <w:i/>
          <w:sz w:val="24"/>
          <w:szCs w:val="24"/>
          <w:vertAlign w:val="superscript"/>
        </w:rPr>
        <w:t>th</w:t>
      </w:r>
      <w:r w:rsidRPr="002F4DF8">
        <w:rPr>
          <w:rFonts w:cstheme="minorHAnsi"/>
          <w:i/>
          <w:sz w:val="24"/>
          <w:szCs w:val="24"/>
        </w:rPr>
        <w:t xml:space="preserve"> ed).</w:t>
      </w:r>
      <w:r w:rsidRPr="002F4DF8">
        <w:rPr>
          <w:rFonts w:cstheme="minorHAnsi"/>
          <w:sz w:val="24"/>
          <w:szCs w:val="24"/>
        </w:rPr>
        <w:t xml:space="preserve"> Philadelphia, PA: Lippincott, Williams and Wilkins.</w:t>
      </w:r>
    </w:p>
    <w:p w14:paraId="779DB57E" w14:textId="77777777" w:rsidR="00E60448" w:rsidRPr="002F4DF8" w:rsidRDefault="00E60448" w:rsidP="00E60448">
      <w:pPr>
        <w:pStyle w:val="Heading1"/>
        <w:shd w:val="clear" w:color="auto" w:fill="FFFFFF"/>
        <w:spacing w:before="180" w:beforeAutospacing="0" w:after="180" w:afterAutospacing="0" w:line="360" w:lineRule="auto"/>
        <w:ind w:left="720" w:hanging="720"/>
        <w:textAlignment w:val="baseline"/>
        <w:rPr>
          <w:rStyle w:val="Hyperlink"/>
          <w:rFonts w:asciiTheme="minorHAnsi" w:hAnsiTheme="minorHAnsi" w:cstheme="minorHAnsi"/>
          <w:b w:val="0"/>
          <w:color w:val="auto"/>
          <w:sz w:val="24"/>
          <w:szCs w:val="24"/>
          <w:u w:val="none"/>
        </w:rPr>
      </w:pPr>
      <w:r w:rsidRPr="002F4DF8">
        <w:rPr>
          <w:rFonts w:asciiTheme="minorHAnsi" w:hAnsiTheme="minorHAnsi" w:cstheme="minorHAnsi"/>
          <w:b w:val="0"/>
          <w:sz w:val="24"/>
          <w:szCs w:val="24"/>
        </w:rPr>
        <w:t xml:space="preserve">Liberati, A., et al. (2009). </w:t>
      </w:r>
      <w:r w:rsidRPr="002F4DF8">
        <w:rPr>
          <w:rFonts w:asciiTheme="minorHAnsi" w:hAnsiTheme="minorHAnsi" w:cstheme="minorHAnsi"/>
          <w:b w:val="0"/>
          <w:i/>
          <w:sz w:val="24"/>
          <w:szCs w:val="24"/>
        </w:rPr>
        <w:t>The PRISMA statement for reporting systematic reviews and meta-analyses of studies that evaluate healthcare interventions: explanation and elaboration.</w:t>
      </w:r>
      <w:r w:rsidRPr="002F4DF8">
        <w:rPr>
          <w:rFonts w:asciiTheme="minorHAnsi" w:hAnsiTheme="minorHAnsi" w:cstheme="minorHAnsi"/>
          <w:b w:val="0"/>
          <w:sz w:val="24"/>
          <w:szCs w:val="24"/>
        </w:rPr>
        <w:t xml:space="preserve"> Retrieved from: </w:t>
      </w:r>
      <w:hyperlink r:id="rId19" w:history="1">
        <w:r w:rsidRPr="002F4DF8">
          <w:rPr>
            <w:rStyle w:val="Hyperlink"/>
            <w:rFonts w:asciiTheme="minorHAnsi" w:hAnsiTheme="minorHAnsi" w:cstheme="minorHAnsi"/>
            <w:b w:val="0"/>
            <w:color w:val="auto"/>
            <w:sz w:val="24"/>
            <w:szCs w:val="24"/>
            <w:u w:val="none"/>
          </w:rPr>
          <w:t>https://www.bmj.com/content/339/bmj.b2700</w:t>
        </w:r>
      </w:hyperlink>
    </w:p>
    <w:p w14:paraId="7848A2F9"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Lin, C. Y., &amp; Chang, Y. M.</w:t>
      </w:r>
      <w:r w:rsidRPr="002F4DF8">
        <w:rPr>
          <w:rFonts w:cstheme="minorHAnsi"/>
          <w:sz w:val="24"/>
          <w:szCs w:val="24"/>
        </w:rPr>
        <w:t xml:space="preserve"> (2015). Interactive augmented reality using scratch 2.0 to improve physical activities for children with developmental disabilities. </w:t>
      </w:r>
      <w:r w:rsidRPr="002F4DF8">
        <w:rPr>
          <w:rFonts w:cstheme="minorHAnsi"/>
          <w:i/>
          <w:iCs/>
          <w:sz w:val="24"/>
          <w:szCs w:val="24"/>
        </w:rPr>
        <w:t>Research in Developmental Disabilities</w:t>
      </w:r>
      <w:r w:rsidRPr="002F4DF8">
        <w:rPr>
          <w:rFonts w:cstheme="minorHAnsi"/>
          <w:sz w:val="24"/>
          <w:szCs w:val="24"/>
        </w:rPr>
        <w:t xml:space="preserve">, 77, 1-8. </w:t>
      </w:r>
    </w:p>
    <w:p w14:paraId="15A12292" w14:textId="77777777" w:rsidR="00E60448" w:rsidRPr="002F4DF8" w:rsidRDefault="00E60448" w:rsidP="00E60448">
      <w:pPr>
        <w:pStyle w:val="Heading1"/>
        <w:shd w:val="clear" w:color="auto" w:fill="FFFFFF"/>
        <w:spacing w:before="180" w:beforeAutospacing="0" w:after="180" w:afterAutospacing="0" w:line="360" w:lineRule="auto"/>
        <w:ind w:left="720" w:hanging="720"/>
        <w:textAlignment w:val="baseline"/>
        <w:rPr>
          <w:rFonts w:asciiTheme="minorHAnsi" w:hAnsiTheme="minorHAnsi" w:cstheme="minorHAnsi"/>
          <w:b w:val="0"/>
          <w:sz w:val="24"/>
          <w:szCs w:val="24"/>
        </w:rPr>
      </w:pPr>
    </w:p>
    <w:p w14:paraId="61B7F51B" w14:textId="77777777" w:rsidR="00E60448" w:rsidRPr="002F4DF8" w:rsidRDefault="00E60448" w:rsidP="00E60448">
      <w:pPr>
        <w:pStyle w:val="Heading1"/>
        <w:shd w:val="clear" w:color="auto" w:fill="FFFFFF"/>
        <w:spacing w:before="180" w:beforeAutospacing="0" w:after="180" w:afterAutospacing="0" w:line="360" w:lineRule="auto"/>
        <w:ind w:left="720" w:hanging="720"/>
        <w:textAlignment w:val="baseline"/>
        <w:rPr>
          <w:rStyle w:val="title-text"/>
          <w:rFonts w:asciiTheme="minorHAnsi" w:hAnsiTheme="minorHAnsi" w:cstheme="minorHAnsi"/>
          <w:b w:val="0"/>
          <w:sz w:val="24"/>
          <w:szCs w:val="24"/>
        </w:rPr>
      </w:pPr>
      <w:r w:rsidRPr="002F4DF8">
        <w:rPr>
          <w:rFonts w:asciiTheme="minorHAnsi" w:hAnsiTheme="minorHAnsi" w:cstheme="minorHAnsi"/>
          <w:b w:val="0"/>
          <w:sz w:val="24"/>
          <w:szCs w:val="24"/>
        </w:rPr>
        <w:t xml:space="preserve">Lockwood, C., Dos Santos, K., &amp; Pap, R. (2019). </w:t>
      </w:r>
      <w:r w:rsidRPr="002F4DF8">
        <w:rPr>
          <w:rStyle w:val="title-text"/>
          <w:rFonts w:asciiTheme="minorHAnsi" w:hAnsiTheme="minorHAnsi" w:cstheme="minorHAnsi"/>
          <w:b w:val="0"/>
          <w:sz w:val="24"/>
          <w:szCs w:val="24"/>
        </w:rPr>
        <w:t xml:space="preserve">Practical Guidance for Knowledge Synthesis: Scoping Review Methods. Asian Nursing Research, 13(5), 287-294. </w:t>
      </w:r>
    </w:p>
    <w:p w14:paraId="6943043E"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Lyons, S., et al., (2009). A miracle in the outfield: the benefits of Participation in organised baseball leagues for children with mental and physical disabilities. </w:t>
      </w:r>
      <w:r w:rsidRPr="002F4DF8">
        <w:rPr>
          <w:rFonts w:cstheme="minorHAnsi"/>
          <w:i/>
          <w:iCs/>
          <w:sz w:val="24"/>
          <w:szCs w:val="24"/>
        </w:rPr>
        <w:t>Therapeutic Recreational Journal</w:t>
      </w:r>
      <w:r w:rsidRPr="002F4DF8">
        <w:rPr>
          <w:rFonts w:cstheme="minorHAnsi"/>
          <w:sz w:val="24"/>
          <w:szCs w:val="24"/>
        </w:rPr>
        <w:t>, 3, 41-48.</w:t>
      </w:r>
    </w:p>
    <w:p w14:paraId="4B06ACE4"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Mahoney, W. J., Roberts, E., Bryze, K., &amp; Parker Kent, J. A. (2016). Brief Report—Occupational engagement and adults with intellectual disabilities. </w:t>
      </w:r>
      <w:r w:rsidRPr="002F4DF8">
        <w:rPr>
          <w:rFonts w:cstheme="minorHAnsi"/>
          <w:i/>
          <w:iCs/>
          <w:sz w:val="24"/>
          <w:szCs w:val="24"/>
        </w:rPr>
        <w:t>American Journal of Occupational Therapy</w:t>
      </w:r>
      <w:r w:rsidRPr="002F4DF8">
        <w:rPr>
          <w:rFonts w:cstheme="minorHAnsi"/>
          <w:sz w:val="24"/>
          <w:szCs w:val="24"/>
        </w:rPr>
        <w:t>, 70, 1-6.</w:t>
      </w:r>
    </w:p>
    <w:p w14:paraId="5A239605"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lastRenderedPageBreak/>
        <w:t>Maïano</w:t>
      </w:r>
      <w:r w:rsidRPr="002F4DF8">
        <w:rPr>
          <w:rFonts w:cstheme="minorHAnsi"/>
          <w:sz w:val="24"/>
          <w:szCs w:val="24"/>
        </w:rPr>
        <w:t xml:space="preserve">, C., Ninot, G., &amp; </w:t>
      </w:r>
      <w:r w:rsidRPr="002F4DF8">
        <w:rPr>
          <w:rFonts w:cstheme="minorHAnsi"/>
          <w:sz w:val="24"/>
          <w:szCs w:val="24"/>
          <w:shd w:val="clear" w:color="auto" w:fill="FFFFFF"/>
        </w:rPr>
        <w:t>Erraïs</w:t>
      </w:r>
      <w:r w:rsidRPr="002F4DF8">
        <w:rPr>
          <w:rFonts w:cstheme="minorHAnsi"/>
          <w:sz w:val="24"/>
          <w:szCs w:val="24"/>
        </w:rPr>
        <w:t xml:space="preserve">, B. (2001). Effects of alternated sport competition in perceived competence for adolescent males with mild to moderate mental retardation. </w:t>
      </w:r>
      <w:r w:rsidRPr="002F4DF8">
        <w:rPr>
          <w:rFonts w:cstheme="minorHAnsi"/>
          <w:i/>
          <w:sz w:val="24"/>
          <w:szCs w:val="24"/>
        </w:rPr>
        <w:t>International Journal of Rehabilitation Research,</w:t>
      </w:r>
      <w:r w:rsidRPr="002F4DF8">
        <w:rPr>
          <w:rFonts w:cstheme="minorHAnsi"/>
          <w:sz w:val="24"/>
          <w:szCs w:val="24"/>
        </w:rPr>
        <w:t xml:space="preserve"> 24, 51-58. </w:t>
      </w:r>
      <w:bookmarkStart w:id="44" w:name="_Hlk11230991"/>
      <w:bookmarkStart w:id="45" w:name="_Hlk11231646"/>
    </w:p>
    <w:p w14:paraId="223F2CF0"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 xml:space="preserve">Mansell, J., &amp; Beadle-Brown, J. (2012). </w:t>
      </w:r>
      <w:r w:rsidRPr="002F4DF8">
        <w:rPr>
          <w:rFonts w:cstheme="minorHAnsi"/>
          <w:bCs/>
          <w:i/>
          <w:sz w:val="24"/>
          <w:szCs w:val="24"/>
        </w:rPr>
        <w:t>Active support: enabling and empowering people with intellectual disabilities. London</w:t>
      </w:r>
      <w:r w:rsidRPr="002F4DF8">
        <w:rPr>
          <w:rFonts w:cstheme="minorHAnsi"/>
          <w:bCs/>
          <w:sz w:val="24"/>
          <w:szCs w:val="24"/>
        </w:rPr>
        <w:t xml:space="preserve">: </w:t>
      </w:r>
      <w:r w:rsidRPr="002F4DF8">
        <w:rPr>
          <w:rFonts w:cstheme="minorHAnsi"/>
          <w:sz w:val="24"/>
          <w:szCs w:val="24"/>
        </w:rPr>
        <w:t>Jessica Kingsley Publishers.</w:t>
      </w:r>
    </w:p>
    <w:p w14:paraId="6CABB4F9" w14:textId="77777777" w:rsidR="00E60448" w:rsidRPr="002F4DF8" w:rsidRDefault="00E60448" w:rsidP="00E60448">
      <w:pPr>
        <w:spacing w:line="360" w:lineRule="auto"/>
        <w:ind w:left="720" w:hanging="720"/>
        <w:rPr>
          <w:rFonts w:cstheme="minorHAnsi"/>
          <w:sz w:val="24"/>
          <w:szCs w:val="24"/>
        </w:rPr>
      </w:pPr>
      <w:r w:rsidRPr="002F4DF8">
        <w:rPr>
          <w:rStyle w:val="Strong"/>
          <w:rFonts w:cstheme="minorHAnsi"/>
          <w:b w:val="0"/>
          <w:sz w:val="24"/>
          <w:szCs w:val="24"/>
          <w:bdr w:val="none" w:sz="0" w:space="0" w:color="auto" w:frame="1"/>
          <w:shd w:val="clear" w:color="auto" w:fill="FFFFFF"/>
        </w:rPr>
        <w:t>Martin, E., et, al.</w:t>
      </w:r>
      <w:r w:rsidRPr="002F4DF8">
        <w:rPr>
          <w:rFonts w:cstheme="minorHAnsi"/>
          <w:sz w:val="24"/>
          <w:szCs w:val="24"/>
          <w:shd w:val="clear" w:color="auto" w:fill="FFFFFF"/>
        </w:rPr>
        <w:t> (2011) Care staff intentions to support adults with an intellectual disability to engage in physical activity: an application of the Theory of Planned Behaviour. </w:t>
      </w:r>
      <w:r w:rsidRPr="002F4DF8">
        <w:rPr>
          <w:rStyle w:val="Emphasis"/>
          <w:rFonts w:cstheme="minorHAnsi"/>
          <w:sz w:val="24"/>
          <w:szCs w:val="24"/>
          <w:bdr w:val="none" w:sz="0" w:space="0" w:color="auto" w:frame="1"/>
          <w:shd w:val="clear" w:color="auto" w:fill="FFFFFF"/>
        </w:rPr>
        <w:t>Research in Developmental Disabilities;</w:t>
      </w:r>
      <w:r w:rsidRPr="002F4DF8">
        <w:rPr>
          <w:rFonts w:cstheme="minorHAnsi"/>
          <w:sz w:val="24"/>
          <w:szCs w:val="24"/>
          <w:shd w:val="clear" w:color="auto" w:fill="FFFFFF"/>
        </w:rPr>
        <w:t> 32, 2535-2541.</w:t>
      </w:r>
    </w:p>
    <w:bookmarkEnd w:id="44"/>
    <w:bookmarkEnd w:id="45"/>
    <w:p w14:paraId="124AA0BB"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Matthews, L., et al. (2016). Process evaluation of the Walk Well study: a cluster-randomised controlled trial of a community-based walking programme for adults with intellectual disabilities. </w:t>
      </w:r>
      <w:hyperlink r:id="rId20" w:history="1">
        <w:r w:rsidRPr="002F4DF8">
          <w:rPr>
            <w:rFonts w:cstheme="minorHAnsi"/>
            <w:i/>
            <w:iCs/>
            <w:sz w:val="24"/>
            <w:szCs w:val="24"/>
          </w:rPr>
          <w:t>BMC Public Health</w:t>
        </w:r>
      </w:hyperlink>
      <w:r w:rsidRPr="002F4DF8">
        <w:rPr>
          <w:rFonts w:cstheme="minorHAnsi"/>
          <w:i/>
          <w:iCs/>
          <w:sz w:val="24"/>
          <w:szCs w:val="24"/>
        </w:rPr>
        <w:t>,</w:t>
      </w:r>
      <w:r w:rsidRPr="002F4DF8">
        <w:rPr>
          <w:rFonts w:cstheme="minorHAnsi"/>
          <w:sz w:val="24"/>
          <w:szCs w:val="24"/>
        </w:rPr>
        <w:t xml:space="preserve"> 16: 527.</w:t>
      </w:r>
    </w:p>
    <w:p w14:paraId="5404EB8B"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McConkey, R., et al. (2013). Promoting social inclusion through Unified Sports for youth with intellectual disabilities. </w:t>
      </w:r>
      <w:r w:rsidRPr="002F4DF8">
        <w:rPr>
          <w:rFonts w:cstheme="minorHAnsi"/>
          <w:i/>
          <w:iCs/>
          <w:sz w:val="24"/>
          <w:szCs w:val="24"/>
        </w:rPr>
        <w:t>Journal of Intellectual Disability Research</w:t>
      </w:r>
      <w:r w:rsidRPr="002F4DF8">
        <w:rPr>
          <w:rFonts w:cstheme="minorHAnsi"/>
          <w:sz w:val="24"/>
          <w:szCs w:val="24"/>
        </w:rPr>
        <w:t>, 57, 923-925.</w:t>
      </w:r>
    </w:p>
    <w:p w14:paraId="5BCD0385"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Mckenzie, K., et, al. (2018).</w:t>
      </w:r>
      <w:r w:rsidRPr="002F4DF8">
        <w:rPr>
          <w:rFonts w:cstheme="minorHAnsi"/>
          <w:i/>
          <w:sz w:val="24"/>
          <w:szCs w:val="24"/>
          <w:shd w:val="clear" w:color="auto" w:fill="FFFFFF"/>
        </w:rPr>
        <w:t xml:space="preserve"> </w:t>
      </w:r>
      <w:r w:rsidRPr="002F4DF8">
        <w:rPr>
          <w:rFonts w:cstheme="minorHAnsi"/>
          <w:sz w:val="24"/>
          <w:szCs w:val="24"/>
          <w:shd w:val="clear" w:color="auto" w:fill="FFFFFF"/>
        </w:rPr>
        <w:t xml:space="preserve">Encouraging physical activity in people with learning disabilities. </w:t>
      </w:r>
      <w:r w:rsidRPr="002F4DF8">
        <w:rPr>
          <w:rFonts w:cstheme="minorHAnsi"/>
          <w:i/>
          <w:sz w:val="24"/>
          <w:szCs w:val="24"/>
          <w:shd w:val="clear" w:color="auto" w:fill="FFFFFF"/>
        </w:rPr>
        <w:t>Nursing Times [online],</w:t>
      </w:r>
      <w:r w:rsidRPr="002F4DF8">
        <w:rPr>
          <w:rFonts w:cstheme="minorHAnsi"/>
          <w:sz w:val="24"/>
          <w:szCs w:val="24"/>
          <w:shd w:val="clear" w:color="auto" w:fill="FFFFFF"/>
        </w:rPr>
        <w:t xml:space="preserve"> 114, 18-21. </w:t>
      </w:r>
    </w:p>
    <w:p w14:paraId="630CDEDB" w14:textId="77777777" w:rsidR="00E60448" w:rsidRPr="002F4DF8" w:rsidRDefault="00E60448" w:rsidP="00E60448">
      <w:pPr>
        <w:spacing w:line="360" w:lineRule="auto"/>
        <w:ind w:left="720" w:hanging="720"/>
        <w:rPr>
          <w:rFonts w:cstheme="minorHAnsi"/>
          <w:sz w:val="24"/>
          <w:szCs w:val="24"/>
          <w:lang w:val="en"/>
        </w:rPr>
      </w:pPr>
      <w:r w:rsidRPr="002F4DF8">
        <w:rPr>
          <w:rFonts w:cstheme="minorHAnsi"/>
          <w:sz w:val="24"/>
          <w:szCs w:val="24"/>
        </w:rPr>
        <w:t xml:space="preserve">Mitchell, F., et al. (2016). </w:t>
      </w:r>
      <w:r w:rsidRPr="002F4DF8">
        <w:rPr>
          <w:rFonts w:cstheme="minorHAnsi"/>
          <w:sz w:val="24"/>
          <w:szCs w:val="24"/>
          <w:lang w:val="en"/>
        </w:rPr>
        <w:t xml:space="preserve">A qualitative exploration of participants’ experiences of taking part in a walking programme: Perceived benefits, barriers, choices and use of intervention resources. </w:t>
      </w:r>
      <w:r w:rsidRPr="002F4DF8">
        <w:rPr>
          <w:rFonts w:cstheme="minorHAnsi"/>
          <w:i/>
          <w:iCs/>
          <w:sz w:val="24"/>
          <w:szCs w:val="24"/>
          <w:lang w:val="en"/>
        </w:rPr>
        <w:t>Journal of Applied Research in Intellectual Disabilities</w:t>
      </w:r>
      <w:r w:rsidRPr="002F4DF8">
        <w:rPr>
          <w:rFonts w:cstheme="minorHAnsi"/>
          <w:sz w:val="24"/>
          <w:szCs w:val="24"/>
          <w:lang w:val="en"/>
        </w:rPr>
        <w:t>, 31, 110</w:t>
      </w:r>
    </w:p>
    <w:p w14:paraId="7FCE53B8" w14:textId="77777777" w:rsidR="00E60448" w:rsidRPr="002F4DF8" w:rsidRDefault="00E60448" w:rsidP="00E60448">
      <w:pPr>
        <w:pStyle w:val="Heading1"/>
        <w:shd w:val="clear" w:color="auto" w:fill="FFFFFF"/>
        <w:spacing w:before="0" w:beforeAutospacing="0" w:after="240" w:afterAutospacing="0" w:line="360" w:lineRule="auto"/>
        <w:ind w:left="720" w:hanging="720"/>
        <w:rPr>
          <w:rFonts w:asciiTheme="minorHAnsi" w:hAnsiTheme="minorHAnsi" w:cstheme="minorHAnsi"/>
          <w:b w:val="0"/>
          <w:sz w:val="24"/>
          <w:szCs w:val="24"/>
        </w:rPr>
      </w:pPr>
      <w:r w:rsidRPr="002F4DF8">
        <w:rPr>
          <w:rFonts w:asciiTheme="minorHAnsi" w:hAnsiTheme="minorHAnsi" w:cstheme="minorHAnsi"/>
          <w:b w:val="0"/>
          <w:sz w:val="24"/>
          <w:szCs w:val="24"/>
          <w:shd w:val="clear" w:color="auto" w:fill="FFFFFF"/>
        </w:rPr>
        <w:t xml:space="preserve">Munn, Z. et al. (2018). </w:t>
      </w:r>
      <w:r w:rsidRPr="002F4DF8">
        <w:rPr>
          <w:rFonts w:asciiTheme="minorHAnsi" w:hAnsiTheme="minorHAnsi" w:cstheme="minorHAnsi"/>
          <w:b w:val="0"/>
          <w:i/>
          <w:sz w:val="24"/>
          <w:szCs w:val="24"/>
        </w:rPr>
        <w:t>Systematic review or scoping review? Guidance for authors when choosing between a systematic or scoping review approach.</w:t>
      </w:r>
      <w:r w:rsidRPr="002F4DF8">
        <w:rPr>
          <w:rFonts w:asciiTheme="minorHAnsi" w:hAnsiTheme="minorHAnsi" w:cstheme="minorHAnsi"/>
          <w:b w:val="0"/>
          <w:sz w:val="24"/>
          <w:szCs w:val="24"/>
        </w:rPr>
        <w:t xml:space="preserve"> Retrieved from: https://bmcmedresmethodol.biomedcentral.com/articles/10.1186/s12874-018-0611-x</w:t>
      </w:r>
    </w:p>
    <w:p w14:paraId="296EA3B8"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NHS Digital. (2019). </w:t>
      </w:r>
      <w:r w:rsidRPr="002F4DF8">
        <w:rPr>
          <w:rFonts w:cstheme="minorHAnsi"/>
          <w:sz w:val="24"/>
          <w:szCs w:val="24"/>
          <w:lang w:val="en"/>
        </w:rPr>
        <w:t xml:space="preserve">Health and Care of People with Learning Disabilities, Experimental Statistics: 2017 to 2018 [PAS]. Retrieved from: </w:t>
      </w:r>
      <w:hyperlink r:id="rId21" w:history="1">
        <w:r w:rsidRPr="002F4DF8">
          <w:rPr>
            <w:rStyle w:val="Hyperlink"/>
            <w:rFonts w:cstheme="minorHAnsi"/>
            <w:color w:val="auto"/>
            <w:sz w:val="24"/>
            <w:szCs w:val="24"/>
            <w:u w:val="none"/>
            <w:lang w:val="en"/>
          </w:rPr>
          <w:t>https://digital.nhs.uk/data-and-information/publications/statistical/health-and-care-of-people-with-learning-disabilities/experimental-statistics-2017-to-2018</w:t>
        </w:r>
      </w:hyperlink>
    </w:p>
    <w:p w14:paraId="148B96A6" w14:textId="77777777" w:rsidR="00E60448" w:rsidRPr="002F4DF8" w:rsidRDefault="00E60448" w:rsidP="00E60448">
      <w:pPr>
        <w:spacing w:line="360" w:lineRule="auto"/>
        <w:ind w:left="720" w:hanging="720"/>
        <w:rPr>
          <w:rStyle w:val="HTMLCite"/>
          <w:rFonts w:cstheme="minorHAnsi"/>
          <w:sz w:val="24"/>
          <w:szCs w:val="24"/>
        </w:rPr>
      </w:pPr>
      <w:bookmarkStart w:id="46" w:name="_Hlk11231352"/>
      <w:r w:rsidRPr="002F4DF8">
        <w:rPr>
          <w:rStyle w:val="HTMLCite"/>
          <w:rFonts w:cstheme="minorHAnsi"/>
          <w:sz w:val="24"/>
          <w:szCs w:val="24"/>
        </w:rPr>
        <w:lastRenderedPageBreak/>
        <w:t xml:space="preserve">NICE. (2014). Behaviour change: individual approaches. Retrieved from: </w:t>
      </w:r>
      <w:hyperlink r:id="rId22" w:history="1">
        <w:r w:rsidRPr="002F4DF8">
          <w:rPr>
            <w:rStyle w:val="Hyperlink"/>
            <w:rFonts w:cstheme="minorHAnsi"/>
            <w:color w:val="auto"/>
            <w:sz w:val="24"/>
            <w:szCs w:val="24"/>
            <w:u w:val="none"/>
          </w:rPr>
          <w:t>https://www.nice.org.uk/guidance/ph49</w:t>
        </w:r>
      </w:hyperlink>
      <w:r w:rsidRPr="002F4DF8">
        <w:rPr>
          <w:rStyle w:val="HTMLCite"/>
          <w:rFonts w:cstheme="minorHAnsi"/>
          <w:sz w:val="24"/>
          <w:szCs w:val="24"/>
        </w:rPr>
        <w:t xml:space="preserve"> </w:t>
      </w:r>
      <w:bookmarkEnd w:id="46"/>
    </w:p>
    <w:p w14:paraId="4A1F18C0" w14:textId="77777777" w:rsidR="00E60448" w:rsidRPr="002F4DF8" w:rsidRDefault="00E60448" w:rsidP="00E60448">
      <w:pPr>
        <w:spacing w:line="360" w:lineRule="auto"/>
        <w:ind w:left="720" w:hanging="720"/>
        <w:rPr>
          <w:rFonts w:cstheme="minorHAnsi"/>
          <w:bCs/>
          <w:sz w:val="24"/>
          <w:szCs w:val="24"/>
          <w:shd w:val="clear" w:color="auto" w:fill="FFFFFF"/>
        </w:rPr>
      </w:pPr>
      <w:r w:rsidRPr="002F4DF8">
        <w:rPr>
          <w:rFonts w:cstheme="minorHAnsi"/>
          <w:sz w:val="24"/>
          <w:szCs w:val="24"/>
        </w:rPr>
        <w:t xml:space="preserve">Ninot, G., Bilard, J., &amp; </w:t>
      </w:r>
      <w:r w:rsidRPr="002F4DF8">
        <w:rPr>
          <w:rFonts w:cstheme="minorHAnsi"/>
          <w:sz w:val="24"/>
          <w:szCs w:val="24"/>
          <w:shd w:val="clear" w:color="auto" w:fill="FFFFFF"/>
        </w:rPr>
        <w:t>Delignières</w:t>
      </w:r>
      <w:r w:rsidRPr="002F4DF8">
        <w:rPr>
          <w:rFonts w:cstheme="minorHAnsi"/>
          <w:sz w:val="24"/>
          <w:szCs w:val="24"/>
        </w:rPr>
        <w:t xml:space="preserve">, D. (2005). Effects of integrated or segregated sport participation on the physical self for adolescents with intellectual disabilities. </w:t>
      </w:r>
      <w:r w:rsidRPr="002F4DF8">
        <w:rPr>
          <w:rFonts w:cstheme="minorHAnsi"/>
          <w:i/>
          <w:sz w:val="24"/>
          <w:szCs w:val="24"/>
        </w:rPr>
        <w:t>Journal of Intellectual Disability Research</w:t>
      </w:r>
      <w:r w:rsidRPr="002F4DF8">
        <w:rPr>
          <w:rFonts w:cstheme="minorHAnsi"/>
          <w:sz w:val="24"/>
          <w:szCs w:val="24"/>
        </w:rPr>
        <w:t xml:space="preserve">, 49(9), </w:t>
      </w:r>
      <w:r w:rsidRPr="002F4DF8">
        <w:rPr>
          <w:rFonts w:cstheme="minorHAnsi"/>
          <w:bCs/>
          <w:sz w:val="24"/>
          <w:szCs w:val="24"/>
          <w:shd w:val="clear" w:color="auto" w:fill="FFFFFF"/>
        </w:rPr>
        <w:t>639-693.</w:t>
      </w:r>
    </w:p>
    <w:p w14:paraId="26054B4D"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Office of National Statistics. (2019).</w:t>
      </w:r>
      <w:r w:rsidRPr="002F4DF8">
        <w:rPr>
          <w:rFonts w:cstheme="minorHAnsi"/>
          <w:sz w:val="24"/>
          <w:szCs w:val="24"/>
          <w:shd w:val="clear" w:color="auto" w:fill="FFFFFF"/>
        </w:rPr>
        <w:t xml:space="preserve"> </w:t>
      </w:r>
      <w:r w:rsidRPr="002F4DF8">
        <w:rPr>
          <w:rFonts w:cstheme="minorHAnsi"/>
          <w:i/>
          <w:sz w:val="24"/>
          <w:szCs w:val="24"/>
          <w:shd w:val="clear" w:color="auto" w:fill="FFFFFF"/>
        </w:rPr>
        <w:t>Estimates of the population for the UK, England and Wales, Scotland and Northern Ireland.</w:t>
      </w:r>
      <w:r w:rsidRPr="002F4DF8">
        <w:rPr>
          <w:rFonts w:cstheme="minorHAnsi"/>
          <w:sz w:val="24"/>
          <w:szCs w:val="24"/>
        </w:rPr>
        <w:t xml:space="preserve"> Retrieved from: https://www.ons.gov.uk/peoplepopulationandcommunity/populationandmigration/populationestimates/datasets/populationestimatesforukenglandandwalesscotlandandnorthernireland</w:t>
      </w:r>
    </w:p>
    <w:p w14:paraId="3426A2BD" w14:textId="77777777" w:rsidR="00E60448" w:rsidRPr="002F4DF8" w:rsidRDefault="00E60448" w:rsidP="00E60448">
      <w:pPr>
        <w:spacing w:line="360" w:lineRule="auto"/>
        <w:ind w:left="720" w:hanging="720"/>
        <w:rPr>
          <w:rFonts w:eastAsia="Times New Roman" w:cstheme="minorHAnsi"/>
          <w:sz w:val="24"/>
          <w:szCs w:val="24"/>
          <w:lang w:eastAsia="en-GB"/>
        </w:rPr>
      </w:pPr>
      <w:r w:rsidRPr="002F4DF8">
        <w:rPr>
          <w:rFonts w:cstheme="minorHAnsi"/>
          <w:sz w:val="24"/>
          <w:szCs w:val="24"/>
          <w:shd w:val="clear" w:color="auto" w:fill="FFFFFF"/>
        </w:rPr>
        <w:t>Özer</w:t>
      </w:r>
      <w:r w:rsidRPr="002F4DF8">
        <w:rPr>
          <w:rFonts w:cstheme="minorHAnsi"/>
          <w:sz w:val="24"/>
          <w:szCs w:val="24"/>
        </w:rPr>
        <w:t xml:space="preserve">, D., et al. (2012). </w:t>
      </w:r>
      <w:r w:rsidRPr="002F4DF8">
        <w:rPr>
          <w:rFonts w:eastAsia="Times New Roman" w:cstheme="minorHAnsi"/>
          <w:sz w:val="24"/>
          <w:szCs w:val="24"/>
          <w:lang w:eastAsia="en-GB"/>
        </w:rPr>
        <w:t xml:space="preserve">Effects of a Special Olympics Unified Sports soccer program on psycho-social attributes of youth with and without intellectual disability. </w:t>
      </w:r>
      <w:r w:rsidRPr="002F4DF8">
        <w:rPr>
          <w:rFonts w:eastAsia="Times New Roman" w:cstheme="minorHAnsi"/>
          <w:i/>
          <w:iCs/>
          <w:sz w:val="24"/>
          <w:szCs w:val="24"/>
          <w:lang w:eastAsia="en-GB"/>
        </w:rPr>
        <w:t>Research in Developmental Disabilities</w:t>
      </w:r>
      <w:r w:rsidRPr="002F4DF8">
        <w:rPr>
          <w:rFonts w:eastAsia="Times New Roman" w:cstheme="minorHAnsi"/>
          <w:sz w:val="24"/>
          <w:szCs w:val="24"/>
          <w:lang w:eastAsia="en-GB"/>
        </w:rPr>
        <w:t>, 33, 229-239.</w:t>
      </w:r>
    </w:p>
    <w:p w14:paraId="493DF75D" w14:textId="77777777" w:rsidR="00E60448" w:rsidRPr="002F4DF8" w:rsidRDefault="00E60448" w:rsidP="00E60448">
      <w:pPr>
        <w:spacing w:line="360" w:lineRule="auto"/>
        <w:ind w:left="720" w:hanging="720"/>
        <w:rPr>
          <w:rFonts w:cstheme="minorHAnsi"/>
          <w:sz w:val="24"/>
          <w:szCs w:val="24"/>
        </w:rPr>
      </w:pPr>
      <w:r w:rsidRPr="002F4DF8">
        <w:rPr>
          <w:rFonts w:cstheme="minorHAnsi"/>
          <w:kern w:val="36"/>
          <w:sz w:val="24"/>
          <w:szCs w:val="24"/>
          <w:lang w:val="en"/>
        </w:rPr>
        <w:t xml:space="preserve">Patience, S. (2018). </w:t>
      </w:r>
      <w:r w:rsidRPr="002F4DF8">
        <w:rPr>
          <w:rFonts w:cstheme="minorHAnsi"/>
          <w:i/>
          <w:kern w:val="36"/>
          <w:sz w:val="24"/>
          <w:szCs w:val="24"/>
          <w:lang w:val="en"/>
        </w:rPr>
        <w:t xml:space="preserve">Overweight and obesity in people with learning disabilities. </w:t>
      </w:r>
      <w:r w:rsidRPr="002F4DF8">
        <w:rPr>
          <w:rFonts w:cstheme="minorHAnsi"/>
          <w:kern w:val="36"/>
          <w:sz w:val="24"/>
          <w:szCs w:val="24"/>
          <w:lang w:val="en"/>
        </w:rPr>
        <w:t xml:space="preserve">Retrieved from: </w:t>
      </w:r>
      <w:hyperlink r:id="rId23" w:history="1">
        <w:r w:rsidRPr="002F4DF8">
          <w:rPr>
            <w:rStyle w:val="Hyperlink"/>
            <w:rFonts w:cstheme="minorHAnsi"/>
            <w:color w:val="auto"/>
            <w:kern w:val="36"/>
            <w:sz w:val="24"/>
            <w:szCs w:val="24"/>
            <w:u w:val="none"/>
            <w:lang w:val="en"/>
          </w:rPr>
          <w:t>http://www.independentnurse.co.uk/clinical-paper/overweight-and-obesity-in-people-with-learning-disabilities/167212/</w:t>
        </w:r>
      </w:hyperlink>
    </w:p>
    <w:p w14:paraId="6947884B"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Pitchford, E. A., Dixon-Ibarra, A., &amp; Hauck, J. L. (2018). Physical activity research in intellectual disability: a scoping review using the behavioural epidemiological framework. </w:t>
      </w:r>
      <w:r w:rsidRPr="002F4DF8">
        <w:rPr>
          <w:rFonts w:cstheme="minorHAnsi"/>
          <w:i/>
          <w:iCs/>
          <w:sz w:val="24"/>
          <w:szCs w:val="24"/>
        </w:rPr>
        <w:t xml:space="preserve">America Journal of Intellectual Development Disability, </w:t>
      </w:r>
      <w:r w:rsidRPr="002F4DF8">
        <w:rPr>
          <w:rFonts w:cstheme="minorHAnsi"/>
          <w:sz w:val="24"/>
          <w:szCs w:val="24"/>
        </w:rPr>
        <w:t xml:space="preserve">123, 140-163. </w:t>
      </w:r>
    </w:p>
    <w:p w14:paraId="78449975" w14:textId="77777777" w:rsidR="00E60448" w:rsidRPr="002F4DF8" w:rsidRDefault="00E60448" w:rsidP="00E60448">
      <w:pPr>
        <w:spacing w:line="360" w:lineRule="auto"/>
        <w:ind w:left="720" w:hanging="720"/>
        <w:rPr>
          <w:rFonts w:eastAsia="Times New Roman" w:cstheme="minorHAnsi"/>
          <w:sz w:val="24"/>
          <w:szCs w:val="24"/>
          <w:lang w:val="en" w:eastAsia="en-GB"/>
        </w:rPr>
      </w:pPr>
      <w:r w:rsidRPr="002F4DF8">
        <w:rPr>
          <w:rFonts w:cstheme="minorHAnsi"/>
          <w:sz w:val="24"/>
          <w:szCs w:val="24"/>
        </w:rPr>
        <w:t xml:space="preserve">Price, R., Marsh, A. J., &amp; Fisher, M. H. (2018). </w:t>
      </w:r>
      <w:r w:rsidRPr="002F4DF8">
        <w:rPr>
          <w:rFonts w:eastAsia="Times New Roman" w:cstheme="minorHAnsi"/>
          <w:kern w:val="36"/>
          <w:sz w:val="24"/>
          <w:szCs w:val="24"/>
          <w:lang w:val="en" w:eastAsia="en-GB"/>
        </w:rPr>
        <w:t xml:space="preserve">Teaching Young Adults with Intellectual and Developmental Disabilities Community-Based Navigation Skills to Take Public Transportation. </w:t>
      </w:r>
      <w:hyperlink r:id="rId24" w:history="1">
        <w:r w:rsidRPr="002F4DF8">
          <w:rPr>
            <w:rFonts w:eastAsia="Times New Roman" w:cstheme="minorHAnsi"/>
            <w:sz w:val="24"/>
            <w:szCs w:val="24"/>
            <w:lang w:val="en" w:eastAsia="en-GB"/>
          </w:rPr>
          <w:t>Behav Anal Pract</w:t>
        </w:r>
      </w:hyperlink>
      <w:r w:rsidRPr="002F4DF8">
        <w:rPr>
          <w:rFonts w:eastAsia="Times New Roman" w:cstheme="minorHAnsi"/>
          <w:sz w:val="24"/>
          <w:szCs w:val="24"/>
          <w:lang w:val="en" w:eastAsia="en-GB"/>
        </w:rPr>
        <w:t>, 11(1): 46–50.</w:t>
      </w:r>
    </w:p>
    <w:p w14:paraId="7AC01323"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Public Health England. (2018). </w:t>
      </w:r>
      <w:r w:rsidRPr="002F4DF8">
        <w:rPr>
          <w:rFonts w:cstheme="minorHAnsi"/>
          <w:i/>
          <w:sz w:val="24"/>
          <w:szCs w:val="24"/>
        </w:rPr>
        <w:t xml:space="preserve">Physical activity for general health benefits in disabled adults: Summary of a rapid evidence review for the UK Chief Medical Officers’ update of the physical activity guidelines. </w:t>
      </w:r>
      <w:r w:rsidRPr="002F4DF8">
        <w:rPr>
          <w:rFonts w:cstheme="minorHAnsi"/>
          <w:sz w:val="24"/>
          <w:szCs w:val="24"/>
        </w:rPr>
        <w:t xml:space="preserve">London: Public Health England. </w:t>
      </w:r>
    </w:p>
    <w:p w14:paraId="35AB2CD0"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shd w:val="clear" w:color="auto" w:fill="FFFFFF"/>
        </w:rPr>
        <w:t xml:space="preserve">Schiller, C., et al. (2013). A framework for stakeholder identification in concept mapping and health research: a novel process and its application to older adult mobility and the built environment. </w:t>
      </w:r>
      <w:r w:rsidRPr="002F4DF8">
        <w:rPr>
          <w:rFonts w:cstheme="minorHAnsi"/>
          <w:i/>
          <w:sz w:val="24"/>
          <w:szCs w:val="24"/>
          <w:shd w:val="clear" w:color="auto" w:fill="FFFFFF"/>
        </w:rPr>
        <w:t>BMC Public Health,</w:t>
      </w:r>
      <w:r w:rsidRPr="002F4DF8">
        <w:rPr>
          <w:rFonts w:cstheme="minorHAnsi"/>
          <w:sz w:val="24"/>
          <w:szCs w:val="24"/>
          <w:shd w:val="clear" w:color="auto" w:fill="FFFFFF"/>
        </w:rPr>
        <w:t xml:space="preserve"> 13, 428.</w:t>
      </w:r>
    </w:p>
    <w:p w14:paraId="02E2EE39" w14:textId="77777777" w:rsidR="00E60448" w:rsidRPr="002F4DF8" w:rsidRDefault="00E60448" w:rsidP="00E60448">
      <w:pPr>
        <w:spacing w:line="360" w:lineRule="auto"/>
        <w:ind w:left="720" w:hanging="720"/>
        <w:rPr>
          <w:rStyle w:val="Hyperlink"/>
          <w:rFonts w:cstheme="minorHAnsi"/>
          <w:color w:val="auto"/>
          <w:sz w:val="24"/>
          <w:szCs w:val="24"/>
          <w:u w:val="none"/>
        </w:rPr>
      </w:pPr>
      <w:r w:rsidRPr="002F4DF8">
        <w:rPr>
          <w:rFonts w:cstheme="minorHAnsi"/>
          <w:sz w:val="24"/>
          <w:szCs w:val="24"/>
        </w:rPr>
        <w:lastRenderedPageBreak/>
        <w:t xml:space="preserve">Schwarzenegger, A., Chrisman, M., &amp; Coleman, R. (2005). </w:t>
      </w:r>
      <w:r w:rsidRPr="002F4DF8">
        <w:rPr>
          <w:rFonts w:cstheme="minorHAnsi"/>
          <w:i/>
          <w:sz w:val="24"/>
          <w:szCs w:val="24"/>
        </w:rPr>
        <w:t>The health and social benefits of recreation: an element of the California outdoor recreation planning program.</w:t>
      </w:r>
      <w:r w:rsidRPr="002F4DF8">
        <w:rPr>
          <w:rFonts w:cstheme="minorHAnsi"/>
          <w:sz w:val="24"/>
          <w:szCs w:val="24"/>
        </w:rPr>
        <w:t xml:space="preserve"> Retrieved from: </w:t>
      </w:r>
      <w:hyperlink r:id="rId25" w:history="1">
        <w:r w:rsidRPr="002F4DF8">
          <w:rPr>
            <w:rStyle w:val="Hyperlink"/>
            <w:rFonts w:cstheme="minorHAnsi"/>
            <w:color w:val="auto"/>
            <w:sz w:val="24"/>
            <w:szCs w:val="24"/>
            <w:u w:val="none"/>
          </w:rPr>
          <w:t>https://www.parks.ca.gov/pages/795/files/health_benefits_081505.pdf</w:t>
        </w:r>
      </w:hyperlink>
    </w:p>
    <w:p w14:paraId="56D9BF32"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Fonts w:cstheme="minorHAnsi"/>
          <w:sz w:val="24"/>
          <w:szCs w:val="24"/>
          <w:shd w:val="clear" w:color="auto" w:fill="FFFFFF"/>
        </w:rPr>
        <w:t>Scior, K., &amp; Werner, S. (2015). Changing attitudes to learning disability. </w:t>
      </w:r>
      <w:r w:rsidRPr="002F4DF8">
        <w:rPr>
          <w:rStyle w:val="Emphasis"/>
          <w:rFonts w:cstheme="minorHAnsi"/>
          <w:sz w:val="24"/>
          <w:szCs w:val="24"/>
          <w:shd w:val="clear" w:color="auto" w:fill="FFFFFF"/>
        </w:rPr>
        <w:t>London: Mencap</w:t>
      </w:r>
      <w:r w:rsidRPr="002F4DF8">
        <w:rPr>
          <w:rFonts w:cstheme="minorHAnsi"/>
          <w:sz w:val="24"/>
          <w:szCs w:val="24"/>
          <w:shd w:val="clear" w:color="auto" w:fill="FFFFFF"/>
        </w:rPr>
        <w:t>.</w:t>
      </w:r>
    </w:p>
    <w:p w14:paraId="7A88CDBC"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Fonts w:cstheme="minorHAnsi"/>
          <w:sz w:val="24"/>
          <w:szCs w:val="24"/>
          <w:shd w:val="clear" w:color="auto" w:fill="FFFFFF"/>
        </w:rPr>
        <w:t xml:space="preserve">World Health Organization. (1982). Provisional Guidelines on Standard International Age Classifications: Statistical Papers. </w:t>
      </w:r>
      <w:r w:rsidRPr="002F4DF8">
        <w:rPr>
          <w:rFonts w:cstheme="minorHAnsi"/>
          <w:i/>
          <w:sz w:val="24"/>
          <w:szCs w:val="24"/>
          <w:shd w:val="clear" w:color="auto" w:fill="FFFFFF"/>
        </w:rPr>
        <w:t>WHO, United Nations, New York, 74:4-11.</w:t>
      </w:r>
    </w:p>
    <w:p w14:paraId="6D499DB4"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Style w:val="Strong"/>
          <w:rFonts w:cstheme="minorHAnsi"/>
          <w:b w:val="0"/>
          <w:sz w:val="24"/>
          <w:szCs w:val="24"/>
          <w:bdr w:val="none" w:sz="0" w:space="0" w:color="auto" w:frame="1"/>
          <w:shd w:val="clear" w:color="auto" w:fill="FFFFFF"/>
        </w:rPr>
        <w:t>Shields, N., &amp; Synnot, A.</w:t>
      </w:r>
      <w:r w:rsidRPr="002F4DF8">
        <w:rPr>
          <w:rFonts w:cstheme="minorHAnsi"/>
          <w:sz w:val="24"/>
          <w:szCs w:val="24"/>
          <w:shd w:val="clear" w:color="auto" w:fill="FFFFFF"/>
        </w:rPr>
        <w:t> (2016). Perceived barriers and facilitators to participation in physical activity for children with disability: a qualitative study. </w:t>
      </w:r>
      <w:r w:rsidRPr="002F4DF8">
        <w:rPr>
          <w:rStyle w:val="Emphasis"/>
          <w:rFonts w:cstheme="minorHAnsi"/>
          <w:sz w:val="24"/>
          <w:szCs w:val="24"/>
          <w:bdr w:val="none" w:sz="0" w:space="0" w:color="auto" w:frame="1"/>
          <w:shd w:val="clear" w:color="auto" w:fill="FFFFFF"/>
        </w:rPr>
        <w:t>BMC Paediatrics;</w:t>
      </w:r>
      <w:r w:rsidRPr="002F4DF8">
        <w:rPr>
          <w:rFonts w:cstheme="minorHAnsi"/>
          <w:sz w:val="24"/>
          <w:szCs w:val="24"/>
          <w:shd w:val="clear" w:color="auto" w:fill="FFFFFF"/>
        </w:rPr>
        <w:t> 16, 9.</w:t>
      </w:r>
    </w:p>
    <w:p w14:paraId="3C33FEB2"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Shogren, K. A. (2013). A social-ecological analysis of the self-determination literature. </w:t>
      </w:r>
      <w:r w:rsidRPr="002F4DF8">
        <w:rPr>
          <w:rFonts w:cstheme="minorHAnsi"/>
          <w:i/>
          <w:sz w:val="24"/>
          <w:szCs w:val="24"/>
        </w:rPr>
        <w:t>Intellectual and Developmental Disabilities</w:t>
      </w:r>
      <w:r w:rsidRPr="002F4DF8">
        <w:rPr>
          <w:rFonts w:cstheme="minorHAnsi"/>
          <w:sz w:val="24"/>
          <w:szCs w:val="24"/>
        </w:rPr>
        <w:t xml:space="preserve">, 51, 496-511. </w:t>
      </w:r>
    </w:p>
    <w:p w14:paraId="31BED9B1"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The Foundation for People with Learning Disabilities (2016). Retrieved from: </w:t>
      </w:r>
      <w:hyperlink r:id="rId26" w:history="1">
        <w:r w:rsidRPr="002F4DF8">
          <w:rPr>
            <w:rStyle w:val="Hyperlink"/>
            <w:rFonts w:cstheme="minorHAnsi"/>
            <w:color w:val="auto"/>
            <w:sz w:val="24"/>
            <w:szCs w:val="24"/>
            <w:u w:val="none"/>
          </w:rPr>
          <w:t>https://www.mentalhealth.org.uk/learning-disabilities</w:t>
        </w:r>
      </w:hyperlink>
      <w:r w:rsidRPr="002F4DF8">
        <w:rPr>
          <w:rFonts w:cstheme="minorHAnsi"/>
          <w:sz w:val="24"/>
          <w:szCs w:val="24"/>
        </w:rPr>
        <w:t>,</w:t>
      </w:r>
    </w:p>
    <w:p w14:paraId="01B22BC7"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Fonts w:cstheme="minorHAnsi"/>
          <w:sz w:val="24"/>
          <w:szCs w:val="24"/>
          <w:shd w:val="clear" w:color="auto" w:fill="FFFFFF"/>
        </w:rPr>
        <w:t>Taheri, A., Perry, A., &amp; Minnes, P. (2016). Examining the social participation of children and adolescents with Intellectual Disabilities and Autism Spectrum Disorder in relation to peers. </w:t>
      </w:r>
      <w:r w:rsidRPr="002F4DF8">
        <w:rPr>
          <w:rStyle w:val="Emphasis"/>
          <w:rFonts w:cstheme="minorHAnsi"/>
          <w:sz w:val="24"/>
          <w:szCs w:val="24"/>
          <w:shd w:val="clear" w:color="auto" w:fill="FFFFFF"/>
        </w:rPr>
        <w:t>Journal of Intellectual Disability Research,</w:t>
      </w:r>
      <w:r w:rsidRPr="002F4DF8">
        <w:rPr>
          <w:rFonts w:cstheme="minorHAnsi"/>
          <w:sz w:val="24"/>
          <w:szCs w:val="24"/>
          <w:shd w:val="clear" w:color="auto" w:fill="FFFFFF"/>
        </w:rPr>
        <w:t> 60(5), 435-443. </w:t>
      </w:r>
    </w:p>
    <w:p w14:paraId="2B4627EB" w14:textId="77777777" w:rsidR="00E60448" w:rsidRPr="002F4DF8" w:rsidRDefault="00E60448" w:rsidP="00E60448">
      <w:pPr>
        <w:spacing w:line="360" w:lineRule="auto"/>
        <w:ind w:left="720" w:hanging="720"/>
        <w:rPr>
          <w:rFonts w:cstheme="minorHAnsi"/>
          <w:sz w:val="24"/>
          <w:szCs w:val="24"/>
          <w:lang w:val="en"/>
        </w:rPr>
      </w:pPr>
      <w:r w:rsidRPr="002F4DF8">
        <w:rPr>
          <w:rStyle w:val="Strong"/>
          <w:rFonts w:cstheme="minorHAnsi"/>
          <w:b w:val="0"/>
          <w:sz w:val="24"/>
          <w:szCs w:val="24"/>
          <w:bdr w:val="none" w:sz="0" w:space="0" w:color="auto" w:frame="1"/>
          <w:shd w:val="clear" w:color="auto" w:fill="FFFFFF"/>
        </w:rPr>
        <w:t>Turnbull, C., et al.</w:t>
      </w:r>
      <w:r w:rsidRPr="002F4DF8">
        <w:rPr>
          <w:rFonts w:cstheme="minorHAnsi"/>
          <w:sz w:val="24"/>
          <w:szCs w:val="24"/>
          <w:shd w:val="clear" w:color="auto" w:fill="FFFFFF"/>
        </w:rPr>
        <w:t> (2005) Health promotion: how to spread the word. </w:t>
      </w:r>
      <w:r w:rsidRPr="002F4DF8">
        <w:rPr>
          <w:rStyle w:val="Emphasis"/>
          <w:rFonts w:cstheme="minorHAnsi"/>
          <w:sz w:val="24"/>
          <w:szCs w:val="24"/>
          <w:bdr w:val="none" w:sz="0" w:space="0" w:color="auto" w:frame="1"/>
          <w:shd w:val="clear" w:color="auto" w:fill="FFFFFF"/>
        </w:rPr>
        <w:t>Learning Disability Practice;</w:t>
      </w:r>
      <w:r w:rsidRPr="002F4DF8">
        <w:rPr>
          <w:rFonts w:cstheme="minorHAnsi"/>
          <w:sz w:val="24"/>
          <w:szCs w:val="24"/>
          <w:shd w:val="clear" w:color="auto" w:fill="FFFFFF"/>
        </w:rPr>
        <w:t> 8: 7, 16-19.</w:t>
      </w:r>
    </w:p>
    <w:p w14:paraId="3D7625CF"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Weiss, J. A., et al., (2017). Understanding Special Olympics Experiences from the Athlete Perspectives Using Photo-Elicitation: a qualitative study. </w:t>
      </w:r>
      <w:r w:rsidRPr="002F4DF8">
        <w:rPr>
          <w:rFonts w:cstheme="minorHAnsi"/>
          <w:i/>
          <w:iCs/>
          <w:sz w:val="24"/>
          <w:szCs w:val="24"/>
        </w:rPr>
        <w:t xml:space="preserve">Journal of Applied Research in Intellectual Disabilities, </w:t>
      </w:r>
      <w:r w:rsidRPr="002F4DF8">
        <w:rPr>
          <w:rFonts w:cstheme="minorHAnsi"/>
          <w:sz w:val="24"/>
          <w:szCs w:val="24"/>
        </w:rPr>
        <w:t>30, 396-945.</w:t>
      </w:r>
    </w:p>
    <w:p w14:paraId="789552F5"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Fonts w:cstheme="minorHAnsi"/>
          <w:sz w:val="24"/>
          <w:szCs w:val="24"/>
          <w:shd w:val="clear" w:color="auto" w:fill="FFFFFF"/>
        </w:rPr>
        <w:t>Wilson, N. J., Jaques, H., Johnson, A., &amp; Brotherton, M. L. (2017). From social exclusion to supported inclusion: Adults with intellectual disability discuss their lived experiences of a structured social group. </w:t>
      </w:r>
      <w:r w:rsidRPr="002F4DF8">
        <w:rPr>
          <w:rStyle w:val="Emphasis"/>
          <w:rFonts w:cstheme="minorHAnsi"/>
          <w:sz w:val="24"/>
          <w:szCs w:val="24"/>
          <w:shd w:val="clear" w:color="auto" w:fill="FFFFFF"/>
        </w:rPr>
        <w:t>Journal of Applied Research in Intellectual Disabilities</w:t>
      </w:r>
      <w:r w:rsidRPr="002F4DF8">
        <w:rPr>
          <w:rFonts w:cstheme="minorHAnsi"/>
          <w:sz w:val="24"/>
          <w:szCs w:val="24"/>
          <w:shd w:val="clear" w:color="auto" w:fill="FFFFFF"/>
        </w:rPr>
        <w:t xml:space="preserve">, </w:t>
      </w:r>
      <w:r w:rsidRPr="002F4DF8">
        <w:rPr>
          <w:rStyle w:val="Emphasis"/>
          <w:rFonts w:cstheme="minorHAnsi"/>
          <w:sz w:val="24"/>
          <w:szCs w:val="24"/>
          <w:shd w:val="clear" w:color="auto" w:fill="FFFFFF"/>
        </w:rPr>
        <w:t>30</w:t>
      </w:r>
      <w:r w:rsidRPr="002F4DF8">
        <w:rPr>
          <w:rFonts w:cstheme="minorHAnsi"/>
          <w:sz w:val="24"/>
          <w:szCs w:val="24"/>
          <w:shd w:val="clear" w:color="auto" w:fill="FFFFFF"/>
        </w:rPr>
        <w:t>(5), 847-858. </w:t>
      </w:r>
    </w:p>
    <w:p w14:paraId="139C7C44" w14:textId="77777777" w:rsidR="00E60448" w:rsidRPr="002F4DF8" w:rsidRDefault="00E60448" w:rsidP="00E60448">
      <w:pPr>
        <w:spacing w:line="360" w:lineRule="auto"/>
        <w:ind w:left="720" w:hanging="720"/>
        <w:rPr>
          <w:rFonts w:cstheme="minorHAnsi"/>
          <w:sz w:val="24"/>
          <w:szCs w:val="24"/>
          <w:shd w:val="clear" w:color="auto" w:fill="FFFFFF"/>
        </w:rPr>
      </w:pPr>
      <w:r w:rsidRPr="002F4DF8">
        <w:rPr>
          <w:rFonts w:cstheme="minorHAnsi"/>
          <w:sz w:val="24"/>
          <w:szCs w:val="24"/>
          <w:shd w:val="clear" w:color="auto" w:fill="FFFFFF"/>
        </w:rPr>
        <w:lastRenderedPageBreak/>
        <w:t>World Health Organisation. (2018).</w:t>
      </w:r>
      <w:r w:rsidRPr="002F4DF8">
        <w:rPr>
          <w:rFonts w:cstheme="minorHAnsi"/>
          <w:i/>
          <w:sz w:val="24"/>
          <w:szCs w:val="24"/>
          <w:shd w:val="clear" w:color="auto" w:fill="FFFFFF"/>
        </w:rPr>
        <w:t xml:space="preserve"> Global action plan on physical activity 2018-2030. More active people for a healthier world. </w:t>
      </w:r>
      <w:r w:rsidRPr="002F4DF8">
        <w:rPr>
          <w:rFonts w:cstheme="minorHAnsi"/>
          <w:sz w:val="24"/>
          <w:szCs w:val="24"/>
          <w:shd w:val="clear" w:color="auto" w:fill="FFFFFF"/>
        </w:rPr>
        <w:t xml:space="preserve">Retrieved from: </w:t>
      </w:r>
      <w:hyperlink r:id="rId27" w:history="1">
        <w:r w:rsidRPr="002F4DF8">
          <w:rPr>
            <w:rStyle w:val="Hyperlink"/>
            <w:rFonts w:cstheme="minorHAnsi"/>
            <w:color w:val="auto"/>
            <w:sz w:val="24"/>
            <w:szCs w:val="24"/>
            <w:u w:val="none"/>
            <w:shd w:val="clear" w:color="auto" w:fill="FFFFFF"/>
          </w:rPr>
          <w:t>https://apps.who.int/iris/bitstream/handle/10665/272722/9789241514187-eng.pdf</w:t>
        </w:r>
      </w:hyperlink>
    </w:p>
    <w:p w14:paraId="7557E889"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Yalon-Chamovitz, S., et al.  (2006). Leisure activities during school break among children with learning disabilities: Preference vs. performance.</w:t>
      </w:r>
      <w:r w:rsidRPr="002F4DF8">
        <w:rPr>
          <w:rFonts w:cstheme="minorHAnsi"/>
          <w:i/>
          <w:sz w:val="24"/>
          <w:szCs w:val="24"/>
        </w:rPr>
        <w:t xml:space="preserve"> British Journal of Learning Disabilities,</w:t>
      </w:r>
      <w:r w:rsidRPr="002F4DF8">
        <w:rPr>
          <w:rFonts w:cstheme="minorHAnsi"/>
          <w:sz w:val="24"/>
          <w:szCs w:val="24"/>
        </w:rPr>
        <w:t xml:space="preserve"> 34. 42 - 48.</w:t>
      </w:r>
    </w:p>
    <w:p w14:paraId="4880B393" w14:textId="77777777" w:rsidR="00E60448" w:rsidRPr="002F4DF8" w:rsidRDefault="00E60448" w:rsidP="00E60448">
      <w:pPr>
        <w:spacing w:line="360" w:lineRule="auto"/>
        <w:ind w:left="720" w:hanging="720"/>
        <w:rPr>
          <w:rFonts w:cstheme="minorHAnsi"/>
          <w:sz w:val="24"/>
          <w:szCs w:val="24"/>
        </w:rPr>
      </w:pPr>
      <w:r w:rsidRPr="002F4DF8">
        <w:rPr>
          <w:rFonts w:cstheme="minorHAnsi"/>
          <w:sz w:val="24"/>
          <w:szCs w:val="24"/>
        </w:rPr>
        <w:t xml:space="preserve">Yang, Y. H. (2016). Parents and young children with disabilities: the effects of a home-based music therapy program on parent-child interactions. </w:t>
      </w:r>
      <w:r w:rsidRPr="002F4DF8">
        <w:rPr>
          <w:rFonts w:cstheme="minorHAnsi"/>
          <w:i/>
          <w:iCs/>
          <w:sz w:val="24"/>
          <w:szCs w:val="24"/>
        </w:rPr>
        <w:t>Journal of Music Therapy,</w:t>
      </w:r>
      <w:r w:rsidRPr="002F4DF8">
        <w:rPr>
          <w:rFonts w:cstheme="minorHAnsi"/>
          <w:sz w:val="24"/>
          <w:szCs w:val="24"/>
        </w:rPr>
        <w:t xml:space="preserve"> 53, 27-54.</w:t>
      </w:r>
    </w:p>
    <w:p w14:paraId="0C75E626" w14:textId="77777777" w:rsidR="008B66A4" w:rsidRDefault="008B66A4"/>
    <w:sectPr w:rsidR="008B66A4">
      <w:headerReference w:type="default" r:id="rId28"/>
      <w:footerReference w:type="defaul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Peter Knapp" w:date="2021-02-09T16:25:00Z" w:initials="PK">
    <w:p w14:paraId="5EE3E243" w14:textId="534169C0" w:rsidR="00E11853" w:rsidRDefault="00E11853">
      <w:pPr>
        <w:pStyle w:val="CommentText"/>
      </w:pPr>
      <w:r>
        <w:rPr>
          <w:rStyle w:val="CommentReference"/>
        </w:rPr>
        <w:annotationRef/>
      </w:r>
      <w:r>
        <w:t xml:space="preserve">I’ve shortened </w:t>
      </w:r>
      <w:r w:rsidR="00954E1B">
        <w:t xml:space="preserve">it </w:t>
      </w:r>
      <w:r>
        <w:t xml:space="preserve">as I thought it was quite wordy. </w:t>
      </w:r>
    </w:p>
  </w:comment>
  <w:comment w:id="2" w:author="Lina Gega" w:date="2021-02-05T11:13:00Z" w:initials="LG">
    <w:p w14:paraId="589EAC4D" w14:textId="78AC3D38" w:rsidR="00E11853" w:rsidRDefault="00E11853">
      <w:pPr>
        <w:pStyle w:val="CommentText"/>
      </w:pPr>
      <w:r>
        <w:rPr>
          <w:rStyle w:val="CommentReference"/>
        </w:rPr>
        <w:annotationRef/>
      </w:r>
      <w:r>
        <w:t>Here add the two most important headlines from your findings</w:t>
      </w:r>
    </w:p>
  </w:comment>
  <w:comment w:id="4" w:author="Rebecca Haythorne" w:date="2021-02-08T07:54:00Z" w:initials="RH">
    <w:p w14:paraId="21150BF1" w14:textId="7F627CC7" w:rsidR="00E11853" w:rsidRDefault="00E11853">
      <w:pPr>
        <w:pStyle w:val="CommentText"/>
      </w:pPr>
      <w:r>
        <w:rPr>
          <w:rStyle w:val="CommentReference"/>
        </w:rPr>
        <w:annotationRef/>
      </w:r>
      <w:r>
        <w:t xml:space="preserve">The Journal stresses  that full terminology “learning disability/ies” is used in full throughout the paper. </w:t>
      </w:r>
    </w:p>
  </w:comment>
  <w:comment w:id="5" w:author="Lina Gega" w:date="2021-02-05T11:13:00Z" w:initials="LG">
    <w:p w14:paraId="0BD22564" w14:textId="173ADFBD" w:rsidR="00E11853" w:rsidRDefault="00E11853">
      <w:pPr>
        <w:pStyle w:val="CommentText"/>
      </w:pPr>
      <w:r>
        <w:rPr>
          <w:rStyle w:val="CommentReference"/>
        </w:rPr>
        <w:annotationRef/>
      </w:r>
      <w:r>
        <w:t>This is a bit long-winded and vague; think of the most important headline.</w:t>
      </w:r>
    </w:p>
  </w:comment>
  <w:comment w:id="6" w:author="Lina Gega" w:date="2021-02-05T11:13:00Z" w:initials="LG">
    <w:p w14:paraId="22EF71E0" w14:textId="5AD4CE07" w:rsidR="00E11853" w:rsidRDefault="00E11853">
      <w:pPr>
        <w:pStyle w:val="CommentText"/>
      </w:pPr>
      <w:r>
        <w:rPr>
          <w:rStyle w:val="CommentReference"/>
        </w:rPr>
        <w:annotationRef/>
      </w:r>
      <w:r>
        <w:t>Why don’t you use LDs throughout the document instead of learning disabilities? You can do a quick check through the document and replace with the acronym.</w:t>
      </w:r>
    </w:p>
  </w:comment>
  <w:comment w:id="7" w:author="Peter Knapp" w:date="2021-02-09T16:29:00Z" w:initials="PK">
    <w:p w14:paraId="616C6635" w14:textId="551EC51B" w:rsidR="00E11853" w:rsidRDefault="00E11853">
      <w:pPr>
        <w:pStyle w:val="CommentText"/>
      </w:pPr>
      <w:r>
        <w:rPr>
          <w:rStyle w:val="CommentReference"/>
        </w:rPr>
        <w:annotationRef/>
      </w:r>
      <w:r>
        <w:t>“more common in…” ?</w:t>
      </w:r>
    </w:p>
  </w:comment>
  <w:comment w:id="10" w:author="Peter Knapp" w:date="2021-02-09T16:30:00Z" w:initials="PK">
    <w:p w14:paraId="579D22CE" w14:textId="122384AD" w:rsidR="00E11853" w:rsidRDefault="00E11853">
      <w:pPr>
        <w:pStyle w:val="CommentText"/>
      </w:pPr>
      <w:r>
        <w:rPr>
          <w:rStyle w:val="CommentReference"/>
        </w:rPr>
        <w:annotationRef/>
      </w:r>
      <w:r>
        <w:t>…to maintain health…?</w:t>
      </w:r>
    </w:p>
  </w:comment>
  <w:comment w:id="11" w:author="Rebecca Haythorne" w:date="2021-02-08T08:03:00Z" w:initials="RH">
    <w:p w14:paraId="61EABC0C" w14:textId="4702908C" w:rsidR="00E11853" w:rsidRDefault="00E11853">
      <w:pPr>
        <w:pStyle w:val="CommentText"/>
      </w:pPr>
      <w:r>
        <w:rPr>
          <w:rStyle w:val="CommentReference"/>
        </w:rPr>
        <w:annotationRef/>
      </w:r>
      <w:r>
        <w:t>I am wondering if we remove this as an objective. The paper is in essence around barriers and facilitators of active recreation. I feel that we can still comment on the types of active recreation in the demographic section, but as the title suggests I feel that the barriers and facilitates should be the main talking point in the discussion?</w:t>
      </w:r>
    </w:p>
  </w:comment>
  <w:comment w:id="12" w:author="Peter Knapp" w:date="2021-02-09T16:34:00Z" w:initials="PK">
    <w:p w14:paraId="3B337019" w14:textId="070EB592" w:rsidR="00E11853" w:rsidRDefault="00E11853">
      <w:pPr>
        <w:pStyle w:val="CommentText"/>
      </w:pPr>
      <w:r>
        <w:rPr>
          <w:rStyle w:val="CommentReference"/>
        </w:rPr>
        <w:annotationRef/>
      </w:r>
      <w:r>
        <w:t>I’d agree with that. The focus is on the Bs &amp; Fs</w:t>
      </w:r>
    </w:p>
  </w:comment>
  <w:comment w:id="21" w:author="Lina Gega" w:date="2021-02-05T11:13:00Z" w:initials="LG">
    <w:p w14:paraId="0FFDC851" w14:textId="0EA2F171" w:rsidR="00E11853" w:rsidRDefault="00E11853">
      <w:pPr>
        <w:pStyle w:val="CommentText"/>
      </w:pPr>
      <w:r>
        <w:rPr>
          <w:rStyle w:val="CommentReference"/>
        </w:rPr>
        <w:annotationRef/>
      </w:r>
      <w:r>
        <w:t>Here it is worth describing activities which are independent vs. facilitated.</w:t>
      </w:r>
    </w:p>
  </w:comment>
  <w:comment w:id="24" w:author="Lina Gega" w:date="2021-02-05T16:24:00Z" w:initials="LG">
    <w:p w14:paraId="2F6A7592" w14:textId="0C76756B" w:rsidR="00E11853" w:rsidRDefault="00E11853" w:rsidP="006E50F9">
      <w:pPr>
        <w:pStyle w:val="CommentText"/>
      </w:pPr>
      <w:r>
        <w:rPr>
          <w:rStyle w:val="CommentReference"/>
        </w:rPr>
        <w:annotationRef/>
      </w:r>
      <w:r>
        <w:t>Having read it as a whole again, I think the “barriers” section would be better before the “facilitators”. The barriers are the problems identified first and the facilitators are the solutions that come after the problems. So, conceptually it may be easier to read if these are swapped around.</w:t>
      </w:r>
    </w:p>
    <w:p w14:paraId="37833CF9" w14:textId="11B5122E" w:rsidR="00E11853" w:rsidRDefault="00E11853" w:rsidP="006E50F9">
      <w:pPr>
        <w:pStyle w:val="CommentText"/>
      </w:pPr>
    </w:p>
    <w:p w14:paraId="6A872448" w14:textId="4AE8F90F" w:rsidR="00E11853" w:rsidRDefault="00E11853" w:rsidP="006E50F9">
      <w:pPr>
        <w:pStyle w:val="CommentText"/>
      </w:pPr>
      <w:r>
        <w:t>PK: that’s a nice idea.</w:t>
      </w:r>
    </w:p>
  </w:comment>
  <w:comment w:id="25" w:author="Peter Knapp" w:date="2021-02-09T16:50:00Z" w:initials="PK">
    <w:p w14:paraId="6F992435" w14:textId="2811C399" w:rsidR="00E11853" w:rsidRDefault="00E11853">
      <w:pPr>
        <w:pStyle w:val="CommentText"/>
      </w:pPr>
      <w:r>
        <w:rPr>
          <w:rStyle w:val="CommentReference"/>
        </w:rPr>
        <w:annotationRef/>
      </w:r>
      <w:r>
        <w:t xml:space="preserve">Should this be ‘volitional’? </w:t>
      </w:r>
    </w:p>
  </w:comment>
  <w:comment w:id="26" w:author="Peter Knapp" w:date="2021-02-09T16:51:00Z" w:initials="PK">
    <w:p w14:paraId="12B7911F" w14:textId="7C9FBF4C" w:rsidR="00E11853" w:rsidRDefault="00E11853">
      <w:pPr>
        <w:pStyle w:val="CommentText"/>
      </w:pPr>
      <w:r>
        <w:rPr>
          <w:rStyle w:val="CommentReference"/>
        </w:rPr>
        <w:annotationRef/>
      </w:r>
      <w:r>
        <w:t>Described?</w:t>
      </w:r>
    </w:p>
  </w:comment>
  <w:comment w:id="27" w:author="Peter Knapp" w:date="2021-02-09T16:53:00Z" w:initials="PK">
    <w:p w14:paraId="4B62A8DD" w14:textId="536A8C0E" w:rsidR="00E11853" w:rsidRDefault="00E11853">
      <w:pPr>
        <w:pStyle w:val="CommentText"/>
      </w:pPr>
      <w:r>
        <w:rPr>
          <w:rStyle w:val="CommentReference"/>
        </w:rPr>
        <w:annotationRef/>
      </w:r>
      <w:r>
        <w:t>Information processing?</w:t>
      </w:r>
    </w:p>
  </w:comment>
  <w:comment w:id="28" w:author="Peter Knapp" w:date="2021-02-09T16:57:00Z" w:initials="PK">
    <w:p w14:paraId="0AA3107E" w14:textId="68831296" w:rsidR="00E11853" w:rsidRDefault="00E11853">
      <w:pPr>
        <w:pStyle w:val="CommentText"/>
      </w:pPr>
      <w:r>
        <w:rPr>
          <w:rStyle w:val="CommentReference"/>
        </w:rPr>
        <w:annotationRef/>
      </w:r>
      <w:r>
        <w:t>Is this what we mean?</w:t>
      </w:r>
    </w:p>
  </w:comment>
  <w:comment w:id="29" w:author="Peter Knapp" w:date="2021-02-09T16:58:00Z" w:initials="PK">
    <w:p w14:paraId="73ECBF39" w14:textId="39879F8C" w:rsidR="00E11853" w:rsidRDefault="00E11853">
      <w:pPr>
        <w:pStyle w:val="CommentText"/>
      </w:pPr>
      <w:r>
        <w:rPr>
          <w:rStyle w:val="CommentReference"/>
        </w:rPr>
        <w:annotationRef/>
      </w:r>
      <w:r>
        <w:t>Vary?</w:t>
      </w:r>
    </w:p>
  </w:comment>
  <w:comment w:id="30" w:author="Peter Knapp" w:date="2021-02-09T17:01:00Z" w:initials="PK">
    <w:p w14:paraId="6FA7B80C" w14:textId="5502D9DA" w:rsidR="00E11853" w:rsidRDefault="00E11853">
      <w:pPr>
        <w:pStyle w:val="CommentText"/>
      </w:pPr>
      <w:r>
        <w:rPr>
          <w:rStyle w:val="CommentReference"/>
        </w:rPr>
        <w:annotationRef/>
      </w:r>
      <w:r>
        <w:t>Volitional?</w:t>
      </w:r>
    </w:p>
  </w:comment>
  <w:comment w:id="31" w:author="Lina Gega" w:date="2021-02-08T08:10:00Z" w:initials="LG">
    <w:p w14:paraId="14C088E8" w14:textId="1DB996C2" w:rsidR="00E11853" w:rsidRDefault="00E11853" w:rsidP="00210011">
      <w:pPr>
        <w:pStyle w:val="CommentText"/>
      </w:pPr>
      <w:r>
        <w:rPr>
          <w:rStyle w:val="CommentReference"/>
        </w:rPr>
        <w:annotationRef/>
      </w:r>
      <w:r>
        <w:t xml:space="preserve">Overall, I think we need to rejig the discussion so that it does not read as a repetition of the findings. The discussion needs to answer the review’s research question: </w:t>
      </w:r>
    </w:p>
    <w:p w14:paraId="512FBFCE" w14:textId="10C46487" w:rsidR="00E11853" w:rsidRDefault="00E11853" w:rsidP="00210011">
      <w:pPr>
        <w:pStyle w:val="CommentText"/>
      </w:pPr>
      <w:r>
        <w:t>What hinders and what enables participation in active recreation for people with learning disabilities?</w:t>
      </w:r>
    </w:p>
    <w:p w14:paraId="7A81A35B" w14:textId="77777777" w:rsidR="00E11853" w:rsidRDefault="00E11853" w:rsidP="00210011">
      <w:pPr>
        <w:pStyle w:val="CommentText"/>
      </w:pPr>
    </w:p>
    <w:p w14:paraId="1A075E3D" w14:textId="79E30B3A" w:rsidR="00E11853" w:rsidRDefault="00E11853" w:rsidP="00210011">
      <w:pPr>
        <w:pStyle w:val="CommentText"/>
      </w:pPr>
      <w:r>
        <w:t xml:space="preserve">In principle you should not reference any of your reviewed studies in the discussion but only relate your findings to other literature. </w:t>
      </w:r>
    </w:p>
  </w:comment>
  <w:comment w:id="32" w:author="Peter Knapp" w:date="2021-02-09T17:21:00Z" w:initials="PK">
    <w:p w14:paraId="6D8C6A1A" w14:textId="3F17B8B7" w:rsidR="00E11853" w:rsidRDefault="00E11853">
      <w:pPr>
        <w:pStyle w:val="CommentText"/>
      </w:pPr>
      <w:r>
        <w:rPr>
          <w:rStyle w:val="CommentReference"/>
        </w:rPr>
        <w:annotationRef/>
      </w:r>
      <w:r>
        <w:t>Yes. My preferred structure for a discussion section of any empirical work is this:</w:t>
      </w:r>
    </w:p>
    <w:p w14:paraId="0C1614A8" w14:textId="0DAAB9E9" w:rsidR="00E11853" w:rsidRDefault="00E11853">
      <w:pPr>
        <w:pStyle w:val="CommentText"/>
      </w:pPr>
      <w:r>
        <w:t>1. brief summary of the findings (2-3 sentences at most);</w:t>
      </w:r>
    </w:p>
    <w:p w14:paraId="69AACDA6" w14:textId="59EE9DD8" w:rsidR="00E11853" w:rsidRDefault="00E11853">
      <w:pPr>
        <w:pStyle w:val="CommentText"/>
      </w:pPr>
      <w:r>
        <w:t>2. strengths &amp; limitations of the findings. With an SR this should include strengths and limitations of the included primary studies, AND (briefly) strengths and limitations of the SR itself.</w:t>
      </w:r>
    </w:p>
    <w:p w14:paraId="322A4069" w14:textId="24626739" w:rsidR="00E11853" w:rsidRDefault="00E11853">
      <w:pPr>
        <w:pStyle w:val="CommentText"/>
      </w:pPr>
      <w:r>
        <w:t xml:space="preserve">3. What this study adds to what is already known. With an SR that should be quite significant </w:t>
      </w:r>
      <w:r w:rsidR="00A45B3D">
        <w:t>(</w:t>
      </w:r>
      <w:r>
        <w:t>or there would be no point in doing it!).</w:t>
      </w:r>
    </w:p>
    <w:p w14:paraId="5EF82AAA" w14:textId="3EC52C4F" w:rsidR="00E11853" w:rsidRDefault="00E11853">
      <w:pPr>
        <w:pStyle w:val="CommentText"/>
      </w:pPr>
      <w:r>
        <w:t xml:space="preserve">4. Implications. (This may be implications for practice, </w:t>
      </w:r>
      <w:r w:rsidR="00A45B3D">
        <w:t xml:space="preserve">for </w:t>
      </w:r>
      <w:r>
        <w:t xml:space="preserve">research, </w:t>
      </w:r>
      <w:r w:rsidR="00A45B3D">
        <w:t xml:space="preserve">for </w:t>
      </w:r>
      <w:r>
        <w:t xml:space="preserve">theory or </w:t>
      </w:r>
      <w:r w:rsidR="00A45B3D">
        <w:t xml:space="preserve">for </w:t>
      </w:r>
      <w:r>
        <w:t xml:space="preserve">policy. In this </w:t>
      </w:r>
      <w:r w:rsidR="00A45B3D">
        <w:t xml:space="preserve">study implications will probably be limited to practice and research). </w:t>
      </w:r>
    </w:p>
    <w:p w14:paraId="68D33FE6" w14:textId="3DA6BAAA" w:rsidR="00A45B3D" w:rsidRDefault="00A45B3D">
      <w:pPr>
        <w:pStyle w:val="CommentText"/>
      </w:pPr>
      <w:r>
        <w:t>The logic of this structure is:</w:t>
      </w:r>
    </w:p>
    <w:p w14:paraId="0942F0C2" w14:textId="499F68F9" w:rsidR="00A45B3D" w:rsidRDefault="00A45B3D">
      <w:pPr>
        <w:pStyle w:val="CommentText"/>
      </w:pPr>
      <w:r>
        <w:t>1. what we found.</w:t>
      </w:r>
    </w:p>
    <w:p w14:paraId="0247184F" w14:textId="605627DF" w:rsidR="00A45B3D" w:rsidRDefault="00A45B3D">
      <w:pPr>
        <w:pStyle w:val="CommentText"/>
      </w:pPr>
      <w:r>
        <w:t>2. what’s good and bad about it.</w:t>
      </w:r>
    </w:p>
    <w:p w14:paraId="64446E93" w14:textId="083D0C61" w:rsidR="00A45B3D" w:rsidRDefault="00A45B3D">
      <w:pPr>
        <w:pStyle w:val="CommentText"/>
      </w:pPr>
      <w:r>
        <w:t>3. given 1 and 2, what does this work add?</w:t>
      </w:r>
    </w:p>
    <w:p w14:paraId="29109AE3" w14:textId="2AF6136F" w:rsidR="00A45B3D" w:rsidRDefault="00A45B3D">
      <w:pPr>
        <w:pStyle w:val="CommentText"/>
      </w:pPr>
      <w:r>
        <w:t>4. given 3, so what?</w:t>
      </w:r>
    </w:p>
  </w:comment>
  <w:comment w:id="33" w:author="Rebecca Haythorne" w:date="2021-02-08T08:15:00Z" w:initials="RH">
    <w:p w14:paraId="55BAF2FE" w14:textId="495F4226" w:rsidR="00E11853" w:rsidRDefault="00E11853">
      <w:pPr>
        <w:pStyle w:val="CommentText"/>
      </w:pPr>
      <w:r>
        <w:rPr>
          <w:rStyle w:val="CommentReference"/>
        </w:rPr>
        <w:annotationRef/>
      </w:r>
      <w:r>
        <w:t>Moved to interpersonal/relationship factors</w:t>
      </w:r>
    </w:p>
  </w:comment>
  <w:comment w:id="34" w:author="Peter Knapp" w:date="2021-02-09T17:36:00Z" w:initials="PK">
    <w:p w14:paraId="10F29579" w14:textId="2D99C318" w:rsidR="00342169" w:rsidRDefault="00342169">
      <w:pPr>
        <w:pStyle w:val="CommentText"/>
      </w:pPr>
      <w:r>
        <w:rPr>
          <w:rStyle w:val="CommentReference"/>
        </w:rPr>
        <w:annotationRef/>
      </w:r>
      <w:r>
        <w:t>Level of…?</w:t>
      </w:r>
    </w:p>
  </w:comment>
  <w:comment w:id="36" w:author="Peter Knapp" w:date="2021-02-09T17:42:00Z" w:initials="PK">
    <w:p w14:paraId="0C732452" w14:textId="78A92D32" w:rsidR="00342169" w:rsidRDefault="00342169">
      <w:pPr>
        <w:pStyle w:val="CommentText"/>
      </w:pPr>
      <w:r>
        <w:rPr>
          <w:rStyle w:val="CommentReference"/>
        </w:rPr>
        <w:annotationRef/>
      </w:r>
      <w:r>
        <w:t>Organisational?</w:t>
      </w:r>
    </w:p>
  </w:comment>
  <w:comment w:id="37" w:author="Peter Knapp" w:date="2021-02-09T17:44:00Z" w:initials="PK">
    <w:p w14:paraId="1955471C" w14:textId="15D1C559" w:rsidR="00342169" w:rsidRDefault="00342169">
      <w:pPr>
        <w:pStyle w:val="CommentText"/>
      </w:pPr>
      <w:r>
        <w:rPr>
          <w:rStyle w:val="CommentReference"/>
        </w:rPr>
        <w:annotationRef/>
      </w:r>
      <w:r>
        <w:t xml:space="preserve">I think we have to take care here. Scoping reviews don’t formally appraise the quality of included work – that’s one thing that distinguishes them from systematic reviews. </w:t>
      </w:r>
    </w:p>
  </w:comment>
  <w:comment w:id="38" w:author="Peter Knapp" w:date="2021-02-10T13:00:00Z" w:initials="PK">
    <w:p w14:paraId="23ABE801" w14:textId="1B05FA94" w:rsidR="00954E1B" w:rsidRDefault="00954E1B">
      <w:pPr>
        <w:pStyle w:val="CommentText"/>
      </w:pPr>
      <w:r>
        <w:rPr>
          <w:rStyle w:val="CommentReference"/>
        </w:rPr>
        <w:annotationRef/>
      </w:r>
      <w:r>
        <w:t xml:space="preserve">I think the wording needs tweaking here. The activities themselves can’t be facilitators of participation. </w:t>
      </w:r>
      <w:r w:rsidR="00762B73">
        <w:t xml:space="preserve">What I think we are saying is that activities that have certain features tend to lead to higher levels of participation. </w:t>
      </w:r>
    </w:p>
  </w:comment>
  <w:comment w:id="39" w:author="Peter Knapp" w:date="2021-02-10T15:09:00Z" w:initials="PK">
    <w:p w14:paraId="46972CB6" w14:textId="610515C8" w:rsidR="002320D7" w:rsidRDefault="002320D7">
      <w:pPr>
        <w:pStyle w:val="CommentText"/>
      </w:pPr>
      <w:r>
        <w:rPr>
          <w:rStyle w:val="CommentReference"/>
        </w:rPr>
        <w:annotationRef/>
      </w:r>
      <w:r>
        <w:t>This sentence is really unclear. Is this better:</w:t>
      </w:r>
    </w:p>
    <w:p w14:paraId="1B2186FB" w14:textId="0A9FF264" w:rsidR="002320D7" w:rsidRDefault="002320D7">
      <w:pPr>
        <w:pStyle w:val="CommentText"/>
      </w:pPr>
      <w:r>
        <w:t>“</w:t>
      </w:r>
      <w:r w:rsidRPr="002320D7">
        <w:t xml:space="preserve">This could help set future health and wellbeing priorities by placing a greater emphasis on approaches which are </w:t>
      </w:r>
      <w:r w:rsidR="004A0DB2">
        <w:t xml:space="preserve">consistent </w:t>
      </w:r>
      <w:r w:rsidRPr="002320D7">
        <w:t xml:space="preserve">with what people with learning disabilities </w:t>
      </w:r>
      <w:r w:rsidR="004A0DB2">
        <w:t xml:space="preserve">think can make </w:t>
      </w:r>
      <w:r w:rsidRPr="002320D7">
        <w:t xml:space="preserve">a difference </w:t>
      </w:r>
      <w:r w:rsidR="004A0DB2">
        <w:t xml:space="preserve">to </w:t>
      </w:r>
      <w:r w:rsidRPr="002320D7">
        <w:t>participation in active recreation.</w:t>
      </w:r>
      <w:r w:rsidR="004A0DB2">
        <w:t>”</w:t>
      </w:r>
    </w:p>
    <w:p w14:paraId="4B125425" w14:textId="25BFB533" w:rsidR="002320D7" w:rsidRDefault="002320D7">
      <w:pPr>
        <w:pStyle w:val="CommentText"/>
      </w:pPr>
    </w:p>
  </w:comment>
  <w:comment w:id="40" w:author="Peter Knapp" w:date="2021-02-10T15:14:00Z" w:initials="PK">
    <w:p w14:paraId="1245A6FD" w14:textId="7120B78E" w:rsidR="004A0DB2" w:rsidRDefault="004A0DB2">
      <w:pPr>
        <w:pStyle w:val="CommentText"/>
      </w:pPr>
      <w:r>
        <w:rPr>
          <w:rStyle w:val="CommentReference"/>
        </w:rPr>
        <w:annotationRef/>
      </w:r>
      <w:r>
        <w:t xml:space="preserve">Consistent with? Similar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3E243" w15:done="0"/>
  <w15:commentEx w15:paraId="589EAC4D" w15:done="0"/>
  <w15:commentEx w15:paraId="21150BF1" w15:done="0"/>
  <w15:commentEx w15:paraId="0BD22564" w15:done="0"/>
  <w15:commentEx w15:paraId="22EF71E0" w15:done="0"/>
  <w15:commentEx w15:paraId="616C6635" w15:done="0"/>
  <w15:commentEx w15:paraId="579D22CE" w15:done="0"/>
  <w15:commentEx w15:paraId="61EABC0C" w15:done="0"/>
  <w15:commentEx w15:paraId="3B337019" w15:done="0"/>
  <w15:commentEx w15:paraId="0FFDC851" w15:done="0"/>
  <w15:commentEx w15:paraId="6A872448" w15:done="0"/>
  <w15:commentEx w15:paraId="6F992435" w15:done="0"/>
  <w15:commentEx w15:paraId="12B7911F" w15:done="0"/>
  <w15:commentEx w15:paraId="4B62A8DD" w15:done="0"/>
  <w15:commentEx w15:paraId="0AA3107E" w15:done="0"/>
  <w15:commentEx w15:paraId="73ECBF39" w15:done="0"/>
  <w15:commentEx w15:paraId="6FA7B80C" w15:done="0"/>
  <w15:commentEx w15:paraId="1A075E3D" w15:done="0"/>
  <w15:commentEx w15:paraId="29109AE3" w15:done="0"/>
  <w15:commentEx w15:paraId="55BAF2FE" w15:done="0"/>
  <w15:commentEx w15:paraId="10F29579" w15:done="0"/>
  <w15:commentEx w15:paraId="0C732452" w15:done="0"/>
  <w15:commentEx w15:paraId="1955471C" w15:done="0"/>
  <w15:commentEx w15:paraId="23ABE801" w15:done="0"/>
  <w15:commentEx w15:paraId="4B125425" w15:done="0"/>
  <w15:commentEx w15:paraId="1245A6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8BB1" w16cex:dateUtc="2021-01-28T19:14:00Z"/>
  <w16cex:commentExtensible w16cex:durableId="23BD8C98" w16cex:dateUtc="2021-01-28T19:18:00Z"/>
  <w16cex:commentExtensible w16cex:durableId="23BD8CD3" w16cex:dateUtc="2021-01-28T19:19:00Z"/>
  <w16cex:commentExtensible w16cex:durableId="23BD8D86" w16cex:dateUtc="2021-01-28T19:22:00Z"/>
  <w16cex:commentExtensible w16cex:durableId="23BD8E01" w16cex:dateUtc="2021-01-28T19:24:00Z"/>
  <w16cex:commentExtensible w16cex:durableId="23BD8E4D" w16cex:dateUtc="2021-01-28T19:26:00Z"/>
  <w16cex:commentExtensible w16cex:durableId="23BE404F" w16cex:dateUtc="2021-01-29T08:05:00Z"/>
  <w16cex:commentExtensible w16cex:durableId="23BD8ECE" w16cex:dateUtc="2021-01-28T19:28:00Z"/>
  <w16cex:commentExtensible w16cex:durableId="23BD8F3F" w16cex:dateUtc="2021-01-28T19:30:00Z"/>
  <w16cex:commentExtensible w16cex:durableId="23BD8F5B" w16cex:dateUtc="2021-01-28T19:30:00Z"/>
  <w16cex:commentExtensible w16cex:durableId="23BE3FB9" w16cex:dateUtc="2021-01-29T08:03:00Z"/>
  <w16cex:commentExtensible w16cex:durableId="23BE40D2" w16cex:dateUtc="2021-01-29T08:07:00Z"/>
  <w16cex:commentExtensible w16cex:durableId="23BE40E8" w16cex:dateUtc="2021-01-29T08:08:00Z"/>
  <w16cex:commentExtensible w16cex:durableId="23BEE3BE" w16cex:dateUtc="2021-01-29T19:42:00Z"/>
  <w16cex:commentExtensible w16cex:durableId="23BE4157" w16cex:dateUtc="2021-01-29T08:09:00Z"/>
  <w16cex:commentExtensible w16cex:durableId="23BE4191" w16cex:dateUtc="2021-01-29T08:10:00Z"/>
  <w16cex:commentExtensible w16cex:durableId="23BE4223" w16cex:dateUtc="2021-01-29T08:13:00Z"/>
  <w16cex:commentExtensible w16cex:durableId="23BE4364" w16cex:dateUtc="2021-01-29T08:18:00Z"/>
  <w16cex:commentExtensible w16cex:durableId="23BE4280" w16cex:dateUtc="2021-01-29T08:14:00Z"/>
  <w16cex:commentExtensible w16cex:durableId="23BE42F1" w16cex:dateUtc="2021-01-29T08:16:00Z"/>
  <w16cex:commentExtensible w16cex:durableId="23BEE2B3" w16cex:dateUtc="2021-01-29T19:38:00Z"/>
  <w16cex:commentExtensible w16cex:durableId="23BE4462" w16cex:dateUtc="2021-01-29T08:22:00Z"/>
  <w16cex:commentExtensible w16cex:durableId="23BE442E" w16cex:dateUtc="2021-01-29T08:22:00Z"/>
  <w16cex:commentExtensible w16cex:durableId="23BE42B0" w16cex:dateUtc="2021-01-29T08:15:00Z"/>
  <w16cex:commentExtensible w16cex:durableId="23BE42BF" w16cex:dateUtc="2021-01-29T08:15:00Z"/>
  <w16cex:commentExtensible w16cex:durableId="23BE451F" w16cex:dateUtc="2021-01-29T08:26:00Z"/>
  <w16cex:commentExtensible w16cex:durableId="23BEE282" w16cex:dateUtc="2021-01-29T19:37:00Z"/>
  <w16cex:commentExtensible w16cex:durableId="23BE44F4" w16cex:dateUtc="2021-01-29T08:25:00Z"/>
  <w16cex:commentExtensible w16cex:durableId="23BE4546" w16cex:dateUtc="2021-01-29T08:26:00Z"/>
  <w16cex:commentExtensible w16cex:durableId="23BE459C" w16cex:dateUtc="2021-01-29T08:28:00Z"/>
  <w16cex:commentExtensible w16cex:durableId="23BE4636" w16cex:dateUtc="2021-01-29T08:30:00Z"/>
  <w16cex:commentExtensible w16cex:durableId="23BEE295" w16cex:dateUtc="2021-01-29T19:37:00Z"/>
  <w16cex:commentExtensible w16cex:durableId="23BEE2E5" w16cex:dateUtc="2021-01-29T19:39:00Z"/>
  <w16cex:commentExtensible w16cex:durableId="23BEE357" w16cex:dateUtc="2021-01-29T19:41:00Z"/>
  <w16cex:commentExtensible w16cex:durableId="23BEE31C" w16cex:dateUtc="2021-01-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EAC4D" w16cid:durableId="23BD8BB1"/>
  <w16cid:commentId w16cid:paraId="0BD22564" w16cid:durableId="23BD8C98"/>
  <w16cid:commentId w16cid:paraId="22EF71E0" w16cid:durableId="23BD8CD3"/>
  <w16cid:commentId w16cid:paraId="5CE3E65E" w16cid:durableId="23BD8D86"/>
  <w16cid:commentId w16cid:paraId="336E1EF9" w16cid:durableId="23BD8E01"/>
  <w16cid:commentId w16cid:paraId="3545E505" w16cid:durableId="23BD8E4D"/>
  <w16cid:commentId w16cid:paraId="53074B7A" w16cid:durableId="23BE404F"/>
  <w16cid:commentId w16cid:paraId="60E0235E" w16cid:durableId="23BD8ECE"/>
  <w16cid:commentId w16cid:paraId="29C3D461" w16cid:durableId="23BD8F3F"/>
  <w16cid:commentId w16cid:paraId="1E1D2304" w16cid:durableId="23BD8F5B"/>
  <w16cid:commentId w16cid:paraId="38ABAF2B" w16cid:durableId="23BE3FB9"/>
  <w16cid:commentId w16cid:paraId="5E4C7E50" w16cid:durableId="23BE40D2"/>
  <w16cid:commentId w16cid:paraId="3E7E088E" w16cid:durableId="23BE40E8"/>
  <w16cid:commentId w16cid:paraId="0FFDC851" w16cid:durableId="23BEE3BE"/>
  <w16cid:commentId w16cid:paraId="359E7C89" w16cid:durableId="23BE4157"/>
  <w16cid:commentId w16cid:paraId="7D4FFD96" w16cid:durableId="23BE4191"/>
  <w16cid:commentId w16cid:paraId="25A2B2E8" w16cid:durableId="23BE4223"/>
  <w16cid:commentId w16cid:paraId="1A3BDB57" w16cid:durableId="23BE4364"/>
  <w16cid:commentId w16cid:paraId="250776D6" w16cid:durableId="23BE4280"/>
  <w16cid:commentId w16cid:paraId="2F609D67" w16cid:durableId="23BE42F1"/>
  <w16cid:commentId w16cid:paraId="579E5F60" w16cid:durableId="23BEE2B3"/>
  <w16cid:commentId w16cid:paraId="2907F02F" w16cid:durableId="23BE4462"/>
  <w16cid:commentId w16cid:paraId="75FB92AE" w16cid:durableId="23BE442E"/>
  <w16cid:commentId w16cid:paraId="6A610E40" w16cid:durableId="23BE42B0"/>
  <w16cid:commentId w16cid:paraId="31CD2B7A" w16cid:durableId="23BE42BF"/>
  <w16cid:commentId w16cid:paraId="4522E06C" w16cid:durableId="23BE451F"/>
  <w16cid:commentId w16cid:paraId="5F129BBB" w16cid:durableId="23BEE282"/>
  <w16cid:commentId w16cid:paraId="62CAC380" w16cid:durableId="23BE44F4"/>
  <w16cid:commentId w16cid:paraId="426C9C5D" w16cid:durableId="23BE4546"/>
  <w16cid:commentId w16cid:paraId="5B074583" w16cid:durableId="23BE459C"/>
  <w16cid:commentId w16cid:paraId="65749089" w16cid:durableId="23BE4636"/>
  <w16cid:commentId w16cid:paraId="7E7F7904" w16cid:durableId="23BEE295"/>
  <w16cid:commentId w16cid:paraId="7FC112A6" w16cid:durableId="23BEE2E5"/>
  <w16cid:commentId w16cid:paraId="1A075E3D" w16cid:durableId="23BEE357"/>
  <w16cid:commentId w16cid:paraId="3FFE5783" w16cid:durableId="23BEE3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C41B" w14:textId="77777777" w:rsidR="004D413F" w:rsidRDefault="004D413F">
      <w:pPr>
        <w:spacing w:after="0" w:line="240" w:lineRule="auto"/>
      </w:pPr>
      <w:r>
        <w:separator/>
      </w:r>
    </w:p>
  </w:endnote>
  <w:endnote w:type="continuationSeparator" w:id="0">
    <w:p w14:paraId="06B0D723" w14:textId="77777777" w:rsidR="004D413F" w:rsidRDefault="004D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817369"/>
      <w:docPartObj>
        <w:docPartGallery w:val="Page Numbers (Bottom of Page)"/>
        <w:docPartUnique/>
      </w:docPartObj>
    </w:sdtPr>
    <w:sdtEndPr>
      <w:rPr>
        <w:noProof/>
      </w:rPr>
    </w:sdtEndPr>
    <w:sdtContent>
      <w:p w14:paraId="45EABF3E" w14:textId="0A63A049" w:rsidR="00E11853" w:rsidRDefault="00E11853">
        <w:pPr>
          <w:pStyle w:val="Footer"/>
          <w:jc w:val="center"/>
        </w:pPr>
        <w:r>
          <w:fldChar w:fldCharType="begin"/>
        </w:r>
        <w:r>
          <w:instrText xml:space="preserve"> PAGE   \* MERGEFORMAT </w:instrText>
        </w:r>
        <w:r>
          <w:fldChar w:fldCharType="separate"/>
        </w:r>
        <w:r w:rsidR="0049218E">
          <w:rPr>
            <w:noProof/>
          </w:rPr>
          <w:t>1</w:t>
        </w:r>
        <w:r>
          <w:rPr>
            <w:noProof/>
          </w:rPr>
          <w:fldChar w:fldCharType="end"/>
        </w:r>
      </w:p>
    </w:sdtContent>
  </w:sdt>
  <w:p w14:paraId="59B77B86" w14:textId="77777777" w:rsidR="00E11853" w:rsidRDefault="00E1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357E" w14:textId="77777777" w:rsidR="004D413F" w:rsidRDefault="004D413F">
      <w:pPr>
        <w:spacing w:after="0" w:line="240" w:lineRule="auto"/>
      </w:pPr>
      <w:r>
        <w:separator/>
      </w:r>
    </w:p>
  </w:footnote>
  <w:footnote w:type="continuationSeparator" w:id="0">
    <w:p w14:paraId="03341997" w14:textId="77777777" w:rsidR="004D413F" w:rsidRDefault="004D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CE0B" w14:textId="77777777" w:rsidR="00E11853" w:rsidRDefault="00E11853" w:rsidP="00E74276">
    <w:pPr>
      <w:jc w:val="right"/>
    </w:pPr>
    <w:r>
      <w:t>Barriers and facilitators to active recreation</w:t>
    </w:r>
  </w:p>
  <w:p w14:paraId="7E4644E1" w14:textId="2B53F2A4" w:rsidR="00E11853" w:rsidRDefault="00E11853" w:rsidP="00F044DF">
    <w:pPr>
      <w:jc w:val="right"/>
    </w:pPr>
    <w:r>
      <w:t>Draft 2 (will be removed)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A88"/>
    <w:multiLevelType w:val="multilevel"/>
    <w:tmpl w:val="9CB2E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23573"/>
    <w:multiLevelType w:val="multilevel"/>
    <w:tmpl w:val="BF6A0014"/>
    <w:lvl w:ilvl="0">
      <w:start w:val="1"/>
      <w:numFmt w:val="decimal"/>
      <w:lvlText w:val="%1"/>
      <w:lvlJc w:val="left"/>
      <w:pPr>
        <w:ind w:left="1080" w:hanging="360"/>
      </w:pPr>
      <w:rPr>
        <w:rFonts w:cs="Segoe UI"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25595C"/>
    <w:multiLevelType w:val="hybridMultilevel"/>
    <w:tmpl w:val="ED0C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E48A1"/>
    <w:multiLevelType w:val="multilevel"/>
    <w:tmpl w:val="0608B8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Knapp">
    <w15:presenceInfo w15:providerId="None" w15:userId="Peter Knapp"/>
  </w15:person>
  <w15:person w15:author="Lina Gega">
    <w15:presenceInfo w15:providerId="AD" w15:userId="S::lina.gega@york.ac.uk::16fd237b-e480-43cf-ac03-1401330da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0D"/>
    <w:rsid w:val="000166C7"/>
    <w:rsid w:val="00024F3F"/>
    <w:rsid w:val="0005539A"/>
    <w:rsid w:val="00060A63"/>
    <w:rsid w:val="00073162"/>
    <w:rsid w:val="00081D83"/>
    <w:rsid w:val="00094E5D"/>
    <w:rsid w:val="000B57EB"/>
    <w:rsid w:val="000D1A31"/>
    <w:rsid w:val="000D2354"/>
    <w:rsid w:val="000E0FE3"/>
    <w:rsid w:val="000F480F"/>
    <w:rsid w:val="001118F6"/>
    <w:rsid w:val="00114A50"/>
    <w:rsid w:val="00172995"/>
    <w:rsid w:val="00175807"/>
    <w:rsid w:val="00177992"/>
    <w:rsid w:val="00180C99"/>
    <w:rsid w:val="0018603E"/>
    <w:rsid w:val="001A6A33"/>
    <w:rsid w:val="001B5716"/>
    <w:rsid w:val="001E080C"/>
    <w:rsid w:val="001E12EB"/>
    <w:rsid w:val="001E16AD"/>
    <w:rsid w:val="001F3694"/>
    <w:rsid w:val="00201863"/>
    <w:rsid w:val="00210011"/>
    <w:rsid w:val="00210FEC"/>
    <w:rsid w:val="00212AE4"/>
    <w:rsid w:val="0021589E"/>
    <w:rsid w:val="00224342"/>
    <w:rsid w:val="002320D7"/>
    <w:rsid w:val="00232828"/>
    <w:rsid w:val="00245C65"/>
    <w:rsid w:val="00291AF3"/>
    <w:rsid w:val="002A06B0"/>
    <w:rsid w:val="002B7E6D"/>
    <w:rsid w:val="002C5B07"/>
    <w:rsid w:val="00306832"/>
    <w:rsid w:val="00314131"/>
    <w:rsid w:val="003217AB"/>
    <w:rsid w:val="00342169"/>
    <w:rsid w:val="00352379"/>
    <w:rsid w:val="0036061D"/>
    <w:rsid w:val="00363477"/>
    <w:rsid w:val="0038065B"/>
    <w:rsid w:val="00380E75"/>
    <w:rsid w:val="00395CCB"/>
    <w:rsid w:val="003A3F9A"/>
    <w:rsid w:val="003B0129"/>
    <w:rsid w:val="003C22B3"/>
    <w:rsid w:val="003C493D"/>
    <w:rsid w:val="003D3C24"/>
    <w:rsid w:val="003D3DB7"/>
    <w:rsid w:val="003D463C"/>
    <w:rsid w:val="003D6950"/>
    <w:rsid w:val="003E07F2"/>
    <w:rsid w:val="003E20AF"/>
    <w:rsid w:val="00400C1B"/>
    <w:rsid w:val="00430F53"/>
    <w:rsid w:val="0046437D"/>
    <w:rsid w:val="00473CF7"/>
    <w:rsid w:val="00483007"/>
    <w:rsid w:val="0049218E"/>
    <w:rsid w:val="004A0DB2"/>
    <w:rsid w:val="004A7F5B"/>
    <w:rsid w:val="004C3BDC"/>
    <w:rsid w:val="004D189B"/>
    <w:rsid w:val="004D413F"/>
    <w:rsid w:val="004D5652"/>
    <w:rsid w:val="00510983"/>
    <w:rsid w:val="00510C92"/>
    <w:rsid w:val="00520714"/>
    <w:rsid w:val="005538E9"/>
    <w:rsid w:val="005637FA"/>
    <w:rsid w:val="005A2EA2"/>
    <w:rsid w:val="005C7C18"/>
    <w:rsid w:val="005E7F35"/>
    <w:rsid w:val="005F44A4"/>
    <w:rsid w:val="00603DA1"/>
    <w:rsid w:val="00626611"/>
    <w:rsid w:val="00635B41"/>
    <w:rsid w:val="00636CD0"/>
    <w:rsid w:val="00652AD8"/>
    <w:rsid w:val="006550DA"/>
    <w:rsid w:val="0066282E"/>
    <w:rsid w:val="00674CBD"/>
    <w:rsid w:val="0067657B"/>
    <w:rsid w:val="006C0A60"/>
    <w:rsid w:val="006C1FF4"/>
    <w:rsid w:val="006D3ABF"/>
    <w:rsid w:val="006E50F9"/>
    <w:rsid w:val="00724FD4"/>
    <w:rsid w:val="007255AA"/>
    <w:rsid w:val="00730103"/>
    <w:rsid w:val="00762B73"/>
    <w:rsid w:val="00773213"/>
    <w:rsid w:val="007756CD"/>
    <w:rsid w:val="00775EA7"/>
    <w:rsid w:val="00780D43"/>
    <w:rsid w:val="007860F6"/>
    <w:rsid w:val="0079706E"/>
    <w:rsid w:val="007A44A0"/>
    <w:rsid w:val="007B3312"/>
    <w:rsid w:val="007C4BF6"/>
    <w:rsid w:val="007D12A4"/>
    <w:rsid w:val="007E0DA9"/>
    <w:rsid w:val="007E3F9A"/>
    <w:rsid w:val="007E4C82"/>
    <w:rsid w:val="0080373A"/>
    <w:rsid w:val="00845D32"/>
    <w:rsid w:val="00856279"/>
    <w:rsid w:val="00856442"/>
    <w:rsid w:val="0085667F"/>
    <w:rsid w:val="00870419"/>
    <w:rsid w:val="0087514C"/>
    <w:rsid w:val="0088121E"/>
    <w:rsid w:val="008B38D5"/>
    <w:rsid w:val="008B66A4"/>
    <w:rsid w:val="008C3BD5"/>
    <w:rsid w:val="008C773A"/>
    <w:rsid w:val="008D3CF0"/>
    <w:rsid w:val="008F180D"/>
    <w:rsid w:val="008F316E"/>
    <w:rsid w:val="0094575E"/>
    <w:rsid w:val="0095007F"/>
    <w:rsid w:val="00954E1B"/>
    <w:rsid w:val="0096172B"/>
    <w:rsid w:val="00993923"/>
    <w:rsid w:val="009C5F91"/>
    <w:rsid w:val="009D1B8E"/>
    <w:rsid w:val="009E3A2D"/>
    <w:rsid w:val="009E3C2F"/>
    <w:rsid w:val="00A006F6"/>
    <w:rsid w:val="00A01C2F"/>
    <w:rsid w:val="00A03A2F"/>
    <w:rsid w:val="00A1603D"/>
    <w:rsid w:val="00A169C5"/>
    <w:rsid w:val="00A2682A"/>
    <w:rsid w:val="00A327D2"/>
    <w:rsid w:val="00A35202"/>
    <w:rsid w:val="00A41775"/>
    <w:rsid w:val="00A45B3D"/>
    <w:rsid w:val="00A64143"/>
    <w:rsid w:val="00A815EC"/>
    <w:rsid w:val="00A97C9C"/>
    <w:rsid w:val="00AA2D2E"/>
    <w:rsid w:val="00AA3C89"/>
    <w:rsid w:val="00AA418E"/>
    <w:rsid w:val="00AA5F50"/>
    <w:rsid w:val="00AB248C"/>
    <w:rsid w:val="00AB41DB"/>
    <w:rsid w:val="00AC2D28"/>
    <w:rsid w:val="00AF4EA4"/>
    <w:rsid w:val="00B008FD"/>
    <w:rsid w:val="00B04271"/>
    <w:rsid w:val="00B236B5"/>
    <w:rsid w:val="00B26C9C"/>
    <w:rsid w:val="00B35112"/>
    <w:rsid w:val="00B35BF1"/>
    <w:rsid w:val="00B42157"/>
    <w:rsid w:val="00B55BEC"/>
    <w:rsid w:val="00B765BF"/>
    <w:rsid w:val="00BC39BB"/>
    <w:rsid w:val="00BE04CC"/>
    <w:rsid w:val="00C01BE5"/>
    <w:rsid w:val="00C22246"/>
    <w:rsid w:val="00C32077"/>
    <w:rsid w:val="00C46200"/>
    <w:rsid w:val="00C550D3"/>
    <w:rsid w:val="00C656E5"/>
    <w:rsid w:val="00C97396"/>
    <w:rsid w:val="00CE0089"/>
    <w:rsid w:val="00CE38CE"/>
    <w:rsid w:val="00CF30A3"/>
    <w:rsid w:val="00D1528C"/>
    <w:rsid w:val="00D37C9C"/>
    <w:rsid w:val="00D41616"/>
    <w:rsid w:val="00D473A4"/>
    <w:rsid w:val="00D47DAC"/>
    <w:rsid w:val="00D51041"/>
    <w:rsid w:val="00D636C8"/>
    <w:rsid w:val="00D66CCE"/>
    <w:rsid w:val="00D71F64"/>
    <w:rsid w:val="00D72260"/>
    <w:rsid w:val="00D7796B"/>
    <w:rsid w:val="00D77B87"/>
    <w:rsid w:val="00D95A97"/>
    <w:rsid w:val="00E10120"/>
    <w:rsid w:val="00E11853"/>
    <w:rsid w:val="00E60448"/>
    <w:rsid w:val="00E74276"/>
    <w:rsid w:val="00E75893"/>
    <w:rsid w:val="00E76B63"/>
    <w:rsid w:val="00E93D79"/>
    <w:rsid w:val="00E944F9"/>
    <w:rsid w:val="00EC63C6"/>
    <w:rsid w:val="00EC72B3"/>
    <w:rsid w:val="00EE4C27"/>
    <w:rsid w:val="00EE525D"/>
    <w:rsid w:val="00EF2904"/>
    <w:rsid w:val="00F01E4B"/>
    <w:rsid w:val="00F024BA"/>
    <w:rsid w:val="00F044DF"/>
    <w:rsid w:val="00F04746"/>
    <w:rsid w:val="00F146DE"/>
    <w:rsid w:val="00F2248E"/>
    <w:rsid w:val="00F255E5"/>
    <w:rsid w:val="00F700B1"/>
    <w:rsid w:val="00F83EA8"/>
    <w:rsid w:val="00F84680"/>
    <w:rsid w:val="00F84ED0"/>
    <w:rsid w:val="00F90CA2"/>
    <w:rsid w:val="00F97632"/>
    <w:rsid w:val="00F97967"/>
    <w:rsid w:val="00FE6537"/>
    <w:rsid w:val="00FE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3031"/>
  <w15:docId w15:val="{BF73AE25-804A-4E59-ACCB-8BEA3B4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0D"/>
    <w:pPr>
      <w:spacing w:after="160" w:line="259" w:lineRule="auto"/>
    </w:pPr>
  </w:style>
  <w:style w:type="paragraph" w:styleId="Heading1">
    <w:name w:val="heading 1"/>
    <w:basedOn w:val="Normal"/>
    <w:link w:val="Heading1Char"/>
    <w:uiPriority w:val="9"/>
    <w:qFormat/>
    <w:rsid w:val="008F1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80D"/>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8F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80D"/>
    <w:rPr>
      <w:color w:val="0000FF" w:themeColor="hyperlink"/>
      <w:u w:val="single"/>
    </w:rPr>
  </w:style>
  <w:style w:type="paragraph" w:styleId="NormalWeb">
    <w:name w:val="Normal (Web)"/>
    <w:basedOn w:val="Normal"/>
    <w:uiPriority w:val="99"/>
    <w:unhideWhenUsed/>
    <w:rsid w:val="008F18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180D"/>
    <w:pPr>
      <w:ind w:left="720"/>
      <w:contextualSpacing/>
    </w:pPr>
  </w:style>
  <w:style w:type="character" w:styleId="HTMLCite">
    <w:name w:val="HTML Cite"/>
    <w:basedOn w:val="DefaultParagraphFont"/>
    <w:uiPriority w:val="99"/>
    <w:semiHidden/>
    <w:unhideWhenUsed/>
    <w:rsid w:val="008F180D"/>
    <w:rPr>
      <w:i/>
      <w:iCs/>
    </w:rPr>
  </w:style>
  <w:style w:type="character" w:customStyle="1" w:styleId="ff3">
    <w:name w:val="ff3"/>
    <w:basedOn w:val="DefaultParagraphFont"/>
    <w:rsid w:val="008F180D"/>
  </w:style>
  <w:style w:type="paragraph" w:styleId="Footer">
    <w:name w:val="footer"/>
    <w:basedOn w:val="Normal"/>
    <w:link w:val="FooterChar"/>
    <w:uiPriority w:val="99"/>
    <w:unhideWhenUsed/>
    <w:rsid w:val="008F1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80D"/>
  </w:style>
  <w:style w:type="character" w:customStyle="1" w:styleId="reference-text">
    <w:name w:val="reference-text"/>
    <w:basedOn w:val="DefaultParagraphFont"/>
    <w:rsid w:val="008F180D"/>
  </w:style>
  <w:style w:type="character" w:styleId="Emphasis">
    <w:name w:val="Emphasis"/>
    <w:basedOn w:val="DefaultParagraphFont"/>
    <w:uiPriority w:val="20"/>
    <w:qFormat/>
    <w:rsid w:val="008F180D"/>
    <w:rPr>
      <w:i/>
      <w:iCs/>
    </w:rPr>
  </w:style>
  <w:style w:type="character" w:customStyle="1" w:styleId="title-text">
    <w:name w:val="title-text"/>
    <w:basedOn w:val="DefaultParagraphFont"/>
    <w:rsid w:val="008F180D"/>
  </w:style>
  <w:style w:type="character" w:styleId="Strong">
    <w:name w:val="Strong"/>
    <w:basedOn w:val="DefaultParagraphFont"/>
    <w:uiPriority w:val="22"/>
    <w:qFormat/>
    <w:rsid w:val="008F180D"/>
    <w:rPr>
      <w:b/>
      <w:bCs/>
    </w:rPr>
  </w:style>
  <w:style w:type="character" w:customStyle="1" w:styleId="nlmyear">
    <w:name w:val="nlm_year"/>
    <w:basedOn w:val="DefaultParagraphFont"/>
    <w:rsid w:val="00F84ED0"/>
  </w:style>
  <w:style w:type="character" w:customStyle="1" w:styleId="nlmchapter-title">
    <w:name w:val="nlm_chapter-title"/>
    <w:basedOn w:val="DefaultParagraphFont"/>
    <w:rsid w:val="00F84ED0"/>
  </w:style>
  <w:style w:type="character" w:customStyle="1" w:styleId="nlmfpage">
    <w:name w:val="nlm_fpage"/>
    <w:basedOn w:val="DefaultParagraphFont"/>
    <w:rsid w:val="00F84ED0"/>
  </w:style>
  <w:style w:type="character" w:customStyle="1" w:styleId="nlmlpage">
    <w:name w:val="nlm_lpage"/>
    <w:basedOn w:val="DefaultParagraphFont"/>
    <w:rsid w:val="00F84ED0"/>
  </w:style>
  <w:style w:type="character" w:customStyle="1" w:styleId="nlmpublisher-loc">
    <w:name w:val="nlm_publisher-loc"/>
    <w:basedOn w:val="DefaultParagraphFont"/>
    <w:rsid w:val="00F84ED0"/>
  </w:style>
  <w:style w:type="character" w:customStyle="1" w:styleId="nlmpublisher-name">
    <w:name w:val="nlm_publisher-name"/>
    <w:basedOn w:val="DefaultParagraphFont"/>
    <w:rsid w:val="00F84ED0"/>
  </w:style>
  <w:style w:type="character" w:styleId="CommentReference">
    <w:name w:val="annotation reference"/>
    <w:basedOn w:val="DefaultParagraphFont"/>
    <w:uiPriority w:val="99"/>
    <w:semiHidden/>
    <w:unhideWhenUsed/>
    <w:rsid w:val="003E07F2"/>
    <w:rPr>
      <w:sz w:val="16"/>
      <w:szCs w:val="16"/>
    </w:rPr>
  </w:style>
  <w:style w:type="paragraph" w:styleId="CommentText">
    <w:name w:val="annotation text"/>
    <w:basedOn w:val="Normal"/>
    <w:link w:val="CommentTextChar"/>
    <w:uiPriority w:val="99"/>
    <w:semiHidden/>
    <w:unhideWhenUsed/>
    <w:rsid w:val="003E07F2"/>
    <w:pPr>
      <w:spacing w:line="240" w:lineRule="auto"/>
    </w:pPr>
    <w:rPr>
      <w:sz w:val="20"/>
      <w:szCs w:val="20"/>
    </w:rPr>
  </w:style>
  <w:style w:type="character" w:customStyle="1" w:styleId="CommentTextChar">
    <w:name w:val="Comment Text Char"/>
    <w:basedOn w:val="DefaultParagraphFont"/>
    <w:link w:val="CommentText"/>
    <w:uiPriority w:val="99"/>
    <w:semiHidden/>
    <w:rsid w:val="003E07F2"/>
    <w:rPr>
      <w:sz w:val="20"/>
      <w:szCs w:val="20"/>
    </w:rPr>
  </w:style>
  <w:style w:type="paragraph" w:styleId="CommentSubject">
    <w:name w:val="annotation subject"/>
    <w:basedOn w:val="CommentText"/>
    <w:next w:val="CommentText"/>
    <w:link w:val="CommentSubjectChar"/>
    <w:uiPriority w:val="99"/>
    <w:semiHidden/>
    <w:unhideWhenUsed/>
    <w:rsid w:val="003E07F2"/>
    <w:rPr>
      <w:b/>
      <w:bCs/>
    </w:rPr>
  </w:style>
  <w:style w:type="character" w:customStyle="1" w:styleId="CommentSubjectChar">
    <w:name w:val="Comment Subject Char"/>
    <w:basedOn w:val="CommentTextChar"/>
    <w:link w:val="CommentSubject"/>
    <w:uiPriority w:val="99"/>
    <w:semiHidden/>
    <w:rsid w:val="003E07F2"/>
    <w:rPr>
      <w:b/>
      <w:bCs/>
      <w:sz w:val="20"/>
      <w:szCs w:val="20"/>
    </w:rPr>
  </w:style>
  <w:style w:type="paragraph" w:styleId="BalloonText">
    <w:name w:val="Balloon Text"/>
    <w:basedOn w:val="Normal"/>
    <w:link w:val="BalloonTextChar"/>
    <w:uiPriority w:val="99"/>
    <w:semiHidden/>
    <w:unhideWhenUsed/>
    <w:rsid w:val="003E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F2"/>
    <w:rPr>
      <w:rFonts w:ascii="Segoe UI" w:hAnsi="Segoe UI" w:cs="Segoe UI"/>
      <w:sz w:val="18"/>
      <w:szCs w:val="18"/>
    </w:rPr>
  </w:style>
  <w:style w:type="paragraph" w:styleId="Header">
    <w:name w:val="header"/>
    <w:basedOn w:val="Normal"/>
    <w:link w:val="HeaderChar"/>
    <w:uiPriority w:val="99"/>
    <w:unhideWhenUsed/>
    <w:rsid w:val="00F04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8121">
      <w:bodyDiv w:val="1"/>
      <w:marLeft w:val="0"/>
      <w:marRight w:val="0"/>
      <w:marTop w:val="0"/>
      <w:marBottom w:val="0"/>
      <w:divBdr>
        <w:top w:val="none" w:sz="0" w:space="0" w:color="auto"/>
        <w:left w:val="none" w:sz="0" w:space="0" w:color="auto"/>
        <w:bottom w:val="none" w:sz="0" w:space="0" w:color="auto"/>
        <w:right w:val="none" w:sz="0" w:space="0" w:color="auto"/>
      </w:divBdr>
    </w:div>
    <w:div w:id="1494367872">
      <w:bodyDiv w:val="1"/>
      <w:marLeft w:val="0"/>
      <w:marRight w:val="0"/>
      <w:marTop w:val="0"/>
      <w:marBottom w:val="0"/>
      <w:divBdr>
        <w:top w:val="none" w:sz="0" w:space="0" w:color="auto"/>
        <w:left w:val="none" w:sz="0" w:space="0" w:color="auto"/>
        <w:bottom w:val="none" w:sz="0" w:space="0" w:color="auto"/>
        <w:right w:val="none" w:sz="0" w:space="0" w:color="auto"/>
      </w:divBdr>
    </w:div>
    <w:div w:id="20727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journal/1873-3379_Research_in_developmental_disabilities" TargetMode="External"/><Relationship Id="rId18" Type="http://schemas.openxmlformats.org/officeDocument/2006/relationships/hyperlink" Target="http://www.bit.ly/LDDeaths" TargetMode="External"/><Relationship Id="rId26" Type="http://schemas.openxmlformats.org/officeDocument/2006/relationships/hyperlink" Target="https://www.mentalhealth.org.uk/learning-disabilities" TargetMode="External"/><Relationship Id="rId3" Type="http://schemas.openxmlformats.org/officeDocument/2006/relationships/styles" Target="styles.xml"/><Relationship Id="rId21" Type="http://schemas.openxmlformats.org/officeDocument/2006/relationships/hyperlink" Target="https://digital.nhs.uk/data-and-information/publications/statistical/health-and-care-of-people-with-learning-disabilities/experimental-statistics-2017-to-2018"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dfs.semanticscholar.org/2065/54a19a5a078075159efb38250fb680db0da1.pdf?_ga=2.202168150.633986175.1610978315-1371235126.1610978315" TargetMode="External"/><Relationship Id="rId17" Type="http://schemas.openxmlformats.org/officeDocument/2006/relationships/hyperlink" Target="http://www.bit.ly/LDDeaths" TargetMode="External"/><Relationship Id="rId25" Type="http://schemas.openxmlformats.org/officeDocument/2006/relationships/hyperlink" Target="https://www.parks.ca.gov/pages/795/files/health_benefits_081505.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assets.publishing.service.gov.uk/government/uploads/system/.../5086.pdf" TargetMode="External"/><Relationship Id="rId20" Type="http://schemas.openxmlformats.org/officeDocument/2006/relationships/hyperlink" Target="https://www.ncbi.nlm.nih.gov/pmc/articles/PMC493604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ncbi.nlm.nih.gov/pmc/articles/PMC584357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dh_122387.pdf%0d" TargetMode="External"/><Relationship Id="rId23" Type="http://schemas.openxmlformats.org/officeDocument/2006/relationships/hyperlink" Target="http://www.independentnurse.co.uk/clinical-article/overweight-and-obesity-in-people-with-learning-disabilities/167212/" TargetMode="External"/><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www.bmj.com/content/339/bmj.b2700"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haythorne@nhs.net" TargetMode="External"/><Relationship Id="rId14" Type="http://schemas.openxmlformats.org/officeDocument/2006/relationships/hyperlink" Target="https://www.kingsfund.org.uk/blog/2016/10/improve-health-and-wellbeing-care-homes" TargetMode="External"/><Relationship Id="rId22" Type="http://schemas.openxmlformats.org/officeDocument/2006/relationships/hyperlink" Target="https://www.nice.org.uk/guidance/ph49" TargetMode="External"/><Relationship Id="rId27" Type="http://schemas.openxmlformats.org/officeDocument/2006/relationships/hyperlink" Target="https://apps.who.int/iris/bitstream/handle/10665/272722/9789241514187-eng.pdf" TargetMode="External"/><Relationship Id="rId30" Type="http://schemas.openxmlformats.org/officeDocument/2006/relationships/fontTable" Target="fontTable.xml"/><Relationship Id="rId8" Type="http://schemas.openxmlformats.org/officeDocument/2006/relationships/hyperlink" Target="mailto:rh1631@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75B2-37C4-499C-BDB5-2FD75FF9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8214</Words>
  <Characters>46824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Haythorne</dc:creator>
  <cp:lastModifiedBy>shn1</cp:lastModifiedBy>
  <cp:revision>2</cp:revision>
  <dcterms:created xsi:type="dcterms:W3CDTF">2021-06-16T08:35:00Z</dcterms:created>
  <dcterms:modified xsi:type="dcterms:W3CDTF">2021-06-16T08:35:00Z</dcterms:modified>
</cp:coreProperties>
</file>